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2.xml" ContentType="application/vnd.openxmlformats-officedocument.themeOverride+xml"/>
  <Override PartName="/word/drawings/drawing5.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6.xml" ContentType="application/vnd.openxmlformats-officedocument.drawingml.chartshapes+xml"/>
  <Override PartName="/word/charts/chart24.xml" ContentType="application/vnd.openxmlformats-officedocument.drawingml.chart+xml"/>
  <Override PartName="/word/drawings/drawing7.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6.xml" ContentType="application/vnd.openxmlformats-officedocument.wordprocessingml.header+xml"/>
  <Override PartName="/word/charts/chart29.xml" ContentType="application/vnd.openxmlformats-officedocument.drawingml.chart+xml"/>
  <Override PartName="/word/drawings/drawing8.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header7.xml" ContentType="application/vnd.openxmlformats-officedocument.wordprocessingml.header+xml"/>
  <Override PartName="/word/charts/chart32.xml" ContentType="application/vnd.openxmlformats-officedocument.drawingml.chart+xml"/>
  <Override PartName="/word/header8.xml" ContentType="application/vnd.openxmlformats-officedocument.wordprocessingml.header+xml"/>
  <Override PartName="/word/charts/chart33.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B50" w:rsidRDefault="00A0245C" w:rsidP="00C2297A">
      <w:pPr>
        <w:pStyle w:val="3"/>
        <w:jc w:val="center"/>
        <w:rPr>
          <w:rFonts w:ascii="(обычный текст)" w:hAnsi="(обычный текст)"/>
          <w:caps/>
        </w:rPr>
      </w:pPr>
      <w:bookmarkStart w:id="0" w:name="_Toc443118449"/>
      <w:bookmarkStart w:id="1" w:name="_Toc443130570"/>
      <w:bookmarkStart w:id="2" w:name="_Toc443203526"/>
      <w:bookmarkStart w:id="3" w:name="_Toc443205063"/>
      <w:bookmarkStart w:id="4" w:name="_Toc443216562"/>
      <w:bookmarkStart w:id="5" w:name="_Toc444424760"/>
      <w:bookmarkStart w:id="6" w:name="_Toc445884738"/>
      <w:bookmarkStart w:id="7" w:name="_GoBack"/>
      <w:bookmarkEnd w:id="7"/>
      <w:r>
        <w:t>РОССТАТ</w:t>
      </w:r>
    </w:p>
    <w:p w:rsidR="00915B50" w:rsidRDefault="00A0245C">
      <w:pPr>
        <w:pStyle w:val="aff8"/>
        <w:widowControl/>
        <w:spacing w:before="0" w:after="0"/>
        <w:ind w:firstLine="0"/>
        <w:rPr>
          <w:rFonts w:ascii="Times New Roman" w:hAnsi="Times New Roman"/>
          <w:bCs/>
          <w:smallCaps/>
          <w:sz w:val="28"/>
        </w:rPr>
      </w:pPr>
      <w:r>
        <w:rPr>
          <w:rFonts w:ascii="Times New Roman" w:hAnsi="Times New Roman"/>
          <w:bCs/>
          <w:smallCaps/>
          <w:sz w:val="28"/>
        </w:rPr>
        <w:t>Территориальный орган Федеральной службы государственной статистики по Республике Северная Осетия-Алания</w:t>
      </w:r>
    </w:p>
    <w:p w:rsidR="00915B50" w:rsidRDefault="00915B50"/>
    <w:p w:rsidR="00915B50" w:rsidRDefault="00915B50"/>
    <w:p w:rsidR="00915B50" w:rsidRDefault="00915B50"/>
    <w:p w:rsidR="00915B50" w:rsidRDefault="00915B50"/>
    <w:p w:rsidR="00915B50" w:rsidRDefault="00915B50"/>
    <w:p w:rsidR="00915B50" w:rsidRDefault="00915B50"/>
    <w:tbl>
      <w:tblPr>
        <w:tblW w:w="0" w:type="auto"/>
        <w:tblLayout w:type="fixed"/>
        <w:tblLook w:val="0000" w:firstRow="0" w:lastRow="0" w:firstColumn="0" w:lastColumn="0" w:noHBand="0" w:noVBand="0"/>
      </w:tblPr>
      <w:tblGrid>
        <w:gridCol w:w="4786"/>
        <w:gridCol w:w="4501"/>
      </w:tblGrid>
      <w:tr w:rsidR="00915B50">
        <w:tc>
          <w:tcPr>
            <w:tcW w:w="4786" w:type="dxa"/>
          </w:tcPr>
          <w:p w:rsidR="00915B50" w:rsidRDefault="00915B50">
            <w:pPr>
              <w:ind w:firstLine="0"/>
            </w:pPr>
          </w:p>
        </w:tc>
        <w:tc>
          <w:tcPr>
            <w:tcW w:w="4501" w:type="dxa"/>
          </w:tcPr>
          <w:p w:rsidR="00915B50" w:rsidRDefault="00915B50">
            <w:pPr>
              <w:pStyle w:val="8"/>
              <w:ind w:firstLine="0"/>
              <w:jc w:val="left"/>
            </w:pPr>
          </w:p>
        </w:tc>
      </w:tr>
      <w:tr w:rsidR="00915B50">
        <w:tc>
          <w:tcPr>
            <w:tcW w:w="4786" w:type="dxa"/>
          </w:tcPr>
          <w:p w:rsidR="00915B50" w:rsidRDefault="00915B50">
            <w:pPr>
              <w:ind w:firstLine="0"/>
            </w:pPr>
          </w:p>
        </w:tc>
        <w:tc>
          <w:tcPr>
            <w:tcW w:w="4501" w:type="dxa"/>
          </w:tcPr>
          <w:p w:rsidR="00915B50" w:rsidRDefault="00915B50">
            <w:pPr>
              <w:ind w:firstLine="0"/>
              <w:rPr>
                <w:b/>
                <w:i/>
              </w:rPr>
            </w:pPr>
          </w:p>
        </w:tc>
      </w:tr>
      <w:tr w:rsidR="00915B50">
        <w:tc>
          <w:tcPr>
            <w:tcW w:w="4786" w:type="dxa"/>
          </w:tcPr>
          <w:p w:rsidR="00915B50" w:rsidRDefault="00915B50">
            <w:pPr>
              <w:ind w:firstLine="0"/>
            </w:pPr>
          </w:p>
        </w:tc>
        <w:tc>
          <w:tcPr>
            <w:tcW w:w="4501" w:type="dxa"/>
          </w:tcPr>
          <w:p w:rsidR="00915B50" w:rsidRDefault="00915B50">
            <w:pPr>
              <w:ind w:firstLine="0"/>
              <w:rPr>
                <w:b/>
                <w:i/>
              </w:rPr>
            </w:pPr>
          </w:p>
        </w:tc>
      </w:tr>
    </w:tbl>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A0245C">
      <w:pPr>
        <w:ind w:firstLine="0"/>
        <w:jc w:val="center"/>
        <w:rPr>
          <w:b/>
          <w:sz w:val="34"/>
          <w:szCs w:val="34"/>
        </w:rPr>
      </w:pPr>
      <w:r>
        <w:rPr>
          <w:b/>
          <w:sz w:val="34"/>
          <w:szCs w:val="34"/>
        </w:rPr>
        <w:t>СОЦИАЛЬНО-ЭКОНОМИЧЕСКАЯ СИТУАЦИЯ РЕСПУБЛИКИ СЕВЕРНАЯ ОСЕТИЯ – АЛАНИЯ</w:t>
      </w:r>
    </w:p>
    <w:p w:rsidR="00915B50" w:rsidRDefault="00A0245C">
      <w:pPr>
        <w:jc w:val="center"/>
        <w:rPr>
          <w:b/>
          <w:sz w:val="34"/>
          <w:szCs w:val="34"/>
        </w:rPr>
      </w:pPr>
      <w:bookmarkStart w:id="8" w:name="_Toc116719047"/>
      <w:r>
        <w:rPr>
          <w:b/>
          <w:sz w:val="34"/>
          <w:szCs w:val="34"/>
        </w:rPr>
        <w:t>В 2014 ГОДУ</w:t>
      </w:r>
      <w:bookmarkEnd w:id="8"/>
    </w:p>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A0245C">
      <w:pPr>
        <w:jc w:val="center"/>
        <w:rPr>
          <w:sz w:val="28"/>
          <w:szCs w:val="28"/>
        </w:rPr>
      </w:pPr>
      <w:bookmarkStart w:id="9" w:name="_Toc116719048"/>
      <w:r>
        <w:rPr>
          <w:sz w:val="28"/>
          <w:szCs w:val="28"/>
        </w:rPr>
        <w:t>Владикавказ</w:t>
      </w:r>
      <w:bookmarkEnd w:id="9"/>
    </w:p>
    <w:p w:rsidR="00915B50" w:rsidRDefault="00A0245C">
      <w:pPr>
        <w:jc w:val="center"/>
        <w:rPr>
          <w:sz w:val="28"/>
          <w:szCs w:val="28"/>
        </w:rPr>
      </w:pPr>
      <w:r>
        <w:rPr>
          <w:sz w:val="28"/>
          <w:szCs w:val="28"/>
        </w:rPr>
        <w:t>2015</w:t>
      </w:r>
    </w:p>
    <w:p w:rsidR="00915B50" w:rsidRDefault="00A0245C">
      <w:r>
        <w:br w:type="page"/>
      </w:r>
    </w:p>
    <w:p w:rsidR="00915B50" w:rsidRDefault="00915B50"/>
    <w:p w:rsidR="00915B50" w:rsidRDefault="00915B50"/>
    <w:p w:rsidR="00915B50" w:rsidRDefault="00915B50"/>
    <w:p w:rsidR="00915B50" w:rsidRDefault="00A0245C">
      <w:pPr>
        <w:pStyle w:val="a8"/>
      </w:pPr>
      <w:r>
        <w:t>В докладе приняты условные обозначения:</w:t>
      </w:r>
    </w:p>
    <w:p w:rsidR="00915B50" w:rsidRDefault="00915B50">
      <w:pPr>
        <w:pStyle w:val="a8"/>
      </w:pPr>
    </w:p>
    <w:tbl>
      <w:tblPr>
        <w:tblW w:w="0" w:type="auto"/>
        <w:tblLayout w:type="fixed"/>
        <w:tblCellMar>
          <w:left w:w="70" w:type="dxa"/>
          <w:right w:w="70" w:type="dxa"/>
        </w:tblCellMar>
        <w:tblLook w:val="0000" w:firstRow="0" w:lastRow="0" w:firstColumn="0" w:lastColumn="0" w:noHBand="0" w:noVBand="0"/>
      </w:tblPr>
      <w:tblGrid>
        <w:gridCol w:w="1063"/>
        <w:gridCol w:w="3543"/>
        <w:gridCol w:w="1134"/>
        <w:gridCol w:w="3472"/>
      </w:tblGrid>
      <w:tr w:rsidR="00915B50">
        <w:tc>
          <w:tcPr>
            <w:tcW w:w="1063" w:type="dxa"/>
          </w:tcPr>
          <w:p w:rsidR="00915B50" w:rsidRDefault="00A0245C">
            <w:pPr>
              <w:pStyle w:val="a8"/>
            </w:pPr>
            <w:r>
              <w:t>г</w:t>
            </w:r>
          </w:p>
        </w:tc>
        <w:tc>
          <w:tcPr>
            <w:tcW w:w="3543" w:type="dxa"/>
          </w:tcPr>
          <w:p w:rsidR="00915B50" w:rsidRDefault="00A0245C">
            <w:pPr>
              <w:pStyle w:val="a8"/>
            </w:pPr>
            <w:r>
              <w:t>грамм</w:t>
            </w:r>
          </w:p>
        </w:tc>
        <w:tc>
          <w:tcPr>
            <w:tcW w:w="1134" w:type="dxa"/>
          </w:tcPr>
          <w:p w:rsidR="00915B50" w:rsidRDefault="00A0245C">
            <w:pPr>
              <w:pStyle w:val="a8"/>
            </w:pPr>
            <w:r>
              <w:t>м</w:t>
            </w:r>
            <w:r>
              <w:rPr>
                <w:vertAlign w:val="superscript"/>
              </w:rPr>
              <w:t>3</w:t>
            </w:r>
          </w:p>
        </w:tc>
        <w:tc>
          <w:tcPr>
            <w:tcW w:w="3472" w:type="dxa"/>
          </w:tcPr>
          <w:p w:rsidR="00915B50" w:rsidRDefault="00A0245C">
            <w:pPr>
              <w:pStyle w:val="a8"/>
            </w:pPr>
            <w:r>
              <w:t>кубический метр</w:t>
            </w:r>
          </w:p>
        </w:tc>
      </w:tr>
      <w:tr w:rsidR="00915B50">
        <w:tc>
          <w:tcPr>
            <w:tcW w:w="1063" w:type="dxa"/>
          </w:tcPr>
          <w:p w:rsidR="00915B50" w:rsidRDefault="00A0245C">
            <w:pPr>
              <w:pStyle w:val="a8"/>
            </w:pPr>
            <w:r>
              <w:t>г.</w:t>
            </w:r>
          </w:p>
        </w:tc>
        <w:tc>
          <w:tcPr>
            <w:tcW w:w="3543" w:type="dxa"/>
          </w:tcPr>
          <w:p w:rsidR="00915B50" w:rsidRDefault="00A0245C">
            <w:pPr>
              <w:pStyle w:val="a8"/>
            </w:pPr>
            <w:r>
              <w:t>год</w:t>
            </w:r>
          </w:p>
        </w:tc>
        <w:tc>
          <w:tcPr>
            <w:tcW w:w="1134" w:type="dxa"/>
          </w:tcPr>
          <w:p w:rsidR="00915B50" w:rsidRDefault="00A0245C">
            <w:pPr>
              <w:pStyle w:val="a8"/>
            </w:pPr>
            <w:r>
              <w:t>млн.</w:t>
            </w:r>
          </w:p>
        </w:tc>
        <w:tc>
          <w:tcPr>
            <w:tcW w:w="3472" w:type="dxa"/>
          </w:tcPr>
          <w:p w:rsidR="00915B50" w:rsidRDefault="00A0245C">
            <w:pPr>
              <w:pStyle w:val="a8"/>
            </w:pPr>
            <w:r>
              <w:t>миллион</w:t>
            </w:r>
          </w:p>
        </w:tc>
      </w:tr>
      <w:tr w:rsidR="00915B50">
        <w:tc>
          <w:tcPr>
            <w:tcW w:w="1063" w:type="dxa"/>
          </w:tcPr>
          <w:p w:rsidR="00915B50" w:rsidRDefault="00A0245C">
            <w:pPr>
              <w:pStyle w:val="a8"/>
            </w:pPr>
            <w:r>
              <w:t>Га</w:t>
            </w:r>
          </w:p>
        </w:tc>
        <w:tc>
          <w:tcPr>
            <w:tcW w:w="3543" w:type="dxa"/>
          </w:tcPr>
          <w:p w:rsidR="00915B50" w:rsidRDefault="00A0245C">
            <w:pPr>
              <w:pStyle w:val="a8"/>
            </w:pPr>
            <w:r>
              <w:t>гектар</w:t>
            </w:r>
          </w:p>
        </w:tc>
        <w:tc>
          <w:tcPr>
            <w:tcW w:w="1134" w:type="dxa"/>
          </w:tcPr>
          <w:p w:rsidR="00915B50" w:rsidRDefault="00A0245C">
            <w:pPr>
              <w:pStyle w:val="a8"/>
            </w:pPr>
            <w:r>
              <w:t>млрд.</w:t>
            </w:r>
          </w:p>
        </w:tc>
        <w:tc>
          <w:tcPr>
            <w:tcW w:w="3472" w:type="dxa"/>
          </w:tcPr>
          <w:p w:rsidR="00915B50" w:rsidRDefault="00A0245C">
            <w:pPr>
              <w:pStyle w:val="a8"/>
            </w:pPr>
            <w:r>
              <w:t>миллиард</w:t>
            </w:r>
          </w:p>
        </w:tc>
      </w:tr>
      <w:tr w:rsidR="00915B50">
        <w:tc>
          <w:tcPr>
            <w:tcW w:w="1063" w:type="dxa"/>
          </w:tcPr>
          <w:p w:rsidR="00915B50" w:rsidRDefault="00A0245C">
            <w:pPr>
              <w:pStyle w:val="a8"/>
            </w:pPr>
            <w:r>
              <w:t>Гкал</w:t>
            </w:r>
          </w:p>
        </w:tc>
        <w:tc>
          <w:tcPr>
            <w:tcW w:w="3543" w:type="dxa"/>
          </w:tcPr>
          <w:p w:rsidR="00915B50" w:rsidRDefault="00A0245C">
            <w:pPr>
              <w:pStyle w:val="a8"/>
            </w:pPr>
            <w:r>
              <w:t>гигакалория</w:t>
            </w:r>
          </w:p>
        </w:tc>
        <w:tc>
          <w:tcPr>
            <w:tcW w:w="1134" w:type="dxa"/>
          </w:tcPr>
          <w:p w:rsidR="00915B50" w:rsidRDefault="00A0245C">
            <w:pPr>
              <w:pStyle w:val="a8"/>
            </w:pPr>
            <w:r>
              <w:t>пасс.-км</w:t>
            </w:r>
          </w:p>
        </w:tc>
        <w:tc>
          <w:tcPr>
            <w:tcW w:w="3472" w:type="dxa"/>
          </w:tcPr>
          <w:p w:rsidR="00915B50" w:rsidRDefault="00A0245C">
            <w:pPr>
              <w:pStyle w:val="a8"/>
            </w:pPr>
            <w:r>
              <w:t>пассажиро-километр</w:t>
            </w:r>
          </w:p>
        </w:tc>
      </w:tr>
      <w:tr w:rsidR="00915B50">
        <w:tc>
          <w:tcPr>
            <w:tcW w:w="1063" w:type="dxa"/>
          </w:tcPr>
          <w:p w:rsidR="00915B50" w:rsidRDefault="00A0245C">
            <w:pPr>
              <w:pStyle w:val="a8"/>
            </w:pPr>
            <w:r>
              <w:t>Дкл</w:t>
            </w:r>
          </w:p>
        </w:tc>
        <w:tc>
          <w:tcPr>
            <w:tcW w:w="3543" w:type="dxa"/>
          </w:tcPr>
          <w:p w:rsidR="00915B50" w:rsidRDefault="00A0245C">
            <w:pPr>
              <w:pStyle w:val="a8"/>
            </w:pPr>
            <w:r>
              <w:t>декалитр</w:t>
            </w:r>
          </w:p>
        </w:tc>
        <w:tc>
          <w:tcPr>
            <w:tcW w:w="1134" w:type="dxa"/>
          </w:tcPr>
          <w:p w:rsidR="00915B50" w:rsidRDefault="00A0245C">
            <w:pPr>
              <w:pStyle w:val="a8"/>
            </w:pPr>
            <w:r>
              <w:t>пог. м</w:t>
            </w:r>
          </w:p>
        </w:tc>
        <w:tc>
          <w:tcPr>
            <w:tcW w:w="3472" w:type="dxa"/>
          </w:tcPr>
          <w:p w:rsidR="00915B50" w:rsidRDefault="00A0245C">
            <w:pPr>
              <w:pStyle w:val="a8"/>
            </w:pPr>
            <w:r>
              <w:t>погонный метр</w:t>
            </w:r>
          </w:p>
        </w:tc>
      </w:tr>
      <w:tr w:rsidR="00915B50">
        <w:tc>
          <w:tcPr>
            <w:tcW w:w="1063" w:type="dxa"/>
          </w:tcPr>
          <w:p w:rsidR="00915B50" w:rsidRDefault="00A0245C">
            <w:pPr>
              <w:pStyle w:val="a8"/>
            </w:pPr>
            <w:r>
              <w:t>долл.</w:t>
            </w:r>
          </w:p>
        </w:tc>
        <w:tc>
          <w:tcPr>
            <w:tcW w:w="3543" w:type="dxa"/>
          </w:tcPr>
          <w:p w:rsidR="00915B50" w:rsidRDefault="00A0245C">
            <w:pPr>
              <w:pStyle w:val="a8"/>
            </w:pPr>
            <w:r>
              <w:t>доллар</w:t>
            </w:r>
          </w:p>
        </w:tc>
        <w:tc>
          <w:tcPr>
            <w:tcW w:w="1134" w:type="dxa"/>
          </w:tcPr>
          <w:p w:rsidR="00915B50" w:rsidRDefault="00A0245C">
            <w:pPr>
              <w:pStyle w:val="a8"/>
            </w:pPr>
            <w:r>
              <w:t>р.</w:t>
            </w:r>
          </w:p>
        </w:tc>
        <w:tc>
          <w:tcPr>
            <w:tcW w:w="3472" w:type="dxa"/>
          </w:tcPr>
          <w:p w:rsidR="00915B50" w:rsidRDefault="00A0245C">
            <w:pPr>
              <w:pStyle w:val="a8"/>
            </w:pPr>
            <w:r>
              <w:t>раз</w:t>
            </w:r>
          </w:p>
        </w:tc>
      </w:tr>
      <w:tr w:rsidR="00915B50">
        <w:tc>
          <w:tcPr>
            <w:tcW w:w="1063" w:type="dxa"/>
          </w:tcPr>
          <w:p w:rsidR="00915B50" w:rsidRDefault="00A0245C">
            <w:pPr>
              <w:pStyle w:val="a8"/>
            </w:pPr>
            <w:r>
              <w:t>ед.</w:t>
            </w:r>
          </w:p>
        </w:tc>
        <w:tc>
          <w:tcPr>
            <w:tcW w:w="3543" w:type="dxa"/>
          </w:tcPr>
          <w:p w:rsidR="00915B50" w:rsidRDefault="00A0245C">
            <w:pPr>
              <w:pStyle w:val="a8"/>
            </w:pPr>
            <w:r>
              <w:t>единица</w:t>
            </w:r>
          </w:p>
        </w:tc>
        <w:tc>
          <w:tcPr>
            <w:tcW w:w="1134" w:type="dxa"/>
          </w:tcPr>
          <w:p w:rsidR="00915B50" w:rsidRDefault="00A0245C">
            <w:pPr>
              <w:pStyle w:val="a8"/>
            </w:pPr>
            <w:r>
              <w:t>руб.</w:t>
            </w:r>
          </w:p>
        </w:tc>
        <w:tc>
          <w:tcPr>
            <w:tcW w:w="3472" w:type="dxa"/>
          </w:tcPr>
          <w:p w:rsidR="00915B50" w:rsidRDefault="00A0245C">
            <w:pPr>
              <w:pStyle w:val="a8"/>
            </w:pPr>
            <w:r>
              <w:t>рубль</w:t>
            </w:r>
          </w:p>
        </w:tc>
      </w:tr>
      <w:tr w:rsidR="00915B50">
        <w:tc>
          <w:tcPr>
            <w:tcW w:w="1063" w:type="dxa"/>
          </w:tcPr>
          <w:p w:rsidR="00915B50" w:rsidRDefault="00A0245C">
            <w:pPr>
              <w:pStyle w:val="a8"/>
            </w:pPr>
            <w:r>
              <w:t>КВт</w:t>
            </w:r>
          </w:p>
        </w:tc>
        <w:tc>
          <w:tcPr>
            <w:tcW w:w="3543" w:type="dxa"/>
          </w:tcPr>
          <w:p w:rsidR="00915B50" w:rsidRDefault="00A0245C">
            <w:pPr>
              <w:pStyle w:val="a8"/>
            </w:pPr>
            <w:r>
              <w:t>киловатт</w:t>
            </w:r>
          </w:p>
        </w:tc>
        <w:tc>
          <w:tcPr>
            <w:tcW w:w="1134" w:type="dxa"/>
          </w:tcPr>
          <w:p w:rsidR="00915B50" w:rsidRDefault="00A0245C">
            <w:pPr>
              <w:pStyle w:val="a8"/>
            </w:pPr>
            <w:r>
              <w:t>т</w:t>
            </w:r>
          </w:p>
        </w:tc>
        <w:tc>
          <w:tcPr>
            <w:tcW w:w="3472" w:type="dxa"/>
          </w:tcPr>
          <w:p w:rsidR="00915B50" w:rsidRDefault="00A0245C">
            <w:pPr>
              <w:pStyle w:val="a8"/>
            </w:pPr>
            <w:r>
              <w:t>тонна</w:t>
            </w:r>
          </w:p>
        </w:tc>
      </w:tr>
      <w:tr w:rsidR="00915B50">
        <w:tc>
          <w:tcPr>
            <w:tcW w:w="1063" w:type="dxa"/>
          </w:tcPr>
          <w:p w:rsidR="00915B50" w:rsidRDefault="00A0245C">
            <w:pPr>
              <w:pStyle w:val="a8"/>
            </w:pPr>
            <w:r>
              <w:t>кВт-ч</w:t>
            </w:r>
          </w:p>
        </w:tc>
        <w:tc>
          <w:tcPr>
            <w:tcW w:w="3543" w:type="dxa"/>
          </w:tcPr>
          <w:p w:rsidR="00915B50" w:rsidRDefault="00A0245C">
            <w:pPr>
              <w:pStyle w:val="a8"/>
            </w:pPr>
            <w:r>
              <w:t>киловатт-час</w:t>
            </w:r>
          </w:p>
        </w:tc>
        <w:tc>
          <w:tcPr>
            <w:tcW w:w="1134" w:type="dxa"/>
          </w:tcPr>
          <w:p w:rsidR="00915B50" w:rsidRDefault="00A0245C">
            <w:pPr>
              <w:pStyle w:val="a8"/>
            </w:pPr>
            <w:r>
              <w:t>т.г.</w:t>
            </w:r>
          </w:p>
        </w:tc>
        <w:tc>
          <w:tcPr>
            <w:tcW w:w="3472" w:type="dxa"/>
          </w:tcPr>
          <w:p w:rsidR="00915B50" w:rsidRDefault="00A0245C">
            <w:pPr>
              <w:pStyle w:val="a8"/>
            </w:pPr>
            <w:r>
              <w:t>текущий год</w:t>
            </w:r>
          </w:p>
        </w:tc>
      </w:tr>
      <w:tr w:rsidR="00915B50">
        <w:tc>
          <w:tcPr>
            <w:tcW w:w="1063" w:type="dxa"/>
          </w:tcPr>
          <w:p w:rsidR="00915B50" w:rsidRDefault="00A0245C">
            <w:pPr>
              <w:pStyle w:val="a8"/>
            </w:pPr>
            <w:r>
              <w:t>Кг</w:t>
            </w:r>
          </w:p>
        </w:tc>
        <w:tc>
          <w:tcPr>
            <w:tcW w:w="3543" w:type="dxa"/>
          </w:tcPr>
          <w:p w:rsidR="00915B50" w:rsidRDefault="00A0245C">
            <w:pPr>
              <w:pStyle w:val="a8"/>
            </w:pPr>
            <w:r>
              <w:t>килограмм</w:t>
            </w:r>
          </w:p>
        </w:tc>
        <w:tc>
          <w:tcPr>
            <w:tcW w:w="1134" w:type="dxa"/>
          </w:tcPr>
          <w:p w:rsidR="00915B50" w:rsidRDefault="00A0245C">
            <w:pPr>
              <w:pStyle w:val="a8"/>
            </w:pPr>
            <w:r>
              <w:t>т-км</w:t>
            </w:r>
          </w:p>
        </w:tc>
        <w:tc>
          <w:tcPr>
            <w:tcW w:w="3472" w:type="dxa"/>
          </w:tcPr>
          <w:p w:rsidR="00915B50" w:rsidRDefault="00A0245C">
            <w:pPr>
              <w:pStyle w:val="a8"/>
            </w:pPr>
            <w:r>
              <w:t>тонно-километр</w:t>
            </w:r>
          </w:p>
        </w:tc>
      </w:tr>
      <w:tr w:rsidR="00915B50">
        <w:tc>
          <w:tcPr>
            <w:tcW w:w="1063" w:type="dxa"/>
          </w:tcPr>
          <w:p w:rsidR="00915B50" w:rsidRDefault="00A0245C">
            <w:pPr>
              <w:pStyle w:val="a8"/>
            </w:pPr>
            <w:r>
              <w:t>Км</w:t>
            </w:r>
          </w:p>
        </w:tc>
        <w:tc>
          <w:tcPr>
            <w:tcW w:w="3543" w:type="dxa"/>
          </w:tcPr>
          <w:p w:rsidR="00915B50" w:rsidRDefault="00A0245C">
            <w:pPr>
              <w:pStyle w:val="a8"/>
            </w:pPr>
            <w:r>
              <w:t>километр</w:t>
            </w:r>
          </w:p>
        </w:tc>
        <w:tc>
          <w:tcPr>
            <w:tcW w:w="1134" w:type="dxa"/>
          </w:tcPr>
          <w:p w:rsidR="00915B50" w:rsidRDefault="00A0245C">
            <w:pPr>
              <w:pStyle w:val="a8"/>
            </w:pPr>
            <w:r>
              <w:t>трлн.</w:t>
            </w:r>
          </w:p>
        </w:tc>
        <w:tc>
          <w:tcPr>
            <w:tcW w:w="3472" w:type="dxa"/>
          </w:tcPr>
          <w:p w:rsidR="00915B50" w:rsidRDefault="00A0245C">
            <w:pPr>
              <w:pStyle w:val="a8"/>
            </w:pPr>
            <w:r>
              <w:t>триллион</w:t>
            </w:r>
          </w:p>
        </w:tc>
      </w:tr>
      <w:tr w:rsidR="00915B50">
        <w:tc>
          <w:tcPr>
            <w:tcW w:w="1063" w:type="dxa"/>
          </w:tcPr>
          <w:p w:rsidR="00915B50" w:rsidRDefault="00A0245C">
            <w:pPr>
              <w:pStyle w:val="a8"/>
            </w:pPr>
            <w:r>
              <w:t>км</w:t>
            </w:r>
            <w:r>
              <w:rPr>
                <w:vertAlign w:val="superscript"/>
              </w:rPr>
              <w:t>2</w:t>
            </w:r>
          </w:p>
        </w:tc>
        <w:tc>
          <w:tcPr>
            <w:tcW w:w="3543" w:type="dxa"/>
          </w:tcPr>
          <w:p w:rsidR="00915B50" w:rsidRDefault="00A0245C">
            <w:pPr>
              <w:pStyle w:val="a8"/>
            </w:pPr>
            <w:r>
              <w:t>квадратный километр</w:t>
            </w:r>
          </w:p>
        </w:tc>
        <w:tc>
          <w:tcPr>
            <w:tcW w:w="1134" w:type="dxa"/>
          </w:tcPr>
          <w:p w:rsidR="00915B50" w:rsidRDefault="00A0245C">
            <w:pPr>
              <w:pStyle w:val="a8"/>
            </w:pPr>
            <w:r>
              <w:t>тыс.</w:t>
            </w:r>
          </w:p>
        </w:tc>
        <w:tc>
          <w:tcPr>
            <w:tcW w:w="3472" w:type="dxa"/>
          </w:tcPr>
          <w:p w:rsidR="00915B50" w:rsidRDefault="00A0245C">
            <w:pPr>
              <w:pStyle w:val="a8"/>
            </w:pPr>
            <w:r>
              <w:t>тысяча</w:t>
            </w:r>
          </w:p>
        </w:tc>
      </w:tr>
      <w:tr w:rsidR="00915B50">
        <w:tc>
          <w:tcPr>
            <w:tcW w:w="1063" w:type="dxa"/>
          </w:tcPr>
          <w:p w:rsidR="00915B50" w:rsidRDefault="00A0245C">
            <w:pPr>
              <w:pStyle w:val="a8"/>
            </w:pPr>
            <w:r>
              <w:t>км</w:t>
            </w:r>
            <w:r>
              <w:rPr>
                <w:vertAlign w:val="superscript"/>
              </w:rPr>
              <w:t>3</w:t>
            </w:r>
          </w:p>
        </w:tc>
        <w:tc>
          <w:tcPr>
            <w:tcW w:w="3543" w:type="dxa"/>
          </w:tcPr>
          <w:p w:rsidR="00915B50" w:rsidRDefault="00A0245C">
            <w:pPr>
              <w:pStyle w:val="a8"/>
            </w:pPr>
            <w:r>
              <w:t>кубический километр</w:t>
            </w:r>
          </w:p>
        </w:tc>
        <w:tc>
          <w:tcPr>
            <w:tcW w:w="1134" w:type="dxa"/>
          </w:tcPr>
          <w:p w:rsidR="00915B50" w:rsidRDefault="00A0245C">
            <w:pPr>
              <w:pStyle w:val="a8"/>
            </w:pPr>
            <w:r>
              <w:t>усл. ед.</w:t>
            </w:r>
          </w:p>
        </w:tc>
        <w:tc>
          <w:tcPr>
            <w:tcW w:w="3472" w:type="dxa"/>
          </w:tcPr>
          <w:p w:rsidR="00915B50" w:rsidRDefault="00A0245C">
            <w:pPr>
              <w:pStyle w:val="a8"/>
            </w:pPr>
            <w:r>
              <w:t>условная единица</w:t>
            </w:r>
          </w:p>
        </w:tc>
      </w:tr>
      <w:tr w:rsidR="00915B50">
        <w:tc>
          <w:tcPr>
            <w:tcW w:w="1063" w:type="dxa"/>
          </w:tcPr>
          <w:p w:rsidR="00915B50" w:rsidRDefault="00A0245C">
            <w:pPr>
              <w:pStyle w:val="a8"/>
            </w:pPr>
            <w:r>
              <w:t>л</w:t>
            </w:r>
          </w:p>
        </w:tc>
        <w:tc>
          <w:tcPr>
            <w:tcW w:w="3543" w:type="dxa"/>
          </w:tcPr>
          <w:p w:rsidR="00915B50" w:rsidRDefault="00A0245C">
            <w:pPr>
              <w:pStyle w:val="a8"/>
            </w:pPr>
            <w:r>
              <w:t>литр</w:t>
            </w:r>
          </w:p>
        </w:tc>
        <w:tc>
          <w:tcPr>
            <w:tcW w:w="1134" w:type="dxa"/>
          </w:tcPr>
          <w:p w:rsidR="00915B50" w:rsidRDefault="00A0245C">
            <w:pPr>
              <w:pStyle w:val="a8"/>
            </w:pPr>
            <w:r>
              <w:t>чел.</w:t>
            </w:r>
          </w:p>
        </w:tc>
        <w:tc>
          <w:tcPr>
            <w:tcW w:w="3472" w:type="dxa"/>
          </w:tcPr>
          <w:p w:rsidR="00915B50" w:rsidRDefault="00A0245C">
            <w:pPr>
              <w:pStyle w:val="a8"/>
            </w:pPr>
            <w:r>
              <w:t>человек</w:t>
            </w:r>
          </w:p>
        </w:tc>
      </w:tr>
      <w:tr w:rsidR="00915B50">
        <w:tc>
          <w:tcPr>
            <w:tcW w:w="1063" w:type="dxa"/>
          </w:tcPr>
          <w:p w:rsidR="00915B50" w:rsidRDefault="00A0245C">
            <w:pPr>
              <w:pStyle w:val="a8"/>
            </w:pPr>
            <w:r>
              <w:t>м</w:t>
            </w:r>
          </w:p>
        </w:tc>
        <w:tc>
          <w:tcPr>
            <w:tcW w:w="3543" w:type="dxa"/>
          </w:tcPr>
          <w:p w:rsidR="00915B50" w:rsidRDefault="00A0245C">
            <w:pPr>
              <w:pStyle w:val="a8"/>
            </w:pPr>
            <w:r>
              <w:t>метр</w:t>
            </w:r>
          </w:p>
        </w:tc>
        <w:tc>
          <w:tcPr>
            <w:tcW w:w="1134" w:type="dxa"/>
          </w:tcPr>
          <w:p w:rsidR="00915B50" w:rsidRDefault="00A0245C">
            <w:pPr>
              <w:pStyle w:val="a8"/>
            </w:pPr>
            <w:r>
              <w:t>шт.</w:t>
            </w:r>
          </w:p>
        </w:tc>
        <w:tc>
          <w:tcPr>
            <w:tcW w:w="3472" w:type="dxa"/>
          </w:tcPr>
          <w:p w:rsidR="00915B50" w:rsidRDefault="00A0245C">
            <w:pPr>
              <w:pStyle w:val="a8"/>
            </w:pPr>
            <w:r>
              <w:t>штука</w:t>
            </w:r>
          </w:p>
        </w:tc>
      </w:tr>
      <w:tr w:rsidR="00915B50">
        <w:tc>
          <w:tcPr>
            <w:tcW w:w="1063" w:type="dxa"/>
          </w:tcPr>
          <w:p w:rsidR="00915B50" w:rsidRDefault="00A0245C">
            <w:pPr>
              <w:pStyle w:val="a8"/>
            </w:pPr>
            <w:r>
              <w:t>м</w:t>
            </w:r>
            <w:r>
              <w:rPr>
                <w:vertAlign w:val="superscript"/>
              </w:rPr>
              <w:t>2</w:t>
            </w:r>
          </w:p>
        </w:tc>
        <w:tc>
          <w:tcPr>
            <w:tcW w:w="3543" w:type="dxa"/>
          </w:tcPr>
          <w:p w:rsidR="00915B50" w:rsidRDefault="00A0245C">
            <w:pPr>
              <w:pStyle w:val="a8"/>
            </w:pPr>
            <w:r>
              <w:t>квадратный метр</w:t>
            </w:r>
          </w:p>
        </w:tc>
        <w:tc>
          <w:tcPr>
            <w:tcW w:w="1134" w:type="dxa"/>
          </w:tcPr>
          <w:p w:rsidR="00915B50" w:rsidRDefault="00A0245C">
            <w:pPr>
              <w:pStyle w:val="a8"/>
            </w:pPr>
            <w:r>
              <w:t>экз.</w:t>
            </w:r>
          </w:p>
        </w:tc>
        <w:tc>
          <w:tcPr>
            <w:tcW w:w="3472" w:type="dxa"/>
          </w:tcPr>
          <w:p w:rsidR="00915B50" w:rsidRDefault="00A0245C">
            <w:pPr>
              <w:pStyle w:val="a8"/>
            </w:pPr>
            <w:r>
              <w:t>экземпляр</w:t>
            </w:r>
          </w:p>
        </w:tc>
      </w:tr>
      <w:tr w:rsidR="00915B50">
        <w:tc>
          <w:tcPr>
            <w:tcW w:w="1063" w:type="dxa"/>
          </w:tcPr>
          <w:p w:rsidR="00915B50" w:rsidRDefault="00A0245C">
            <w:pPr>
              <w:pStyle w:val="a8"/>
            </w:pPr>
            <w:r>
              <w:t>млг/м</w:t>
            </w:r>
            <w:r>
              <w:rPr>
                <w:vertAlign w:val="superscript"/>
              </w:rPr>
              <w:t>3</w:t>
            </w:r>
          </w:p>
        </w:tc>
        <w:tc>
          <w:tcPr>
            <w:tcW w:w="3543" w:type="dxa"/>
          </w:tcPr>
          <w:p w:rsidR="00915B50" w:rsidRDefault="00A0245C">
            <w:pPr>
              <w:pStyle w:val="a8"/>
            </w:pPr>
            <w:r>
              <w:t>миллиграмм на кубический метр</w:t>
            </w:r>
          </w:p>
        </w:tc>
        <w:tc>
          <w:tcPr>
            <w:tcW w:w="1134" w:type="dxa"/>
          </w:tcPr>
          <w:p w:rsidR="00915B50" w:rsidRDefault="00915B50">
            <w:pPr>
              <w:pStyle w:val="a8"/>
            </w:pPr>
          </w:p>
        </w:tc>
        <w:tc>
          <w:tcPr>
            <w:tcW w:w="3472" w:type="dxa"/>
          </w:tcPr>
          <w:p w:rsidR="00915B50" w:rsidRDefault="00915B50">
            <w:pPr>
              <w:pStyle w:val="a8"/>
            </w:pPr>
          </w:p>
        </w:tc>
      </w:tr>
    </w:tbl>
    <w:p w:rsidR="00915B50" w:rsidRDefault="00915B50">
      <w:pPr>
        <w:pStyle w:val="a8"/>
      </w:pPr>
    </w:p>
    <w:p w:rsidR="00915B50" w:rsidRDefault="00915B50">
      <w:pPr>
        <w:pStyle w:val="a8"/>
      </w:pPr>
    </w:p>
    <w:p w:rsidR="00915B50" w:rsidRDefault="00915B50">
      <w:pPr>
        <w:pStyle w:val="a8"/>
        <w:jc w:val="center"/>
      </w:pPr>
    </w:p>
    <w:p w:rsidR="00915B50" w:rsidRDefault="00A0245C">
      <w:pPr>
        <w:pStyle w:val="a8"/>
      </w:pPr>
      <w:r>
        <w:tab/>
        <w:t>-</w:t>
      </w:r>
      <w:r>
        <w:tab/>
        <w:t>явление отсутствует</w:t>
      </w:r>
    </w:p>
    <w:p w:rsidR="00915B50" w:rsidRDefault="00A0245C">
      <w:pPr>
        <w:pStyle w:val="a8"/>
        <w:rPr>
          <w:lang w:val="en-US"/>
        </w:rPr>
      </w:pPr>
      <w:r>
        <w:tab/>
        <w:t>0,0</w:t>
      </w:r>
      <w:r>
        <w:tab/>
        <w:t>небольшая величина</w:t>
      </w:r>
    </w:p>
    <w:p w:rsidR="00915B50" w:rsidRDefault="00A0245C">
      <w:pPr>
        <w:pStyle w:val="afff5"/>
        <w:tabs>
          <w:tab w:val="left" w:pos="142"/>
        </w:tabs>
        <w:spacing w:before="0" w:beforeAutospacing="0" w:after="0" w:afterAutospacing="0"/>
        <w:ind w:firstLine="142"/>
        <w:jc w:val="both"/>
        <w:rPr>
          <w:rFonts w:ascii="Arial" w:hAnsi="Arial" w:cs="Arial"/>
          <w:sz w:val="20"/>
          <w:szCs w:val="20"/>
        </w:rPr>
      </w:pPr>
      <w:r>
        <w:tab/>
        <w:t>...</w:t>
      </w:r>
      <w:r>
        <w:tab/>
      </w:r>
      <w:r>
        <w:rPr>
          <w:rFonts w:ascii="Arial" w:hAnsi="Arial" w:cs="Arial"/>
          <w:sz w:val="20"/>
          <w:szCs w:val="20"/>
        </w:rPr>
        <w:t>данных не имеется</w:t>
      </w:r>
    </w:p>
    <w:p w:rsidR="00915B50" w:rsidRDefault="00915B50">
      <w:pPr>
        <w:pStyle w:val="a8"/>
      </w:pPr>
    </w:p>
    <w:p w:rsidR="00915B50" w:rsidRDefault="00915B50">
      <w:pPr>
        <w:pStyle w:val="a8"/>
      </w:pPr>
    </w:p>
    <w:p w:rsidR="00915B50" w:rsidRDefault="00915B50">
      <w:pPr>
        <w:pStyle w:val="a8"/>
        <w:jc w:val="center"/>
      </w:pPr>
    </w:p>
    <w:p w:rsidR="00915B50" w:rsidRDefault="00915B50">
      <w:pPr>
        <w:pStyle w:val="a8"/>
        <w:jc w:val="center"/>
      </w:pPr>
    </w:p>
    <w:p w:rsidR="00915B50" w:rsidRDefault="00915B50">
      <w:pPr>
        <w:pStyle w:val="a8"/>
        <w:jc w:val="center"/>
      </w:pPr>
    </w:p>
    <w:p w:rsidR="00915B50" w:rsidRDefault="00915B50">
      <w:pPr>
        <w:pStyle w:val="a8"/>
        <w:jc w:val="center"/>
      </w:pPr>
    </w:p>
    <w:p w:rsidR="00915B50" w:rsidRDefault="00A0245C">
      <w:pPr>
        <w:ind w:right="142" w:firstLine="567"/>
      </w:pPr>
      <w:r>
        <w:t>В отдельных случаях незначительные расхождения между итогом и су</w:t>
      </w:r>
      <w:r>
        <w:t>м</w:t>
      </w:r>
      <w:r>
        <w:t>мой слагаемых объясняются округлением данных.</w:t>
      </w:r>
    </w:p>
    <w:p w:rsidR="00915B50" w:rsidRDefault="00A0245C">
      <w:pPr>
        <w:ind w:firstLine="567"/>
      </w:pPr>
      <w:r>
        <w:t>Ряд показателей, приведенных в докладе, рассчитан с учетом экспертной оценки.</w:t>
      </w:r>
    </w:p>
    <w:p w:rsidR="00915B50" w:rsidRDefault="00A0245C">
      <w:pPr>
        <w:ind w:firstLine="567"/>
      </w:pPr>
      <w:r>
        <w:t>Данные по отдельным показателям уточнены по сравнению с опубликова</w:t>
      </w:r>
      <w:r>
        <w:t>н</w:t>
      </w:r>
      <w:r>
        <w:t>ными ранее, за 2014 год в ряде случаев являются предварительными.</w:t>
      </w:r>
    </w:p>
    <w:p w:rsidR="00915B50" w:rsidRDefault="00915B50">
      <w:pPr>
        <w:pStyle w:val="afa"/>
      </w:pPr>
    </w:p>
    <w:p w:rsidR="00915B50" w:rsidRDefault="00915B50">
      <w:pPr>
        <w:pStyle w:val="afa"/>
      </w:pPr>
    </w:p>
    <w:p w:rsidR="00915B50" w:rsidRDefault="00915B50">
      <w:pPr>
        <w:pStyle w:val="afa"/>
      </w:pPr>
    </w:p>
    <w:p w:rsidR="00915B50" w:rsidRDefault="00A0245C">
      <w:pPr>
        <w:ind w:firstLine="0"/>
      </w:pPr>
      <w:r>
        <w:t>Ответственный за выпуск:</w:t>
      </w:r>
    </w:p>
    <w:p w:rsidR="00915B50" w:rsidRDefault="00915B50">
      <w:pPr>
        <w:ind w:firstLine="0"/>
      </w:pPr>
    </w:p>
    <w:p w:rsidR="00915B50" w:rsidRDefault="00A0245C">
      <w:pPr>
        <w:pStyle w:val="afa"/>
        <w:ind w:firstLine="0"/>
        <w:jc w:val="left"/>
        <w:rPr>
          <w:sz w:val="22"/>
        </w:rPr>
      </w:pPr>
      <w:r>
        <w:rPr>
          <w:sz w:val="22"/>
        </w:rPr>
        <w:t xml:space="preserve">Отдел сводных статистических работ </w:t>
      </w:r>
      <w:r>
        <w:rPr>
          <w:sz w:val="22"/>
        </w:rPr>
        <w:br/>
      </w:r>
    </w:p>
    <w:p w:rsidR="00915B50" w:rsidRDefault="00915B50">
      <w:pPr>
        <w:pStyle w:val="afa"/>
        <w:ind w:left="993" w:firstLine="0"/>
        <w:jc w:val="left"/>
        <w:rPr>
          <w:sz w:val="22"/>
        </w:rPr>
      </w:pPr>
    </w:p>
    <w:p w:rsidR="00915B50" w:rsidRDefault="00915B50">
      <w:pPr>
        <w:pStyle w:val="afa"/>
        <w:ind w:left="993" w:firstLine="0"/>
        <w:jc w:val="left"/>
        <w:rPr>
          <w:sz w:val="22"/>
        </w:rPr>
      </w:pPr>
    </w:p>
    <w:p w:rsidR="00915B50" w:rsidRDefault="00915B50">
      <w:pPr>
        <w:pStyle w:val="afa"/>
        <w:ind w:left="993" w:firstLine="0"/>
        <w:jc w:val="left"/>
        <w:rPr>
          <w:sz w:val="22"/>
        </w:rPr>
      </w:pPr>
    </w:p>
    <w:p w:rsidR="00915B50" w:rsidRDefault="00A0245C">
      <w:pPr>
        <w:pStyle w:val="afa"/>
        <w:ind w:left="284" w:firstLine="0"/>
        <w:jc w:val="right"/>
        <w:rPr>
          <w:sz w:val="22"/>
          <w:lang w:val="en-US"/>
        </w:rPr>
      </w:pPr>
      <w:r>
        <w:rPr>
          <w:sz w:val="22"/>
          <w:lang w:val="en-US"/>
        </w:rPr>
        <w:t>E-mail: osetstat@alania.net</w:t>
      </w:r>
    </w:p>
    <w:p w:rsidR="00915B50" w:rsidRDefault="00A0245C">
      <w:pPr>
        <w:pStyle w:val="afa"/>
        <w:ind w:left="284" w:firstLine="0"/>
        <w:jc w:val="right"/>
        <w:rPr>
          <w:sz w:val="22"/>
          <w:lang w:val="en-US"/>
        </w:rPr>
      </w:pPr>
      <w:r>
        <w:rPr>
          <w:sz w:val="22"/>
        </w:rPr>
        <w:t>тел</w:t>
      </w:r>
      <w:r>
        <w:rPr>
          <w:sz w:val="22"/>
          <w:lang w:val="en-US"/>
        </w:rPr>
        <w:t>. (8672)53-37-22</w:t>
      </w:r>
    </w:p>
    <w:p w:rsidR="00915B50" w:rsidRDefault="00915B50">
      <w:pPr>
        <w:pStyle w:val="afa"/>
        <w:rPr>
          <w:lang w:val="en-US"/>
        </w:rPr>
      </w:pPr>
    </w:p>
    <w:p w:rsidR="00915B50" w:rsidRDefault="00915B50">
      <w:pPr>
        <w:pStyle w:val="afa"/>
        <w:rPr>
          <w:lang w:val="en-US"/>
        </w:rPr>
      </w:pPr>
    </w:p>
    <w:sdt>
      <w:sdtPr>
        <w:rPr>
          <w:rFonts w:ascii="Arial" w:eastAsia="Times New Roman" w:hAnsi="Arial" w:cs="Times New Roman"/>
          <w:b w:val="0"/>
          <w:bCs w:val="0"/>
          <w:color w:val="auto"/>
          <w:sz w:val="22"/>
          <w:szCs w:val="20"/>
        </w:rPr>
        <w:id w:val="196821710"/>
        <w:docPartObj>
          <w:docPartGallery w:val="Table of Contents"/>
          <w:docPartUnique/>
        </w:docPartObj>
      </w:sdtPr>
      <w:sdtEndPr/>
      <w:sdtContent>
        <w:p w:rsidR="00915B50" w:rsidRDefault="00A0245C">
          <w:pPr>
            <w:pStyle w:val="afffd"/>
            <w:pageBreakBefore/>
            <w:spacing w:before="120"/>
            <w:ind w:right="283"/>
            <w:jc w:val="center"/>
            <w:rPr>
              <w:color w:val="000000" w:themeColor="text1"/>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color w:val="000000" w:themeColor="text1"/>
            </w:rPr>
            <w:t>СОДЕРЖАНИЕ</w:t>
          </w:r>
        </w:p>
        <w:p w:rsidR="00915B50" w:rsidRDefault="00A0245C">
          <w:pPr>
            <w:pStyle w:val="12"/>
            <w:rPr>
              <w:rFonts w:asciiTheme="minorHAnsi" w:eastAsiaTheme="minorEastAsia" w:hAnsiTheme="minorHAnsi" w:cstheme="minorBidi"/>
              <w:b w:val="0"/>
              <w:bCs w:val="0"/>
              <w:caps w:val="0"/>
              <w:noProof/>
              <w:sz w:val="22"/>
              <w:szCs w:val="22"/>
            </w:rPr>
          </w:pPr>
          <w:r>
            <w:rPr>
              <w:rFonts w:cs="Arial"/>
              <w:noProof/>
              <w:sz w:val="20"/>
            </w:rPr>
            <w:fldChar w:fldCharType="begin"/>
          </w:r>
          <w:r>
            <w:rPr>
              <w:rFonts w:cs="Arial"/>
              <w:noProof/>
              <w:sz w:val="20"/>
            </w:rPr>
            <w:instrText xml:space="preserve"> TOC \o "1-3" \h \z \u </w:instrText>
          </w:r>
          <w:r>
            <w:rPr>
              <w:rFonts w:cs="Arial"/>
              <w:noProof/>
              <w:sz w:val="20"/>
            </w:rPr>
            <w:fldChar w:fldCharType="separate"/>
          </w:r>
          <w:hyperlink w:anchor="_Toc432152906" w:history="1">
            <w:r>
              <w:rPr>
                <w:rStyle w:val="aff0"/>
                <w:noProof/>
              </w:rPr>
              <w:t>I.ОСНОВНЫЕ ЭКОНОМИЧЕСКИЕ И СОЦИАЛЬНЫЕ ПОКАЗАТЕЛИ</w:t>
            </w:r>
            <w:r>
              <w:rPr>
                <w:noProof/>
                <w:webHidden/>
              </w:rPr>
              <w:tab/>
            </w:r>
            <w:r>
              <w:rPr>
                <w:noProof/>
                <w:webHidden/>
              </w:rPr>
              <w:fldChar w:fldCharType="begin"/>
            </w:r>
            <w:r>
              <w:rPr>
                <w:noProof/>
                <w:webHidden/>
              </w:rPr>
              <w:instrText xml:space="preserve"> PAGEREF _Toc432152906 \h </w:instrText>
            </w:r>
            <w:r>
              <w:rPr>
                <w:noProof/>
                <w:webHidden/>
              </w:rPr>
            </w:r>
            <w:r>
              <w:rPr>
                <w:noProof/>
                <w:webHidden/>
              </w:rPr>
              <w:fldChar w:fldCharType="separate"/>
            </w:r>
            <w:r>
              <w:rPr>
                <w:noProof/>
                <w:webHidden/>
              </w:rPr>
              <w:t>5</w:t>
            </w:r>
            <w:r>
              <w:rPr>
                <w:noProof/>
                <w:webHidden/>
              </w:rPr>
              <w:fldChar w:fldCharType="end"/>
            </w:r>
          </w:hyperlink>
        </w:p>
        <w:p w:rsidR="00915B50" w:rsidRDefault="00C2297A">
          <w:pPr>
            <w:pStyle w:val="12"/>
            <w:rPr>
              <w:rFonts w:asciiTheme="minorHAnsi" w:eastAsiaTheme="minorEastAsia" w:hAnsiTheme="minorHAnsi" w:cstheme="minorBidi"/>
              <w:b w:val="0"/>
              <w:bCs w:val="0"/>
              <w:caps w:val="0"/>
              <w:noProof/>
              <w:sz w:val="22"/>
              <w:szCs w:val="22"/>
            </w:rPr>
          </w:pPr>
          <w:hyperlink w:anchor="_Toc432152907" w:history="1">
            <w:r w:rsidR="00A0245C">
              <w:rPr>
                <w:rStyle w:val="aff0"/>
                <w:noProof/>
                <w:lang w:val="en-US"/>
              </w:rPr>
              <w:t>II</w:t>
            </w:r>
            <w:r w:rsidR="00A0245C">
              <w:rPr>
                <w:rStyle w:val="aff0"/>
                <w:noProof/>
              </w:rPr>
              <w:t>. ЭКОНОМИЧЕСКАЯ СИТУАЦИЯ В РСО-АЛАНИЯ</w:t>
            </w:r>
            <w:r w:rsidR="00A0245C">
              <w:rPr>
                <w:noProof/>
                <w:webHidden/>
              </w:rPr>
              <w:tab/>
            </w:r>
            <w:r w:rsidR="00A0245C">
              <w:rPr>
                <w:noProof/>
                <w:webHidden/>
              </w:rPr>
              <w:fldChar w:fldCharType="begin"/>
            </w:r>
            <w:r w:rsidR="00A0245C">
              <w:rPr>
                <w:noProof/>
                <w:webHidden/>
              </w:rPr>
              <w:instrText xml:space="preserve"> PAGEREF _Toc432152907 \h </w:instrText>
            </w:r>
            <w:r w:rsidR="00A0245C">
              <w:rPr>
                <w:noProof/>
                <w:webHidden/>
              </w:rPr>
            </w:r>
            <w:r w:rsidR="00A0245C">
              <w:rPr>
                <w:noProof/>
                <w:webHidden/>
              </w:rPr>
              <w:fldChar w:fldCharType="separate"/>
            </w:r>
            <w:r w:rsidR="00A0245C">
              <w:rPr>
                <w:noProof/>
                <w:webHidden/>
              </w:rPr>
              <w:t>7</w:t>
            </w:r>
            <w:r w:rsidR="00A0245C">
              <w:rPr>
                <w:noProof/>
                <w:webHidden/>
              </w:rPr>
              <w:fldChar w:fldCharType="end"/>
            </w:r>
          </w:hyperlink>
        </w:p>
        <w:p w:rsidR="00915B50" w:rsidRDefault="00C2297A">
          <w:pPr>
            <w:pStyle w:val="22"/>
            <w:rPr>
              <w:rFonts w:eastAsiaTheme="minorEastAsia" w:cstheme="minorBidi"/>
              <w:b w:val="0"/>
              <w:bCs w:val="0"/>
              <w:sz w:val="22"/>
              <w:szCs w:val="22"/>
            </w:rPr>
          </w:pPr>
          <w:hyperlink w:anchor="_Toc432152908" w:history="1">
            <w:r w:rsidR="00A0245C">
              <w:rPr>
                <w:rStyle w:val="aff0"/>
              </w:rPr>
              <w:t>1. ПРОИЗВОДСТВО ТОВАРОВ И УСЛУГ</w:t>
            </w:r>
            <w:r w:rsidR="00A0245C">
              <w:rPr>
                <w:webHidden/>
              </w:rPr>
              <w:tab/>
            </w:r>
            <w:r w:rsidR="00A0245C">
              <w:rPr>
                <w:webHidden/>
              </w:rPr>
              <w:fldChar w:fldCharType="begin"/>
            </w:r>
            <w:r w:rsidR="00A0245C">
              <w:rPr>
                <w:webHidden/>
              </w:rPr>
              <w:instrText xml:space="preserve"> PAGEREF _Toc432152908 \h </w:instrText>
            </w:r>
            <w:r w:rsidR="00A0245C">
              <w:rPr>
                <w:webHidden/>
              </w:rPr>
            </w:r>
            <w:r w:rsidR="00A0245C">
              <w:rPr>
                <w:webHidden/>
              </w:rPr>
              <w:fldChar w:fldCharType="separate"/>
            </w:r>
            <w:r w:rsidR="00A0245C">
              <w:rPr>
                <w:webHidden/>
              </w:rPr>
              <w:t>7</w:t>
            </w:r>
            <w:r w:rsidR="00A0245C">
              <w:rPr>
                <w:webHidden/>
              </w:rPr>
              <w:fldChar w:fldCharType="end"/>
            </w:r>
          </w:hyperlink>
        </w:p>
        <w:p w:rsidR="00915B50" w:rsidRDefault="00C2297A">
          <w:pPr>
            <w:pStyle w:val="31"/>
            <w:rPr>
              <w:rFonts w:eastAsiaTheme="minorEastAsia" w:cstheme="minorBidi"/>
              <w:noProof/>
              <w:sz w:val="22"/>
              <w:szCs w:val="22"/>
            </w:rPr>
          </w:pPr>
          <w:hyperlink w:anchor="_Toc432152909" w:history="1">
            <w:r w:rsidR="00A0245C">
              <w:rPr>
                <w:rStyle w:val="aff0"/>
                <w:noProof/>
              </w:rPr>
              <w:t>1.1. Промышленное производство</w:t>
            </w:r>
            <w:r w:rsidR="00A0245C">
              <w:rPr>
                <w:noProof/>
                <w:webHidden/>
              </w:rPr>
              <w:tab/>
            </w:r>
            <w:r w:rsidR="00A0245C">
              <w:rPr>
                <w:noProof/>
                <w:webHidden/>
              </w:rPr>
              <w:fldChar w:fldCharType="begin"/>
            </w:r>
            <w:r w:rsidR="00A0245C">
              <w:rPr>
                <w:noProof/>
                <w:webHidden/>
              </w:rPr>
              <w:instrText xml:space="preserve"> PAGEREF _Toc432152909 \h </w:instrText>
            </w:r>
            <w:r w:rsidR="00A0245C">
              <w:rPr>
                <w:noProof/>
                <w:webHidden/>
              </w:rPr>
            </w:r>
            <w:r w:rsidR="00A0245C">
              <w:rPr>
                <w:noProof/>
                <w:webHidden/>
              </w:rPr>
              <w:fldChar w:fldCharType="separate"/>
            </w:r>
            <w:r w:rsidR="00A0245C">
              <w:rPr>
                <w:noProof/>
                <w:webHidden/>
              </w:rPr>
              <w:t>7</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10" w:history="1">
            <w:r w:rsidR="00A0245C">
              <w:rPr>
                <w:rStyle w:val="aff0"/>
                <w:noProof/>
              </w:rPr>
              <w:t>1.2.Сельское хозяйство</w:t>
            </w:r>
            <w:r w:rsidR="00A0245C">
              <w:rPr>
                <w:noProof/>
                <w:webHidden/>
              </w:rPr>
              <w:tab/>
            </w:r>
            <w:r w:rsidR="00A0245C">
              <w:rPr>
                <w:noProof/>
                <w:webHidden/>
              </w:rPr>
              <w:fldChar w:fldCharType="begin"/>
            </w:r>
            <w:r w:rsidR="00A0245C">
              <w:rPr>
                <w:noProof/>
                <w:webHidden/>
              </w:rPr>
              <w:instrText xml:space="preserve"> PAGEREF _Toc432152910 \h </w:instrText>
            </w:r>
            <w:r w:rsidR="00A0245C">
              <w:rPr>
                <w:noProof/>
                <w:webHidden/>
              </w:rPr>
            </w:r>
            <w:r w:rsidR="00A0245C">
              <w:rPr>
                <w:noProof/>
                <w:webHidden/>
              </w:rPr>
              <w:fldChar w:fldCharType="separate"/>
            </w:r>
            <w:r w:rsidR="00A0245C">
              <w:rPr>
                <w:noProof/>
                <w:webHidden/>
              </w:rPr>
              <w:t>10</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11" w:history="1">
            <w:r w:rsidR="00A0245C">
              <w:rPr>
                <w:rStyle w:val="aff0"/>
                <w:noProof/>
              </w:rPr>
              <w:t>1.3.Строительство</w:t>
            </w:r>
            <w:r w:rsidR="00A0245C">
              <w:rPr>
                <w:noProof/>
                <w:webHidden/>
              </w:rPr>
              <w:tab/>
            </w:r>
            <w:r w:rsidR="00A0245C">
              <w:rPr>
                <w:noProof/>
                <w:webHidden/>
              </w:rPr>
              <w:fldChar w:fldCharType="begin"/>
            </w:r>
            <w:r w:rsidR="00A0245C">
              <w:rPr>
                <w:noProof/>
                <w:webHidden/>
              </w:rPr>
              <w:instrText xml:space="preserve"> PAGEREF _Toc432152911 \h </w:instrText>
            </w:r>
            <w:r w:rsidR="00A0245C">
              <w:rPr>
                <w:noProof/>
                <w:webHidden/>
              </w:rPr>
            </w:r>
            <w:r w:rsidR="00A0245C">
              <w:rPr>
                <w:noProof/>
                <w:webHidden/>
              </w:rPr>
              <w:fldChar w:fldCharType="separate"/>
            </w:r>
            <w:r w:rsidR="00A0245C">
              <w:rPr>
                <w:noProof/>
                <w:webHidden/>
              </w:rPr>
              <w:t>16</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12" w:history="1">
            <w:r w:rsidR="00A0245C">
              <w:rPr>
                <w:rStyle w:val="aff0"/>
                <w:noProof/>
              </w:rPr>
              <w:t>1.4.Транспорт</w:t>
            </w:r>
            <w:r w:rsidR="00A0245C">
              <w:rPr>
                <w:noProof/>
                <w:webHidden/>
              </w:rPr>
              <w:tab/>
            </w:r>
            <w:r w:rsidR="00A0245C">
              <w:rPr>
                <w:noProof/>
                <w:webHidden/>
              </w:rPr>
              <w:fldChar w:fldCharType="begin"/>
            </w:r>
            <w:r w:rsidR="00A0245C">
              <w:rPr>
                <w:noProof/>
                <w:webHidden/>
              </w:rPr>
              <w:instrText xml:space="preserve"> PAGEREF _Toc432152912 \h </w:instrText>
            </w:r>
            <w:r w:rsidR="00A0245C">
              <w:rPr>
                <w:noProof/>
                <w:webHidden/>
              </w:rPr>
            </w:r>
            <w:r w:rsidR="00A0245C">
              <w:rPr>
                <w:noProof/>
                <w:webHidden/>
              </w:rPr>
              <w:fldChar w:fldCharType="separate"/>
            </w:r>
            <w:r w:rsidR="00A0245C">
              <w:rPr>
                <w:noProof/>
                <w:webHidden/>
              </w:rPr>
              <w:t>19</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13" w:history="1">
            <w:r w:rsidR="00A0245C">
              <w:rPr>
                <w:rStyle w:val="aff0"/>
                <w:noProof/>
              </w:rPr>
              <w:t>1.5. Cвязь</w:t>
            </w:r>
            <w:r w:rsidR="00A0245C">
              <w:rPr>
                <w:noProof/>
                <w:webHidden/>
              </w:rPr>
              <w:tab/>
            </w:r>
            <w:r w:rsidR="00A0245C">
              <w:rPr>
                <w:noProof/>
                <w:webHidden/>
              </w:rPr>
              <w:fldChar w:fldCharType="begin"/>
            </w:r>
            <w:r w:rsidR="00A0245C">
              <w:rPr>
                <w:noProof/>
                <w:webHidden/>
              </w:rPr>
              <w:instrText xml:space="preserve"> PAGEREF _Toc432152913 \h </w:instrText>
            </w:r>
            <w:r w:rsidR="00A0245C">
              <w:rPr>
                <w:noProof/>
                <w:webHidden/>
              </w:rPr>
            </w:r>
            <w:r w:rsidR="00A0245C">
              <w:rPr>
                <w:noProof/>
                <w:webHidden/>
              </w:rPr>
              <w:fldChar w:fldCharType="separate"/>
            </w:r>
            <w:r w:rsidR="00A0245C">
              <w:rPr>
                <w:noProof/>
                <w:webHidden/>
              </w:rPr>
              <w:t>22</w:t>
            </w:r>
            <w:r w:rsidR="00A0245C">
              <w:rPr>
                <w:noProof/>
                <w:webHidden/>
              </w:rPr>
              <w:fldChar w:fldCharType="end"/>
            </w:r>
          </w:hyperlink>
        </w:p>
        <w:p w:rsidR="00915B50" w:rsidRDefault="00C2297A">
          <w:pPr>
            <w:pStyle w:val="22"/>
            <w:rPr>
              <w:rFonts w:eastAsiaTheme="minorEastAsia" w:cstheme="minorBidi"/>
              <w:b w:val="0"/>
              <w:bCs w:val="0"/>
              <w:sz w:val="22"/>
              <w:szCs w:val="22"/>
            </w:rPr>
          </w:pPr>
          <w:hyperlink w:anchor="_Toc432152914" w:history="1">
            <w:r w:rsidR="00A0245C">
              <w:rPr>
                <w:rStyle w:val="aff0"/>
              </w:rPr>
              <w:t>2.РЫНКИ ТОВАРОВ И УСЛУГ</w:t>
            </w:r>
            <w:r w:rsidR="00A0245C">
              <w:rPr>
                <w:webHidden/>
              </w:rPr>
              <w:tab/>
            </w:r>
            <w:r w:rsidR="00A0245C">
              <w:rPr>
                <w:webHidden/>
              </w:rPr>
              <w:fldChar w:fldCharType="begin"/>
            </w:r>
            <w:r w:rsidR="00A0245C">
              <w:rPr>
                <w:webHidden/>
              </w:rPr>
              <w:instrText xml:space="preserve"> PAGEREF _Toc432152914 \h </w:instrText>
            </w:r>
            <w:r w:rsidR="00A0245C">
              <w:rPr>
                <w:webHidden/>
              </w:rPr>
            </w:r>
            <w:r w:rsidR="00A0245C">
              <w:rPr>
                <w:webHidden/>
              </w:rPr>
              <w:fldChar w:fldCharType="separate"/>
            </w:r>
            <w:r w:rsidR="00A0245C">
              <w:rPr>
                <w:webHidden/>
              </w:rPr>
              <w:t>23</w:t>
            </w:r>
            <w:r w:rsidR="00A0245C">
              <w:rPr>
                <w:webHidden/>
              </w:rPr>
              <w:fldChar w:fldCharType="end"/>
            </w:r>
          </w:hyperlink>
        </w:p>
        <w:p w:rsidR="00915B50" w:rsidRDefault="00C2297A">
          <w:pPr>
            <w:pStyle w:val="31"/>
            <w:rPr>
              <w:rFonts w:eastAsiaTheme="minorEastAsia" w:cstheme="minorBidi"/>
              <w:noProof/>
              <w:sz w:val="22"/>
              <w:szCs w:val="22"/>
            </w:rPr>
          </w:pPr>
          <w:hyperlink w:anchor="_Toc432152915" w:history="1">
            <w:r w:rsidR="00A0245C">
              <w:rPr>
                <w:rStyle w:val="aff0"/>
                <w:noProof/>
              </w:rPr>
              <w:t>2.1.Розничная торговля</w:t>
            </w:r>
            <w:r w:rsidR="00A0245C">
              <w:rPr>
                <w:noProof/>
                <w:webHidden/>
              </w:rPr>
              <w:tab/>
            </w:r>
            <w:r w:rsidR="00A0245C">
              <w:rPr>
                <w:noProof/>
                <w:webHidden/>
              </w:rPr>
              <w:fldChar w:fldCharType="begin"/>
            </w:r>
            <w:r w:rsidR="00A0245C">
              <w:rPr>
                <w:noProof/>
                <w:webHidden/>
              </w:rPr>
              <w:instrText xml:space="preserve"> PAGEREF _Toc432152915 \h </w:instrText>
            </w:r>
            <w:r w:rsidR="00A0245C">
              <w:rPr>
                <w:noProof/>
                <w:webHidden/>
              </w:rPr>
            </w:r>
            <w:r w:rsidR="00A0245C">
              <w:rPr>
                <w:noProof/>
                <w:webHidden/>
              </w:rPr>
              <w:fldChar w:fldCharType="separate"/>
            </w:r>
            <w:r w:rsidR="00A0245C">
              <w:rPr>
                <w:noProof/>
                <w:webHidden/>
              </w:rPr>
              <w:t>23</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16" w:history="1">
            <w:r w:rsidR="00A0245C">
              <w:rPr>
                <w:rStyle w:val="aff0"/>
                <w:noProof/>
              </w:rPr>
              <w:t>2.2.Общественное питание</w:t>
            </w:r>
            <w:r w:rsidR="00A0245C">
              <w:rPr>
                <w:noProof/>
                <w:webHidden/>
              </w:rPr>
              <w:tab/>
            </w:r>
            <w:r w:rsidR="00A0245C">
              <w:rPr>
                <w:noProof/>
                <w:webHidden/>
              </w:rPr>
              <w:fldChar w:fldCharType="begin"/>
            </w:r>
            <w:r w:rsidR="00A0245C">
              <w:rPr>
                <w:noProof/>
                <w:webHidden/>
              </w:rPr>
              <w:instrText xml:space="preserve"> PAGEREF _Toc432152916 \h </w:instrText>
            </w:r>
            <w:r w:rsidR="00A0245C">
              <w:rPr>
                <w:noProof/>
                <w:webHidden/>
              </w:rPr>
            </w:r>
            <w:r w:rsidR="00A0245C">
              <w:rPr>
                <w:noProof/>
                <w:webHidden/>
              </w:rPr>
              <w:fldChar w:fldCharType="separate"/>
            </w:r>
            <w:r w:rsidR="00A0245C">
              <w:rPr>
                <w:noProof/>
                <w:webHidden/>
              </w:rPr>
              <w:t>31</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17" w:history="1">
            <w:r w:rsidR="00A0245C">
              <w:rPr>
                <w:rStyle w:val="aff0"/>
                <w:noProof/>
              </w:rPr>
              <w:t>2.3.Услуги населению</w:t>
            </w:r>
            <w:r w:rsidR="00A0245C">
              <w:rPr>
                <w:noProof/>
                <w:webHidden/>
              </w:rPr>
              <w:tab/>
            </w:r>
            <w:r w:rsidR="00A0245C">
              <w:rPr>
                <w:noProof/>
                <w:webHidden/>
              </w:rPr>
              <w:fldChar w:fldCharType="begin"/>
            </w:r>
            <w:r w:rsidR="00A0245C">
              <w:rPr>
                <w:noProof/>
                <w:webHidden/>
              </w:rPr>
              <w:instrText xml:space="preserve"> PAGEREF _Toc432152917 \h </w:instrText>
            </w:r>
            <w:r w:rsidR="00A0245C">
              <w:rPr>
                <w:noProof/>
                <w:webHidden/>
              </w:rPr>
            </w:r>
            <w:r w:rsidR="00A0245C">
              <w:rPr>
                <w:noProof/>
                <w:webHidden/>
              </w:rPr>
              <w:fldChar w:fldCharType="separate"/>
            </w:r>
            <w:r w:rsidR="00A0245C">
              <w:rPr>
                <w:noProof/>
                <w:webHidden/>
              </w:rPr>
              <w:t>32</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18" w:history="1">
            <w:r w:rsidR="00A0245C">
              <w:rPr>
                <w:rStyle w:val="aff0"/>
                <w:noProof/>
              </w:rPr>
              <w:t>2.4.Оптовая торговля</w:t>
            </w:r>
            <w:r w:rsidR="00A0245C">
              <w:rPr>
                <w:noProof/>
                <w:webHidden/>
              </w:rPr>
              <w:tab/>
            </w:r>
            <w:r w:rsidR="00A0245C">
              <w:rPr>
                <w:noProof/>
                <w:webHidden/>
              </w:rPr>
              <w:fldChar w:fldCharType="begin"/>
            </w:r>
            <w:r w:rsidR="00A0245C">
              <w:rPr>
                <w:noProof/>
                <w:webHidden/>
              </w:rPr>
              <w:instrText xml:space="preserve"> PAGEREF _Toc432152918 \h </w:instrText>
            </w:r>
            <w:r w:rsidR="00A0245C">
              <w:rPr>
                <w:noProof/>
                <w:webHidden/>
              </w:rPr>
            </w:r>
            <w:r w:rsidR="00A0245C">
              <w:rPr>
                <w:noProof/>
                <w:webHidden/>
              </w:rPr>
              <w:fldChar w:fldCharType="separate"/>
            </w:r>
            <w:r w:rsidR="00A0245C">
              <w:rPr>
                <w:noProof/>
                <w:webHidden/>
              </w:rPr>
              <w:t>34</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19" w:history="1">
            <w:r w:rsidR="00A0245C">
              <w:rPr>
                <w:rStyle w:val="aff0"/>
                <w:noProof/>
              </w:rPr>
              <w:t>2.5.Внешняя торговля</w:t>
            </w:r>
            <w:r w:rsidR="00A0245C">
              <w:rPr>
                <w:noProof/>
                <w:webHidden/>
              </w:rPr>
              <w:tab/>
            </w:r>
            <w:r w:rsidR="00A0245C">
              <w:rPr>
                <w:noProof/>
                <w:webHidden/>
              </w:rPr>
              <w:fldChar w:fldCharType="begin"/>
            </w:r>
            <w:r w:rsidR="00A0245C">
              <w:rPr>
                <w:noProof/>
                <w:webHidden/>
              </w:rPr>
              <w:instrText xml:space="preserve"> PAGEREF _Toc432152919 \h </w:instrText>
            </w:r>
            <w:r w:rsidR="00A0245C">
              <w:rPr>
                <w:noProof/>
                <w:webHidden/>
              </w:rPr>
            </w:r>
            <w:r w:rsidR="00A0245C">
              <w:rPr>
                <w:noProof/>
                <w:webHidden/>
              </w:rPr>
              <w:fldChar w:fldCharType="separate"/>
            </w:r>
            <w:r w:rsidR="00A0245C">
              <w:rPr>
                <w:noProof/>
                <w:webHidden/>
              </w:rPr>
              <w:t>38</w:t>
            </w:r>
            <w:r w:rsidR="00A0245C">
              <w:rPr>
                <w:noProof/>
                <w:webHidden/>
              </w:rPr>
              <w:fldChar w:fldCharType="end"/>
            </w:r>
          </w:hyperlink>
        </w:p>
        <w:p w:rsidR="00915B50" w:rsidRDefault="00C2297A">
          <w:pPr>
            <w:pStyle w:val="22"/>
            <w:rPr>
              <w:rFonts w:eastAsiaTheme="minorEastAsia" w:cstheme="minorBidi"/>
              <w:b w:val="0"/>
              <w:bCs w:val="0"/>
              <w:sz w:val="22"/>
              <w:szCs w:val="22"/>
            </w:rPr>
          </w:pPr>
          <w:hyperlink w:anchor="_Toc432152920" w:history="1">
            <w:r w:rsidR="00A0245C">
              <w:rPr>
                <w:rStyle w:val="aff0"/>
              </w:rPr>
              <w:t>3.ИНСТИТУЦИОНАЛЬНЫЕ ПРЕОБРАЗОВАНИЯ</w:t>
            </w:r>
            <w:r w:rsidR="00A0245C">
              <w:rPr>
                <w:webHidden/>
              </w:rPr>
              <w:tab/>
            </w:r>
            <w:r w:rsidR="00A0245C">
              <w:rPr>
                <w:webHidden/>
              </w:rPr>
              <w:fldChar w:fldCharType="begin"/>
            </w:r>
            <w:r w:rsidR="00A0245C">
              <w:rPr>
                <w:webHidden/>
              </w:rPr>
              <w:instrText xml:space="preserve"> PAGEREF _Toc432152920 \h </w:instrText>
            </w:r>
            <w:r w:rsidR="00A0245C">
              <w:rPr>
                <w:webHidden/>
              </w:rPr>
            </w:r>
            <w:r w:rsidR="00A0245C">
              <w:rPr>
                <w:webHidden/>
              </w:rPr>
              <w:fldChar w:fldCharType="separate"/>
            </w:r>
            <w:r w:rsidR="00A0245C">
              <w:rPr>
                <w:webHidden/>
              </w:rPr>
              <w:t>40</w:t>
            </w:r>
            <w:r w:rsidR="00A0245C">
              <w:rPr>
                <w:webHidden/>
              </w:rPr>
              <w:fldChar w:fldCharType="end"/>
            </w:r>
          </w:hyperlink>
        </w:p>
        <w:p w:rsidR="00915B50" w:rsidRDefault="00C2297A">
          <w:pPr>
            <w:pStyle w:val="31"/>
            <w:rPr>
              <w:rFonts w:eastAsiaTheme="minorEastAsia" w:cstheme="minorBidi"/>
              <w:noProof/>
              <w:sz w:val="22"/>
              <w:szCs w:val="22"/>
            </w:rPr>
          </w:pPr>
          <w:hyperlink w:anchor="_Toc432152921" w:history="1">
            <w:r w:rsidR="00A0245C">
              <w:rPr>
                <w:rStyle w:val="aff0"/>
                <w:noProof/>
              </w:rPr>
              <w:t>3.1.Характеристика организаций</w:t>
            </w:r>
            <w:r w:rsidR="00A0245C">
              <w:rPr>
                <w:noProof/>
                <w:webHidden/>
              </w:rPr>
              <w:tab/>
            </w:r>
            <w:r w:rsidR="00A0245C">
              <w:rPr>
                <w:noProof/>
                <w:webHidden/>
              </w:rPr>
              <w:fldChar w:fldCharType="begin"/>
            </w:r>
            <w:r w:rsidR="00A0245C">
              <w:rPr>
                <w:noProof/>
                <w:webHidden/>
              </w:rPr>
              <w:instrText xml:space="preserve"> PAGEREF _Toc432152921 \h </w:instrText>
            </w:r>
            <w:r w:rsidR="00A0245C">
              <w:rPr>
                <w:noProof/>
                <w:webHidden/>
              </w:rPr>
            </w:r>
            <w:r w:rsidR="00A0245C">
              <w:rPr>
                <w:noProof/>
                <w:webHidden/>
              </w:rPr>
              <w:fldChar w:fldCharType="separate"/>
            </w:r>
            <w:r w:rsidR="00A0245C">
              <w:rPr>
                <w:noProof/>
                <w:webHidden/>
              </w:rPr>
              <w:t>40</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22" w:history="1">
            <w:r w:rsidR="00A0245C">
              <w:rPr>
                <w:rStyle w:val="aff0"/>
                <w:noProof/>
              </w:rPr>
              <w:t>3.2.Демография организаций</w:t>
            </w:r>
            <w:r w:rsidR="00A0245C">
              <w:rPr>
                <w:noProof/>
                <w:webHidden/>
              </w:rPr>
              <w:tab/>
            </w:r>
            <w:r w:rsidR="00A0245C">
              <w:rPr>
                <w:noProof/>
                <w:webHidden/>
              </w:rPr>
              <w:fldChar w:fldCharType="begin"/>
            </w:r>
            <w:r w:rsidR="00A0245C">
              <w:rPr>
                <w:noProof/>
                <w:webHidden/>
              </w:rPr>
              <w:instrText xml:space="preserve"> PAGEREF _Toc432152922 \h </w:instrText>
            </w:r>
            <w:r w:rsidR="00A0245C">
              <w:rPr>
                <w:noProof/>
                <w:webHidden/>
              </w:rPr>
            </w:r>
            <w:r w:rsidR="00A0245C">
              <w:rPr>
                <w:noProof/>
                <w:webHidden/>
              </w:rPr>
              <w:fldChar w:fldCharType="separate"/>
            </w:r>
            <w:r w:rsidR="00A0245C">
              <w:rPr>
                <w:noProof/>
                <w:webHidden/>
              </w:rPr>
              <w:t>42</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23" w:history="1">
            <w:r w:rsidR="00A0245C">
              <w:rPr>
                <w:rStyle w:val="aff0"/>
                <w:noProof/>
              </w:rPr>
              <w:t>3.3.Приватизация</w:t>
            </w:r>
            <w:r w:rsidR="00A0245C">
              <w:rPr>
                <w:noProof/>
                <w:webHidden/>
              </w:rPr>
              <w:tab/>
            </w:r>
            <w:r w:rsidR="00A0245C">
              <w:rPr>
                <w:noProof/>
                <w:webHidden/>
              </w:rPr>
              <w:fldChar w:fldCharType="begin"/>
            </w:r>
            <w:r w:rsidR="00A0245C">
              <w:rPr>
                <w:noProof/>
                <w:webHidden/>
              </w:rPr>
              <w:instrText xml:space="preserve"> PAGEREF _Toc432152923 \h </w:instrText>
            </w:r>
            <w:r w:rsidR="00A0245C">
              <w:rPr>
                <w:noProof/>
                <w:webHidden/>
              </w:rPr>
            </w:r>
            <w:r w:rsidR="00A0245C">
              <w:rPr>
                <w:noProof/>
                <w:webHidden/>
              </w:rPr>
              <w:fldChar w:fldCharType="separate"/>
            </w:r>
            <w:r w:rsidR="00A0245C">
              <w:rPr>
                <w:noProof/>
                <w:webHidden/>
              </w:rPr>
              <w:t>44</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24" w:history="1">
            <w:r w:rsidR="00A0245C">
              <w:rPr>
                <w:rStyle w:val="aff0"/>
                <w:noProof/>
              </w:rPr>
              <w:t>3.4.Малые предприятия (без микропредприятий)</w:t>
            </w:r>
            <w:r w:rsidR="00A0245C">
              <w:rPr>
                <w:noProof/>
                <w:webHidden/>
              </w:rPr>
              <w:tab/>
            </w:r>
            <w:r w:rsidR="00A0245C">
              <w:rPr>
                <w:noProof/>
                <w:webHidden/>
              </w:rPr>
              <w:fldChar w:fldCharType="begin"/>
            </w:r>
            <w:r w:rsidR="00A0245C">
              <w:rPr>
                <w:noProof/>
                <w:webHidden/>
              </w:rPr>
              <w:instrText xml:space="preserve"> PAGEREF _Toc432152924 \h </w:instrText>
            </w:r>
            <w:r w:rsidR="00A0245C">
              <w:rPr>
                <w:noProof/>
                <w:webHidden/>
              </w:rPr>
            </w:r>
            <w:r w:rsidR="00A0245C">
              <w:rPr>
                <w:noProof/>
                <w:webHidden/>
              </w:rPr>
              <w:fldChar w:fldCharType="separate"/>
            </w:r>
            <w:r w:rsidR="00A0245C">
              <w:rPr>
                <w:noProof/>
                <w:webHidden/>
              </w:rPr>
              <w:t>48</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25" w:history="1">
            <w:r w:rsidR="00A0245C">
              <w:rPr>
                <w:rStyle w:val="aff0"/>
                <w:noProof/>
              </w:rPr>
              <w:t>3.5.Деятельность организаций с участием иностранного капитала</w:t>
            </w:r>
            <w:r w:rsidR="00A0245C">
              <w:rPr>
                <w:noProof/>
                <w:webHidden/>
              </w:rPr>
              <w:tab/>
            </w:r>
            <w:r w:rsidR="00A0245C">
              <w:rPr>
                <w:noProof/>
                <w:webHidden/>
              </w:rPr>
              <w:fldChar w:fldCharType="begin"/>
            </w:r>
            <w:r w:rsidR="00A0245C">
              <w:rPr>
                <w:noProof/>
                <w:webHidden/>
              </w:rPr>
              <w:instrText xml:space="preserve"> PAGEREF _Toc432152925 \h </w:instrText>
            </w:r>
            <w:r w:rsidR="00A0245C">
              <w:rPr>
                <w:noProof/>
                <w:webHidden/>
              </w:rPr>
            </w:r>
            <w:r w:rsidR="00A0245C">
              <w:rPr>
                <w:noProof/>
                <w:webHidden/>
              </w:rPr>
              <w:fldChar w:fldCharType="separate"/>
            </w:r>
            <w:r w:rsidR="00A0245C">
              <w:rPr>
                <w:noProof/>
                <w:webHidden/>
              </w:rPr>
              <w:t>52</w:t>
            </w:r>
            <w:r w:rsidR="00A0245C">
              <w:rPr>
                <w:noProof/>
                <w:webHidden/>
              </w:rPr>
              <w:fldChar w:fldCharType="end"/>
            </w:r>
          </w:hyperlink>
        </w:p>
        <w:p w:rsidR="00915B50" w:rsidRDefault="00C2297A">
          <w:pPr>
            <w:pStyle w:val="22"/>
            <w:rPr>
              <w:rFonts w:eastAsiaTheme="minorEastAsia" w:cstheme="minorBidi"/>
              <w:b w:val="0"/>
              <w:bCs w:val="0"/>
              <w:sz w:val="22"/>
              <w:szCs w:val="22"/>
            </w:rPr>
          </w:pPr>
          <w:hyperlink w:anchor="_Toc432152926" w:history="1">
            <w:r w:rsidR="00A0245C">
              <w:rPr>
                <w:rStyle w:val="aff0"/>
              </w:rPr>
              <w:t>4.ИНВЕСТИЦИИ В ОСНОВНОЙ КАПИТАЛ</w:t>
            </w:r>
            <w:r w:rsidR="00A0245C">
              <w:rPr>
                <w:webHidden/>
              </w:rPr>
              <w:tab/>
            </w:r>
            <w:r w:rsidR="00A0245C">
              <w:rPr>
                <w:webHidden/>
              </w:rPr>
              <w:fldChar w:fldCharType="begin"/>
            </w:r>
            <w:r w:rsidR="00A0245C">
              <w:rPr>
                <w:webHidden/>
              </w:rPr>
              <w:instrText xml:space="preserve"> PAGEREF _Toc432152926 \h </w:instrText>
            </w:r>
            <w:r w:rsidR="00A0245C">
              <w:rPr>
                <w:webHidden/>
              </w:rPr>
            </w:r>
            <w:r w:rsidR="00A0245C">
              <w:rPr>
                <w:webHidden/>
              </w:rPr>
              <w:fldChar w:fldCharType="separate"/>
            </w:r>
            <w:r w:rsidR="00A0245C">
              <w:rPr>
                <w:webHidden/>
              </w:rPr>
              <w:t>53</w:t>
            </w:r>
            <w:r w:rsidR="00A0245C">
              <w:rPr>
                <w:webHidden/>
              </w:rPr>
              <w:fldChar w:fldCharType="end"/>
            </w:r>
          </w:hyperlink>
        </w:p>
        <w:p w:rsidR="00915B50" w:rsidRDefault="00C2297A">
          <w:pPr>
            <w:pStyle w:val="22"/>
            <w:rPr>
              <w:rFonts w:eastAsiaTheme="minorEastAsia" w:cstheme="minorBidi"/>
              <w:b w:val="0"/>
              <w:bCs w:val="0"/>
              <w:sz w:val="22"/>
              <w:szCs w:val="22"/>
            </w:rPr>
          </w:pPr>
          <w:hyperlink w:anchor="_Toc432152927" w:history="1">
            <w:r w:rsidR="00A0245C">
              <w:rPr>
                <w:rStyle w:val="aff0"/>
              </w:rPr>
              <w:t>5.ЦЕНЫ</w:t>
            </w:r>
            <w:r w:rsidR="00A0245C">
              <w:rPr>
                <w:webHidden/>
              </w:rPr>
              <w:tab/>
            </w:r>
            <w:r w:rsidR="00A0245C">
              <w:rPr>
                <w:webHidden/>
              </w:rPr>
              <w:fldChar w:fldCharType="begin"/>
            </w:r>
            <w:r w:rsidR="00A0245C">
              <w:rPr>
                <w:webHidden/>
              </w:rPr>
              <w:instrText xml:space="preserve"> PAGEREF _Toc432152927 \h </w:instrText>
            </w:r>
            <w:r w:rsidR="00A0245C">
              <w:rPr>
                <w:webHidden/>
              </w:rPr>
            </w:r>
            <w:r w:rsidR="00A0245C">
              <w:rPr>
                <w:webHidden/>
              </w:rPr>
              <w:fldChar w:fldCharType="separate"/>
            </w:r>
            <w:r w:rsidR="00A0245C">
              <w:rPr>
                <w:webHidden/>
              </w:rPr>
              <w:t>56</w:t>
            </w:r>
            <w:r w:rsidR="00A0245C">
              <w:rPr>
                <w:webHidden/>
              </w:rPr>
              <w:fldChar w:fldCharType="end"/>
            </w:r>
          </w:hyperlink>
        </w:p>
        <w:p w:rsidR="00915B50" w:rsidRDefault="00C2297A">
          <w:pPr>
            <w:pStyle w:val="31"/>
            <w:rPr>
              <w:rFonts w:eastAsiaTheme="minorEastAsia" w:cstheme="minorBidi"/>
              <w:noProof/>
              <w:sz w:val="22"/>
              <w:szCs w:val="22"/>
            </w:rPr>
          </w:pPr>
          <w:hyperlink w:anchor="_Toc432152928" w:history="1">
            <w:r w:rsidR="00A0245C">
              <w:rPr>
                <w:rStyle w:val="aff0"/>
                <w:noProof/>
              </w:rPr>
              <w:t>5.1.Потребительские цены</w:t>
            </w:r>
            <w:r w:rsidR="00A0245C">
              <w:rPr>
                <w:noProof/>
                <w:webHidden/>
              </w:rPr>
              <w:tab/>
            </w:r>
            <w:r w:rsidR="00A0245C">
              <w:rPr>
                <w:noProof/>
                <w:webHidden/>
              </w:rPr>
              <w:fldChar w:fldCharType="begin"/>
            </w:r>
            <w:r w:rsidR="00A0245C">
              <w:rPr>
                <w:noProof/>
                <w:webHidden/>
              </w:rPr>
              <w:instrText xml:space="preserve"> PAGEREF _Toc432152928 \h </w:instrText>
            </w:r>
            <w:r w:rsidR="00A0245C">
              <w:rPr>
                <w:noProof/>
                <w:webHidden/>
              </w:rPr>
            </w:r>
            <w:r w:rsidR="00A0245C">
              <w:rPr>
                <w:noProof/>
                <w:webHidden/>
              </w:rPr>
              <w:fldChar w:fldCharType="separate"/>
            </w:r>
            <w:r w:rsidR="00A0245C">
              <w:rPr>
                <w:noProof/>
                <w:webHidden/>
              </w:rPr>
              <w:t>58</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29" w:history="1">
            <w:r w:rsidR="00A0245C">
              <w:rPr>
                <w:rStyle w:val="aff0"/>
                <w:noProof/>
              </w:rPr>
              <w:t>5.2.Индексы цен на рынке жилья</w:t>
            </w:r>
            <w:r w:rsidR="00A0245C">
              <w:rPr>
                <w:noProof/>
                <w:webHidden/>
              </w:rPr>
              <w:tab/>
            </w:r>
            <w:r w:rsidR="00A0245C">
              <w:rPr>
                <w:noProof/>
                <w:webHidden/>
              </w:rPr>
              <w:fldChar w:fldCharType="begin"/>
            </w:r>
            <w:r w:rsidR="00A0245C">
              <w:rPr>
                <w:noProof/>
                <w:webHidden/>
              </w:rPr>
              <w:instrText xml:space="preserve"> PAGEREF _Toc432152929 \h </w:instrText>
            </w:r>
            <w:r w:rsidR="00A0245C">
              <w:rPr>
                <w:noProof/>
                <w:webHidden/>
              </w:rPr>
            </w:r>
            <w:r w:rsidR="00A0245C">
              <w:rPr>
                <w:noProof/>
                <w:webHidden/>
              </w:rPr>
              <w:fldChar w:fldCharType="separate"/>
            </w:r>
            <w:r w:rsidR="00A0245C">
              <w:rPr>
                <w:noProof/>
                <w:webHidden/>
              </w:rPr>
              <w:t>71</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30" w:history="1">
            <w:r w:rsidR="00A0245C">
              <w:rPr>
                <w:rStyle w:val="aff0"/>
                <w:noProof/>
              </w:rPr>
              <w:t>5.3.Цены производителей</w:t>
            </w:r>
            <w:r w:rsidR="00A0245C">
              <w:rPr>
                <w:noProof/>
                <w:webHidden/>
              </w:rPr>
              <w:tab/>
            </w:r>
            <w:r w:rsidR="00A0245C">
              <w:rPr>
                <w:noProof/>
                <w:webHidden/>
              </w:rPr>
              <w:fldChar w:fldCharType="begin"/>
            </w:r>
            <w:r w:rsidR="00A0245C">
              <w:rPr>
                <w:noProof/>
                <w:webHidden/>
              </w:rPr>
              <w:instrText xml:space="preserve"> PAGEREF _Toc432152930 \h </w:instrText>
            </w:r>
            <w:r w:rsidR="00A0245C">
              <w:rPr>
                <w:noProof/>
                <w:webHidden/>
              </w:rPr>
            </w:r>
            <w:r w:rsidR="00A0245C">
              <w:rPr>
                <w:noProof/>
                <w:webHidden/>
              </w:rPr>
              <w:fldChar w:fldCharType="separate"/>
            </w:r>
            <w:r w:rsidR="00A0245C">
              <w:rPr>
                <w:noProof/>
                <w:webHidden/>
              </w:rPr>
              <w:t>72</w:t>
            </w:r>
            <w:r w:rsidR="00A0245C">
              <w:rPr>
                <w:noProof/>
                <w:webHidden/>
              </w:rPr>
              <w:fldChar w:fldCharType="end"/>
            </w:r>
          </w:hyperlink>
        </w:p>
        <w:p w:rsidR="00915B50" w:rsidRDefault="00C2297A">
          <w:pPr>
            <w:pStyle w:val="22"/>
            <w:rPr>
              <w:rFonts w:eastAsiaTheme="minorEastAsia" w:cstheme="minorBidi"/>
              <w:b w:val="0"/>
              <w:bCs w:val="0"/>
              <w:sz w:val="22"/>
              <w:szCs w:val="22"/>
            </w:rPr>
          </w:pPr>
          <w:hyperlink w:anchor="_Toc432152931" w:history="1">
            <w:r w:rsidR="00A0245C">
              <w:rPr>
                <w:rStyle w:val="aff0"/>
              </w:rPr>
              <w:t>6.ФИНАНСЫ</w:t>
            </w:r>
            <w:r w:rsidR="00A0245C">
              <w:rPr>
                <w:webHidden/>
              </w:rPr>
              <w:tab/>
            </w:r>
            <w:r w:rsidR="00A0245C">
              <w:rPr>
                <w:webHidden/>
              </w:rPr>
              <w:fldChar w:fldCharType="begin"/>
            </w:r>
            <w:r w:rsidR="00A0245C">
              <w:rPr>
                <w:webHidden/>
              </w:rPr>
              <w:instrText xml:space="preserve"> PAGEREF _Toc432152931 \h </w:instrText>
            </w:r>
            <w:r w:rsidR="00A0245C">
              <w:rPr>
                <w:webHidden/>
              </w:rPr>
            </w:r>
            <w:r w:rsidR="00A0245C">
              <w:rPr>
                <w:webHidden/>
              </w:rPr>
              <w:fldChar w:fldCharType="separate"/>
            </w:r>
            <w:r w:rsidR="00A0245C">
              <w:rPr>
                <w:webHidden/>
              </w:rPr>
              <w:t>77</w:t>
            </w:r>
            <w:r w:rsidR="00A0245C">
              <w:rPr>
                <w:webHidden/>
              </w:rPr>
              <w:fldChar w:fldCharType="end"/>
            </w:r>
          </w:hyperlink>
        </w:p>
        <w:p w:rsidR="00915B50" w:rsidRDefault="00C2297A">
          <w:pPr>
            <w:pStyle w:val="31"/>
            <w:rPr>
              <w:rFonts w:eastAsiaTheme="minorEastAsia" w:cstheme="minorBidi"/>
              <w:noProof/>
              <w:sz w:val="22"/>
              <w:szCs w:val="22"/>
            </w:rPr>
          </w:pPr>
          <w:hyperlink w:anchor="_Toc432152932" w:history="1">
            <w:r w:rsidR="00A0245C">
              <w:rPr>
                <w:rStyle w:val="aff0"/>
                <w:noProof/>
              </w:rPr>
              <w:t>6.1.Государственные финансы</w:t>
            </w:r>
            <w:r w:rsidR="00A0245C">
              <w:rPr>
                <w:noProof/>
                <w:webHidden/>
              </w:rPr>
              <w:tab/>
            </w:r>
            <w:r w:rsidR="00A0245C">
              <w:rPr>
                <w:noProof/>
                <w:webHidden/>
              </w:rPr>
              <w:fldChar w:fldCharType="begin"/>
            </w:r>
            <w:r w:rsidR="00A0245C">
              <w:rPr>
                <w:noProof/>
                <w:webHidden/>
              </w:rPr>
              <w:instrText xml:space="preserve"> PAGEREF _Toc432152932 \h </w:instrText>
            </w:r>
            <w:r w:rsidR="00A0245C">
              <w:rPr>
                <w:noProof/>
                <w:webHidden/>
              </w:rPr>
            </w:r>
            <w:r w:rsidR="00A0245C">
              <w:rPr>
                <w:noProof/>
                <w:webHidden/>
              </w:rPr>
              <w:fldChar w:fldCharType="separate"/>
            </w:r>
            <w:r w:rsidR="00A0245C">
              <w:rPr>
                <w:noProof/>
                <w:webHidden/>
              </w:rPr>
              <w:t>77</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33" w:history="1">
            <w:r w:rsidR="00A0245C">
              <w:rPr>
                <w:rStyle w:val="aff0"/>
                <w:noProof/>
              </w:rPr>
              <w:t>6.2.Денежно-кредитная система</w:t>
            </w:r>
            <w:r w:rsidR="00A0245C">
              <w:rPr>
                <w:noProof/>
                <w:webHidden/>
              </w:rPr>
              <w:tab/>
            </w:r>
            <w:r w:rsidR="00A0245C">
              <w:rPr>
                <w:noProof/>
                <w:webHidden/>
              </w:rPr>
              <w:fldChar w:fldCharType="begin"/>
            </w:r>
            <w:r w:rsidR="00A0245C">
              <w:rPr>
                <w:noProof/>
                <w:webHidden/>
              </w:rPr>
              <w:instrText xml:space="preserve"> PAGEREF _Toc432152933 \h </w:instrText>
            </w:r>
            <w:r w:rsidR="00A0245C">
              <w:rPr>
                <w:noProof/>
                <w:webHidden/>
              </w:rPr>
            </w:r>
            <w:r w:rsidR="00A0245C">
              <w:rPr>
                <w:noProof/>
                <w:webHidden/>
              </w:rPr>
              <w:fldChar w:fldCharType="separate"/>
            </w:r>
            <w:r w:rsidR="00A0245C">
              <w:rPr>
                <w:noProof/>
                <w:webHidden/>
              </w:rPr>
              <w:t>80</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34" w:history="1">
            <w:r w:rsidR="00A0245C">
              <w:rPr>
                <w:rStyle w:val="aff0"/>
                <w:noProof/>
              </w:rPr>
              <w:t>6.3.Финансы организаций (без субъектов малого предпринимательства)</w:t>
            </w:r>
            <w:r w:rsidR="00A0245C">
              <w:rPr>
                <w:noProof/>
                <w:webHidden/>
              </w:rPr>
              <w:tab/>
            </w:r>
            <w:r w:rsidR="00A0245C">
              <w:rPr>
                <w:noProof/>
                <w:webHidden/>
              </w:rPr>
              <w:fldChar w:fldCharType="begin"/>
            </w:r>
            <w:r w:rsidR="00A0245C">
              <w:rPr>
                <w:noProof/>
                <w:webHidden/>
              </w:rPr>
              <w:instrText xml:space="preserve"> PAGEREF _Toc432152934 \h </w:instrText>
            </w:r>
            <w:r w:rsidR="00A0245C">
              <w:rPr>
                <w:noProof/>
                <w:webHidden/>
              </w:rPr>
            </w:r>
            <w:r w:rsidR="00A0245C">
              <w:rPr>
                <w:noProof/>
                <w:webHidden/>
              </w:rPr>
              <w:fldChar w:fldCharType="separate"/>
            </w:r>
            <w:r w:rsidR="00A0245C">
              <w:rPr>
                <w:noProof/>
                <w:webHidden/>
              </w:rPr>
              <w:t>83</w:t>
            </w:r>
            <w:r w:rsidR="00A0245C">
              <w:rPr>
                <w:noProof/>
                <w:webHidden/>
              </w:rPr>
              <w:fldChar w:fldCharType="end"/>
            </w:r>
          </w:hyperlink>
        </w:p>
        <w:p w:rsidR="00915B50" w:rsidRDefault="00C2297A">
          <w:pPr>
            <w:pStyle w:val="12"/>
            <w:rPr>
              <w:rFonts w:asciiTheme="minorHAnsi" w:eastAsiaTheme="minorEastAsia" w:hAnsiTheme="minorHAnsi" w:cstheme="minorBidi"/>
              <w:b w:val="0"/>
              <w:bCs w:val="0"/>
              <w:caps w:val="0"/>
              <w:noProof/>
              <w:sz w:val="22"/>
              <w:szCs w:val="22"/>
            </w:rPr>
          </w:pPr>
          <w:hyperlink w:anchor="_Toc432152935" w:history="1">
            <w:r w:rsidR="00A0245C">
              <w:rPr>
                <w:rStyle w:val="aff0"/>
                <w:noProof/>
              </w:rPr>
              <w:t>III. СоциальнАЯ СФЕРА</w:t>
            </w:r>
            <w:r w:rsidR="00A0245C">
              <w:rPr>
                <w:noProof/>
                <w:webHidden/>
              </w:rPr>
              <w:tab/>
            </w:r>
            <w:r w:rsidR="00A0245C">
              <w:rPr>
                <w:noProof/>
                <w:webHidden/>
              </w:rPr>
              <w:fldChar w:fldCharType="begin"/>
            </w:r>
            <w:r w:rsidR="00A0245C">
              <w:rPr>
                <w:noProof/>
                <w:webHidden/>
              </w:rPr>
              <w:instrText xml:space="preserve"> PAGEREF _Toc432152935 \h </w:instrText>
            </w:r>
            <w:r w:rsidR="00A0245C">
              <w:rPr>
                <w:noProof/>
                <w:webHidden/>
              </w:rPr>
            </w:r>
            <w:r w:rsidR="00A0245C">
              <w:rPr>
                <w:noProof/>
                <w:webHidden/>
              </w:rPr>
              <w:fldChar w:fldCharType="separate"/>
            </w:r>
            <w:r w:rsidR="00A0245C">
              <w:rPr>
                <w:noProof/>
                <w:webHidden/>
              </w:rPr>
              <w:t>103</w:t>
            </w:r>
            <w:r w:rsidR="00A0245C">
              <w:rPr>
                <w:noProof/>
                <w:webHidden/>
              </w:rPr>
              <w:fldChar w:fldCharType="end"/>
            </w:r>
          </w:hyperlink>
        </w:p>
        <w:p w:rsidR="00915B50" w:rsidRDefault="00C2297A">
          <w:pPr>
            <w:pStyle w:val="22"/>
            <w:rPr>
              <w:rFonts w:eastAsiaTheme="minorEastAsia" w:cstheme="minorBidi"/>
              <w:b w:val="0"/>
              <w:bCs w:val="0"/>
              <w:sz w:val="22"/>
              <w:szCs w:val="22"/>
            </w:rPr>
          </w:pPr>
          <w:hyperlink w:anchor="_Toc432152936" w:history="1">
            <w:r w:rsidR="00A0245C">
              <w:rPr>
                <w:rStyle w:val="aff0"/>
              </w:rPr>
              <w:t>1. УРОВЕНЬ ЖИЗНИ НАСЕЛЕНИЯ</w:t>
            </w:r>
            <w:r w:rsidR="00A0245C">
              <w:rPr>
                <w:webHidden/>
              </w:rPr>
              <w:tab/>
            </w:r>
            <w:r w:rsidR="00A0245C">
              <w:rPr>
                <w:webHidden/>
              </w:rPr>
              <w:fldChar w:fldCharType="begin"/>
            </w:r>
            <w:r w:rsidR="00A0245C">
              <w:rPr>
                <w:webHidden/>
              </w:rPr>
              <w:instrText xml:space="preserve"> PAGEREF _Toc432152936 \h </w:instrText>
            </w:r>
            <w:r w:rsidR="00A0245C">
              <w:rPr>
                <w:webHidden/>
              </w:rPr>
            </w:r>
            <w:r w:rsidR="00A0245C">
              <w:rPr>
                <w:webHidden/>
              </w:rPr>
              <w:fldChar w:fldCharType="separate"/>
            </w:r>
            <w:r w:rsidR="00A0245C">
              <w:rPr>
                <w:webHidden/>
              </w:rPr>
              <w:t>103</w:t>
            </w:r>
            <w:r w:rsidR="00A0245C">
              <w:rPr>
                <w:webHidden/>
              </w:rPr>
              <w:fldChar w:fldCharType="end"/>
            </w:r>
          </w:hyperlink>
        </w:p>
        <w:p w:rsidR="00915B50" w:rsidRDefault="00C2297A">
          <w:pPr>
            <w:pStyle w:val="31"/>
            <w:rPr>
              <w:rFonts w:eastAsiaTheme="minorEastAsia" w:cstheme="minorBidi"/>
              <w:noProof/>
              <w:sz w:val="22"/>
              <w:szCs w:val="22"/>
            </w:rPr>
          </w:pPr>
          <w:hyperlink w:anchor="_Toc432152937" w:history="1">
            <w:r w:rsidR="00A0245C">
              <w:rPr>
                <w:rStyle w:val="aff0"/>
                <w:noProof/>
              </w:rPr>
              <w:t>1.1.Доходы населения</w:t>
            </w:r>
            <w:r w:rsidR="00A0245C">
              <w:rPr>
                <w:noProof/>
                <w:webHidden/>
              </w:rPr>
              <w:tab/>
            </w:r>
            <w:r w:rsidR="00A0245C">
              <w:rPr>
                <w:noProof/>
                <w:webHidden/>
              </w:rPr>
              <w:fldChar w:fldCharType="begin"/>
            </w:r>
            <w:r w:rsidR="00A0245C">
              <w:rPr>
                <w:noProof/>
                <w:webHidden/>
              </w:rPr>
              <w:instrText xml:space="preserve"> PAGEREF _Toc432152937 \h </w:instrText>
            </w:r>
            <w:r w:rsidR="00A0245C">
              <w:rPr>
                <w:noProof/>
                <w:webHidden/>
              </w:rPr>
            </w:r>
            <w:r w:rsidR="00A0245C">
              <w:rPr>
                <w:noProof/>
                <w:webHidden/>
              </w:rPr>
              <w:fldChar w:fldCharType="separate"/>
            </w:r>
            <w:r w:rsidR="00A0245C">
              <w:rPr>
                <w:noProof/>
                <w:webHidden/>
              </w:rPr>
              <w:t>103</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38" w:history="1">
            <w:r w:rsidR="00A0245C">
              <w:rPr>
                <w:rStyle w:val="aff0"/>
                <w:noProof/>
              </w:rPr>
              <w:t>1.2.Распределение доходов и социально-экономическая дифференциация населения</w:t>
            </w:r>
            <w:r w:rsidR="00A0245C">
              <w:rPr>
                <w:noProof/>
                <w:webHidden/>
              </w:rPr>
              <w:tab/>
            </w:r>
            <w:r w:rsidR="00A0245C">
              <w:rPr>
                <w:noProof/>
                <w:webHidden/>
              </w:rPr>
              <w:fldChar w:fldCharType="begin"/>
            </w:r>
            <w:r w:rsidR="00A0245C">
              <w:rPr>
                <w:noProof/>
                <w:webHidden/>
              </w:rPr>
              <w:instrText xml:space="preserve"> PAGEREF _Toc432152938 \h </w:instrText>
            </w:r>
            <w:r w:rsidR="00A0245C">
              <w:rPr>
                <w:noProof/>
                <w:webHidden/>
              </w:rPr>
            </w:r>
            <w:r w:rsidR="00A0245C">
              <w:rPr>
                <w:noProof/>
                <w:webHidden/>
              </w:rPr>
              <w:fldChar w:fldCharType="separate"/>
            </w:r>
            <w:r w:rsidR="00A0245C">
              <w:rPr>
                <w:noProof/>
                <w:webHidden/>
              </w:rPr>
              <w:t>109</w:t>
            </w:r>
            <w:r w:rsidR="00A0245C">
              <w:rPr>
                <w:noProof/>
                <w:webHidden/>
              </w:rPr>
              <w:fldChar w:fldCharType="end"/>
            </w:r>
          </w:hyperlink>
        </w:p>
        <w:p w:rsidR="00915B50" w:rsidRDefault="00C2297A">
          <w:pPr>
            <w:pStyle w:val="31"/>
            <w:rPr>
              <w:rFonts w:eastAsiaTheme="minorEastAsia" w:cstheme="minorBidi"/>
              <w:noProof/>
              <w:sz w:val="22"/>
              <w:szCs w:val="22"/>
            </w:rPr>
          </w:pPr>
          <w:hyperlink w:anchor="_Toc432152939" w:history="1">
            <w:r w:rsidR="00A0245C">
              <w:rPr>
                <w:rStyle w:val="aff0"/>
                <w:noProof/>
              </w:rPr>
              <w:t>1.3.Использование денежных доходов</w:t>
            </w:r>
            <w:r w:rsidR="00A0245C">
              <w:rPr>
                <w:noProof/>
                <w:webHidden/>
              </w:rPr>
              <w:tab/>
            </w:r>
            <w:r w:rsidR="00A0245C">
              <w:rPr>
                <w:noProof/>
                <w:webHidden/>
              </w:rPr>
              <w:fldChar w:fldCharType="begin"/>
            </w:r>
            <w:r w:rsidR="00A0245C">
              <w:rPr>
                <w:noProof/>
                <w:webHidden/>
              </w:rPr>
              <w:instrText xml:space="preserve"> PAGEREF _Toc432152939 \h </w:instrText>
            </w:r>
            <w:r w:rsidR="00A0245C">
              <w:rPr>
                <w:noProof/>
                <w:webHidden/>
              </w:rPr>
            </w:r>
            <w:r w:rsidR="00A0245C">
              <w:rPr>
                <w:noProof/>
                <w:webHidden/>
              </w:rPr>
              <w:fldChar w:fldCharType="separate"/>
            </w:r>
            <w:r w:rsidR="00A0245C">
              <w:rPr>
                <w:noProof/>
                <w:webHidden/>
              </w:rPr>
              <w:t>111</w:t>
            </w:r>
            <w:r w:rsidR="00A0245C">
              <w:rPr>
                <w:noProof/>
                <w:webHidden/>
              </w:rPr>
              <w:fldChar w:fldCharType="end"/>
            </w:r>
          </w:hyperlink>
        </w:p>
        <w:p w:rsidR="00915B50" w:rsidRDefault="00C2297A">
          <w:pPr>
            <w:pStyle w:val="22"/>
            <w:rPr>
              <w:rFonts w:eastAsiaTheme="minorEastAsia" w:cstheme="minorBidi"/>
              <w:b w:val="0"/>
              <w:bCs w:val="0"/>
              <w:sz w:val="22"/>
              <w:szCs w:val="22"/>
            </w:rPr>
          </w:pPr>
          <w:hyperlink w:anchor="_Toc432152940" w:history="1">
            <w:r w:rsidR="00A0245C">
              <w:rPr>
                <w:rStyle w:val="aff0"/>
              </w:rPr>
              <w:t>2. ЗАНЯТОСТЬ И БЕЗРАБОТИЦА</w:t>
            </w:r>
            <w:r w:rsidR="00A0245C">
              <w:rPr>
                <w:webHidden/>
              </w:rPr>
              <w:tab/>
            </w:r>
            <w:r w:rsidR="00A0245C">
              <w:rPr>
                <w:webHidden/>
              </w:rPr>
              <w:fldChar w:fldCharType="begin"/>
            </w:r>
            <w:r w:rsidR="00A0245C">
              <w:rPr>
                <w:webHidden/>
              </w:rPr>
              <w:instrText xml:space="preserve"> PAGEREF _Toc432152940 \h </w:instrText>
            </w:r>
            <w:r w:rsidR="00A0245C">
              <w:rPr>
                <w:webHidden/>
              </w:rPr>
            </w:r>
            <w:r w:rsidR="00A0245C">
              <w:rPr>
                <w:webHidden/>
              </w:rPr>
              <w:fldChar w:fldCharType="separate"/>
            </w:r>
            <w:r w:rsidR="00A0245C">
              <w:rPr>
                <w:webHidden/>
              </w:rPr>
              <w:t>113</w:t>
            </w:r>
            <w:r w:rsidR="00A0245C">
              <w:rPr>
                <w:webHidden/>
              </w:rPr>
              <w:fldChar w:fldCharType="end"/>
            </w:r>
          </w:hyperlink>
        </w:p>
        <w:p w:rsidR="00915B50" w:rsidRDefault="00C2297A">
          <w:pPr>
            <w:pStyle w:val="22"/>
            <w:rPr>
              <w:rFonts w:eastAsiaTheme="minorEastAsia" w:cstheme="minorBidi"/>
              <w:b w:val="0"/>
              <w:bCs w:val="0"/>
              <w:sz w:val="22"/>
              <w:szCs w:val="22"/>
            </w:rPr>
          </w:pPr>
          <w:hyperlink w:anchor="_Toc432152941" w:history="1">
            <w:r w:rsidR="00A0245C">
              <w:rPr>
                <w:rStyle w:val="aff0"/>
              </w:rPr>
              <w:t>3.ОКРУЖАЮЩАЯ СРЕДА И ЭКОЛОГИЯ</w:t>
            </w:r>
            <w:r w:rsidR="00A0245C">
              <w:rPr>
                <w:webHidden/>
              </w:rPr>
              <w:tab/>
            </w:r>
            <w:r w:rsidR="00A0245C">
              <w:rPr>
                <w:webHidden/>
              </w:rPr>
              <w:fldChar w:fldCharType="begin"/>
            </w:r>
            <w:r w:rsidR="00A0245C">
              <w:rPr>
                <w:webHidden/>
              </w:rPr>
              <w:instrText xml:space="preserve"> PAGEREF _Toc432152941 \h </w:instrText>
            </w:r>
            <w:r w:rsidR="00A0245C">
              <w:rPr>
                <w:webHidden/>
              </w:rPr>
            </w:r>
            <w:r w:rsidR="00A0245C">
              <w:rPr>
                <w:webHidden/>
              </w:rPr>
              <w:fldChar w:fldCharType="separate"/>
            </w:r>
            <w:r w:rsidR="00A0245C">
              <w:rPr>
                <w:webHidden/>
              </w:rPr>
              <w:t>123</w:t>
            </w:r>
            <w:r w:rsidR="00A0245C">
              <w:rPr>
                <w:webHidden/>
              </w:rPr>
              <w:fldChar w:fldCharType="end"/>
            </w:r>
          </w:hyperlink>
        </w:p>
        <w:p w:rsidR="00915B50" w:rsidRDefault="00C2297A">
          <w:pPr>
            <w:pStyle w:val="22"/>
            <w:rPr>
              <w:rFonts w:eastAsiaTheme="minorEastAsia" w:cstheme="minorBidi"/>
              <w:b w:val="0"/>
              <w:bCs w:val="0"/>
              <w:sz w:val="22"/>
              <w:szCs w:val="22"/>
            </w:rPr>
          </w:pPr>
          <w:hyperlink w:anchor="_Toc432152942" w:history="1">
            <w:r w:rsidR="00A0245C">
              <w:rPr>
                <w:rStyle w:val="aff0"/>
              </w:rPr>
              <w:t>4. ЗДРАВООХРАНЕНИЕ</w:t>
            </w:r>
            <w:r w:rsidR="00A0245C">
              <w:rPr>
                <w:webHidden/>
              </w:rPr>
              <w:tab/>
            </w:r>
            <w:r w:rsidR="00A0245C">
              <w:rPr>
                <w:webHidden/>
              </w:rPr>
              <w:fldChar w:fldCharType="begin"/>
            </w:r>
            <w:r w:rsidR="00A0245C">
              <w:rPr>
                <w:webHidden/>
              </w:rPr>
              <w:instrText xml:space="preserve"> PAGEREF _Toc432152942 \h </w:instrText>
            </w:r>
            <w:r w:rsidR="00A0245C">
              <w:rPr>
                <w:webHidden/>
              </w:rPr>
            </w:r>
            <w:r w:rsidR="00A0245C">
              <w:rPr>
                <w:webHidden/>
              </w:rPr>
              <w:fldChar w:fldCharType="separate"/>
            </w:r>
            <w:r w:rsidR="00A0245C">
              <w:rPr>
                <w:webHidden/>
              </w:rPr>
              <w:t>124</w:t>
            </w:r>
            <w:r w:rsidR="00A0245C">
              <w:rPr>
                <w:webHidden/>
              </w:rPr>
              <w:fldChar w:fldCharType="end"/>
            </w:r>
          </w:hyperlink>
        </w:p>
        <w:p w:rsidR="00915B50" w:rsidRDefault="00C2297A">
          <w:pPr>
            <w:pStyle w:val="22"/>
            <w:rPr>
              <w:rFonts w:eastAsiaTheme="minorEastAsia" w:cstheme="minorBidi"/>
              <w:b w:val="0"/>
              <w:bCs w:val="0"/>
              <w:sz w:val="22"/>
              <w:szCs w:val="22"/>
            </w:rPr>
          </w:pPr>
          <w:hyperlink w:anchor="_Toc432152943" w:history="1">
            <w:r w:rsidR="00A0245C">
              <w:rPr>
                <w:rStyle w:val="aff0"/>
              </w:rPr>
              <w:t>5.ПРОИЗВОДСТВЕННЫЙ ТРАВМАТИЗМ И УСЛОВИЯ ТРУДА</w:t>
            </w:r>
            <w:r w:rsidR="00A0245C">
              <w:rPr>
                <w:webHidden/>
              </w:rPr>
              <w:tab/>
            </w:r>
            <w:r w:rsidR="00A0245C">
              <w:rPr>
                <w:webHidden/>
              </w:rPr>
              <w:fldChar w:fldCharType="begin"/>
            </w:r>
            <w:r w:rsidR="00A0245C">
              <w:rPr>
                <w:webHidden/>
              </w:rPr>
              <w:instrText xml:space="preserve"> PAGEREF _Toc432152943 \h </w:instrText>
            </w:r>
            <w:r w:rsidR="00A0245C">
              <w:rPr>
                <w:webHidden/>
              </w:rPr>
            </w:r>
            <w:r w:rsidR="00A0245C">
              <w:rPr>
                <w:webHidden/>
              </w:rPr>
              <w:fldChar w:fldCharType="separate"/>
            </w:r>
            <w:r w:rsidR="00A0245C">
              <w:rPr>
                <w:webHidden/>
              </w:rPr>
              <w:t>127</w:t>
            </w:r>
            <w:r w:rsidR="00A0245C">
              <w:rPr>
                <w:webHidden/>
              </w:rPr>
              <w:fldChar w:fldCharType="end"/>
            </w:r>
          </w:hyperlink>
        </w:p>
        <w:p w:rsidR="00915B50" w:rsidRDefault="00C2297A">
          <w:pPr>
            <w:pStyle w:val="22"/>
            <w:rPr>
              <w:rFonts w:eastAsiaTheme="minorEastAsia" w:cstheme="minorBidi"/>
              <w:b w:val="0"/>
              <w:bCs w:val="0"/>
              <w:sz w:val="22"/>
              <w:szCs w:val="22"/>
            </w:rPr>
          </w:pPr>
          <w:hyperlink w:anchor="_Toc432152944" w:history="1">
            <w:r w:rsidR="00A0245C">
              <w:rPr>
                <w:rStyle w:val="aff0"/>
              </w:rPr>
              <w:t>6. ОБРАЗОВАНИЕ</w:t>
            </w:r>
            <w:r w:rsidR="00A0245C">
              <w:rPr>
                <w:webHidden/>
              </w:rPr>
              <w:tab/>
            </w:r>
            <w:r w:rsidR="00A0245C">
              <w:rPr>
                <w:webHidden/>
              </w:rPr>
              <w:fldChar w:fldCharType="begin"/>
            </w:r>
            <w:r w:rsidR="00A0245C">
              <w:rPr>
                <w:webHidden/>
              </w:rPr>
              <w:instrText xml:space="preserve"> PAGEREF _Toc432152944 \h </w:instrText>
            </w:r>
            <w:r w:rsidR="00A0245C">
              <w:rPr>
                <w:webHidden/>
              </w:rPr>
            </w:r>
            <w:r w:rsidR="00A0245C">
              <w:rPr>
                <w:webHidden/>
              </w:rPr>
              <w:fldChar w:fldCharType="separate"/>
            </w:r>
            <w:r w:rsidR="00A0245C">
              <w:rPr>
                <w:webHidden/>
              </w:rPr>
              <w:t>128</w:t>
            </w:r>
            <w:r w:rsidR="00A0245C">
              <w:rPr>
                <w:webHidden/>
              </w:rPr>
              <w:fldChar w:fldCharType="end"/>
            </w:r>
          </w:hyperlink>
        </w:p>
        <w:p w:rsidR="00915B50" w:rsidRDefault="00C2297A">
          <w:pPr>
            <w:pStyle w:val="22"/>
            <w:rPr>
              <w:rFonts w:eastAsiaTheme="minorEastAsia" w:cstheme="minorBidi"/>
              <w:b w:val="0"/>
              <w:bCs w:val="0"/>
              <w:sz w:val="22"/>
              <w:szCs w:val="22"/>
            </w:rPr>
          </w:pPr>
          <w:hyperlink w:anchor="_Toc432152945" w:history="1">
            <w:r w:rsidR="00A0245C">
              <w:rPr>
                <w:rStyle w:val="aff0"/>
              </w:rPr>
              <w:t>7. КУЛЬТУРА</w:t>
            </w:r>
            <w:r w:rsidR="00A0245C">
              <w:rPr>
                <w:webHidden/>
              </w:rPr>
              <w:tab/>
            </w:r>
            <w:r w:rsidR="00A0245C">
              <w:rPr>
                <w:webHidden/>
              </w:rPr>
              <w:fldChar w:fldCharType="begin"/>
            </w:r>
            <w:r w:rsidR="00A0245C">
              <w:rPr>
                <w:webHidden/>
              </w:rPr>
              <w:instrText xml:space="preserve"> PAGEREF _Toc432152945 \h </w:instrText>
            </w:r>
            <w:r w:rsidR="00A0245C">
              <w:rPr>
                <w:webHidden/>
              </w:rPr>
            </w:r>
            <w:r w:rsidR="00A0245C">
              <w:rPr>
                <w:webHidden/>
              </w:rPr>
              <w:fldChar w:fldCharType="separate"/>
            </w:r>
            <w:r w:rsidR="00A0245C">
              <w:rPr>
                <w:webHidden/>
              </w:rPr>
              <w:t>132</w:t>
            </w:r>
            <w:r w:rsidR="00A0245C">
              <w:rPr>
                <w:webHidden/>
              </w:rPr>
              <w:fldChar w:fldCharType="end"/>
            </w:r>
          </w:hyperlink>
        </w:p>
        <w:p w:rsidR="00915B50" w:rsidRDefault="00C2297A">
          <w:pPr>
            <w:pStyle w:val="22"/>
            <w:rPr>
              <w:rFonts w:eastAsiaTheme="minorEastAsia" w:cstheme="minorBidi"/>
              <w:b w:val="0"/>
              <w:bCs w:val="0"/>
              <w:sz w:val="22"/>
              <w:szCs w:val="22"/>
            </w:rPr>
          </w:pPr>
          <w:hyperlink w:anchor="_Toc432152946" w:history="1">
            <w:r w:rsidR="00A0245C">
              <w:rPr>
                <w:rStyle w:val="aff0"/>
              </w:rPr>
              <w:t>8. НАУКА</w:t>
            </w:r>
            <w:r w:rsidR="00A0245C">
              <w:rPr>
                <w:webHidden/>
              </w:rPr>
              <w:tab/>
            </w:r>
            <w:r w:rsidR="00A0245C">
              <w:rPr>
                <w:webHidden/>
              </w:rPr>
              <w:fldChar w:fldCharType="begin"/>
            </w:r>
            <w:r w:rsidR="00A0245C">
              <w:rPr>
                <w:webHidden/>
              </w:rPr>
              <w:instrText xml:space="preserve"> PAGEREF _Toc432152946 \h </w:instrText>
            </w:r>
            <w:r w:rsidR="00A0245C">
              <w:rPr>
                <w:webHidden/>
              </w:rPr>
            </w:r>
            <w:r w:rsidR="00A0245C">
              <w:rPr>
                <w:webHidden/>
              </w:rPr>
              <w:fldChar w:fldCharType="separate"/>
            </w:r>
            <w:r w:rsidR="00A0245C">
              <w:rPr>
                <w:webHidden/>
              </w:rPr>
              <w:t>133</w:t>
            </w:r>
            <w:r w:rsidR="00A0245C">
              <w:rPr>
                <w:webHidden/>
              </w:rPr>
              <w:fldChar w:fldCharType="end"/>
            </w:r>
          </w:hyperlink>
        </w:p>
        <w:p w:rsidR="00915B50" w:rsidRDefault="00C2297A">
          <w:pPr>
            <w:pStyle w:val="22"/>
            <w:rPr>
              <w:rFonts w:eastAsiaTheme="minorEastAsia" w:cstheme="minorBidi"/>
              <w:b w:val="0"/>
              <w:bCs w:val="0"/>
              <w:sz w:val="22"/>
              <w:szCs w:val="22"/>
            </w:rPr>
          </w:pPr>
          <w:hyperlink w:anchor="_Toc432152947" w:history="1">
            <w:r w:rsidR="00A0245C">
              <w:rPr>
                <w:rStyle w:val="aff0"/>
              </w:rPr>
              <w:t>9. ЖИЛИЩНО-КОММУНАЛЬНОЕ ХОЗЯЙСТВО</w:t>
            </w:r>
            <w:r w:rsidR="00A0245C">
              <w:rPr>
                <w:webHidden/>
              </w:rPr>
              <w:tab/>
            </w:r>
            <w:r w:rsidR="00A0245C">
              <w:rPr>
                <w:webHidden/>
              </w:rPr>
              <w:fldChar w:fldCharType="begin"/>
            </w:r>
            <w:r w:rsidR="00A0245C">
              <w:rPr>
                <w:webHidden/>
              </w:rPr>
              <w:instrText xml:space="preserve"> PAGEREF _Toc432152947 \h </w:instrText>
            </w:r>
            <w:r w:rsidR="00A0245C">
              <w:rPr>
                <w:webHidden/>
              </w:rPr>
            </w:r>
            <w:r w:rsidR="00A0245C">
              <w:rPr>
                <w:webHidden/>
              </w:rPr>
              <w:fldChar w:fldCharType="separate"/>
            </w:r>
            <w:r w:rsidR="00A0245C">
              <w:rPr>
                <w:webHidden/>
              </w:rPr>
              <w:t>135</w:t>
            </w:r>
            <w:r w:rsidR="00A0245C">
              <w:rPr>
                <w:webHidden/>
              </w:rPr>
              <w:fldChar w:fldCharType="end"/>
            </w:r>
          </w:hyperlink>
        </w:p>
        <w:p w:rsidR="00915B50" w:rsidRDefault="00C2297A">
          <w:pPr>
            <w:pStyle w:val="22"/>
            <w:rPr>
              <w:rFonts w:eastAsiaTheme="minorEastAsia" w:cstheme="minorBidi"/>
              <w:b w:val="0"/>
              <w:bCs w:val="0"/>
              <w:sz w:val="22"/>
              <w:szCs w:val="22"/>
            </w:rPr>
          </w:pPr>
          <w:hyperlink w:anchor="_Toc432152948" w:history="1">
            <w:r w:rsidR="00A0245C">
              <w:rPr>
                <w:rStyle w:val="aff0"/>
              </w:rPr>
              <w:t>10. ПРАВОНАРУШЕНИЯ</w:t>
            </w:r>
            <w:r w:rsidR="00A0245C">
              <w:rPr>
                <w:webHidden/>
              </w:rPr>
              <w:tab/>
            </w:r>
            <w:r w:rsidR="00A0245C">
              <w:rPr>
                <w:webHidden/>
              </w:rPr>
              <w:fldChar w:fldCharType="begin"/>
            </w:r>
            <w:r w:rsidR="00A0245C">
              <w:rPr>
                <w:webHidden/>
              </w:rPr>
              <w:instrText xml:space="preserve"> PAGEREF _Toc432152948 \h </w:instrText>
            </w:r>
            <w:r w:rsidR="00A0245C">
              <w:rPr>
                <w:webHidden/>
              </w:rPr>
            </w:r>
            <w:r w:rsidR="00A0245C">
              <w:rPr>
                <w:webHidden/>
              </w:rPr>
              <w:fldChar w:fldCharType="separate"/>
            </w:r>
            <w:r w:rsidR="00A0245C">
              <w:rPr>
                <w:webHidden/>
              </w:rPr>
              <w:t>137</w:t>
            </w:r>
            <w:r w:rsidR="00A0245C">
              <w:rPr>
                <w:webHidden/>
              </w:rPr>
              <w:fldChar w:fldCharType="end"/>
            </w:r>
          </w:hyperlink>
        </w:p>
        <w:p w:rsidR="00915B50" w:rsidRDefault="00C2297A">
          <w:pPr>
            <w:pStyle w:val="12"/>
            <w:rPr>
              <w:rFonts w:asciiTheme="minorHAnsi" w:eastAsiaTheme="minorEastAsia" w:hAnsiTheme="minorHAnsi" w:cstheme="minorBidi"/>
              <w:b w:val="0"/>
              <w:bCs w:val="0"/>
              <w:caps w:val="0"/>
              <w:noProof/>
              <w:sz w:val="22"/>
              <w:szCs w:val="22"/>
            </w:rPr>
          </w:pPr>
          <w:hyperlink w:anchor="_Toc432152949" w:history="1">
            <w:r w:rsidR="00A0245C">
              <w:rPr>
                <w:rStyle w:val="aff0"/>
                <w:noProof/>
              </w:rPr>
              <w:t>IV. ДЕМОГРАФИЯ</w:t>
            </w:r>
            <w:r w:rsidR="00A0245C">
              <w:rPr>
                <w:noProof/>
                <w:webHidden/>
              </w:rPr>
              <w:tab/>
            </w:r>
            <w:r w:rsidR="00A0245C">
              <w:rPr>
                <w:noProof/>
                <w:webHidden/>
              </w:rPr>
              <w:fldChar w:fldCharType="begin"/>
            </w:r>
            <w:r w:rsidR="00A0245C">
              <w:rPr>
                <w:noProof/>
                <w:webHidden/>
              </w:rPr>
              <w:instrText xml:space="preserve"> PAGEREF _Toc432152949 \h </w:instrText>
            </w:r>
            <w:r w:rsidR="00A0245C">
              <w:rPr>
                <w:noProof/>
                <w:webHidden/>
              </w:rPr>
            </w:r>
            <w:r w:rsidR="00A0245C">
              <w:rPr>
                <w:noProof/>
                <w:webHidden/>
              </w:rPr>
              <w:fldChar w:fldCharType="separate"/>
            </w:r>
            <w:r w:rsidR="00A0245C">
              <w:rPr>
                <w:noProof/>
                <w:webHidden/>
              </w:rPr>
              <w:t>141</w:t>
            </w:r>
            <w:r w:rsidR="00A0245C">
              <w:rPr>
                <w:noProof/>
                <w:webHidden/>
              </w:rPr>
              <w:fldChar w:fldCharType="end"/>
            </w:r>
          </w:hyperlink>
        </w:p>
        <w:p w:rsidR="00915B50" w:rsidRDefault="00C2297A">
          <w:pPr>
            <w:pStyle w:val="12"/>
            <w:rPr>
              <w:rFonts w:asciiTheme="minorHAnsi" w:eastAsiaTheme="minorEastAsia" w:hAnsiTheme="minorHAnsi" w:cstheme="minorBidi"/>
              <w:b w:val="0"/>
              <w:bCs w:val="0"/>
              <w:caps w:val="0"/>
              <w:noProof/>
              <w:sz w:val="22"/>
              <w:szCs w:val="22"/>
            </w:rPr>
          </w:pPr>
          <w:hyperlink w:anchor="_Toc432152950" w:history="1">
            <w:r w:rsidR="00A0245C">
              <w:rPr>
                <w:rStyle w:val="aff0"/>
                <w:noProof/>
              </w:rPr>
              <w:t>Приложения</w:t>
            </w:r>
            <w:r w:rsidR="00A0245C">
              <w:rPr>
                <w:noProof/>
                <w:webHidden/>
              </w:rPr>
              <w:tab/>
            </w:r>
            <w:r w:rsidR="00A0245C">
              <w:rPr>
                <w:noProof/>
                <w:webHidden/>
              </w:rPr>
              <w:fldChar w:fldCharType="begin"/>
            </w:r>
            <w:r w:rsidR="00A0245C">
              <w:rPr>
                <w:noProof/>
                <w:webHidden/>
              </w:rPr>
              <w:instrText xml:space="preserve"> PAGEREF _Toc432152950 \h </w:instrText>
            </w:r>
            <w:r w:rsidR="00A0245C">
              <w:rPr>
                <w:noProof/>
                <w:webHidden/>
              </w:rPr>
            </w:r>
            <w:r w:rsidR="00A0245C">
              <w:rPr>
                <w:noProof/>
                <w:webHidden/>
              </w:rPr>
              <w:fldChar w:fldCharType="separate"/>
            </w:r>
            <w:r w:rsidR="00A0245C">
              <w:rPr>
                <w:noProof/>
                <w:webHidden/>
              </w:rPr>
              <w:t>144</w:t>
            </w:r>
            <w:r w:rsidR="00A0245C">
              <w:rPr>
                <w:noProof/>
                <w:webHidden/>
              </w:rPr>
              <w:fldChar w:fldCharType="end"/>
            </w:r>
          </w:hyperlink>
        </w:p>
        <w:p w:rsidR="00915B50" w:rsidRDefault="00C2297A">
          <w:pPr>
            <w:pStyle w:val="12"/>
            <w:rPr>
              <w:rFonts w:asciiTheme="minorHAnsi" w:eastAsiaTheme="minorEastAsia" w:hAnsiTheme="minorHAnsi" w:cstheme="minorBidi"/>
              <w:b w:val="0"/>
              <w:bCs w:val="0"/>
              <w:caps w:val="0"/>
              <w:noProof/>
              <w:sz w:val="22"/>
              <w:szCs w:val="22"/>
            </w:rPr>
          </w:pPr>
          <w:hyperlink w:anchor="_Toc432152951" w:history="1">
            <w:r w:rsidR="00A0245C">
              <w:rPr>
                <w:rStyle w:val="aff0"/>
                <w:noProof/>
              </w:rPr>
              <w:t>методологиЧЕСКИЕ ПОЯСНЕНИЯ</w:t>
            </w:r>
            <w:r w:rsidR="00A0245C">
              <w:rPr>
                <w:noProof/>
                <w:webHidden/>
              </w:rPr>
              <w:tab/>
            </w:r>
            <w:r w:rsidR="00A0245C">
              <w:rPr>
                <w:noProof/>
                <w:webHidden/>
              </w:rPr>
              <w:fldChar w:fldCharType="begin"/>
            </w:r>
            <w:r w:rsidR="00A0245C">
              <w:rPr>
                <w:noProof/>
                <w:webHidden/>
              </w:rPr>
              <w:instrText xml:space="preserve"> PAGEREF _Toc432152951 \h </w:instrText>
            </w:r>
            <w:r w:rsidR="00A0245C">
              <w:rPr>
                <w:noProof/>
                <w:webHidden/>
              </w:rPr>
            </w:r>
            <w:r w:rsidR="00A0245C">
              <w:rPr>
                <w:noProof/>
                <w:webHidden/>
              </w:rPr>
              <w:fldChar w:fldCharType="separate"/>
            </w:r>
            <w:r w:rsidR="00A0245C">
              <w:rPr>
                <w:noProof/>
                <w:webHidden/>
              </w:rPr>
              <w:t>182</w:t>
            </w:r>
            <w:r w:rsidR="00A0245C">
              <w:rPr>
                <w:noProof/>
                <w:webHidden/>
              </w:rPr>
              <w:fldChar w:fldCharType="end"/>
            </w:r>
          </w:hyperlink>
        </w:p>
        <w:p w:rsidR="00915B50" w:rsidRDefault="00A0245C">
          <w:pPr>
            <w:spacing w:before="40"/>
            <w:ind w:right="283"/>
            <w:jc w:val="left"/>
          </w:pPr>
          <w:r>
            <w:rPr>
              <w:rFonts w:asciiTheme="majorHAnsi" w:hAnsiTheme="majorHAnsi" w:cs="Arial"/>
              <w:b/>
              <w:bCs/>
              <w:caps/>
              <w:noProof/>
              <w:sz w:val="20"/>
              <w:szCs w:val="24"/>
            </w:rPr>
            <w:fldChar w:fldCharType="end"/>
          </w:r>
        </w:p>
      </w:sdtContent>
    </w:sdt>
    <w:p w:rsidR="00915B50" w:rsidRDefault="00915B50">
      <w:pPr>
        <w:ind w:firstLine="284"/>
        <w:rPr>
          <w:lang w:val="en-US"/>
        </w:rPr>
      </w:pPr>
    </w:p>
    <w:p w:rsidR="00915B50" w:rsidRDefault="00A0245C">
      <w:pPr>
        <w:pageBreakBefore/>
        <w:spacing w:after="120"/>
        <w:jc w:val="center"/>
        <w:rPr>
          <w:b/>
          <w:sz w:val="32"/>
          <w:szCs w:val="32"/>
        </w:rPr>
      </w:pPr>
      <w:bookmarkStart w:id="10" w:name="_Toc500666331"/>
      <w:bookmarkStart w:id="11" w:name="_Toc500732771"/>
      <w:bookmarkStart w:id="12" w:name="_Toc500996307"/>
      <w:bookmarkStart w:id="13" w:name="_Toc532183021"/>
      <w:bookmarkStart w:id="14" w:name="_Toc532354471"/>
      <w:bookmarkStart w:id="15" w:name="_Toc532355561"/>
      <w:bookmarkStart w:id="16" w:name="_Toc532877428"/>
      <w:bookmarkStart w:id="17" w:name="_Toc532877731"/>
      <w:bookmarkStart w:id="18" w:name="_Toc532878366"/>
      <w:bookmarkStart w:id="19" w:name="_Toc533587089"/>
      <w:bookmarkStart w:id="20" w:name="_Toc533927836"/>
      <w:bookmarkStart w:id="21" w:name="_Toc534172984"/>
      <w:bookmarkStart w:id="22" w:name="_Toc534186171"/>
      <w:bookmarkStart w:id="23" w:name="_Toc28764247"/>
      <w:bookmarkStart w:id="24" w:name="_Toc39034258"/>
      <w:bookmarkStart w:id="25" w:name="_Toc39034518"/>
      <w:bookmarkStart w:id="26" w:name="_Toc39035135"/>
      <w:bookmarkStart w:id="27" w:name="_Toc39035388"/>
      <w:bookmarkStart w:id="28" w:name="_Toc39051032"/>
      <w:bookmarkStart w:id="29" w:name="_Toc66615178"/>
      <w:bookmarkStart w:id="30" w:name="_Toc66766650"/>
      <w:bookmarkStart w:id="31" w:name="_Toc67283978"/>
      <w:bookmarkStart w:id="32" w:name="_Toc67285441"/>
      <w:bookmarkStart w:id="33" w:name="_Toc84845580"/>
      <w:bookmarkStart w:id="34" w:name="_Toc84847746"/>
      <w:bookmarkStart w:id="35" w:name="_Toc93380666"/>
      <w:bookmarkStart w:id="36" w:name="_Toc93395421"/>
      <w:bookmarkStart w:id="37" w:name="_Toc128813916"/>
      <w:bookmarkStart w:id="38" w:name="_Toc128814978"/>
      <w:bookmarkStart w:id="39" w:name="_Toc128997997"/>
      <w:bookmarkStart w:id="40" w:name="_Toc129670046"/>
      <w:bookmarkStart w:id="41" w:name="_Toc154195644"/>
      <w:bookmarkStart w:id="42" w:name="_Toc154211042"/>
      <w:bookmarkStart w:id="43" w:name="_Toc154212915"/>
      <w:bookmarkStart w:id="44" w:name="_Toc154213419"/>
      <w:bookmarkStart w:id="45" w:name="_Toc179945940"/>
      <w:bookmarkStart w:id="46" w:name="_Toc179948319"/>
      <w:r>
        <w:rPr>
          <w:b/>
          <w:sz w:val="32"/>
          <w:szCs w:val="32"/>
        </w:rPr>
        <w:lastRenderedPageBreak/>
        <w:t xml:space="preserve">ОСНОВНЫЕ СОЦИАЛЬНО-ЭКОНОМИЧЕСКИЕ </w:t>
      </w:r>
      <w:r>
        <w:rPr>
          <w:b/>
          <w:sz w:val="32"/>
          <w:szCs w:val="32"/>
        </w:rPr>
        <w:br/>
        <w:t>ХАРАКТЕРИСТИКИ</w:t>
      </w:r>
      <w:bookmarkStart w:id="47" w:name="_Toc500666332"/>
      <w:bookmarkStart w:id="48" w:name="_Toc500732772"/>
      <w:bookmarkStart w:id="49" w:name="_Toc500996308"/>
      <w:bookmarkStart w:id="50" w:name="_Toc532183022"/>
      <w:bookmarkStart w:id="51" w:name="_Toc532354472"/>
      <w:bookmarkStart w:id="52" w:name="_Toc532355562"/>
      <w:bookmarkStart w:id="53" w:name="_Toc532877429"/>
      <w:bookmarkStart w:id="54" w:name="_Toc532877732"/>
      <w:bookmarkStart w:id="55" w:name="_Toc532878367"/>
      <w:bookmarkStart w:id="56" w:name="_Toc533587090"/>
      <w:bookmarkStart w:id="57" w:name="_Toc533927837"/>
      <w:bookmarkStart w:id="58" w:name="_Toc534172985"/>
      <w:bookmarkStart w:id="59" w:name="_Toc534186172"/>
      <w:bookmarkStart w:id="60" w:name="_Toc28764248"/>
      <w:bookmarkStart w:id="61" w:name="_Toc39034259"/>
      <w:bookmarkStart w:id="62" w:name="_Toc3903451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b/>
          <w:sz w:val="32"/>
          <w:szCs w:val="32"/>
        </w:rPr>
        <w:t xml:space="preserve"> РЕСПУБЛИКИ </w:t>
      </w:r>
      <w:r>
        <w:rPr>
          <w:b/>
          <w:sz w:val="32"/>
          <w:szCs w:val="32"/>
        </w:rPr>
        <w:br/>
        <w:t>СЕВЕРНАЯ ОСЕТИЯ – АЛАНИЯ</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bl>
      <w:tblPr>
        <w:tblW w:w="9039" w:type="dxa"/>
        <w:tblLayout w:type="fixed"/>
        <w:tblLook w:val="01E0" w:firstRow="1" w:lastRow="1" w:firstColumn="1" w:lastColumn="1" w:noHBand="0" w:noVBand="0"/>
      </w:tblPr>
      <w:tblGrid>
        <w:gridCol w:w="4928"/>
        <w:gridCol w:w="4111"/>
      </w:tblGrid>
      <w:tr w:rsidR="00915B50">
        <w:trPr>
          <w:trHeight w:val="4188"/>
        </w:trPr>
        <w:tc>
          <w:tcPr>
            <w:tcW w:w="9039" w:type="dxa"/>
            <w:gridSpan w:val="2"/>
          </w:tcPr>
          <w:tbl>
            <w:tblPr>
              <w:tblW w:w="8477" w:type="dxa"/>
              <w:jc w:val="center"/>
              <w:tblLayout w:type="fixed"/>
              <w:tblCellMar>
                <w:left w:w="0" w:type="dxa"/>
                <w:right w:w="0" w:type="dxa"/>
              </w:tblCellMar>
              <w:tblLook w:val="0000" w:firstRow="0" w:lastRow="0" w:firstColumn="0" w:lastColumn="0" w:noHBand="0" w:noVBand="0"/>
            </w:tblPr>
            <w:tblGrid>
              <w:gridCol w:w="8477"/>
            </w:tblGrid>
            <w:tr w:rsidR="00915B50">
              <w:trPr>
                <w:cantSplit/>
                <w:trHeight w:val="4046"/>
                <w:jc w:val="center"/>
              </w:trPr>
              <w:tc>
                <w:tcPr>
                  <w:tcW w:w="8477" w:type="dxa"/>
                </w:tcPr>
                <w:p w:rsidR="00915B50" w:rsidRDefault="00A0245C">
                  <w:pPr>
                    <w:ind w:firstLine="0"/>
                    <w:jc w:val="center"/>
                  </w:pPr>
                  <w:r>
                    <w:rPr>
                      <w:rFonts w:cs="Arial"/>
                      <w:noProof/>
                    </w:rPr>
                    <w:drawing>
                      <wp:inline distT="0" distB="0" distL="0" distR="0">
                        <wp:extent cx="2705100" cy="2738391"/>
                        <wp:effectExtent l="0" t="0" r="0" b="5080"/>
                        <wp:docPr id="19" name="Рисунок 19" descr="карта-алания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алания143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9716" cy="2743064"/>
                                </a:xfrm>
                                <a:prstGeom prst="rect">
                                  <a:avLst/>
                                </a:prstGeom>
                                <a:noFill/>
                                <a:ln>
                                  <a:noFill/>
                                </a:ln>
                              </pic:spPr>
                            </pic:pic>
                          </a:graphicData>
                        </a:graphic>
                      </wp:inline>
                    </w:drawing>
                  </w:r>
                </w:p>
              </w:tc>
            </w:tr>
          </w:tbl>
          <w:p w:rsidR="00915B50" w:rsidRDefault="00915B50">
            <w:pPr>
              <w:spacing w:beforeAutospacing="1" w:after="100" w:afterAutospacing="1"/>
              <w:rPr>
                <w:b/>
                <w:szCs w:val="24"/>
              </w:rPr>
            </w:pPr>
          </w:p>
        </w:tc>
      </w:tr>
      <w:tr w:rsidR="00915B50">
        <w:tc>
          <w:tcPr>
            <w:tcW w:w="4928" w:type="dxa"/>
          </w:tcPr>
          <w:p w:rsidR="00915B50" w:rsidRDefault="00A0245C">
            <w:pPr>
              <w:spacing w:before="400"/>
              <w:ind w:firstLine="0"/>
              <w:jc w:val="left"/>
              <w:rPr>
                <w:rFonts w:cs="Arial"/>
                <w:b/>
                <w:szCs w:val="22"/>
              </w:rPr>
            </w:pPr>
            <w:r>
              <w:rPr>
                <w:rFonts w:cs="Arial"/>
                <w:b/>
                <w:szCs w:val="22"/>
              </w:rPr>
              <w:t xml:space="preserve">Столица </w:t>
            </w:r>
            <w:r>
              <w:rPr>
                <w:rFonts w:cs="Arial"/>
                <w:szCs w:val="22"/>
              </w:rPr>
              <w:t>- Владикавказ</w:t>
            </w:r>
          </w:p>
        </w:tc>
        <w:tc>
          <w:tcPr>
            <w:tcW w:w="4111" w:type="dxa"/>
          </w:tcPr>
          <w:p w:rsidR="00915B50" w:rsidRDefault="00A0245C">
            <w:pPr>
              <w:spacing w:before="400"/>
              <w:ind w:firstLine="0"/>
              <w:jc w:val="left"/>
              <w:rPr>
                <w:rFonts w:cs="Arial"/>
                <w:b/>
                <w:szCs w:val="22"/>
              </w:rPr>
            </w:pPr>
            <w:r>
              <w:rPr>
                <w:rFonts w:cs="Arial"/>
                <w:b/>
                <w:szCs w:val="22"/>
              </w:rPr>
              <w:t xml:space="preserve">РСО - Алания </w:t>
            </w:r>
            <w:r>
              <w:rPr>
                <w:rFonts w:cs="Arial"/>
                <w:szCs w:val="22"/>
              </w:rPr>
              <w:t xml:space="preserve">граничит на севере </w:t>
            </w:r>
            <w:r>
              <w:rPr>
                <w:rFonts w:cs="Arial"/>
                <w:szCs w:val="22"/>
              </w:rPr>
              <w:br/>
              <w:t>со Ставропольским краем;</w:t>
            </w:r>
          </w:p>
        </w:tc>
      </w:tr>
      <w:tr w:rsidR="00915B50">
        <w:tc>
          <w:tcPr>
            <w:tcW w:w="4928" w:type="dxa"/>
          </w:tcPr>
          <w:p w:rsidR="00915B50" w:rsidRDefault="00A0245C">
            <w:pPr>
              <w:spacing w:before="40"/>
              <w:ind w:firstLine="0"/>
              <w:jc w:val="left"/>
              <w:rPr>
                <w:rFonts w:cs="Arial"/>
                <w:b/>
                <w:szCs w:val="22"/>
              </w:rPr>
            </w:pPr>
            <w:r>
              <w:rPr>
                <w:rFonts w:cs="Arial"/>
                <w:b/>
                <w:szCs w:val="22"/>
              </w:rPr>
              <w:t xml:space="preserve">РСО - Алания </w:t>
            </w:r>
            <w:r>
              <w:rPr>
                <w:rFonts w:cs="Arial"/>
                <w:szCs w:val="22"/>
              </w:rPr>
              <w:t>расположена на юге Росси</w:t>
            </w:r>
            <w:r>
              <w:rPr>
                <w:rFonts w:cs="Arial"/>
                <w:szCs w:val="22"/>
              </w:rPr>
              <w:t>й</w:t>
            </w:r>
            <w:r>
              <w:rPr>
                <w:rFonts w:cs="Arial"/>
                <w:szCs w:val="22"/>
              </w:rPr>
              <w:t xml:space="preserve">ской </w:t>
            </w:r>
            <w:r>
              <w:rPr>
                <w:rFonts w:cs="Arial"/>
                <w:szCs w:val="22"/>
              </w:rPr>
              <w:br/>
              <w:t xml:space="preserve">Федерации, на северном склоне Большого </w:t>
            </w:r>
            <w:r>
              <w:rPr>
                <w:rFonts w:cs="Arial"/>
                <w:szCs w:val="22"/>
              </w:rPr>
              <w:br/>
              <w:t xml:space="preserve">Кавказского хребта и на прилегающих к нему </w:t>
            </w:r>
            <w:r>
              <w:rPr>
                <w:rFonts w:cs="Arial"/>
                <w:szCs w:val="22"/>
              </w:rPr>
              <w:br/>
              <w:t>наклонных равнинах.</w:t>
            </w:r>
          </w:p>
        </w:tc>
        <w:tc>
          <w:tcPr>
            <w:tcW w:w="4111" w:type="dxa"/>
          </w:tcPr>
          <w:p w:rsidR="00915B50" w:rsidRDefault="00A0245C">
            <w:pPr>
              <w:spacing w:before="40"/>
              <w:ind w:firstLine="0"/>
              <w:jc w:val="left"/>
              <w:rPr>
                <w:rFonts w:cs="Arial"/>
                <w:b/>
                <w:szCs w:val="22"/>
              </w:rPr>
            </w:pPr>
            <w:r>
              <w:rPr>
                <w:rFonts w:cs="Arial"/>
                <w:szCs w:val="22"/>
              </w:rPr>
              <w:t>на западе с Кабардино-Балкарской Республикой;</w:t>
            </w:r>
          </w:p>
        </w:tc>
      </w:tr>
      <w:tr w:rsidR="00915B50">
        <w:tc>
          <w:tcPr>
            <w:tcW w:w="4928" w:type="dxa"/>
          </w:tcPr>
          <w:p w:rsidR="00915B50" w:rsidRDefault="00A0245C">
            <w:pPr>
              <w:ind w:firstLine="0"/>
              <w:jc w:val="left"/>
              <w:rPr>
                <w:rFonts w:cs="Arial"/>
                <w:b/>
                <w:szCs w:val="22"/>
              </w:rPr>
            </w:pPr>
            <w:r>
              <w:rPr>
                <w:rFonts w:cs="Arial"/>
                <w:b/>
                <w:szCs w:val="22"/>
              </w:rPr>
              <w:t xml:space="preserve">Численность населения </w:t>
            </w:r>
            <w:r>
              <w:rPr>
                <w:rFonts w:cs="Arial"/>
                <w:sz w:val="20"/>
              </w:rPr>
              <w:t xml:space="preserve">(оценка на 01.01.2015 г.), </w:t>
            </w:r>
            <w:r>
              <w:rPr>
                <w:rFonts w:cs="Arial"/>
                <w:b/>
                <w:sz w:val="20"/>
              </w:rPr>
              <w:t>705,3</w:t>
            </w:r>
            <w:r>
              <w:rPr>
                <w:rFonts w:cs="Arial"/>
                <w:b/>
                <w:szCs w:val="22"/>
              </w:rPr>
              <w:t xml:space="preserve"> тыс.чел.</w:t>
            </w:r>
            <w:r>
              <w:rPr>
                <w:rFonts w:cs="Arial"/>
                <w:b/>
                <w:szCs w:val="22"/>
              </w:rPr>
              <w:br/>
            </w:r>
          </w:p>
        </w:tc>
        <w:tc>
          <w:tcPr>
            <w:tcW w:w="4111" w:type="dxa"/>
          </w:tcPr>
          <w:p w:rsidR="00915B50" w:rsidRDefault="00A0245C">
            <w:pPr>
              <w:ind w:firstLine="0"/>
              <w:jc w:val="left"/>
              <w:rPr>
                <w:rFonts w:cs="Arial"/>
                <w:b/>
                <w:szCs w:val="22"/>
              </w:rPr>
            </w:pPr>
            <w:r>
              <w:rPr>
                <w:rFonts w:cs="Arial"/>
                <w:szCs w:val="22"/>
              </w:rPr>
              <w:t xml:space="preserve">на востоке с Республикой </w:t>
            </w:r>
            <w:r>
              <w:rPr>
                <w:rFonts w:cs="Arial"/>
                <w:szCs w:val="22"/>
              </w:rPr>
              <w:br/>
              <w:t>Ингушетия;</w:t>
            </w:r>
          </w:p>
        </w:tc>
      </w:tr>
      <w:tr w:rsidR="00915B50">
        <w:tc>
          <w:tcPr>
            <w:tcW w:w="4928" w:type="dxa"/>
          </w:tcPr>
          <w:p w:rsidR="00915B50" w:rsidRDefault="00A0245C">
            <w:pPr>
              <w:spacing w:before="40"/>
              <w:ind w:firstLine="0"/>
              <w:jc w:val="left"/>
              <w:rPr>
                <w:rFonts w:cs="Arial"/>
                <w:szCs w:val="22"/>
              </w:rPr>
            </w:pPr>
            <w:r>
              <w:rPr>
                <w:rFonts w:cs="Arial"/>
                <w:b/>
                <w:szCs w:val="22"/>
              </w:rPr>
              <w:t>Расстояние</w:t>
            </w:r>
            <w:r>
              <w:rPr>
                <w:rFonts w:cs="Arial"/>
                <w:szCs w:val="22"/>
              </w:rPr>
              <w:t xml:space="preserve"> от Владикавказа до Москвы – </w:t>
            </w:r>
            <w:smartTag w:uri="urn:schemas-microsoft-com:office:smarttags" w:element="metricconverter">
              <w:smartTagPr>
                <w:attr w:name="ProductID" w:val="1923 км"/>
              </w:smartTagPr>
              <w:r>
                <w:rPr>
                  <w:rFonts w:cs="Arial"/>
                  <w:szCs w:val="22"/>
                </w:rPr>
                <w:t>1923 км</w:t>
              </w:r>
            </w:smartTag>
          </w:p>
        </w:tc>
        <w:tc>
          <w:tcPr>
            <w:tcW w:w="4111" w:type="dxa"/>
          </w:tcPr>
          <w:p w:rsidR="00915B50" w:rsidRDefault="00A0245C">
            <w:pPr>
              <w:spacing w:before="40"/>
              <w:ind w:firstLine="0"/>
              <w:jc w:val="left"/>
              <w:rPr>
                <w:rFonts w:cs="Arial"/>
                <w:b/>
                <w:szCs w:val="22"/>
              </w:rPr>
            </w:pPr>
            <w:r>
              <w:rPr>
                <w:rFonts w:cs="Arial"/>
                <w:szCs w:val="22"/>
              </w:rPr>
              <w:t xml:space="preserve">на юге по хребтам Большого </w:t>
            </w:r>
            <w:r>
              <w:rPr>
                <w:rFonts w:cs="Arial"/>
                <w:szCs w:val="22"/>
              </w:rPr>
              <w:br/>
              <w:t>Кавказа – с Грузией и Республикой Южная Осетия</w:t>
            </w:r>
          </w:p>
        </w:tc>
      </w:tr>
      <w:tr w:rsidR="00915B50">
        <w:trPr>
          <w:trHeight w:val="964"/>
        </w:trPr>
        <w:tc>
          <w:tcPr>
            <w:tcW w:w="4928" w:type="dxa"/>
          </w:tcPr>
          <w:p w:rsidR="00915B50" w:rsidRDefault="00A0245C">
            <w:pPr>
              <w:spacing w:before="40"/>
              <w:ind w:firstLine="0"/>
              <w:jc w:val="left"/>
              <w:rPr>
                <w:rFonts w:cs="Arial"/>
                <w:szCs w:val="22"/>
              </w:rPr>
            </w:pPr>
            <w:r>
              <w:rPr>
                <w:rFonts w:cs="Arial"/>
                <w:b/>
                <w:szCs w:val="22"/>
              </w:rPr>
              <w:t xml:space="preserve">Территория – </w:t>
            </w:r>
            <w:r>
              <w:rPr>
                <w:rFonts w:cs="Arial"/>
                <w:szCs w:val="22"/>
              </w:rPr>
              <w:t>8,0 тыс.км</w:t>
            </w:r>
            <w:r>
              <w:rPr>
                <w:rFonts w:cs="Arial"/>
                <w:szCs w:val="22"/>
                <w:vertAlign w:val="superscript"/>
              </w:rPr>
              <w:t>2</w:t>
            </w:r>
            <w:r>
              <w:rPr>
                <w:rFonts w:cs="Arial"/>
                <w:szCs w:val="22"/>
                <w:vertAlign w:val="superscript"/>
              </w:rPr>
              <w:br/>
            </w:r>
            <w:r>
              <w:rPr>
                <w:rFonts w:cs="Arial"/>
                <w:szCs w:val="22"/>
              </w:rPr>
              <w:t>(0,05 % Территории Российской Федерации)</w:t>
            </w:r>
            <w:r>
              <w:rPr>
                <w:rFonts w:cs="Arial"/>
                <w:szCs w:val="22"/>
                <w:vertAlign w:val="superscript"/>
              </w:rPr>
              <w:br/>
            </w:r>
            <w:r>
              <w:rPr>
                <w:rFonts w:cs="Arial"/>
                <w:szCs w:val="22"/>
              </w:rPr>
              <w:t xml:space="preserve">(сельскохозяйственные угодья составляют 50,2 %, </w:t>
            </w:r>
            <w:r>
              <w:rPr>
                <w:rFonts w:cs="Arial"/>
                <w:szCs w:val="22"/>
              </w:rPr>
              <w:br/>
              <w:t xml:space="preserve">леса – 25,7%, поверхностные воды – 1,4 %, </w:t>
            </w:r>
            <w:r>
              <w:rPr>
                <w:rFonts w:cs="Arial"/>
                <w:szCs w:val="22"/>
              </w:rPr>
              <w:br/>
              <w:t>пастбища – 21,1%).</w:t>
            </w:r>
          </w:p>
        </w:tc>
        <w:tc>
          <w:tcPr>
            <w:tcW w:w="4111" w:type="dxa"/>
          </w:tcPr>
          <w:p w:rsidR="00915B50" w:rsidRDefault="00A0245C">
            <w:pPr>
              <w:spacing w:before="40"/>
              <w:ind w:firstLine="0"/>
              <w:jc w:val="left"/>
              <w:rPr>
                <w:rFonts w:cs="Arial"/>
                <w:b/>
                <w:szCs w:val="22"/>
              </w:rPr>
            </w:pPr>
            <w:r>
              <w:rPr>
                <w:rFonts w:cs="Arial"/>
                <w:b/>
                <w:szCs w:val="22"/>
              </w:rPr>
              <w:t>Плотность населения – 88,3</w:t>
            </w:r>
            <w:r>
              <w:rPr>
                <w:rFonts w:cs="Arial"/>
                <w:szCs w:val="22"/>
              </w:rPr>
              <w:br/>
              <w:t>человек на 1 км</w:t>
            </w:r>
            <w:r>
              <w:rPr>
                <w:rFonts w:cs="Arial"/>
                <w:szCs w:val="22"/>
                <w:vertAlign w:val="superscript"/>
              </w:rPr>
              <w:t xml:space="preserve">2 </w:t>
            </w:r>
            <w:r>
              <w:rPr>
                <w:rFonts w:cs="Arial"/>
                <w:szCs w:val="22"/>
              </w:rPr>
              <w:t>(на 1 января 2015 г.)</w:t>
            </w:r>
          </w:p>
        </w:tc>
      </w:tr>
      <w:tr w:rsidR="00915B50">
        <w:tc>
          <w:tcPr>
            <w:tcW w:w="4928" w:type="dxa"/>
          </w:tcPr>
          <w:p w:rsidR="00915B50" w:rsidRDefault="00915B50">
            <w:pPr>
              <w:ind w:firstLine="0"/>
              <w:jc w:val="left"/>
              <w:rPr>
                <w:rFonts w:cs="Arial"/>
                <w:szCs w:val="22"/>
              </w:rPr>
            </w:pPr>
          </w:p>
        </w:tc>
        <w:tc>
          <w:tcPr>
            <w:tcW w:w="4111" w:type="dxa"/>
          </w:tcPr>
          <w:p w:rsidR="00915B50" w:rsidRDefault="00A0245C">
            <w:pPr>
              <w:ind w:firstLine="0"/>
              <w:jc w:val="left"/>
              <w:rPr>
                <w:rFonts w:cs="Arial"/>
                <w:b/>
                <w:szCs w:val="22"/>
              </w:rPr>
            </w:pPr>
            <w:r>
              <w:rPr>
                <w:rFonts w:cs="Arial"/>
                <w:b/>
                <w:szCs w:val="22"/>
              </w:rPr>
              <w:t>Температура:</w:t>
            </w:r>
          </w:p>
        </w:tc>
      </w:tr>
      <w:tr w:rsidR="00915B50">
        <w:tc>
          <w:tcPr>
            <w:tcW w:w="4928" w:type="dxa"/>
          </w:tcPr>
          <w:p w:rsidR="00915B50" w:rsidRDefault="00A0245C">
            <w:pPr>
              <w:spacing w:before="40"/>
              <w:ind w:firstLine="0"/>
              <w:jc w:val="left"/>
              <w:rPr>
                <w:rFonts w:cs="Arial"/>
                <w:b/>
                <w:szCs w:val="22"/>
              </w:rPr>
            </w:pPr>
            <w:r>
              <w:rPr>
                <w:rFonts w:cs="Arial"/>
                <w:b/>
                <w:szCs w:val="22"/>
              </w:rPr>
              <w:t xml:space="preserve">Наибольшая протяженность – </w:t>
            </w:r>
            <w:r>
              <w:rPr>
                <w:rFonts w:cs="Arial"/>
                <w:szCs w:val="22"/>
              </w:rPr>
              <w:t>в меридиа</w:t>
            </w:r>
            <w:r>
              <w:rPr>
                <w:rFonts w:cs="Arial"/>
                <w:szCs w:val="22"/>
              </w:rPr>
              <w:t>н</w:t>
            </w:r>
            <w:r>
              <w:rPr>
                <w:rFonts w:cs="Arial"/>
                <w:szCs w:val="22"/>
              </w:rPr>
              <w:t xml:space="preserve">ном </w:t>
            </w:r>
            <w:r>
              <w:rPr>
                <w:rFonts w:cs="Arial"/>
                <w:szCs w:val="22"/>
              </w:rPr>
              <w:br/>
              <w:t xml:space="preserve">направлении </w:t>
            </w:r>
            <w:smartTag w:uri="urn:schemas-microsoft-com:office:smarttags" w:element="metricconverter">
              <w:smartTagPr>
                <w:attr w:name="ProductID" w:val="120 км"/>
              </w:smartTagPr>
              <w:r>
                <w:rPr>
                  <w:rFonts w:cs="Arial"/>
                  <w:szCs w:val="22"/>
                </w:rPr>
                <w:t>120 км</w:t>
              </w:r>
            </w:smartTag>
            <w:r>
              <w:rPr>
                <w:rFonts w:cs="Arial"/>
                <w:szCs w:val="22"/>
              </w:rPr>
              <w:t>, в широтном направл</w:t>
            </w:r>
            <w:r>
              <w:rPr>
                <w:rFonts w:cs="Arial"/>
                <w:szCs w:val="22"/>
              </w:rPr>
              <w:t>е</w:t>
            </w:r>
            <w:r>
              <w:rPr>
                <w:rFonts w:cs="Arial"/>
                <w:szCs w:val="22"/>
              </w:rPr>
              <w:t xml:space="preserve">нии – </w:t>
            </w:r>
            <w:r>
              <w:rPr>
                <w:rFonts w:cs="Arial"/>
                <w:szCs w:val="22"/>
              </w:rPr>
              <w:br/>
              <w:t>125 км.</w:t>
            </w:r>
          </w:p>
        </w:tc>
        <w:tc>
          <w:tcPr>
            <w:tcW w:w="4111" w:type="dxa"/>
          </w:tcPr>
          <w:p w:rsidR="00915B50" w:rsidRDefault="00A0245C">
            <w:pPr>
              <w:spacing w:before="40"/>
              <w:ind w:firstLine="0"/>
              <w:jc w:val="left"/>
              <w:rPr>
                <w:rFonts w:cs="Arial"/>
                <w:szCs w:val="22"/>
              </w:rPr>
            </w:pPr>
            <w:r>
              <w:rPr>
                <w:rFonts w:cs="Arial"/>
                <w:szCs w:val="22"/>
              </w:rPr>
              <w:t xml:space="preserve">средняя многолетняя температура </w:t>
            </w:r>
            <w:r>
              <w:rPr>
                <w:rFonts w:cs="Arial"/>
                <w:szCs w:val="22"/>
              </w:rPr>
              <w:br/>
              <w:t>января – 3,3</w:t>
            </w:r>
            <w:r>
              <w:rPr>
                <w:rFonts w:cs="Arial"/>
                <w:szCs w:val="22"/>
                <w:vertAlign w:val="superscript"/>
              </w:rPr>
              <w:t xml:space="preserve">о </w:t>
            </w:r>
            <w:r>
              <w:rPr>
                <w:rFonts w:cs="Arial"/>
                <w:szCs w:val="22"/>
              </w:rPr>
              <w:t>С</w:t>
            </w:r>
          </w:p>
        </w:tc>
      </w:tr>
      <w:tr w:rsidR="00915B50">
        <w:tc>
          <w:tcPr>
            <w:tcW w:w="4928" w:type="dxa"/>
          </w:tcPr>
          <w:p w:rsidR="00915B50" w:rsidRDefault="00A0245C">
            <w:pPr>
              <w:spacing w:before="40"/>
              <w:ind w:firstLine="0"/>
              <w:jc w:val="left"/>
              <w:rPr>
                <w:rFonts w:cs="Arial"/>
                <w:szCs w:val="22"/>
              </w:rPr>
            </w:pPr>
            <w:r>
              <w:rPr>
                <w:rFonts w:cs="Arial"/>
                <w:b/>
                <w:szCs w:val="22"/>
              </w:rPr>
              <w:t xml:space="preserve">Реки </w:t>
            </w:r>
            <w:r>
              <w:rPr>
                <w:rFonts w:cs="Arial"/>
                <w:szCs w:val="22"/>
              </w:rPr>
              <w:t xml:space="preserve">относятся к бассейну реки Терек </w:t>
            </w:r>
            <w:r>
              <w:rPr>
                <w:rFonts w:cs="Arial"/>
                <w:szCs w:val="22"/>
              </w:rPr>
              <w:br/>
              <w:t xml:space="preserve">(р. Терек течет </w:t>
            </w:r>
            <w:smartTag w:uri="urn:schemas-microsoft-com:office:smarttags" w:element="metricconverter">
              <w:smartTagPr>
                <w:attr w:name="ProductID" w:val="110 км"/>
              </w:smartTagPr>
              <w:r>
                <w:rPr>
                  <w:rFonts w:cs="Arial"/>
                  <w:szCs w:val="22"/>
                </w:rPr>
                <w:t>110 км</w:t>
              </w:r>
            </w:smartTag>
            <w:r>
              <w:rPr>
                <w:rFonts w:cs="Arial"/>
                <w:szCs w:val="22"/>
              </w:rPr>
              <w:t xml:space="preserve"> в пределах республ</w:t>
            </w:r>
            <w:r>
              <w:rPr>
                <w:rFonts w:cs="Arial"/>
                <w:szCs w:val="22"/>
              </w:rPr>
              <w:t>и</w:t>
            </w:r>
            <w:r>
              <w:rPr>
                <w:rFonts w:cs="Arial"/>
                <w:szCs w:val="22"/>
              </w:rPr>
              <w:t>ки)</w:t>
            </w:r>
          </w:p>
        </w:tc>
        <w:tc>
          <w:tcPr>
            <w:tcW w:w="4111" w:type="dxa"/>
          </w:tcPr>
          <w:p w:rsidR="00915B50" w:rsidRDefault="00A0245C">
            <w:pPr>
              <w:spacing w:before="40"/>
              <w:ind w:firstLine="0"/>
              <w:jc w:val="left"/>
              <w:rPr>
                <w:rFonts w:cs="Arial"/>
                <w:b/>
                <w:szCs w:val="22"/>
              </w:rPr>
            </w:pPr>
            <w:r>
              <w:rPr>
                <w:rFonts w:cs="Arial"/>
                <w:szCs w:val="22"/>
              </w:rPr>
              <w:t>средняя многолетняя температура</w:t>
            </w:r>
            <w:r>
              <w:rPr>
                <w:rFonts w:cs="Arial"/>
                <w:szCs w:val="22"/>
              </w:rPr>
              <w:br/>
              <w:t>июля +21,7</w:t>
            </w:r>
            <w:r>
              <w:rPr>
                <w:rFonts w:cs="Arial"/>
                <w:szCs w:val="22"/>
                <w:vertAlign w:val="superscript"/>
              </w:rPr>
              <w:t xml:space="preserve">о </w:t>
            </w:r>
            <w:r>
              <w:rPr>
                <w:rFonts w:cs="Arial"/>
                <w:szCs w:val="22"/>
              </w:rPr>
              <w:t>С</w:t>
            </w:r>
          </w:p>
        </w:tc>
      </w:tr>
      <w:tr w:rsidR="00915B50">
        <w:tc>
          <w:tcPr>
            <w:tcW w:w="4928" w:type="dxa"/>
          </w:tcPr>
          <w:p w:rsidR="00915B50" w:rsidRDefault="00A0245C">
            <w:pPr>
              <w:spacing w:before="40"/>
              <w:ind w:firstLine="0"/>
              <w:jc w:val="left"/>
              <w:rPr>
                <w:rFonts w:cs="Arial"/>
                <w:b/>
                <w:szCs w:val="22"/>
              </w:rPr>
            </w:pPr>
            <w:r>
              <w:rPr>
                <w:rFonts w:cs="Arial"/>
                <w:b/>
                <w:szCs w:val="22"/>
              </w:rPr>
              <w:t xml:space="preserve">Климат – </w:t>
            </w:r>
            <w:r>
              <w:rPr>
                <w:rFonts w:cs="Arial"/>
                <w:szCs w:val="22"/>
              </w:rPr>
              <w:t>умеренно-континентальный, на равнине – засушливый. Зима непродолж</w:t>
            </w:r>
            <w:r>
              <w:rPr>
                <w:rFonts w:cs="Arial"/>
                <w:szCs w:val="22"/>
              </w:rPr>
              <w:t>и</w:t>
            </w:r>
            <w:r>
              <w:rPr>
                <w:rFonts w:cs="Arial"/>
                <w:szCs w:val="22"/>
              </w:rPr>
              <w:t xml:space="preserve">тельная и мягкая, </w:t>
            </w:r>
            <w:r>
              <w:rPr>
                <w:rFonts w:cs="Arial"/>
                <w:szCs w:val="22"/>
              </w:rPr>
              <w:br/>
              <w:t>лето жаркое.</w:t>
            </w:r>
          </w:p>
        </w:tc>
        <w:tc>
          <w:tcPr>
            <w:tcW w:w="4111" w:type="dxa"/>
          </w:tcPr>
          <w:p w:rsidR="00915B50" w:rsidRDefault="00A0245C">
            <w:pPr>
              <w:spacing w:before="40"/>
              <w:ind w:firstLine="0"/>
              <w:jc w:val="left"/>
              <w:rPr>
                <w:rFonts w:cs="Arial"/>
                <w:szCs w:val="22"/>
              </w:rPr>
            </w:pPr>
            <w:r>
              <w:rPr>
                <w:rFonts w:cs="Arial"/>
                <w:b/>
                <w:szCs w:val="22"/>
              </w:rPr>
              <w:t>Самая высокая точка, м:</w:t>
            </w:r>
            <w:r>
              <w:rPr>
                <w:rFonts w:cs="Arial"/>
                <w:b/>
                <w:szCs w:val="22"/>
              </w:rPr>
              <w:br/>
            </w:r>
            <w:r>
              <w:rPr>
                <w:rFonts w:cs="Arial"/>
                <w:szCs w:val="22"/>
              </w:rPr>
              <w:t>Джимарай–Хох – 4776</w:t>
            </w:r>
          </w:p>
        </w:tc>
      </w:tr>
    </w:tbl>
    <w:p w:rsidR="00915B50" w:rsidRDefault="00A0245C">
      <w:pPr>
        <w:pStyle w:val="af4"/>
        <w:tabs>
          <w:tab w:val="clear" w:pos="4536"/>
          <w:tab w:val="clear" w:pos="9072"/>
        </w:tabs>
      </w:pPr>
      <w:r>
        <w:br w:type="page"/>
      </w:r>
    </w:p>
    <w:p w:rsidR="00915B50" w:rsidRDefault="00915B50"/>
    <w:p w:rsidR="00915B50" w:rsidRDefault="00915B50"/>
    <w:p w:rsidR="00915B50" w:rsidRDefault="00915B50">
      <w:pPr>
        <w:pStyle w:val="af4"/>
        <w:tabs>
          <w:tab w:val="clear" w:pos="4536"/>
          <w:tab w:val="clear" w:pos="9072"/>
        </w:tabs>
      </w:pPr>
    </w:p>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Pr>
        <w:rPr>
          <w:sz w:val="28"/>
          <w:szCs w:val="28"/>
        </w:rPr>
      </w:pPr>
    </w:p>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tbl>
      <w:tblPr>
        <w:tblStyle w:val="afff6"/>
        <w:tblW w:w="0" w:type="auto"/>
        <w:tblBorders>
          <w:top w:val="thinThickThinSmallGap" w:sz="24" w:space="0" w:color="auto"/>
          <w:left w:val="none" w:sz="0" w:space="0" w:color="auto"/>
          <w:bottom w:val="thinThickThinSmallGap" w:sz="24"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959"/>
        <w:gridCol w:w="7762"/>
      </w:tblGrid>
      <w:tr w:rsidR="00915B50">
        <w:tc>
          <w:tcPr>
            <w:tcW w:w="959" w:type="dxa"/>
            <w:shd w:val="clear" w:color="auto" w:fill="00B0F0"/>
          </w:tcPr>
          <w:p w:rsidR="00915B50" w:rsidRDefault="00915B50">
            <w:pPr>
              <w:ind w:firstLine="0"/>
              <w:rPr>
                <w:color w:val="000000" w:themeColor="text1"/>
                <w:sz w:val="40"/>
                <w:szCs w:val="40"/>
              </w:rPr>
            </w:pPr>
          </w:p>
        </w:tc>
        <w:tc>
          <w:tcPr>
            <w:tcW w:w="7762" w:type="dxa"/>
            <w:shd w:val="clear" w:color="auto" w:fill="00B0F0"/>
          </w:tcPr>
          <w:p w:rsidR="00915B50" w:rsidRDefault="00A0245C">
            <w:pPr>
              <w:ind w:firstLine="0"/>
              <w:jc w:val="left"/>
              <w:rPr>
                <w:color w:val="000000" w:themeColor="text1"/>
                <w:sz w:val="40"/>
                <w:szCs w:val="40"/>
              </w:rPr>
            </w:pPr>
            <w:r>
              <w:rPr>
                <w:b/>
                <w:color w:val="000000" w:themeColor="text1"/>
                <w:sz w:val="40"/>
                <w:szCs w:val="40"/>
              </w:rPr>
              <w:t>ОСНОВНЫЕ ЭКОНОМИЧЕСКИЕ И СОЦИАЛЬНЫЕ ПОКАЗАТЕЛИ</w:t>
            </w:r>
          </w:p>
        </w:tc>
      </w:tr>
    </w:tbl>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A0245C">
      <w:pPr>
        <w:pStyle w:val="10"/>
        <w:pBdr>
          <w:top w:val="thinThickThinSmallGap" w:sz="24" w:space="1" w:color="auto"/>
          <w:bottom w:val="thinThickThinSmallGap" w:sz="24" w:space="1" w:color="auto"/>
        </w:pBdr>
        <w:shd w:val="clear" w:color="auto" w:fill="00B0F0"/>
        <w:spacing w:before="120" w:after="240"/>
        <w:jc w:val="center"/>
      </w:pPr>
      <w:bookmarkStart w:id="63" w:name="_Toc147035686"/>
      <w:bookmarkStart w:id="64" w:name="_Toc150060685"/>
      <w:bookmarkStart w:id="65" w:name="_Toc150060875"/>
      <w:bookmarkStart w:id="66" w:name="_Toc150066048"/>
      <w:bookmarkStart w:id="67" w:name="_Toc179945942"/>
      <w:bookmarkStart w:id="68" w:name="_Toc179948321"/>
      <w:bookmarkStart w:id="69" w:name="_Toc432152906"/>
      <w:bookmarkStart w:id="70" w:name="_Toc463688718"/>
      <w:bookmarkStart w:id="71" w:name="_Toc488728909"/>
      <w:bookmarkStart w:id="72" w:name="_Toc97548503"/>
      <w:bookmarkStart w:id="73" w:name="_Toc97710976"/>
      <w:bookmarkStart w:id="74" w:name="_Toc99355385"/>
      <w:bookmarkStart w:id="75" w:name="_Toc101838440"/>
      <w:bookmarkStart w:id="76" w:name="_Toc101840230"/>
      <w:bookmarkStart w:id="77" w:name="_Toc101840686"/>
      <w:bookmarkStart w:id="78" w:name="_Toc101844889"/>
      <w:bookmarkStart w:id="79" w:name="_Toc102215865"/>
      <w:bookmarkStart w:id="80" w:name="_Toc104718735"/>
      <w:bookmarkStart w:id="81" w:name="_Toc107030683"/>
      <w:bookmarkStart w:id="82" w:name="_Toc107032202"/>
      <w:bookmarkStart w:id="83" w:name="_Toc107049687"/>
      <w:bookmarkStart w:id="84" w:name="_Toc107049766"/>
      <w:bookmarkStart w:id="85" w:name="_Toc107049818"/>
      <w:bookmarkStart w:id="86" w:name="_Toc109539291"/>
      <w:bookmarkStart w:id="87" w:name="_Toc109558260"/>
      <w:bookmarkStart w:id="88" w:name="_Toc112120300"/>
      <w:bookmarkStart w:id="89" w:name="_Toc112120606"/>
      <w:bookmarkStart w:id="90" w:name="_Toc112143999"/>
      <w:bookmarkStart w:id="91" w:name="_Toc143666923"/>
      <w:bookmarkStart w:id="92" w:name="_Toc143942964"/>
      <w:r>
        <w:lastRenderedPageBreak/>
        <w:t>I.ОСНОВНЫЕ ЭКОНОМИЧЕСКИЕ И СОЦИАЛЬНЫЕ ПОКАЗАТЕЛИ</w:t>
      </w:r>
      <w:bookmarkEnd w:id="63"/>
      <w:bookmarkEnd w:id="64"/>
      <w:bookmarkEnd w:id="65"/>
      <w:bookmarkEnd w:id="66"/>
      <w:bookmarkEnd w:id="67"/>
      <w:bookmarkEnd w:id="68"/>
      <w:bookmarkEnd w:id="69"/>
    </w:p>
    <w:tbl>
      <w:tblPr>
        <w:tblW w:w="864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3" w:type="dxa"/>
        </w:tblCellMar>
        <w:tblLook w:val="0000" w:firstRow="0" w:lastRow="0" w:firstColumn="0" w:lastColumn="0" w:noHBand="0" w:noVBand="0"/>
      </w:tblPr>
      <w:tblGrid>
        <w:gridCol w:w="4678"/>
        <w:gridCol w:w="1418"/>
        <w:gridCol w:w="1275"/>
        <w:gridCol w:w="1276"/>
      </w:tblGrid>
      <w:tr w:rsidR="00915B50">
        <w:trPr>
          <w:trHeight w:val="236"/>
        </w:trPr>
        <w:tc>
          <w:tcPr>
            <w:tcW w:w="8647" w:type="dxa"/>
            <w:gridSpan w:val="4"/>
            <w:tcBorders>
              <w:top w:val="nil"/>
              <w:left w:val="nil"/>
              <w:bottom w:val="double" w:sz="4" w:space="0" w:color="auto"/>
              <w:right w:val="nil"/>
            </w:tcBorders>
            <w:vAlign w:val="bottom"/>
          </w:tcPr>
          <w:p w:rsidR="00915B50" w:rsidRDefault="00A0245C">
            <w:pPr>
              <w:pStyle w:val="af"/>
              <w:keepNext w:val="0"/>
              <w:widowControl w:val="0"/>
              <w:spacing w:before="0" w:after="0"/>
              <w:ind w:right="0"/>
              <w:rPr>
                <w:sz w:val="18"/>
                <w:szCs w:val="18"/>
              </w:rPr>
            </w:pPr>
            <w:r>
              <w:rPr>
                <w:sz w:val="18"/>
                <w:szCs w:val="18"/>
              </w:rPr>
              <w:t>млн.рублей</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678" w:type="dxa"/>
            <w:vMerge w:val="restart"/>
            <w:tcBorders>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2693" w:type="dxa"/>
            <w:gridSpan w:val="2"/>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w:t>
            </w:r>
          </w:p>
        </w:tc>
        <w:tc>
          <w:tcPr>
            <w:tcW w:w="1276" w:type="dxa"/>
            <w:vMerge w:val="restart"/>
            <w:tcBorders>
              <w:left w:val="single" w:sz="4" w:space="0" w:color="auto"/>
              <w:bottom w:val="single" w:sz="6" w:space="0" w:color="auto"/>
              <w:right w:val="single" w:sz="4" w:space="0" w:color="auto"/>
            </w:tcBorders>
          </w:tcPr>
          <w:p w:rsidR="00915B50" w:rsidRDefault="00A0245C">
            <w:pPr>
              <w:pStyle w:val="a6"/>
              <w:widowControl w:val="0"/>
              <w:spacing w:before="0" w:after="0" w:line="240" w:lineRule="auto"/>
              <w:ind w:left="57"/>
              <w:jc w:val="center"/>
              <w:rPr>
                <w:sz w:val="18"/>
                <w:szCs w:val="18"/>
              </w:rPr>
            </w:pPr>
            <w:r>
              <w:rPr>
                <w:sz w:val="18"/>
                <w:szCs w:val="18"/>
              </w:rPr>
              <w:t xml:space="preserve">Справочно: </w:t>
            </w:r>
            <w:r>
              <w:rPr>
                <w:sz w:val="18"/>
                <w:szCs w:val="18"/>
              </w:rPr>
              <w:br/>
              <w:t xml:space="preserve">2013 </w:t>
            </w:r>
            <w:r>
              <w:rPr>
                <w:sz w:val="18"/>
                <w:szCs w:val="18"/>
              </w:rPr>
              <w:br/>
              <w:t xml:space="preserve">в % к </w:t>
            </w:r>
            <w:r>
              <w:rPr>
                <w:sz w:val="18"/>
                <w:szCs w:val="18"/>
              </w:rPr>
              <w:br/>
              <w:t>2012</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678"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418"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Млн. рублей</w:t>
            </w:r>
          </w:p>
        </w:tc>
        <w:tc>
          <w:tcPr>
            <w:tcW w:w="1275"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276" w:type="dxa"/>
            <w:vMerge/>
            <w:tcBorders>
              <w:left w:val="single" w:sz="4" w:space="0" w:color="auto"/>
              <w:bottom w:val="single" w:sz="6" w:space="0" w:color="auto"/>
              <w:right w:val="single" w:sz="4" w:space="0" w:color="auto"/>
            </w:tcBorders>
          </w:tcPr>
          <w:p w:rsidR="00915B50" w:rsidRDefault="00915B50">
            <w:pPr>
              <w:pStyle w:val="a6"/>
              <w:spacing w:before="0"/>
              <w:ind w:left="57"/>
              <w:jc w:val="center"/>
              <w:rPr>
                <w:sz w:val="18"/>
                <w:szCs w:val="18"/>
              </w:rPr>
            </w:pP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top w:val="single" w:sz="6" w:space="0" w:color="auto"/>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Индекс промышленного производства</w:t>
            </w:r>
          </w:p>
        </w:tc>
        <w:tc>
          <w:tcPr>
            <w:tcW w:w="1418" w:type="dxa"/>
            <w:tcBorders>
              <w:top w:val="single" w:sz="6" w:space="0" w:color="auto"/>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5" w:type="dxa"/>
            <w:tcBorders>
              <w:top w:val="single" w:sz="6" w:space="0" w:color="auto"/>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97,7</w:t>
            </w:r>
          </w:p>
        </w:tc>
        <w:tc>
          <w:tcPr>
            <w:tcW w:w="1276" w:type="dxa"/>
            <w:tcBorders>
              <w:top w:val="single" w:sz="6" w:space="0" w:color="auto"/>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107,9</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 xml:space="preserve">Объем отгруженных товаров собственного </w:t>
            </w:r>
            <w:r>
              <w:rPr>
                <w:sz w:val="18"/>
                <w:szCs w:val="18"/>
              </w:rPr>
              <w:br/>
              <w:t xml:space="preserve">производства, выполненных работ и услуг </w:t>
            </w:r>
            <w:r>
              <w:rPr>
                <w:sz w:val="18"/>
                <w:szCs w:val="18"/>
              </w:rPr>
              <w:br/>
              <w:t>собственными силами по видам деятельности</w:t>
            </w:r>
            <w:r>
              <w:rPr>
                <w:sz w:val="18"/>
                <w:szCs w:val="18"/>
                <w:vertAlign w:val="superscript"/>
              </w:rPr>
              <w:t>1</w:t>
            </w:r>
          </w:p>
        </w:tc>
        <w:tc>
          <w:tcPr>
            <w:tcW w:w="1418"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5"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ind w:firstLine="496"/>
              <w:rPr>
                <w:sz w:val="18"/>
                <w:szCs w:val="18"/>
              </w:rPr>
            </w:pPr>
            <w:r>
              <w:rPr>
                <w:sz w:val="18"/>
                <w:szCs w:val="18"/>
              </w:rPr>
              <w:t xml:space="preserve">добыча полезных ископаемых </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547,0</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126,3</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196,4</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ind w:firstLine="496"/>
              <w:rPr>
                <w:sz w:val="18"/>
                <w:szCs w:val="18"/>
              </w:rPr>
            </w:pPr>
            <w:r>
              <w:rPr>
                <w:sz w:val="18"/>
                <w:szCs w:val="18"/>
              </w:rPr>
              <w:t>обрабатывающие производства</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16561,3</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99,9</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107,5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ind w:left="493"/>
              <w:rPr>
                <w:sz w:val="18"/>
                <w:szCs w:val="18"/>
              </w:rPr>
            </w:pPr>
            <w:r>
              <w:rPr>
                <w:sz w:val="18"/>
                <w:szCs w:val="18"/>
              </w:rPr>
              <w:t xml:space="preserve">производство и распределение </w:t>
            </w:r>
            <w:r>
              <w:rPr>
                <w:sz w:val="18"/>
                <w:szCs w:val="18"/>
              </w:rPr>
              <w:br/>
              <w:t>электроэнергии, газа и воды</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7556,2</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117,7</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123,6</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 xml:space="preserve">Объем работ, выполненных по виду </w:t>
            </w:r>
            <w:r>
              <w:rPr>
                <w:sz w:val="18"/>
                <w:szCs w:val="18"/>
              </w:rPr>
              <w:br/>
              <w:t>деятельности «Строительство»</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20593,1</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153,8</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102,7</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Инвестиции в основной капитал</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36328,7</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119,6</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lang w:val="en-US"/>
              </w:rPr>
            </w:pPr>
            <w:r>
              <w:rPr>
                <w:sz w:val="18"/>
                <w:szCs w:val="18"/>
                <w:lang w:val="en-US"/>
              </w:rPr>
              <w:t>127</w:t>
            </w:r>
            <w:r>
              <w:rPr>
                <w:sz w:val="18"/>
                <w:szCs w:val="18"/>
              </w:rPr>
              <w:t>,</w:t>
            </w:r>
            <w:r>
              <w:rPr>
                <w:sz w:val="18"/>
                <w:szCs w:val="18"/>
                <w:lang w:val="en-US"/>
              </w:rPr>
              <w:t>6</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 xml:space="preserve">Ввод в действие жилых домов за счет </w:t>
            </w:r>
            <w:r>
              <w:rPr>
                <w:sz w:val="18"/>
                <w:szCs w:val="18"/>
              </w:rPr>
              <w:br/>
              <w:t xml:space="preserve">всех источников финансирования, </w:t>
            </w:r>
            <w:r>
              <w:rPr>
                <w:sz w:val="18"/>
                <w:szCs w:val="18"/>
              </w:rPr>
              <w:br/>
              <w:t>тыс.кв.м общей площади</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170,8</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81,2</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102,2</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 xml:space="preserve">Продукция сельского хозяйства </w:t>
            </w:r>
            <w:r>
              <w:rPr>
                <w:sz w:val="18"/>
                <w:szCs w:val="18"/>
              </w:rPr>
              <w:br/>
              <w:t>(в фактически действующих ценах)</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25719,1</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97,5</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100,1</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 xml:space="preserve">Грузооборот организаций </w:t>
            </w:r>
            <w:r>
              <w:rPr>
                <w:sz w:val="18"/>
                <w:szCs w:val="18"/>
              </w:rPr>
              <w:br/>
              <w:t>автомобильного транспорта</w:t>
            </w:r>
            <w:r>
              <w:rPr>
                <w:sz w:val="18"/>
                <w:szCs w:val="18"/>
                <w:vertAlign w:val="superscript"/>
              </w:rPr>
              <w:t>2</w:t>
            </w:r>
            <w:r>
              <w:rPr>
                <w:sz w:val="18"/>
                <w:szCs w:val="18"/>
              </w:rPr>
              <w:t>, млн.т-км</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74,5</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103,8</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69,5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 xml:space="preserve">Пассажирооборот автомобильного </w:t>
            </w:r>
            <w:r>
              <w:rPr>
                <w:sz w:val="18"/>
                <w:szCs w:val="18"/>
              </w:rPr>
              <w:br/>
              <w:t>транспорта</w:t>
            </w:r>
            <w:r>
              <w:rPr>
                <w:sz w:val="18"/>
                <w:szCs w:val="18"/>
                <w:vertAlign w:val="superscript"/>
              </w:rPr>
              <w:t>2</w:t>
            </w:r>
            <w:r>
              <w:rPr>
                <w:sz w:val="18"/>
                <w:szCs w:val="18"/>
              </w:rPr>
              <w:t>, млн.пасс. - км</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598,4</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100,8</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93,2</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color w:val="000000"/>
                <w:sz w:val="18"/>
                <w:szCs w:val="18"/>
              </w:rPr>
              <w:t>Объем услуг связи</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5190,4</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103,2</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104,3</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iCs/>
                <w:color w:val="000000"/>
                <w:sz w:val="18"/>
                <w:szCs w:val="18"/>
              </w:rPr>
            </w:pPr>
            <w:r>
              <w:rPr>
                <w:iCs/>
                <w:color w:val="000000"/>
                <w:sz w:val="18"/>
                <w:szCs w:val="18"/>
              </w:rPr>
              <w:t>Оборот торговли</w:t>
            </w:r>
          </w:p>
        </w:tc>
        <w:tc>
          <w:tcPr>
            <w:tcW w:w="1418"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5"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4678" w:type="dxa"/>
            <w:tcBorders>
              <w:left w:val="single" w:sz="4" w:space="0" w:color="auto"/>
              <w:right w:val="single" w:sz="4" w:space="0" w:color="auto"/>
            </w:tcBorders>
            <w:vAlign w:val="bottom"/>
          </w:tcPr>
          <w:p w:rsidR="00915B50" w:rsidRDefault="00A0245C">
            <w:pPr>
              <w:pStyle w:val="a8"/>
              <w:spacing w:before="40" w:line="240" w:lineRule="auto"/>
              <w:ind w:left="493"/>
              <w:rPr>
                <w:iCs/>
                <w:color w:val="000000"/>
                <w:sz w:val="18"/>
                <w:szCs w:val="18"/>
              </w:rPr>
            </w:pPr>
            <w:r>
              <w:rPr>
                <w:iCs/>
                <w:color w:val="000000"/>
                <w:sz w:val="18"/>
                <w:szCs w:val="18"/>
              </w:rPr>
              <w:t xml:space="preserve">розничной торговли по всем </w:t>
            </w:r>
            <w:r>
              <w:rPr>
                <w:iCs/>
                <w:color w:val="000000"/>
                <w:sz w:val="18"/>
                <w:szCs w:val="18"/>
              </w:rPr>
              <w:br/>
              <w:t>каналам реализации</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92897,6</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102,7</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103,6</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ind w:firstLine="496"/>
              <w:rPr>
                <w:iCs/>
                <w:color w:val="000000"/>
                <w:sz w:val="18"/>
                <w:szCs w:val="18"/>
              </w:rPr>
            </w:pPr>
            <w:r>
              <w:rPr>
                <w:iCs/>
                <w:color w:val="000000"/>
                <w:sz w:val="18"/>
                <w:szCs w:val="18"/>
              </w:rPr>
              <w:t xml:space="preserve">оптовой торговли </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26166,1</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95,9</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118,4</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Оборот общественного питания</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3326,8</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105,0</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105,6</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color w:val="000000"/>
                <w:sz w:val="18"/>
                <w:szCs w:val="18"/>
              </w:rPr>
            </w:pPr>
            <w:r>
              <w:rPr>
                <w:color w:val="000000"/>
                <w:sz w:val="18"/>
                <w:szCs w:val="18"/>
              </w:rPr>
              <w:t>Объем платных услуг населению</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23268,0</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101,7</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101,6</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 xml:space="preserve">Среднемесячная начисленная </w:t>
            </w:r>
            <w:r>
              <w:rPr>
                <w:sz w:val="18"/>
                <w:szCs w:val="18"/>
              </w:rPr>
              <w:br/>
              <w:t>заработная плата одного работника:</w:t>
            </w:r>
          </w:p>
        </w:tc>
        <w:tc>
          <w:tcPr>
            <w:tcW w:w="1418"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5"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ind w:firstLine="496"/>
              <w:rPr>
                <w:sz w:val="18"/>
                <w:szCs w:val="18"/>
              </w:rPr>
            </w:pPr>
            <w:r>
              <w:rPr>
                <w:sz w:val="18"/>
                <w:szCs w:val="18"/>
              </w:rPr>
              <w:t>номинальная, рублей</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20310,6</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108,8</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117,4</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ind w:firstLine="496"/>
              <w:rPr>
                <w:sz w:val="18"/>
                <w:szCs w:val="18"/>
              </w:rPr>
            </w:pPr>
            <w:r>
              <w:rPr>
                <w:sz w:val="18"/>
                <w:szCs w:val="18"/>
              </w:rPr>
              <w:t>реальная</w:t>
            </w:r>
          </w:p>
        </w:tc>
        <w:tc>
          <w:tcPr>
            <w:tcW w:w="1418"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101,9</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110,3</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Денежные доходы на душу населения, рублей</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20116,6</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113,1</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110,0</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Реальные денежные доходы населения</w:t>
            </w:r>
          </w:p>
        </w:tc>
        <w:tc>
          <w:tcPr>
            <w:tcW w:w="1418"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105,9</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103,1</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 xml:space="preserve">Численность официально зарегистрированных </w:t>
            </w:r>
            <w:r>
              <w:rPr>
                <w:sz w:val="18"/>
                <w:szCs w:val="18"/>
              </w:rPr>
              <w:br/>
              <w:t>безработных на конец года, тыс.человек</w:t>
            </w:r>
          </w:p>
        </w:tc>
        <w:tc>
          <w:tcPr>
            <w:tcW w:w="1418"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9,0</w:t>
            </w: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82,1</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117,7</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Индекс потребительских цен</w:t>
            </w:r>
          </w:p>
        </w:tc>
        <w:tc>
          <w:tcPr>
            <w:tcW w:w="1418" w:type="dxa"/>
            <w:tcBorders>
              <w:left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5"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110,2</w:t>
            </w:r>
            <w:r>
              <w:rPr>
                <w:sz w:val="18"/>
                <w:szCs w:val="18"/>
                <w:vertAlign w:val="superscript"/>
              </w:rPr>
              <w:t>5</w:t>
            </w:r>
          </w:p>
        </w:tc>
        <w:tc>
          <w:tcPr>
            <w:tcW w:w="1276" w:type="dxa"/>
            <w:tcBorders>
              <w:left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106,1</w:t>
            </w:r>
            <w:r>
              <w:rPr>
                <w:sz w:val="18"/>
                <w:szCs w:val="18"/>
                <w:vertAlign w:val="superscript"/>
              </w:rPr>
              <w:t>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tcBorders>
              <w:left w:val="single" w:sz="4" w:space="0" w:color="auto"/>
              <w:bottom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 xml:space="preserve">Индекс цен производителей промышленных </w:t>
            </w:r>
            <w:r>
              <w:rPr>
                <w:sz w:val="18"/>
                <w:szCs w:val="18"/>
              </w:rPr>
              <w:br/>
              <w:t>товаров</w:t>
            </w:r>
            <w:r>
              <w:rPr>
                <w:sz w:val="18"/>
                <w:szCs w:val="18"/>
                <w:vertAlign w:val="superscript"/>
              </w:rPr>
              <w:t>4</w:t>
            </w:r>
          </w:p>
        </w:tc>
        <w:tc>
          <w:tcPr>
            <w:tcW w:w="1418" w:type="dxa"/>
            <w:tcBorders>
              <w:left w:val="single" w:sz="4" w:space="0" w:color="auto"/>
              <w:bottom w:val="single" w:sz="4" w:space="0" w:color="auto"/>
              <w:right w:val="single" w:sz="4" w:space="0" w:color="auto"/>
            </w:tcBorders>
            <w:vAlign w:val="bottom"/>
          </w:tcPr>
          <w:p w:rsidR="00915B50" w:rsidRDefault="00915B50">
            <w:pPr>
              <w:pStyle w:val="a8"/>
              <w:tabs>
                <w:tab w:val="decimal" w:pos="-4537"/>
              </w:tabs>
              <w:spacing w:before="40" w:line="240" w:lineRule="auto"/>
              <w:jc w:val="right"/>
              <w:rPr>
                <w:sz w:val="18"/>
                <w:szCs w:val="18"/>
              </w:rPr>
            </w:pPr>
          </w:p>
        </w:tc>
        <w:tc>
          <w:tcPr>
            <w:tcW w:w="1275" w:type="dxa"/>
            <w:tcBorders>
              <w:left w:val="single" w:sz="4" w:space="0" w:color="auto"/>
              <w:bottom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110,3</w:t>
            </w:r>
            <w:r>
              <w:rPr>
                <w:sz w:val="18"/>
                <w:szCs w:val="18"/>
                <w:vertAlign w:val="superscript"/>
              </w:rPr>
              <w:t>5</w:t>
            </w:r>
          </w:p>
        </w:tc>
        <w:tc>
          <w:tcPr>
            <w:tcW w:w="1276" w:type="dxa"/>
            <w:tcBorders>
              <w:left w:val="single" w:sz="4" w:space="0" w:color="auto"/>
              <w:bottom w:val="single" w:sz="4" w:space="0" w:color="auto"/>
              <w:right w:val="single" w:sz="4" w:space="0" w:color="auto"/>
            </w:tcBorders>
            <w:vAlign w:val="bottom"/>
          </w:tcPr>
          <w:p w:rsidR="00915B50" w:rsidRDefault="00A0245C">
            <w:pPr>
              <w:pStyle w:val="a8"/>
              <w:tabs>
                <w:tab w:val="decimal" w:pos="-4537"/>
              </w:tabs>
              <w:spacing w:before="40" w:line="240" w:lineRule="auto"/>
              <w:jc w:val="right"/>
              <w:rPr>
                <w:sz w:val="18"/>
                <w:szCs w:val="18"/>
              </w:rPr>
            </w:pPr>
            <w:r>
              <w:rPr>
                <w:sz w:val="18"/>
                <w:szCs w:val="18"/>
              </w:rPr>
              <w:t>100,4</w:t>
            </w:r>
            <w:r>
              <w:rPr>
                <w:sz w:val="18"/>
                <w:szCs w:val="18"/>
                <w:vertAlign w:val="superscript"/>
              </w:rPr>
              <w:t>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647" w:type="dxa"/>
            <w:gridSpan w:val="4"/>
            <w:tcBorders>
              <w:top w:val="single" w:sz="4" w:space="0" w:color="auto"/>
            </w:tcBorders>
            <w:vAlign w:val="bottom"/>
          </w:tcPr>
          <w:p w:rsidR="00915B50" w:rsidRDefault="00A0245C">
            <w:pPr>
              <w:pStyle w:val="a8"/>
              <w:rPr>
                <w:i/>
                <w:iCs/>
                <w:sz w:val="16"/>
                <w:szCs w:val="16"/>
                <w:vertAlign w:val="superscript"/>
              </w:rPr>
            </w:pPr>
            <w:r>
              <w:rPr>
                <w:sz w:val="16"/>
                <w:szCs w:val="16"/>
              </w:rPr>
              <w:t>_____________</w:t>
            </w:r>
            <w:r>
              <w:rPr>
                <w:sz w:val="16"/>
                <w:szCs w:val="16"/>
              </w:rPr>
              <w:br/>
            </w:r>
            <w:r>
              <w:rPr>
                <w:i/>
                <w:sz w:val="16"/>
                <w:szCs w:val="16"/>
              </w:rPr>
              <w:t>1)</w:t>
            </w:r>
            <w:r>
              <w:rPr>
                <w:i/>
                <w:sz w:val="16"/>
                <w:szCs w:val="16"/>
                <w:vertAlign w:val="superscript"/>
              </w:rPr>
              <w:t xml:space="preserve"> </w:t>
            </w:r>
            <w:r>
              <w:rPr>
                <w:i/>
                <w:iCs/>
                <w:sz w:val="16"/>
                <w:szCs w:val="16"/>
              </w:rPr>
              <w:t>В фактических ценах без налога на добавленную стоимость, акцизов и других аналогичных обязательных платежей.</w:t>
            </w:r>
          </w:p>
          <w:p w:rsidR="00915B50" w:rsidRDefault="00A0245C">
            <w:pPr>
              <w:pStyle w:val="a8"/>
              <w:rPr>
                <w:i/>
                <w:iCs/>
                <w:sz w:val="16"/>
                <w:szCs w:val="16"/>
              </w:rPr>
            </w:pPr>
            <w:r>
              <w:rPr>
                <w:i/>
                <w:iCs/>
                <w:sz w:val="16"/>
                <w:szCs w:val="16"/>
              </w:rPr>
              <w:t>2) С учетом индивидуальных предпринимателей.</w:t>
            </w:r>
          </w:p>
          <w:p w:rsidR="00915B50" w:rsidRDefault="00A0245C">
            <w:pPr>
              <w:pStyle w:val="a8"/>
              <w:rPr>
                <w:i/>
                <w:sz w:val="16"/>
                <w:szCs w:val="16"/>
              </w:rPr>
            </w:pPr>
            <w:r>
              <w:rPr>
                <w:i/>
                <w:iCs/>
                <w:sz w:val="16"/>
                <w:szCs w:val="16"/>
              </w:rPr>
              <w:t xml:space="preserve">3) </w:t>
            </w:r>
            <w:r>
              <w:rPr>
                <w:i/>
                <w:sz w:val="16"/>
                <w:szCs w:val="16"/>
              </w:rPr>
              <w:t>Предварительные данные баланса денежных доходов и расходов населения.</w:t>
            </w:r>
          </w:p>
          <w:p w:rsidR="00915B50" w:rsidRDefault="00A0245C">
            <w:pPr>
              <w:pStyle w:val="a8"/>
              <w:rPr>
                <w:sz w:val="16"/>
                <w:szCs w:val="16"/>
              </w:rPr>
            </w:pPr>
            <w:r>
              <w:rPr>
                <w:i/>
                <w:sz w:val="16"/>
                <w:szCs w:val="16"/>
              </w:rPr>
              <w:t xml:space="preserve">4) </w:t>
            </w:r>
            <w:r>
              <w:rPr>
                <w:i/>
                <w:iCs/>
                <w:sz w:val="16"/>
                <w:szCs w:val="16"/>
              </w:rPr>
              <w:t>На товары, предназначенные для реализации на внутреннем рынке.</w:t>
            </w:r>
            <w:r>
              <w:rPr>
                <w:i/>
                <w:iCs/>
                <w:sz w:val="16"/>
                <w:szCs w:val="16"/>
              </w:rPr>
              <w:br/>
              <w:t>5) Декабрь к декабрю предыдущего года.</w:t>
            </w:r>
          </w:p>
        </w:tc>
      </w:tr>
    </w:tbl>
    <w:p w:rsidR="00915B50" w:rsidRDefault="00915B50"/>
    <w:p w:rsidR="00915B50" w:rsidRDefault="00A0245C">
      <w:pPr>
        <w:pStyle w:val="aa"/>
        <w:spacing w:before="0" w:after="0"/>
        <w:ind w:right="-766"/>
        <w:rPr>
          <w:b w:val="0"/>
          <w:sz w:val="20"/>
        </w:rPr>
      </w:pPr>
      <w:r>
        <w:rPr>
          <w:sz w:val="20"/>
        </w:rPr>
        <w:t xml:space="preserve">Изменение динамики произведенных товаров, выполненных работ и </w:t>
      </w:r>
      <w:r>
        <w:rPr>
          <w:sz w:val="20"/>
        </w:rPr>
        <w:br/>
        <w:t>оказанных услуг собственными силами в 2013-2014 гг.</w:t>
      </w:r>
      <w:r>
        <w:rPr>
          <w:b w:val="0"/>
          <w:sz w:val="20"/>
        </w:rPr>
        <w:t xml:space="preserve"> </w:t>
      </w:r>
      <w:r>
        <w:rPr>
          <w:b w:val="0"/>
          <w:sz w:val="20"/>
        </w:rPr>
        <w:br/>
        <w:t>(в % к предыдущему году)</w:t>
      </w:r>
    </w:p>
    <w:p w:rsidR="00915B50" w:rsidRDefault="00915B50">
      <w:pPr>
        <w:pStyle w:val="aa"/>
        <w:spacing w:before="0" w:after="0"/>
        <w:ind w:right="-766"/>
        <w:rPr>
          <w:b w:val="0"/>
          <w:sz w:val="20"/>
        </w:rPr>
      </w:pPr>
    </w:p>
    <w:p w:rsidR="00915B50" w:rsidRDefault="00A0245C">
      <w:pPr>
        <w:ind w:firstLine="0"/>
        <w:jc w:val="center"/>
      </w:pPr>
      <w:r>
        <w:rPr>
          <w:noProof/>
        </w:rPr>
        <w:drawing>
          <wp:inline distT="0" distB="0" distL="0" distR="0">
            <wp:extent cx="5433060" cy="28194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5B50" w:rsidRDefault="00A0245C">
      <w:pPr>
        <w:pStyle w:val="aa"/>
        <w:spacing w:before="240" w:after="120"/>
        <w:rPr>
          <w:sz w:val="20"/>
        </w:rPr>
      </w:pPr>
      <w:r>
        <w:rPr>
          <w:sz w:val="20"/>
        </w:rPr>
        <w:t xml:space="preserve">Изменение основных показателей социальной сферы в 2013-2014 гг. </w:t>
      </w:r>
      <w:r>
        <w:rPr>
          <w:sz w:val="20"/>
        </w:rPr>
        <w:br/>
      </w:r>
      <w:r>
        <w:rPr>
          <w:b w:val="0"/>
          <w:sz w:val="20"/>
        </w:rPr>
        <w:t>(в % к предыдущему году)</w:t>
      </w:r>
    </w:p>
    <w:p w:rsidR="00915B50" w:rsidRDefault="00A0245C">
      <w:pPr>
        <w:ind w:firstLine="0"/>
      </w:pPr>
      <w:r>
        <w:rPr>
          <w:noProof/>
        </w:rPr>
        <w:drawing>
          <wp:inline distT="0" distB="0" distL="0" distR="0">
            <wp:extent cx="5539740" cy="3741420"/>
            <wp:effectExtent l="0" t="0" r="381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5B50" w:rsidRDefault="00A0245C">
      <w:pPr>
        <w:ind w:firstLine="0"/>
        <w:rPr>
          <w:i/>
          <w:iCs/>
          <w:sz w:val="16"/>
          <w:szCs w:val="16"/>
        </w:rPr>
      </w:pPr>
      <w:r>
        <w:rPr>
          <w:i/>
          <w:sz w:val="16"/>
          <w:szCs w:val="16"/>
        </w:rPr>
        <w:t>______________</w:t>
      </w:r>
      <w:r>
        <w:rPr>
          <w:i/>
          <w:sz w:val="16"/>
          <w:szCs w:val="16"/>
        </w:rPr>
        <w:br/>
        <w:t xml:space="preserve">1) </w:t>
      </w:r>
      <w:r>
        <w:rPr>
          <w:i/>
          <w:iCs/>
          <w:sz w:val="16"/>
          <w:szCs w:val="16"/>
        </w:rPr>
        <w:t>Декабрь к декабрю предыдущего года.</w:t>
      </w:r>
    </w:p>
    <w:p w:rsidR="00915B50" w:rsidRDefault="00915B50">
      <w:pPr>
        <w:ind w:firstLine="0"/>
        <w:rPr>
          <w:i/>
          <w:sz w:val="16"/>
          <w:szCs w:val="16"/>
        </w:rPr>
      </w:pPr>
    </w:p>
    <w:p w:rsidR="00915B50" w:rsidRDefault="00915B50">
      <w:pPr>
        <w:pStyle w:val="10"/>
        <w:keepNext w:val="0"/>
        <w:pageBreakBefore w:val="0"/>
        <w:spacing w:after="240"/>
        <w:sectPr w:rsidR="00915B50">
          <w:headerReference w:type="default" r:id="rId12"/>
          <w:footerReference w:type="default" r:id="rId13"/>
          <w:pgSz w:w="11907" w:h="16840" w:code="9"/>
          <w:pgMar w:top="1134" w:right="1701" w:bottom="1134" w:left="1701" w:header="680" w:footer="680" w:gutter="0"/>
          <w:pgNumType w:start="0"/>
          <w:cols w:space="720"/>
          <w:titlePg/>
          <w:docGrid w:linePitch="299"/>
        </w:sectPr>
      </w:pPr>
      <w:bookmarkStart w:id="93" w:name="_Toc147035687"/>
      <w:bookmarkStart w:id="94" w:name="_Toc150060686"/>
      <w:bookmarkStart w:id="95" w:name="_Toc150060876"/>
      <w:bookmarkStart w:id="96" w:name="_Toc150066049"/>
      <w:bookmarkStart w:id="97" w:name="_Toc179945943"/>
      <w:bookmarkStart w:id="98" w:name="_Toc179948322"/>
      <w:bookmarkStart w:id="99" w:name="_Toc179951180"/>
      <w:bookmarkStart w:id="100" w:name="_Toc179952963"/>
      <w:bookmarkStart w:id="101" w:name="_Toc210733035"/>
      <w:bookmarkStart w:id="102" w:name="_Toc210734376"/>
      <w:bookmarkStart w:id="103" w:name="_Toc211423144"/>
      <w:bookmarkStart w:id="104" w:name="_Toc241643892"/>
      <w:bookmarkStart w:id="105" w:name="_Toc241644151"/>
      <w:bookmarkStart w:id="106" w:name="_Toc241651100"/>
      <w:bookmarkStart w:id="107" w:name="_Toc241651672"/>
      <w:bookmarkStart w:id="108" w:name="_Toc243210358"/>
      <w:bookmarkStart w:id="109" w:name="_Toc274646512"/>
      <w:bookmarkStart w:id="110" w:name="_Toc274647911"/>
      <w:bookmarkStart w:id="111" w:name="_Toc274669190"/>
      <w:bookmarkStart w:id="112" w:name="_Toc463688722"/>
      <w:bookmarkStart w:id="113" w:name="_Toc463688720"/>
      <w:bookmarkStart w:id="114" w:name="_Toc488728911"/>
      <w:bookmarkStart w:id="115" w:name="_Toc488732052"/>
      <w:bookmarkStart w:id="116" w:name="_Toc488732450"/>
      <w:bookmarkStart w:id="117" w:name="_Toc491252814"/>
      <w:bookmarkStart w:id="118" w:name="_Toc491253526"/>
      <w:bookmarkStart w:id="119" w:name="_Toc492809089"/>
      <w:bookmarkStart w:id="120" w:name="_Toc492868669"/>
      <w:bookmarkStart w:id="121" w:name="_Toc492868824"/>
      <w:bookmarkStart w:id="122" w:name="_Toc492869490"/>
      <w:bookmarkStart w:id="123" w:name="_Toc492971962"/>
      <w:bookmarkStart w:id="124" w:name="_Toc524858323"/>
      <w:bookmarkStart w:id="125" w:name="_Toc525552491"/>
      <w:bookmarkStart w:id="126" w:name="_Toc18985510"/>
      <w:bookmarkStart w:id="127" w:name="_Toc52004667"/>
      <w:bookmarkStart w:id="128" w:name="_Toc52005124"/>
      <w:bookmarkStart w:id="129" w:name="_Toc52005423"/>
      <w:bookmarkStart w:id="130" w:name="_Toc90175887"/>
      <w:bookmarkStart w:id="131" w:name="_Toc90176660"/>
      <w:bookmarkStart w:id="132" w:name="_Toc90194020"/>
      <w:bookmarkStart w:id="133" w:name="_Toc90351794"/>
      <w:bookmarkStart w:id="134" w:name="_Toc116719051"/>
      <w:bookmarkStart w:id="135" w:name="_Toc116719777"/>
      <w:bookmarkStart w:id="136" w:name="_Toc116719979"/>
      <w:bookmarkStart w:id="137" w:name="_Toc116720664"/>
      <w:bookmarkStart w:id="138" w:name="_Toc116721713"/>
      <w:bookmarkStart w:id="139" w:name="_Toc116721958"/>
      <w:bookmarkStart w:id="140" w:name="_Toc116723777"/>
      <w:bookmarkStart w:id="141" w:name="_Toc116723963"/>
      <w:bookmarkStart w:id="142" w:name="_Toc116724197"/>
      <w:bookmarkEnd w:id="0"/>
      <w:bookmarkEnd w:id="1"/>
      <w:bookmarkEnd w:id="2"/>
      <w:bookmarkEnd w:id="3"/>
      <w:bookmarkEnd w:id="4"/>
      <w:bookmarkEnd w:id="5"/>
      <w:bookmarkEnd w:id="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915B50" w:rsidRDefault="00A0245C">
      <w:pPr>
        <w:pStyle w:val="10"/>
        <w:keepNext w:val="0"/>
        <w:pageBreakBefore w:val="0"/>
        <w:widowControl w:val="0"/>
        <w:pBdr>
          <w:top w:val="thinThickThinSmallGap" w:sz="24" w:space="1" w:color="auto"/>
          <w:bottom w:val="thinThickThinSmallGap" w:sz="24" w:space="1" w:color="auto"/>
        </w:pBdr>
        <w:shd w:val="clear" w:color="auto" w:fill="00B0F0"/>
        <w:spacing w:after="240"/>
        <w:jc w:val="center"/>
      </w:pPr>
      <w:bookmarkStart w:id="143" w:name="_Toc432152907"/>
      <w:bookmarkStart w:id="144" w:name="_Toc303946641"/>
      <w:bookmarkStart w:id="145" w:name="_Toc338323190"/>
      <w:bookmarkStart w:id="146" w:name="_Toc338324860"/>
      <w:r>
        <w:rPr>
          <w:lang w:val="en-US"/>
        </w:rPr>
        <w:t>II</w:t>
      </w:r>
      <w:r>
        <w:t>. ЭКОНОМИЧЕСКАЯ СИТУАЦИЯ В РСО-АЛАНИЯ</w:t>
      </w:r>
      <w:bookmarkEnd w:id="143"/>
    </w:p>
    <w:p w:rsidR="00915B50" w:rsidRDefault="00A0245C">
      <w:pPr>
        <w:pStyle w:val="2"/>
        <w:pBdr>
          <w:top w:val="double" w:sz="4" w:space="1" w:color="auto"/>
          <w:bottom w:val="double" w:sz="4" w:space="1" w:color="auto"/>
        </w:pBdr>
        <w:shd w:val="clear" w:color="auto" w:fill="8DB3E2" w:themeFill="text2" w:themeFillTint="66"/>
        <w:jc w:val="center"/>
      </w:pPr>
      <w:bookmarkStart w:id="147" w:name="_Toc432152908"/>
      <w:bookmarkStart w:id="148" w:name="_Toc395787653"/>
      <w:bookmarkStart w:id="149" w:name="_Toc401149887"/>
      <w:r>
        <w:t>1. производство товаров и услуг</w:t>
      </w:r>
      <w:bookmarkEnd w:id="147"/>
    </w:p>
    <w:p w:rsidR="00915B50" w:rsidRDefault="00A0245C">
      <w:pPr>
        <w:pStyle w:val="3"/>
        <w:pBdr>
          <w:top w:val="single" w:sz="4" w:space="1" w:color="auto"/>
          <w:bottom w:val="single" w:sz="4" w:space="1" w:color="auto"/>
        </w:pBdr>
        <w:shd w:val="clear" w:color="auto" w:fill="DBE5F1" w:themeFill="accent1" w:themeFillTint="33"/>
      </w:pPr>
      <w:bookmarkStart w:id="150" w:name="_Toc432152909"/>
      <w:r>
        <w:t>1.1. Промышленное производство</w:t>
      </w:r>
      <w:bookmarkEnd w:id="150"/>
    </w:p>
    <w:p w:rsidR="00915B50" w:rsidRDefault="00A0245C">
      <w:pPr>
        <w:tabs>
          <w:tab w:val="left" w:pos="2694"/>
        </w:tabs>
      </w:pPr>
      <w:r>
        <w:t>В 2014 году индекс промышленного производства по полному кругу пре</w:t>
      </w:r>
      <w:r>
        <w:t>д</w:t>
      </w:r>
      <w:r>
        <w:t>приятий составил 97,7%.</w:t>
      </w:r>
    </w:p>
    <w:p w:rsidR="00915B50" w:rsidRDefault="00A0245C">
      <w:pPr>
        <w:pStyle w:val="4"/>
      </w:pPr>
      <w:r>
        <w:t>Индексы промышленного производства по видам экономической деятельности</w:t>
      </w:r>
      <w:r>
        <w:br/>
        <w:t>(по полному кругу организаций)</w:t>
      </w:r>
    </w:p>
    <w:tbl>
      <w:tblPr>
        <w:tblW w:w="8425" w:type="dxa"/>
        <w:tblInd w:w="108" w:type="dxa"/>
        <w:tblLayout w:type="fixed"/>
        <w:tblCellMar>
          <w:left w:w="28" w:type="dxa"/>
          <w:right w:w="142" w:type="dxa"/>
        </w:tblCellMar>
        <w:tblLook w:val="0000" w:firstRow="0" w:lastRow="0" w:firstColumn="0" w:lastColumn="0" w:noHBand="0" w:noVBand="0"/>
      </w:tblPr>
      <w:tblGrid>
        <w:gridCol w:w="6237"/>
        <w:gridCol w:w="2188"/>
      </w:tblGrid>
      <w:tr w:rsidR="00915B50">
        <w:trPr>
          <w:cantSplit/>
          <w:tblHeader/>
        </w:trPr>
        <w:tc>
          <w:tcPr>
            <w:tcW w:w="6237" w:type="dxa"/>
            <w:tcBorders>
              <w:top w:val="double" w:sz="4" w:space="0" w:color="auto"/>
              <w:left w:val="single" w:sz="4" w:space="0" w:color="auto"/>
              <w:right w:val="single" w:sz="4" w:space="0" w:color="auto"/>
            </w:tcBorders>
          </w:tcPr>
          <w:p w:rsidR="00915B50" w:rsidRDefault="00915B50">
            <w:pPr>
              <w:spacing w:before="20" w:after="20"/>
              <w:ind w:right="-567"/>
              <w:jc w:val="center"/>
              <w:rPr>
                <w:b/>
                <w:i/>
                <w:iCs/>
                <w:sz w:val="18"/>
                <w:szCs w:val="18"/>
              </w:rPr>
            </w:pPr>
          </w:p>
        </w:tc>
        <w:tc>
          <w:tcPr>
            <w:tcW w:w="2188" w:type="dxa"/>
            <w:tcBorders>
              <w:top w:val="double" w:sz="4" w:space="0" w:color="auto"/>
              <w:left w:val="single" w:sz="4" w:space="0" w:color="auto"/>
              <w:bottom w:val="single" w:sz="4" w:space="0" w:color="auto"/>
              <w:right w:val="single" w:sz="4" w:space="0" w:color="auto"/>
            </w:tcBorders>
          </w:tcPr>
          <w:p w:rsidR="00915B50" w:rsidRDefault="00A0245C">
            <w:pPr>
              <w:spacing w:before="20" w:after="20"/>
              <w:ind w:left="-109" w:firstLine="109"/>
              <w:jc w:val="center"/>
              <w:rPr>
                <w:i/>
                <w:iCs/>
                <w:sz w:val="18"/>
                <w:szCs w:val="18"/>
              </w:rPr>
            </w:pPr>
            <w:r>
              <w:rPr>
                <w:i/>
                <w:iCs/>
                <w:sz w:val="18"/>
                <w:szCs w:val="18"/>
              </w:rPr>
              <w:t>2014</w:t>
            </w:r>
            <w:r>
              <w:rPr>
                <w:i/>
                <w:iCs/>
                <w:sz w:val="18"/>
                <w:szCs w:val="18"/>
              </w:rPr>
              <w:br/>
              <w:t xml:space="preserve">в % к </w:t>
            </w:r>
            <w:r>
              <w:rPr>
                <w:i/>
                <w:iCs/>
                <w:sz w:val="18"/>
                <w:szCs w:val="18"/>
              </w:rPr>
              <w:br/>
              <w:t>2013</w:t>
            </w:r>
          </w:p>
        </w:tc>
      </w:tr>
      <w:tr w:rsidR="00915B50">
        <w:trPr>
          <w:cantSplit/>
        </w:trPr>
        <w:tc>
          <w:tcPr>
            <w:tcW w:w="6237" w:type="dxa"/>
            <w:tcBorders>
              <w:top w:val="single" w:sz="4" w:space="0" w:color="auto"/>
              <w:left w:val="single" w:sz="4" w:space="0" w:color="auto"/>
              <w:right w:val="single" w:sz="4" w:space="0" w:color="auto"/>
            </w:tcBorders>
            <w:vAlign w:val="bottom"/>
          </w:tcPr>
          <w:p w:rsidR="00915B50" w:rsidRDefault="00A0245C">
            <w:pPr>
              <w:ind w:firstLine="0"/>
              <w:rPr>
                <w:rFonts w:cs="Arial"/>
                <w:b/>
                <w:sz w:val="18"/>
                <w:szCs w:val="18"/>
              </w:rPr>
            </w:pPr>
            <w:r>
              <w:rPr>
                <w:rFonts w:cs="Arial"/>
                <w:b/>
                <w:sz w:val="18"/>
                <w:szCs w:val="18"/>
              </w:rPr>
              <w:t>Всего</w:t>
            </w:r>
          </w:p>
        </w:tc>
        <w:tc>
          <w:tcPr>
            <w:tcW w:w="2188" w:type="dxa"/>
            <w:tcBorders>
              <w:top w:val="single" w:sz="4" w:space="0" w:color="auto"/>
              <w:left w:val="single" w:sz="4" w:space="0" w:color="auto"/>
              <w:right w:val="single" w:sz="4" w:space="0" w:color="auto"/>
            </w:tcBorders>
            <w:vAlign w:val="bottom"/>
          </w:tcPr>
          <w:p w:rsidR="00915B50" w:rsidRDefault="00A0245C">
            <w:pPr>
              <w:pStyle w:val="af4"/>
              <w:tabs>
                <w:tab w:val="clear" w:pos="4536"/>
                <w:tab w:val="clear" w:pos="9072"/>
              </w:tabs>
              <w:ind w:firstLine="0"/>
              <w:jc w:val="right"/>
              <w:rPr>
                <w:rFonts w:cs="Arial"/>
                <w:b/>
                <w:sz w:val="18"/>
                <w:szCs w:val="18"/>
              </w:rPr>
            </w:pPr>
            <w:r>
              <w:rPr>
                <w:rFonts w:cs="Arial"/>
                <w:b/>
                <w:sz w:val="18"/>
                <w:szCs w:val="18"/>
              </w:rPr>
              <w:t>97,7</w:t>
            </w:r>
          </w:p>
        </w:tc>
      </w:tr>
      <w:tr w:rsidR="00915B50">
        <w:trPr>
          <w:cantSplit/>
        </w:trPr>
        <w:tc>
          <w:tcPr>
            <w:tcW w:w="6237" w:type="dxa"/>
            <w:tcBorders>
              <w:left w:val="single" w:sz="4" w:space="0" w:color="auto"/>
              <w:right w:val="single" w:sz="4" w:space="0" w:color="auto"/>
            </w:tcBorders>
            <w:vAlign w:val="bottom"/>
          </w:tcPr>
          <w:p w:rsidR="00915B50" w:rsidRDefault="00A0245C">
            <w:pPr>
              <w:pStyle w:val="65"/>
              <w:ind w:left="318"/>
              <w:rPr>
                <w:rFonts w:ascii="Arial" w:hAnsi="Arial" w:cs="Arial"/>
                <w:sz w:val="18"/>
                <w:szCs w:val="18"/>
              </w:rPr>
            </w:pPr>
            <w:r>
              <w:rPr>
                <w:rFonts w:ascii="Arial" w:hAnsi="Arial" w:cs="Arial"/>
                <w:sz w:val="18"/>
                <w:szCs w:val="18"/>
              </w:rPr>
              <w:t xml:space="preserve">в том числе по основным видам </w:t>
            </w:r>
            <w:r>
              <w:rPr>
                <w:rFonts w:ascii="Arial" w:hAnsi="Arial" w:cs="Arial"/>
                <w:sz w:val="18"/>
                <w:szCs w:val="18"/>
              </w:rPr>
              <w:br/>
              <w:t>деятельности:</w:t>
            </w:r>
          </w:p>
        </w:tc>
        <w:tc>
          <w:tcPr>
            <w:tcW w:w="2188" w:type="dxa"/>
            <w:tcBorders>
              <w:left w:val="single" w:sz="4" w:space="0" w:color="auto"/>
              <w:right w:val="single" w:sz="4" w:space="0" w:color="auto"/>
            </w:tcBorders>
            <w:vAlign w:val="bottom"/>
          </w:tcPr>
          <w:p w:rsidR="00915B50" w:rsidRDefault="00915B50">
            <w:pPr>
              <w:pStyle w:val="65"/>
              <w:jc w:val="right"/>
              <w:rPr>
                <w:rFonts w:ascii="Arial" w:hAnsi="Arial" w:cs="Arial"/>
                <w:sz w:val="18"/>
                <w:szCs w:val="18"/>
              </w:rPr>
            </w:pPr>
          </w:p>
        </w:tc>
      </w:tr>
      <w:tr w:rsidR="00915B50">
        <w:trPr>
          <w:cantSplit/>
        </w:trPr>
        <w:tc>
          <w:tcPr>
            <w:tcW w:w="6237" w:type="dxa"/>
            <w:tcBorders>
              <w:left w:val="single" w:sz="4" w:space="0" w:color="auto"/>
              <w:right w:val="single" w:sz="4" w:space="0" w:color="auto"/>
            </w:tcBorders>
            <w:vAlign w:val="bottom"/>
          </w:tcPr>
          <w:p w:rsidR="00915B50" w:rsidRDefault="00A0245C">
            <w:pPr>
              <w:ind w:firstLine="0"/>
              <w:rPr>
                <w:rFonts w:cs="Arial"/>
                <w:b/>
                <w:sz w:val="18"/>
                <w:szCs w:val="18"/>
              </w:rPr>
            </w:pPr>
            <w:r>
              <w:rPr>
                <w:rFonts w:cs="Arial"/>
                <w:b/>
                <w:sz w:val="18"/>
                <w:szCs w:val="18"/>
              </w:rPr>
              <w:t>Добыча полезных ископаемых</w:t>
            </w:r>
          </w:p>
        </w:tc>
        <w:tc>
          <w:tcPr>
            <w:tcW w:w="2188" w:type="dxa"/>
            <w:tcBorders>
              <w:left w:val="single" w:sz="4" w:space="0" w:color="auto"/>
              <w:right w:val="single" w:sz="4" w:space="0" w:color="auto"/>
            </w:tcBorders>
            <w:vAlign w:val="bottom"/>
          </w:tcPr>
          <w:p w:rsidR="00915B50" w:rsidRDefault="00A0245C">
            <w:pPr>
              <w:pStyle w:val="af4"/>
              <w:tabs>
                <w:tab w:val="clear" w:pos="4536"/>
                <w:tab w:val="clear" w:pos="9072"/>
              </w:tabs>
              <w:ind w:firstLine="0"/>
              <w:jc w:val="right"/>
              <w:rPr>
                <w:rFonts w:cs="Arial"/>
                <w:b/>
                <w:bCs/>
                <w:sz w:val="18"/>
                <w:szCs w:val="18"/>
              </w:rPr>
            </w:pPr>
            <w:r>
              <w:rPr>
                <w:rFonts w:cs="Arial"/>
                <w:b/>
                <w:bCs/>
                <w:sz w:val="18"/>
                <w:szCs w:val="18"/>
              </w:rPr>
              <w:t>97,2</w:t>
            </w:r>
          </w:p>
        </w:tc>
      </w:tr>
      <w:tr w:rsidR="00915B50">
        <w:trPr>
          <w:cantSplit/>
        </w:trPr>
        <w:tc>
          <w:tcPr>
            <w:tcW w:w="6237" w:type="dxa"/>
            <w:tcBorders>
              <w:left w:val="single" w:sz="4" w:space="0" w:color="auto"/>
              <w:right w:val="single" w:sz="4" w:space="0" w:color="auto"/>
            </w:tcBorders>
            <w:vAlign w:val="bottom"/>
          </w:tcPr>
          <w:p w:rsidR="00915B50" w:rsidRDefault="00A0245C">
            <w:pPr>
              <w:ind w:firstLine="0"/>
              <w:rPr>
                <w:rFonts w:cs="Arial"/>
                <w:b/>
                <w:sz w:val="18"/>
                <w:szCs w:val="18"/>
              </w:rPr>
            </w:pPr>
            <w:r>
              <w:rPr>
                <w:rFonts w:cs="Arial"/>
                <w:b/>
                <w:sz w:val="18"/>
                <w:szCs w:val="18"/>
              </w:rPr>
              <w:t xml:space="preserve">Обрабатывающие производства </w:t>
            </w:r>
          </w:p>
        </w:tc>
        <w:tc>
          <w:tcPr>
            <w:tcW w:w="2188" w:type="dxa"/>
            <w:tcBorders>
              <w:left w:val="single" w:sz="4" w:space="0" w:color="auto"/>
              <w:right w:val="single" w:sz="4" w:space="0" w:color="auto"/>
            </w:tcBorders>
            <w:vAlign w:val="bottom"/>
          </w:tcPr>
          <w:p w:rsidR="00915B50" w:rsidRDefault="00A0245C">
            <w:pPr>
              <w:ind w:firstLine="0"/>
              <w:jc w:val="right"/>
              <w:rPr>
                <w:rFonts w:cs="Arial"/>
                <w:b/>
                <w:bCs/>
                <w:sz w:val="18"/>
                <w:szCs w:val="18"/>
              </w:rPr>
            </w:pPr>
            <w:r>
              <w:rPr>
                <w:rFonts w:cs="Arial"/>
                <w:b/>
                <w:bCs/>
                <w:sz w:val="18"/>
                <w:szCs w:val="18"/>
              </w:rPr>
              <w:t>99,0</w:t>
            </w:r>
          </w:p>
        </w:tc>
      </w:tr>
      <w:tr w:rsidR="00915B50">
        <w:trPr>
          <w:cantSplit/>
        </w:trPr>
        <w:tc>
          <w:tcPr>
            <w:tcW w:w="6237" w:type="dxa"/>
            <w:tcBorders>
              <w:left w:val="single" w:sz="4" w:space="0" w:color="auto"/>
              <w:right w:val="single" w:sz="4" w:space="0" w:color="auto"/>
            </w:tcBorders>
            <w:vAlign w:val="bottom"/>
          </w:tcPr>
          <w:p w:rsidR="00915B50" w:rsidRDefault="00A0245C">
            <w:pPr>
              <w:ind w:left="318"/>
              <w:rPr>
                <w:rFonts w:cs="Arial"/>
                <w:sz w:val="18"/>
                <w:szCs w:val="18"/>
              </w:rPr>
            </w:pPr>
            <w:r>
              <w:rPr>
                <w:rFonts w:cs="Arial"/>
                <w:sz w:val="18"/>
                <w:szCs w:val="18"/>
              </w:rPr>
              <w:t xml:space="preserve">из них: </w:t>
            </w:r>
          </w:p>
        </w:tc>
        <w:tc>
          <w:tcPr>
            <w:tcW w:w="2188" w:type="dxa"/>
            <w:tcBorders>
              <w:left w:val="single" w:sz="4" w:space="0" w:color="auto"/>
              <w:right w:val="single" w:sz="4" w:space="0" w:color="auto"/>
            </w:tcBorders>
            <w:vAlign w:val="bottom"/>
          </w:tcPr>
          <w:p w:rsidR="00915B50" w:rsidRDefault="00915B50">
            <w:pPr>
              <w:ind w:firstLine="0"/>
              <w:jc w:val="right"/>
              <w:rPr>
                <w:rFonts w:cs="Arial"/>
                <w:sz w:val="18"/>
                <w:szCs w:val="18"/>
              </w:rPr>
            </w:pPr>
          </w:p>
        </w:tc>
      </w:tr>
      <w:tr w:rsidR="00915B50">
        <w:trPr>
          <w:cantSplit/>
        </w:trPr>
        <w:tc>
          <w:tcPr>
            <w:tcW w:w="6237" w:type="dxa"/>
            <w:tcBorders>
              <w:left w:val="single" w:sz="4" w:space="0" w:color="auto"/>
              <w:right w:val="single" w:sz="4" w:space="0" w:color="auto"/>
            </w:tcBorders>
            <w:vAlign w:val="bottom"/>
          </w:tcPr>
          <w:p w:rsidR="00915B50" w:rsidRDefault="00A0245C">
            <w:pPr>
              <w:pStyle w:val="a8"/>
              <w:spacing w:line="240" w:lineRule="auto"/>
              <w:ind w:left="170"/>
              <w:rPr>
                <w:rFonts w:cs="Arial"/>
                <w:sz w:val="18"/>
                <w:szCs w:val="18"/>
              </w:rPr>
            </w:pPr>
            <w:r>
              <w:rPr>
                <w:rFonts w:cs="Arial"/>
                <w:sz w:val="18"/>
                <w:szCs w:val="18"/>
              </w:rPr>
              <w:t xml:space="preserve">производство пищевых продуктов, включая напитки </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118,0</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текстильное и швейное производство</w:t>
            </w:r>
          </w:p>
        </w:tc>
        <w:tc>
          <w:tcPr>
            <w:tcW w:w="2188" w:type="dxa"/>
            <w:tcBorders>
              <w:left w:val="single" w:sz="4" w:space="0" w:color="auto"/>
              <w:right w:val="single" w:sz="4" w:space="0" w:color="auto"/>
            </w:tcBorders>
            <w:vAlign w:val="bottom"/>
          </w:tcPr>
          <w:p w:rsidR="00915B50" w:rsidRDefault="00A0245C">
            <w:pPr>
              <w:pStyle w:val="af4"/>
              <w:tabs>
                <w:tab w:val="clear" w:pos="4536"/>
                <w:tab w:val="clear" w:pos="9072"/>
              </w:tabs>
              <w:ind w:firstLine="0"/>
              <w:jc w:val="right"/>
              <w:rPr>
                <w:rFonts w:cs="Arial"/>
                <w:sz w:val="18"/>
                <w:szCs w:val="18"/>
              </w:rPr>
            </w:pPr>
            <w:r>
              <w:rPr>
                <w:rFonts w:cs="Arial"/>
                <w:sz w:val="18"/>
                <w:szCs w:val="18"/>
              </w:rPr>
              <w:t>81,6</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 xml:space="preserve">производство кожи, изделий из кожи и производство обуви </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обработка древесины и производство изделий из дерева</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23,0</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 xml:space="preserve">целлюлозно-бумажное производство; издательская и </w:t>
            </w:r>
            <w:r>
              <w:rPr>
                <w:rFonts w:cs="Arial"/>
                <w:sz w:val="18"/>
                <w:szCs w:val="18"/>
              </w:rPr>
              <w:br/>
              <w:t>полиграфическая деятельность</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111,4</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производство кокса, нефтепродуктов</w:t>
            </w:r>
          </w:p>
        </w:tc>
        <w:tc>
          <w:tcPr>
            <w:tcW w:w="2188" w:type="dxa"/>
            <w:tcBorders>
              <w:left w:val="single" w:sz="4" w:space="0" w:color="auto"/>
              <w:right w:val="single" w:sz="4" w:space="0" w:color="auto"/>
            </w:tcBorders>
            <w:vAlign w:val="bottom"/>
          </w:tcPr>
          <w:p w:rsidR="00915B50" w:rsidRDefault="00A0245C">
            <w:pPr>
              <w:pStyle w:val="af4"/>
              <w:tabs>
                <w:tab w:val="clear" w:pos="4536"/>
                <w:tab w:val="clear" w:pos="9072"/>
              </w:tabs>
              <w:ind w:firstLine="0"/>
              <w:jc w:val="right"/>
              <w:rPr>
                <w:rFonts w:cs="Arial"/>
                <w:sz w:val="18"/>
                <w:szCs w:val="18"/>
              </w:rPr>
            </w:pPr>
            <w:r>
              <w:rPr>
                <w:rFonts w:cs="Arial"/>
                <w:sz w:val="18"/>
                <w:szCs w:val="18"/>
              </w:rPr>
              <w:t>42,3</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химическое производство</w:t>
            </w:r>
          </w:p>
        </w:tc>
        <w:tc>
          <w:tcPr>
            <w:tcW w:w="2188" w:type="dxa"/>
            <w:tcBorders>
              <w:left w:val="single" w:sz="4" w:space="0" w:color="auto"/>
              <w:right w:val="single" w:sz="4" w:space="0" w:color="auto"/>
            </w:tcBorders>
            <w:vAlign w:val="bottom"/>
          </w:tcPr>
          <w:p w:rsidR="00915B50" w:rsidRDefault="00A0245C">
            <w:pPr>
              <w:pStyle w:val="af4"/>
              <w:tabs>
                <w:tab w:val="clear" w:pos="4536"/>
                <w:tab w:val="clear" w:pos="9072"/>
              </w:tabs>
              <w:ind w:firstLine="0"/>
              <w:jc w:val="right"/>
              <w:rPr>
                <w:rFonts w:cs="Arial"/>
                <w:sz w:val="18"/>
                <w:szCs w:val="18"/>
              </w:rPr>
            </w:pPr>
            <w:r>
              <w:rPr>
                <w:rFonts w:cs="Arial"/>
                <w:sz w:val="18"/>
                <w:szCs w:val="18"/>
              </w:rPr>
              <w:t>109,2</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производство резиновых и пластмассовых изделий</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104,9</w:t>
            </w:r>
          </w:p>
        </w:tc>
      </w:tr>
      <w:tr w:rsidR="00915B50">
        <w:trPr>
          <w:cantSplit/>
        </w:trPr>
        <w:tc>
          <w:tcPr>
            <w:tcW w:w="6237" w:type="dxa"/>
            <w:tcBorders>
              <w:left w:val="single" w:sz="4" w:space="0" w:color="auto"/>
              <w:right w:val="single" w:sz="4" w:space="0" w:color="auto"/>
            </w:tcBorders>
            <w:vAlign w:val="bottom"/>
          </w:tcPr>
          <w:p w:rsidR="00915B50" w:rsidRDefault="00A0245C">
            <w:pPr>
              <w:pStyle w:val="a8"/>
              <w:spacing w:line="240" w:lineRule="auto"/>
              <w:ind w:left="170"/>
              <w:rPr>
                <w:rFonts w:cs="Arial"/>
                <w:sz w:val="18"/>
                <w:szCs w:val="18"/>
              </w:rPr>
            </w:pPr>
            <w:r>
              <w:rPr>
                <w:rFonts w:cs="Arial"/>
                <w:sz w:val="18"/>
                <w:szCs w:val="18"/>
              </w:rPr>
              <w:t xml:space="preserve">производство прочих неметаллических </w:t>
            </w:r>
            <w:r>
              <w:rPr>
                <w:rFonts w:cs="Arial"/>
                <w:sz w:val="18"/>
                <w:szCs w:val="18"/>
              </w:rPr>
              <w:br/>
              <w:t>минеральных продуктов</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93,0</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 xml:space="preserve">металлургическое производство и производство готовых </w:t>
            </w:r>
            <w:r>
              <w:rPr>
                <w:rFonts w:cs="Arial"/>
                <w:sz w:val="18"/>
                <w:szCs w:val="18"/>
              </w:rPr>
              <w:br/>
              <w:t>металлических изделий</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91,5</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 xml:space="preserve">производство машин и оборудования </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79,6</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производство электрооборудования, электронного и</w:t>
            </w:r>
            <w:r>
              <w:rPr>
                <w:rFonts w:cs="Arial"/>
                <w:sz w:val="18"/>
                <w:szCs w:val="18"/>
              </w:rPr>
              <w:br/>
              <w:t xml:space="preserve">оптического оборудования </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68,4</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 xml:space="preserve">производство транспортных средств и </w:t>
            </w:r>
            <w:r>
              <w:rPr>
                <w:rFonts w:cs="Arial"/>
                <w:sz w:val="18"/>
                <w:szCs w:val="18"/>
              </w:rPr>
              <w:br/>
              <w:t>оборудования</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80,4</w:t>
            </w:r>
          </w:p>
        </w:tc>
      </w:tr>
      <w:tr w:rsidR="00915B50">
        <w:trPr>
          <w:cantSplit/>
        </w:trPr>
        <w:tc>
          <w:tcPr>
            <w:tcW w:w="6237" w:type="dxa"/>
            <w:tcBorders>
              <w:left w:val="single" w:sz="4" w:space="0" w:color="auto"/>
              <w:right w:val="single" w:sz="4" w:space="0" w:color="auto"/>
            </w:tcBorders>
            <w:vAlign w:val="bottom"/>
          </w:tcPr>
          <w:p w:rsidR="00915B50" w:rsidRDefault="00A0245C">
            <w:pPr>
              <w:ind w:left="170" w:firstLine="0"/>
              <w:jc w:val="left"/>
              <w:rPr>
                <w:rFonts w:cs="Arial"/>
                <w:sz w:val="18"/>
                <w:szCs w:val="18"/>
              </w:rPr>
            </w:pPr>
            <w:r>
              <w:rPr>
                <w:rFonts w:cs="Arial"/>
                <w:sz w:val="18"/>
                <w:szCs w:val="18"/>
              </w:rPr>
              <w:t>прочие производства</w:t>
            </w:r>
          </w:p>
        </w:tc>
        <w:tc>
          <w:tcPr>
            <w:tcW w:w="2188" w:type="dxa"/>
            <w:tcBorders>
              <w:left w:val="single" w:sz="4" w:space="0" w:color="auto"/>
              <w:right w:val="single" w:sz="4" w:space="0" w:color="auto"/>
            </w:tcBorders>
            <w:vAlign w:val="bottom"/>
          </w:tcPr>
          <w:p w:rsidR="00915B50" w:rsidRDefault="00A0245C">
            <w:pPr>
              <w:ind w:firstLine="0"/>
              <w:jc w:val="right"/>
              <w:rPr>
                <w:rFonts w:cs="Arial"/>
                <w:sz w:val="18"/>
                <w:szCs w:val="18"/>
              </w:rPr>
            </w:pPr>
            <w:r>
              <w:rPr>
                <w:rFonts w:cs="Arial"/>
                <w:sz w:val="18"/>
                <w:szCs w:val="18"/>
              </w:rPr>
              <w:t>96,0</w:t>
            </w:r>
          </w:p>
        </w:tc>
      </w:tr>
      <w:tr w:rsidR="00915B50">
        <w:trPr>
          <w:cantSplit/>
        </w:trPr>
        <w:tc>
          <w:tcPr>
            <w:tcW w:w="6237" w:type="dxa"/>
            <w:tcBorders>
              <w:left w:val="single" w:sz="4" w:space="0" w:color="auto"/>
              <w:bottom w:val="single" w:sz="4" w:space="0" w:color="auto"/>
              <w:right w:val="single" w:sz="4" w:space="0" w:color="auto"/>
            </w:tcBorders>
            <w:vAlign w:val="bottom"/>
          </w:tcPr>
          <w:p w:rsidR="00915B50" w:rsidRDefault="00A0245C">
            <w:pPr>
              <w:ind w:right="318" w:firstLine="0"/>
              <w:jc w:val="left"/>
              <w:rPr>
                <w:rFonts w:cs="Arial"/>
                <w:b/>
                <w:sz w:val="18"/>
                <w:szCs w:val="18"/>
              </w:rPr>
            </w:pPr>
            <w:r>
              <w:rPr>
                <w:rFonts w:cs="Arial"/>
                <w:b/>
                <w:sz w:val="18"/>
                <w:szCs w:val="18"/>
              </w:rPr>
              <w:t xml:space="preserve">Производство и распределение </w:t>
            </w:r>
            <w:r>
              <w:rPr>
                <w:rFonts w:cs="Arial"/>
                <w:b/>
                <w:sz w:val="18"/>
                <w:szCs w:val="18"/>
              </w:rPr>
              <w:br/>
              <w:t xml:space="preserve">электроэнергии, газа и воды </w:t>
            </w:r>
          </w:p>
        </w:tc>
        <w:tc>
          <w:tcPr>
            <w:tcW w:w="2188" w:type="dxa"/>
            <w:tcBorders>
              <w:left w:val="single" w:sz="4" w:space="0" w:color="auto"/>
              <w:bottom w:val="single" w:sz="4" w:space="0" w:color="auto"/>
              <w:right w:val="single" w:sz="4" w:space="0" w:color="auto"/>
            </w:tcBorders>
            <w:vAlign w:val="bottom"/>
          </w:tcPr>
          <w:p w:rsidR="00915B50" w:rsidRDefault="00A0245C">
            <w:pPr>
              <w:ind w:firstLine="0"/>
              <w:jc w:val="right"/>
              <w:rPr>
                <w:rFonts w:cs="Arial"/>
                <w:b/>
                <w:bCs/>
                <w:sz w:val="18"/>
                <w:szCs w:val="18"/>
              </w:rPr>
            </w:pPr>
            <w:r>
              <w:rPr>
                <w:rFonts w:cs="Arial"/>
                <w:b/>
                <w:bCs/>
                <w:sz w:val="18"/>
                <w:szCs w:val="18"/>
              </w:rPr>
              <w:t>92,5</w:t>
            </w:r>
          </w:p>
        </w:tc>
      </w:tr>
    </w:tbl>
    <w:p w:rsidR="00915B50" w:rsidRDefault="00A0245C">
      <w:pPr>
        <w:spacing w:before="240"/>
      </w:pPr>
      <w:r>
        <w:t>Снижение объема промышленной продукции в наибольшей степени об</w:t>
      </w:r>
      <w:r>
        <w:t>у</w:t>
      </w:r>
      <w:r>
        <w:t>словлено спадом металлургического производства (91,5% к уровню 2013г.), пр</w:t>
      </w:r>
      <w:r>
        <w:t>о</w:t>
      </w:r>
      <w:r>
        <w:t>изводства электрооборудования, электронного и оптического оборудования (68,4%), производства прочих неметаллических минеральных продуктов (93,0%), производства и распределения электроэнергии, газа и воды (92,5%). Вместе с тем наблюдался рост производства пищевых продуктов, включая напитки (118,0% к уровню 2013г.), целлюлозно-бумажного производства; издательской и полиграфической деятельности (111,4%), производства резиновых и пластмасс</w:t>
      </w:r>
      <w:r>
        <w:t>о</w:t>
      </w:r>
      <w:r>
        <w:t xml:space="preserve">вых изделий (104,9%). </w:t>
      </w:r>
    </w:p>
    <w:p w:rsidR="00915B50" w:rsidRDefault="00A0245C">
      <w:r>
        <w:t>Доминирующей формой собственности на добывающих, обрабатывающих и занимающихся производством и распределением электроэнергии, газа и воды предприятиях является частная, на ее долю в 2014 году приходилось 64,5% г</w:t>
      </w:r>
      <w:r>
        <w:t>о</w:t>
      </w:r>
      <w:r>
        <w:t>довой отгрузки продукции. Удельный вес продукции  предприятий смешанной формы собственности (без иностранного участия) составил 15,3%, государстве</w:t>
      </w:r>
      <w:r>
        <w:t>н</w:t>
      </w:r>
      <w:r>
        <w:t>ных предприятий – 6,9% от всего объема отгруженной продукции.</w:t>
      </w:r>
    </w:p>
    <w:p w:rsidR="00915B50" w:rsidRDefault="00915B50"/>
    <w:p w:rsidR="00915B50" w:rsidRDefault="00A0245C">
      <w:pPr>
        <w:pStyle w:val="4"/>
        <w:pageBreakBefore/>
      </w:pPr>
      <w:r>
        <w:t>Объем отгруженной продукции по видам экономической деятельности</w:t>
      </w:r>
    </w:p>
    <w:tbl>
      <w:tblPr>
        <w:tblW w:w="8497" w:type="dxa"/>
        <w:tblInd w:w="8" w:type="dxa"/>
        <w:tblLayout w:type="fixed"/>
        <w:tblCellMar>
          <w:left w:w="0" w:type="dxa"/>
          <w:right w:w="0" w:type="dxa"/>
        </w:tblCellMar>
        <w:tblLook w:val="0000" w:firstRow="0" w:lastRow="0" w:firstColumn="0" w:lastColumn="0" w:noHBand="0" w:noVBand="0"/>
      </w:tblPr>
      <w:tblGrid>
        <w:gridCol w:w="5662"/>
        <w:gridCol w:w="1701"/>
        <w:gridCol w:w="1134"/>
      </w:tblGrid>
      <w:tr w:rsidR="00915B50">
        <w:tc>
          <w:tcPr>
            <w:tcW w:w="5662" w:type="dxa"/>
            <w:tcBorders>
              <w:top w:val="double" w:sz="6" w:space="0" w:color="auto"/>
              <w:left w:val="single" w:sz="4" w:space="0" w:color="auto"/>
              <w:bottom w:val="single" w:sz="4" w:space="0" w:color="auto"/>
              <w:right w:val="single" w:sz="4" w:space="0" w:color="auto"/>
            </w:tcBorders>
          </w:tcPr>
          <w:p w:rsidR="00915B50" w:rsidRDefault="00915B50">
            <w:pPr>
              <w:pStyle w:val="a8"/>
              <w:jc w:val="center"/>
              <w:rPr>
                <w:sz w:val="18"/>
                <w:szCs w:val="18"/>
              </w:rPr>
            </w:pPr>
          </w:p>
        </w:tc>
        <w:tc>
          <w:tcPr>
            <w:tcW w:w="1701"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2014, </w:t>
            </w:r>
            <w:r>
              <w:rPr>
                <w:sz w:val="18"/>
                <w:szCs w:val="18"/>
              </w:rPr>
              <w:br/>
              <w:t>млн. рублей</w:t>
            </w:r>
          </w:p>
        </w:tc>
        <w:tc>
          <w:tcPr>
            <w:tcW w:w="1134"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w:t>
            </w:r>
            <w:r>
              <w:rPr>
                <w:sz w:val="18"/>
                <w:szCs w:val="18"/>
              </w:rPr>
              <w:br/>
              <w:t>2013</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single" w:sz="4" w:space="0" w:color="auto"/>
              <w:left w:val="single" w:sz="4" w:space="0" w:color="auto"/>
              <w:bottom w:val="nil"/>
              <w:right w:val="single" w:sz="4" w:space="0" w:color="auto"/>
            </w:tcBorders>
            <w:vAlign w:val="bottom"/>
          </w:tcPr>
          <w:p w:rsidR="00915B50" w:rsidRDefault="00A0245C">
            <w:pPr>
              <w:ind w:firstLine="0"/>
              <w:rPr>
                <w:b/>
                <w:sz w:val="18"/>
                <w:szCs w:val="18"/>
              </w:rPr>
            </w:pPr>
            <w:r>
              <w:rPr>
                <w:b/>
                <w:sz w:val="18"/>
                <w:szCs w:val="18"/>
              </w:rPr>
              <w:t>Всего</w:t>
            </w:r>
          </w:p>
        </w:tc>
        <w:tc>
          <w:tcPr>
            <w:tcW w:w="1701" w:type="dxa"/>
            <w:tcBorders>
              <w:top w:val="single" w:sz="4" w:space="0" w:color="auto"/>
              <w:left w:val="single" w:sz="4" w:space="0" w:color="auto"/>
              <w:bottom w:val="nil"/>
              <w:right w:val="single" w:sz="4" w:space="0" w:color="auto"/>
            </w:tcBorders>
            <w:vAlign w:val="bottom"/>
          </w:tcPr>
          <w:p w:rsidR="00915B50" w:rsidRDefault="00A0245C">
            <w:pPr>
              <w:ind w:firstLine="0"/>
              <w:jc w:val="right"/>
              <w:rPr>
                <w:b/>
                <w:sz w:val="18"/>
                <w:szCs w:val="18"/>
              </w:rPr>
            </w:pPr>
            <w:r>
              <w:rPr>
                <w:b/>
                <w:sz w:val="18"/>
                <w:szCs w:val="18"/>
              </w:rPr>
              <w:t>24664,5</w:t>
            </w:r>
          </w:p>
        </w:tc>
        <w:tc>
          <w:tcPr>
            <w:tcW w:w="1134" w:type="dxa"/>
            <w:tcBorders>
              <w:top w:val="single" w:sz="4" w:space="0" w:color="auto"/>
              <w:left w:val="single" w:sz="4" w:space="0" w:color="auto"/>
              <w:bottom w:val="nil"/>
              <w:right w:val="single" w:sz="4" w:space="0" w:color="auto"/>
            </w:tcBorders>
            <w:vAlign w:val="bottom"/>
          </w:tcPr>
          <w:p w:rsidR="00915B50" w:rsidRDefault="00A0245C">
            <w:pPr>
              <w:ind w:firstLine="0"/>
              <w:jc w:val="right"/>
              <w:rPr>
                <w:b/>
                <w:sz w:val="18"/>
                <w:szCs w:val="18"/>
              </w:rPr>
            </w:pPr>
            <w:r>
              <w:rPr>
                <w:b/>
                <w:sz w:val="18"/>
                <w:szCs w:val="18"/>
              </w:rPr>
              <w:t>105,3</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firstLine="318"/>
              <w:jc w:val="left"/>
              <w:rPr>
                <w:rFonts w:cs="Arial"/>
                <w:sz w:val="18"/>
                <w:szCs w:val="18"/>
              </w:rPr>
            </w:pPr>
            <w:r>
              <w:rPr>
                <w:sz w:val="18"/>
                <w:szCs w:val="18"/>
              </w:rPr>
              <w:t>в том числе по основным  видам  деятельности</w:t>
            </w:r>
            <w:r>
              <w:rPr>
                <w:rFonts w:cs="Arial"/>
                <w:sz w:val="18"/>
                <w:szCs w:val="18"/>
              </w:rPr>
              <w:t>:</w:t>
            </w:r>
          </w:p>
        </w:tc>
        <w:tc>
          <w:tcPr>
            <w:tcW w:w="1701" w:type="dxa"/>
            <w:tcBorders>
              <w:top w:val="nil"/>
              <w:left w:val="single" w:sz="4" w:space="0" w:color="auto"/>
              <w:bottom w:val="nil"/>
              <w:right w:val="single" w:sz="4" w:space="0" w:color="auto"/>
            </w:tcBorders>
            <w:vAlign w:val="bottom"/>
          </w:tcPr>
          <w:p w:rsidR="00915B50" w:rsidRDefault="00915B50">
            <w:pPr>
              <w:pStyle w:val="65"/>
              <w:jc w:val="right"/>
              <w:rPr>
                <w:rFonts w:ascii="Times New Roman" w:hAnsi="Times New Roman"/>
                <w:sz w:val="18"/>
                <w:szCs w:val="18"/>
              </w:rPr>
            </w:pPr>
          </w:p>
        </w:tc>
        <w:tc>
          <w:tcPr>
            <w:tcW w:w="1134" w:type="dxa"/>
            <w:tcBorders>
              <w:top w:val="nil"/>
              <w:left w:val="single" w:sz="4" w:space="0" w:color="auto"/>
              <w:bottom w:val="nil"/>
              <w:right w:val="single" w:sz="4" w:space="0" w:color="auto"/>
            </w:tcBorders>
            <w:vAlign w:val="bottom"/>
          </w:tcPr>
          <w:p w:rsidR="00915B50" w:rsidRDefault="00915B50">
            <w:pPr>
              <w:pStyle w:val="65"/>
              <w:jc w:val="right"/>
              <w:rPr>
                <w:rFonts w:ascii="Times New Roman" w:hAnsi="Times New Roman"/>
                <w:sz w:val="18"/>
                <w:szCs w:val="18"/>
              </w:rPr>
            </w:pP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firstLine="26"/>
              <w:rPr>
                <w:b/>
                <w:caps/>
                <w:sz w:val="18"/>
                <w:szCs w:val="18"/>
              </w:rPr>
            </w:pPr>
            <w:r>
              <w:rPr>
                <w:b/>
                <w:sz w:val="18"/>
                <w:szCs w:val="18"/>
              </w:rPr>
              <w:t>Добыча полезных ископаемых</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b/>
                <w:sz w:val="18"/>
                <w:szCs w:val="18"/>
              </w:rPr>
            </w:pPr>
            <w:r>
              <w:rPr>
                <w:b/>
                <w:sz w:val="18"/>
                <w:szCs w:val="18"/>
              </w:rPr>
              <w:t>547,0</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b/>
                <w:sz w:val="18"/>
                <w:szCs w:val="18"/>
              </w:rPr>
            </w:pPr>
            <w:r>
              <w:rPr>
                <w:b/>
                <w:sz w:val="18"/>
                <w:szCs w:val="18"/>
              </w:rPr>
              <w:t>126,3</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firstLine="26"/>
              <w:rPr>
                <w:b/>
                <w:caps/>
                <w:sz w:val="18"/>
                <w:szCs w:val="18"/>
              </w:rPr>
            </w:pPr>
            <w:r>
              <w:rPr>
                <w:b/>
                <w:sz w:val="18"/>
                <w:szCs w:val="18"/>
              </w:rPr>
              <w:t xml:space="preserve">Обрабатывающие производства </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b/>
                <w:sz w:val="18"/>
                <w:szCs w:val="18"/>
              </w:rPr>
            </w:pPr>
            <w:r>
              <w:rPr>
                <w:b/>
                <w:sz w:val="18"/>
                <w:szCs w:val="18"/>
              </w:rPr>
              <w:t>16561,3</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b/>
                <w:sz w:val="18"/>
                <w:szCs w:val="18"/>
              </w:rPr>
            </w:pPr>
            <w:r>
              <w:rPr>
                <w:b/>
                <w:sz w:val="18"/>
                <w:szCs w:val="18"/>
              </w:rPr>
              <w:t>99,9</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318"/>
              <w:rPr>
                <w:sz w:val="18"/>
                <w:szCs w:val="18"/>
              </w:rPr>
            </w:pPr>
            <w:r>
              <w:rPr>
                <w:sz w:val="18"/>
                <w:szCs w:val="18"/>
              </w:rPr>
              <w:t xml:space="preserve">из них: </w:t>
            </w:r>
          </w:p>
        </w:tc>
        <w:tc>
          <w:tcPr>
            <w:tcW w:w="1701"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1134"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 xml:space="preserve">производство пищевых продуктов, включая напитки </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6864,5</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100,6</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текстильное и швейное производство</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155,2</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102,8</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 xml:space="preserve">производство кожи, изделий из кожи и производство обуви </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обработка древесины и производство изделий из дерева</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29,8</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47,6</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 xml:space="preserve">целлюлозно-бумажное производство; издательская и </w:t>
            </w:r>
            <w:r>
              <w:rPr>
                <w:sz w:val="18"/>
                <w:szCs w:val="18"/>
              </w:rPr>
              <w:br/>
              <w:t>полиграфическая деятельность</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192,0</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87,3</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производство кокса, нефтепродуктов</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51,3</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23,8</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химическое производство</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117,0</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108,1</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производство резиновых и пластмассовых изделий</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272,8</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91,2</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 xml:space="preserve">производство прочих неметаллических минеральных </w:t>
            </w:r>
            <w:r>
              <w:rPr>
                <w:sz w:val="18"/>
                <w:szCs w:val="18"/>
              </w:rPr>
              <w:br/>
              <w:t>продуктов</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838,7</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107,2</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 xml:space="preserve">металлургическое производство и производство готовых </w:t>
            </w:r>
            <w:r>
              <w:rPr>
                <w:sz w:val="18"/>
                <w:szCs w:val="18"/>
              </w:rPr>
              <w:br/>
              <w:t>металлических изделий</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5867,9</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108,0</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 xml:space="preserve">производство машин и оборудования </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240,0</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96,6</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 xml:space="preserve">производство электрооборудования, электронного и </w:t>
            </w:r>
            <w:r>
              <w:rPr>
                <w:sz w:val="18"/>
                <w:szCs w:val="18"/>
              </w:rPr>
              <w:br/>
              <w:t xml:space="preserve">оптического оборудования </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644,4</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99,2</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производство транспортных средств и оборудования</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508,3</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78,0</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nil"/>
              <w:right w:val="single" w:sz="4" w:space="0" w:color="auto"/>
            </w:tcBorders>
            <w:vAlign w:val="bottom"/>
          </w:tcPr>
          <w:p w:rsidR="00915B50" w:rsidRDefault="00A0245C">
            <w:pPr>
              <w:ind w:left="176" w:firstLine="0"/>
              <w:jc w:val="left"/>
              <w:rPr>
                <w:sz w:val="18"/>
                <w:szCs w:val="18"/>
              </w:rPr>
            </w:pPr>
            <w:r>
              <w:rPr>
                <w:sz w:val="18"/>
                <w:szCs w:val="18"/>
              </w:rPr>
              <w:t>прочие производства</w:t>
            </w:r>
          </w:p>
        </w:tc>
        <w:tc>
          <w:tcPr>
            <w:tcW w:w="1701"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779,4</w:t>
            </w:r>
          </w:p>
        </w:tc>
        <w:tc>
          <w:tcPr>
            <w:tcW w:w="1134"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84,7</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662" w:type="dxa"/>
            <w:tcBorders>
              <w:top w:val="nil"/>
              <w:left w:val="single" w:sz="4" w:space="0" w:color="auto"/>
              <w:bottom w:val="single" w:sz="4" w:space="0" w:color="auto"/>
              <w:right w:val="single" w:sz="4" w:space="0" w:color="auto"/>
            </w:tcBorders>
            <w:vAlign w:val="bottom"/>
          </w:tcPr>
          <w:p w:rsidR="00915B50" w:rsidRDefault="00A0245C">
            <w:pPr>
              <w:ind w:left="26" w:firstLine="0"/>
              <w:jc w:val="left"/>
              <w:rPr>
                <w:b/>
                <w:sz w:val="18"/>
                <w:szCs w:val="18"/>
              </w:rPr>
            </w:pPr>
            <w:r>
              <w:rPr>
                <w:b/>
                <w:sz w:val="18"/>
                <w:szCs w:val="18"/>
              </w:rPr>
              <w:t xml:space="preserve">Производство и распределение электроэнергии, </w:t>
            </w:r>
            <w:r>
              <w:rPr>
                <w:b/>
                <w:sz w:val="18"/>
                <w:szCs w:val="18"/>
              </w:rPr>
              <w:br/>
              <w:t xml:space="preserve">газа и воды </w:t>
            </w:r>
          </w:p>
        </w:tc>
        <w:tc>
          <w:tcPr>
            <w:tcW w:w="1701" w:type="dxa"/>
            <w:tcBorders>
              <w:top w:val="nil"/>
              <w:left w:val="single" w:sz="4" w:space="0" w:color="auto"/>
              <w:bottom w:val="single" w:sz="4" w:space="0" w:color="auto"/>
              <w:right w:val="single" w:sz="4" w:space="0" w:color="auto"/>
            </w:tcBorders>
            <w:vAlign w:val="bottom"/>
          </w:tcPr>
          <w:p w:rsidR="00915B50" w:rsidRDefault="00A0245C">
            <w:pPr>
              <w:ind w:firstLine="0"/>
              <w:jc w:val="right"/>
              <w:rPr>
                <w:b/>
                <w:sz w:val="18"/>
                <w:szCs w:val="18"/>
              </w:rPr>
            </w:pPr>
            <w:r>
              <w:rPr>
                <w:b/>
                <w:sz w:val="18"/>
                <w:szCs w:val="18"/>
              </w:rPr>
              <w:t>7556,2</w:t>
            </w:r>
          </w:p>
        </w:tc>
        <w:tc>
          <w:tcPr>
            <w:tcW w:w="1134" w:type="dxa"/>
            <w:tcBorders>
              <w:top w:val="nil"/>
              <w:left w:val="single" w:sz="4" w:space="0" w:color="auto"/>
              <w:bottom w:val="single" w:sz="4" w:space="0" w:color="auto"/>
              <w:right w:val="single" w:sz="4" w:space="0" w:color="auto"/>
            </w:tcBorders>
            <w:vAlign w:val="bottom"/>
          </w:tcPr>
          <w:p w:rsidR="00915B50" w:rsidRDefault="00A0245C">
            <w:pPr>
              <w:ind w:firstLine="0"/>
              <w:jc w:val="right"/>
              <w:rPr>
                <w:b/>
                <w:sz w:val="18"/>
                <w:szCs w:val="18"/>
              </w:rPr>
            </w:pPr>
            <w:r>
              <w:rPr>
                <w:b/>
                <w:sz w:val="18"/>
                <w:szCs w:val="18"/>
              </w:rPr>
              <w:t>117,7</w:t>
            </w:r>
          </w:p>
        </w:tc>
      </w:tr>
    </w:tbl>
    <w:p w:rsidR="00915B50" w:rsidRDefault="00A0245C">
      <w:pPr>
        <w:spacing w:before="240"/>
      </w:pPr>
      <w:r>
        <w:t>Производство важнейших видов промышленной продукции по полному кругу предприятий в 2014 году приводится в приложении.</w:t>
      </w:r>
    </w:p>
    <w:p w:rsidR="00915B50" w:rsidRDefault="00A0245C">
      <w:pPr>
        <w:spacing w:before="120"/>
      </w:pPr>
      <w:r>
        <w:t>Согласно результатам обследования деловой активности базовых пре</w:t>
      </w:r>
      <w:r>
        <w:t>д</w:t>
      </w:r>
      <w:r>
        <w:t>приятий, проведенного в декабре 2014 года, средний уровень загрузки их прои</w:t>
      </w:r>
      <w:r>
        <w:t>з</w:t>
      </w:r>
      <w:r>
        <w:t>водственных мощностей составил в среднем 40 – 50%. Оценивая общий спрос на продукцию, предприятия считают его ниже нормального.</w:t>
      </w:r>
    </w:p>
    <w:p w:rsidR="00915B50" w:rsidRDefault="00A0245C">
      <w:pPr>
        <w:spacing w:before="240"/>
        <w:ind w:firstLine="0"/>
        <w:rPr>
          <w:i/>
        </w:rPr>
      </w:pPr>
      <w:r>
        <w:rPr>
          <w:i/>
        </w:rPr>
        <w:t>Основные фонды крупных и средних коммерческих организаций</w:t>
      </w:r>
    </w:p>
    <w:p w:rsidR="00915B50" w:rsidRDefault="00A0245C">
      <w:pPr>
        <w:widowControl w:val="0"/>
        <w:spacing w:before="120"/>
        <w:ind w:firstLine="567"/>
      </w:pPr>
      <w:r>
        <w:t>К концу 2014 года стоимость основных фондов на добывающих, обрабат</w:t>
      </w:r>
      <w:r>
        <w:t>ы</w:t>
      </w:r>
      <w:r>
        <w:t>вающих и занимающихся производством и распределением электроэнергии, газа и воды предприятиях составила 18091,5 млн. рублей (26,2% стоимости основных фондов всех видов экономической деятельности). Коэффициенты обновления и ликвидации основных фондов за 2014 год составили соответственно 10,0% и 0,4% (в 2013 году – 6,0% и 0,3%). Степень износа основных фондов на конец 2014 года составила 38% против 42% на конец 2013 года.</w:t>
      </w:r>
    </w:p>
    <w:p w:rsidR="00915B50" w:rsidRDefault="00915B50"/>
    <w:p w:rsidR="00915B50" w:rsidRDefault="00A0245C">
      <w:pPr>
        <w:pStyle w:val="4"/>
        <w:pageBreakBefore/>
      </w:pPr>
      <w:r>
        <w:t xml:space="preserve">Затраты на производство и продажу продукции </w:t>
      </w:r>
    </w:p>
    <w:p w:rsidR="00915B50" w:rsidRDefault="00A0245C">
      <w:r>
        <w:t>Затраты на производство и продажу продукции (товаров, работ и услуг) промышленных видов деятельности в затратах всех видов деятельности сост</w:t>
      </w:r>
      <w:r>
        <w:t>а</w:t>
      </w:r>
      <w:r>
        <w:t>вили в 2014 году 78,6% против 74,9% в 2013 году.</w:t>
      </w:r>
    </w:p>
    <w:p w:rsidR="00915B50" w:rsidRDefault="00A0245C">
      <w:pPr>
        <w:spacing w:before="240"/>
        <w:ind w:firstLine="0"/>
      </w:pPr>
      <w:r>
        <w:rPr>
          <w:i/>
        </w:rPr>
        <w:t xml:space="preserve">Структура затрат </w:t>
      </w:r>
    </w:p>
    <w:tbl>
      <w:tblPr>
        <w:tblW w:w="8497" w:type="dxa"/>
        <w:tblInd w:w="8" w:type="dxa"/>
        <w:tblLayout w:type="fixed"/>
        <w:tblCellMar>
          <w:left w:w="28" w:type="dxa"/>
          <w:right w:w="113" w:type="dxa"/>
        </w:tblCellMar>
        <w:tblLook w:val="0000" w:firstRow="0" w:lastRow="0" w:firstColumn="0" w:lastColumn="0" w:noHBand="0" w:noVBand="0"/>
      </w:tblPr>
      <w:tblGrid>
        <w:gridCol w:w="3820"/>
        <w:gridCol w:w="1169"/>
        <w:gridCol w:w="1169"/>
        <w:gridCol w:w="1169"/>
        <w:gridCol w:w="1170"/>
      </w:tblGrid>
      <w:tr w:rsidR="00915B50">
        <w:trPr>
          <w:cantSplit/>
        </w:trPr>
        <w:tc>
          <w:tcPr>
            <w:tcW w:w="3820" w:type="dxa"/>
            <w:vMerge w:val="restart"/>
            <w:tcBorders>
              <w:top w:val="double" w:sz="4" w:space="0" w:color="auto"/>
              <w:left w:val="single" w:sz="4" w:space="0" w:color="auto"/>
              <w:right w:val="single" w:sz="4" w:space="0" w:color="auto"/>
            </w:tcBorders>
            <w:vAlign w:val="center"/>
          </w:tcPr>
          <w:p w:rsidR="00915B50" w:rsidRDefault="00915B50">
            <w:pPr>
              <w:pStyle w:val="a6"/>
              <w:jc w:val="center"/>
              <w:rPr>
                <w:sz w:val="18"/>
                <w:szCs w:val="18"/>
              </w:rPr>
            </w:pPr>
          </w:p>
        </w:tc>
        <w:tc>
          <w:tcPr>
            <w:tcW w:w="2338"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Промышленные виды </w:t>
            </w:r>
            <w:r>
              <w:rPr>
                <w:sz w:val="18"/>
                <w:szCs w:val="18"/>
              </w:rPr>
              <w:br/>
              <w:t>деятельности</w:t>
            </w:r>
          </w:p>
        </w:tc>
        <w:tc>
          <w:tcPr>
            <w:tcW w:w="2339"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Справочно: </w:t>
            </w:r>
            <w:r>
              <w:rPr>
                <w:sz w:val="18"/>
                <w:szCs w:val="18"/>
              </w:rPr>
              <w:br/>
              <w:t>по всем видам</w:t>
            </w:r>
            <w:r>
              <w:rPr>
                <w:sz w:val="18"/>
                <w:szCs w:val="18"/>
              </w:rPr>
              <w:br/>
              <w:t>деятельности</w:t>
            </w:r>
          </w:p>
        </w:tc>
      </w:tr>
      <w:tr w:rsidR="00915B50">
        <w:trPr>
          <w:cantSplit/>
        </w:trPr>
        <w:tc>
          <w:tcPr>
            <w:tcW w:w="3820" w:type="dxa"/>
            <w:vMerge/>
            <w:tcBorders>
              <w:left w:val="single" w:sz="4" w:space="0" w:color="auto"/>
              <w:bottom w:val="single" w:sz="4" w:space="0" w:color="auto"/>
              <w:right w:val="single" w:sz="4" w:space="0" w:color="auto"/>
            </w:tcBorders>
            <w:vAlign w:val="center"/>
          </w:tcPr>
          <w:p w:rsidR="00915B50" w:rsidRDefault="00915B50">
            <w:pPr>
              <w:pStyle w:val="a6"/>
              <w:jc w:val="center"/>
              <w:rPr>
                <w:sz w:val="18"/>
                <w:szCs w:val="18"/>
              </w:rPr>
            </w:pPr>
          </w:p>
        </w:tc>
        <w:tc>
          <w:tcPr>
            <w:tcW w:w="1169"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2014</w:t>
            </w:r>
          </w:p>
        </w:tc>
        <w:tc>
          <w:tcPr>
            <w:tcW w:w="1169"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2013</w:t>
            </w:r>
          </w:p>
        </w:tc>
        <w:tc>
          <w:tcPr>
            <w:tcW w:w="1169"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2014</w:t>
            </w:r>
          </w:p>
        </w:tc>
        <w:tc>
          <w:tcPr>
            <w:tcW w:w="1170"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2013</w:t>
            </w:r>
          </w:p>
        </w:tc>
      </w:tr>
      <w:tr w:rsidR="00915B50">
        <w:trPr>
          <w:cantSplit/>
        </w:trPr>
        <w:tc>
          <w:tcPr>
            <w:tcW w:w="3820" w:type="dxa"/>
            <w:tcBorders>
              <w:top w:val="single" w:sz="4" w:space="0" w:color="auto"/>
              <w:left w:val="single" w:sz="4" w:space="0" w:color="auto"/>
              <w:right w:val="single" w:sz="4" w:space="0" w:color="auto"/>
            </w:tcBorders>
          </w:tcPr>
          <w:p w:rsidR="00915B50" w:rsidRDefault="00A0245C">
            <w:pPr>
              <w:pStyle w:val="a8"/>
              <w:spacing w:before="40"/>
              <w:rPr>
                <w:sz w:val="18"/>
                <w:szCs w:val="18"/>
              </w:rPr>
            </w:pPr>
            <w:r>
              <w:rPr>
                <w:sz w:val="18"/>
                <w:szCs w:val="18"/>
              </w:rPr>
              <w:t>Все затраты</w:t>
            </w:r>
          </w:p>
        </w:tc>
        <w:tc>
          <w:tcPr>
            <w:tcW w:w="1169" w:type="dxa"/>
            <w:tcBorders>
              <w:top w:val="single" w:sz="4" w:space="0" w:color="auto"/>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w:t>
            </w:r>
          </w:p>
        </w:tc>
        <w:tc>
          <w:tcPr>
            <w:tcW w:w="1169" w:type="dxa"/>
            <w:tcBorders>
              <w:top w:val="single" w:sz="4" w:space="0" w:color="auto"/>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w:t>
            </w:r>
          </w:p>
        </w:tc>
        <w:tc>
          <w:tcPr>
            <w:tcW w:w="1169" w:type="dxa"/>
            <w:tcBorders>
              <w:top w:val="single" w:sz="4" w:space="0" w:color="auto"/>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w:t>
            </w:r>
          </w:p>
        </w:tc>
        <w:tc>
          <w:tcPr>
            <w:tcW w:w="1170" w:type="dxa"/>
            <w:tcBorders>
              <w:top w:val="single" w:sz="4" w:space="0" w:color="auto"/>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w:t>
            </w:r>
          </w:p>
        </w:tc>
      </w:tr>
      <w:tr w:rsidR="00915B50">
        <w:trPr>
          <w:cantSplit/>
        </w:trPr>
        <w:tc>
          <w:tcPr>
            <w:tcW w:w="3820" w:type="dxa"/>
            <w:tcBorders>
              <w:left w:val="single" w:sz="4" w:space="0" w:color="auto"/>
              <w:right w:val="single" w:sz="4" w:space="0" w:color="auto"/>
            </w:tcBorders>
          </w:tcPr>
          <w:p w:rsidR="00915B50" w:rsidRDefault="00A0245C">
            <w:pPr>
              <w:pStyle w:val="a8"/>
              <w:spacing w:before="40"/>
              <w:ind w:left="284"/>
              <w:rPr>
                <w:sz w:val="18"/>
                <w:szCs w:val="18"/>
              </w:rPr>
            </w:pPr>
            <w:r>
              <w:rPr>
                <w:sz w:val="18"/>
                <w:szCs w:val="18"/>
              </w:rPr>
              <w:t>из них:</w:t>
            </w:r>
          </w:p>
        </w:tc>
        <w:tc>
          <w:tcPr>
            <w:tcW w:w="1169"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169"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169"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170"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r>
      <w:tr w:rsidR="00915B50">
        <w:trPr>
          <w:cantSplit/>
        </w:trPr>
        <w:tc>
          <w:tcPr>
            <w:tcW w:w="3820" w:type="dxa"/>
            <w:tcBorders>
              <w:left w:val="single" w:sz="4" w:space="0" w:color="auto"/>
              <w:right w:val="single" w:sz="4" w:space="0" w:color="auto"/>
            </w:tcBorders>
          </w:tcPr>
          <w:p w:rsidR="00915B50" w:rsidRDefault="00A0245C">
            <w:pPr>
              <w:pStyle w:val="a8"/>
              <w:spacing w:before="40"/>
              <w:rPr>
                <w:sz w:val="18"/>
                <w:szCs w:val="18"/>
              </w:rPr>
            </w:pPr>
            <w:r>
              <w:rPr>
                <w:sz w:val="18"/>
                <w:szCs w:val="18"/>
              </w:rPr>
              <w:t>материальные затраты</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65,7</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68,9</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62,4</w:t>
            </w:r>
          </w:p>
        </w:tc>
        <w:tc>
          <w:tcPr>
            <w:tcW w:w="1170"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64,2</w:t>
            </w:r>
          </w:p>
        </w:tc>
      </w:tr>
      <w:tr w:rsidR="00915B50">
        <w:trPr>
          <w:cantSplit/>
        </w:trPr>
        <w:tc>
          <w:tcPr>
            <w:tcW w:w="3820" w:type="dxa"/>
            <w:tcBorders>
              <w:left w:val="single" w:sz="4" w:space="0" w:color="auto"/>
              <w:right w:val="single" w:sz="4" w:space="0" w:color="auto"/>
            </w:tcBorders>
          </w:tcPr>
          <w:p w:rsidR="00915B50" w:rsidRDefault="00A0245C">
            <w:pPr>
              <w:pStyle w:val="a8"/>
              <w:spacing w:before="40"/>
              <w:rPr>
                <w:sz w:val="18"/>
                <w:szCs w:val="18"/>
              </w:rPr>
            </w:pPr>
            <w:r>
              <w:rPr>
                <w:sz w:val="18"/>
                <w:szCs w:val="18"/>
              </w:rPr>
              <w:t xml:space="preserve">расходы на оплату труда </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16,5</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16,0</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18,7</w:t>
            </w:r>
          </w:p>
        </w:tc>
        <w:tc>
          <w:tcPr>
            <w:tcW w:w="1170"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18,1</w:t>
            </w:r>
          </w:p>
        </w:tc>
      </w:tr>
      <w:tr w:rsidR="00915B50">
        <w:trPr>
          <w:cantSplit/>
        </w:trPr>
        <w:tc>
          <w:tcPr>
            <w:tcW w:w="3820" w:type="dxa"/>
            <w:tcBorders>
              <w:left w:val="single" w:sz="4" w:space="0" w:color="auto"/>
              <w:right w:val="single" w:sz="4" w:space="0" w:color="auto"/>
            </w:tcBorders>
          </w:tcPr>
          <w:p w:rsidR="00915B50" w:rsidRDefault="00A0245C">
            <w:pPr>
              <w:pStyle w:val="a8"/>
              <w:spacing w:before="40"/>
              <w:rPr>
                <w:sz w:val="18"/>
                <w:szCs w:val="18"/>
              </w:rPr>
            </w:pPr>
            <w:r>
              <w:rPr>
                <w:sz w:val="18"/>
                <w:szCs w:val="18"/>
              </w:rPr>
              <w:t>единый социальный налог</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5,0</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4,8</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5,6</w:t>
            </w:r>
          </w:p>
        </w:tc>
        <w:tc>
          <w:tcPr>
            <w:tcW w:w="1170"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5,3</w:t>
            </w:r>
          </w:p>
        </w:tc>
      </w:tr>
      <w:tr w:rsidR="00915B50">
        <w:trPr>
          <w:cantSplit/>
        </w:trPr>
        <w:tc>
          <w:tcPr>
            <w:tcW w:w="3820" w:type="dxa"/>
            <w:tcBorders>
              <w:left w:val="single" w:sz="4" w:space="0" w:color="auto"/>
              <w:right w:val="single" w:sz="4" w:space="0" w:color="auto"/>
            </w:tcBorders>
          </w:tcPr>
          <w:p w:rsidR="00915B50" w:rsidRDefault="00A0245C">
            <w:pPr>
              <w:pStyle w:val="a8"/>
              <w:spacing w:before="40"/>
              <w:rPr>
                <w:sz w:val="18"/>
                <w:szCs w:val="18"/>
              </w:rPr>
            </w:pPr>
            <w:r>
              <w:rPr>
                <w:sz w:val="18"/>
                <w:szCs w:val="18"/>
              </w:rPr>
              <w:t>амортизация основных средств</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4,7</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4,3</w:t>
            </w:r>
          </w:p>
        </w:tc>
        <w:tc>
          <w:tcPr>
            <w:tcW w:w="116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4,8</w:t>
            </w:r>
          </w:p>
        </w:tc>
        <w:tc>
          <w:tcPr>
            <w:tcW w:w="1170"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4,8</w:t>
            </w:r>
          </w:p>
        </w:tc>
      </w:tr>
      <w:tr w:rsidR="00915B50">
        <w:trPr>
          <w:cantSplit/>
        </w:trPr>
        <w:tc>
          <w:tcPr>
            <w:tcW w:w="3820" w:type="dxa"/>
            <w:tcBorders>
              <w:left w:val="single" w:sz="4" w:space="0" w:color="auto"/>
              <w:bottom w:val="single" w:sz="6" w:space="0" w:color="auto"/>
              <w:right w:val="single" w:sz="4" w:space="0" w:color="auto"/>
            </w:tcBorders>
          </w:tcPr>
          <w:p w:rsidR="00915B50" w:rsidRDefault="00A0245C">
            <w:pPr>
              <w:pStyle w:val="a8"/>
              <w:spacing w:before="40"/>
              <w:rPr>
                <w:sz w:val="18"/>
                <w:szCs w:val="18"/>
              </w:rPr>
            </w:pPr>
            <w:r>
              <w:rPr>
                <w:sz w:val="18"/>
                <w:szCs w:val="18"/>
              </w:rPr>
              <w:t>прочие затраты</w:t>
            </w:r>
          </w:p>
        </w:tc>
        <w:tc>
          <w:tcPr>
            <w:tcW w:w="1169"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8,1</w:t>
            </w:r>
          </w:p>
        </w:tc>
        <w:tc>
          <w:tcPr>
            <w:tcW w:w="1169"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6,0</w:t>
            </w:r>
          </w:p>
        </w:tc>
        <w:tc>
          <w:tcPr>
            <w:tcW w:w="1169"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8,5</w:t>
            </w:r>
          </w:p>
        </w:tc>
        <w:tc>
          <w:tcPr>
            <w:tcW w:w="1170"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7,6</w:t>
            </w:r>
          </w:p>
        </w:tc>
      </w:tr>
    </w:tbl>
    <w:p w:rsidR="00915B50" w:rsidRDefault="00A0245C">
      <w:pPr>
        <w:spacing w:before="240"/>
        <w:ind w:firstLine="0"/>
        <w:rPr>
          <w:i/>
          <w:iCs/>
          <w:szCs w:val="16"/>
        </w:rPr>
      </w:pPr>
      <w:r>
        <w:rPr>
          <w:i/>
          <w:iCs/>
          <w:szCs w:val="16"/>
        </w:rPr>
        <w:t>Деятельность малых предприятий (без микропредприятий)</w:t>
      </w:r>
    </w:p>
    <w:p w:rsidR="00915B50" w:rsidRDefault="00A0245C">
      <w:pPr>
        <w:pStyle w:val="af4"/>
        <w:tabs>
          <w:tab w:val="clear" w:pos="4536"/>
          <w:tab w:val="clear" w:pos="9072"/>
        </w:tabs>
        <w:spacing w:before="120"/>
        <w:rPr>
          <w:szCs w:val="16"/>
        </w:rPr>
      </w:pPr>
      <w:r>
        <w:rPr>
          <w:szCs w:val="16"/>
        </w:rPr>
        <w:t>По состоянию на 1 января 2015 года на территории республики действ</w:t>
      </w:r>
      <w:r>
        <w:rPr>
          <w:szCs w:val="16"/>
        </w:rPr>
        <w:t>о</w:t>
      </w:r>
      <w:r>
        <w:rPr>
          <w:szCs w:val="16"/>
        </w:rPr>
        <w:t>вало 105 малых предприятия, занимающихся промышленной деятельностью, что составило 23,1% от общего числа малых предприятий. Оборот этих предприятий в 2014 году составил 3787,2 млн. рублей, или 21,5% от общего оборота малых предприятий. Оборот предприятий по производству пищевых продуктов, включая напитки, составил 45,8% от оборота малых предприятий, занимающихся пр</w:t>
      </w:r>
      <w:r>
        <w:rPr>
          <w:szCs w:val="16"/>
        </w:rPr>
        <w:t>о</w:t>
      </w:r>
      <w:r>
        <w:rPr>
          <w:szCs w:val="16"/>
        </w:rPr>
        <w:t xml:space="preserve">мышленными видами деятельности. </w:t>
      </w:r>
    </w:p>
    <w:p w:rsidR="00915B50" w:rsidRDefault="00A0245C">
      <w:pPr>
        <w:pStyle w:val="3"/>
        <w:pageBreakBefore/>
        <w:pBdr>
          <w:top w:val="single" w:sz="4" w:space="1" w:color="auto"/>
          <w:bottom w:val="single" w:sz="4" w:space="1" w:color="auto"/>
        </w:pBdr>
        <w:shd w:val="clear" w:color="auto" w:fill="DBE5F1" w:themeFill="accent1" w:themeFillTint="33"/>
      </w:pPr>
      <w:bookmarkStart w:id="151" w:name="_Toc395787659"/>
      <w:bookmarkStart w:id="152" w:name="_Toc401149893"/>
      <w:bookmarkStart w:id="153" w:name="_Toc432152910"/>
      <w:bookmarkStart w:id="154" w:name="_Toc463688725"/>
      <w:bookmarkStart w:id="155" w:name="_Toc488732057"/>
      <w:bookmarkStart w:id="156" w:name="_Toc488732455"/>
      <w:bookmarkStart w:id="157" w:name="_Toc491252819"/>
      <w:bookmarkStart w:id="158" w:name="_Toc491253531"/>
      <w:bookmarkStart w:id="159" w:name="_Toc492809094"/>
      <w:bookmarkStart w:id="160" w:name="_Toc492868674"/>
      <w:bookmarkStart w:id="161" w:name="_Toc492868829"/>
      <w:bookmarkStart w:id="162" w:name="_Toc492869495"/>
      <w:bookmarkStart w:id="163" w:name="_Toc492971967"/>
      <w:bookmarkStart w:id="164" w:name="_Toc524858328"/>
      <w:bookmarkStart w:id="165" w:name="_Toc525552496"/>
      <w:bookmarkStart w:id="166" w:name="_Toc18985516"/>
      <w:bookmarkStart w:id="167" w:name="_Toc52004673"/>
      <w:bookmarkStart w:id="168" w:name="_Toc52005130"/>
      <w:bookmarkStart w:id="169" w:name="_Toc52005428"/>
      <w:bookmarkStart w:id="170" w:name="_Toc90175892"/>
      <w:bookmarkStart w:id="171" w:name="_Toc90176665"/>
      <w:bookmarkStart w:id="172" w:name="_Toc90194025"/>
      <w:bookmarkStart w:id="173" w:name="_Toc90351799"/>
      <w:bookmarkStart w:id="174" w:name="_Toc116719072"/>
      <w:bookmarkStart w:id="175" w:name="_Toc116719797"/>
      <w:bookmarkStart w:id="176" w:name="_Toc116719984"/>
      <w:bookmarkStart w:id="177" w:name="_Toc116720669"/>
      <w:bookmarkStart w:id="178" w:name="_Toc116721718"/>
      <w:bookmarkStart w:id="179" w:name="_Toc116721963"/>
      <w:bookmarkStart w:id="180" w:name="_Toc116723782"/>
      <w:bookmarkStart w:id="181" w:name="_Toc116723968"/>
      <w:bookmarkStart w:id="182" w:name="_Toc116724202"/>
      <w:bookmarkStart w:id="183" w:name="_Toc147035694"/>
      <w:bookmarkStart w:id="184" w:name="_Toc150060693"/>
      <w:bookmarkStart w:id="185" w:name="_Toc150060883"/>
      <w:bookmarkStart w:id="186" w:name="_Toc150066056"/>
      <w:bookmarkStart w:id="187" w:name="_Toc179945968"/>
      <w:bookmarkStart w:id="188" w:name="_Toc179948329"/>
      <w:bookmarkStart w:id="189" w:name="_Toc179951187"/>
      <w:bookmarkStart w:id="190" w:name="_Toc179952968"/>
      <w:bookmarkStart w:id="191" w:name="_Toc210733060"/>
      <w:bookmarkStart w:id="192" w:name="_Toc210734381"/>
      <w:bookmarkStart w:id="193" w:name="_Toc211423149"/>
      <w:bookmarkStart w:id="194" w:name="_Toc241643923"/>
      <w:bookmarkStart w:id="195" w:name="_Toc241644158"/>
      <w:bookmarkStart w:id="196" w:name="_Toc241651105"/>
      <w:bookmarkStart w:id="197" w:name="_Toc241651677"/>
      <w:bookmarkStart w:id="198" w:name="_Toc243210363"/>
      <w:bookmarkStart w:id="199" w:name="_Toc274646543"/>
      <w:bookmarkStart w:id="200" w:name="_Toc274647918"/>
      <w:bookmarkStart w:id="201" w:name="_Toc274669197"/>
      <w:bookmarkStart w:id="202" w:name="_Toc303946648"/>
      <w:bookmarkStart w:id="203" w:name="_Toc338323197"/>
      <w:bookmarkStart w:id="204" w:name="_Toc338324867"/>
      <w:bookmarkStart w:id="205" w:name="_Toc395787656"/>
      <w:bookmarkStart w:id="206" w:name="_Toc401149890"/>
      <w:bookmarkStart w:id="207" w:name="_Toc488732054"/>
      <w:bookmarkStart w:id="208" w:name="_Toc488732452"/>
      <w:bookmarkStart w:id="209" w:name="_Toc491252816"/>
      <w:bookmarkStart w:id="210" w:name="_Toc491253528"/>
      <w:bookmarkStart w:id="211" w:name="_Toc492809091"/>
      <w:bookmarkStart w:id="212" w:name="_Toc492868671"/>
      <w:bookmarkStart w:id="213" w:name="_Toc492868826"/>
      <w:bookmarkStart w:id="214" w:name="_Toc492869492"/>
      <w:bookmarkStart w:id="215" w:name="_Toc492971964"/>
      <w:bookmarkStart w:id="216" w:name="_Toc494170355"/>
      <w:bookmarkStart w:id="217" w:name="_Toc494174558"/>
      <w:bookmarkStart w:id="218" w:name="_Toc496689069"/>
      <w:bookmarkStart w:id="219" w:name="_Toc499441774"/>
      <w:bookmarkStart w:id="220" w:name="_Toc499442049"/>
      <w:bookmarkStart w:id="221" w:name="_Toc524858325"/>
      <w:bookmarkStart w:id="222" w:name="_Toc525552493"/>
      <w:bookmarkStart w:id="223" w:name="_Toc512309520"/>
      <w:bookmarkStart w:id="224" w:name="_Toc515178492"/>
      <w:bookmarkStart w:id="225" w:name="_Toc515178700"/>
      <w:bookmarkStart w:id="226" w:name="_Toc515248317"/>
      <w:bookmarkStart w:id="227" w:name="_Toc517755107"/>
      <w:bookmarkStart w:id="228" w:name="_Toc522607543"/>
      <w:bookmarkStart w:id="229" w:name="_Toc522608682"/>
      <w:bookmarkStart w:id="230" w:name="_Toc525536772"/>
      <w:bookmarkStart w:id="231" w:name="_Toc525624147"/>
      <w:bookmarkStart w:id="232" w:name="_Toc525629750"/>
      <w:bookmarkStart w:id="233" w:name="_Toc527799155"/>
      <w:bookmarkStart w:id="234" w:name="_Toc527799406"/>
      <w:bookmarkStart w:id="235" w:name="_Toc530812362"/>
      <w:bookmarkStart w:id="236" w:name="_Toc533306138"/>
      <w:bookmarkStart w:id="237" w:name="_Toc533306270"/>
      <w:bookmarkStart w:id="238" w:name="_Toc533319447"/>
      <w:bookmarkStart w:id="239" w:name="_Toc533582122"/>
      <w:bookmarkStart w:id="240" w:name="_Toc533583789"/>
      <w:bookmarkStart w:id="241" w:name="_Toc18985512"/>
      <w:bookmarkStart w:id="242" w:name="_Toc494170354"/>
      <w:bookmarkStart w:id="243" w:name="_Toc494174557"/>
      <w:bookmarkStart w:id="244" w:name="_Toc496689068"/>
      <w:bookmarkStart w:id="245" w:name="_Toc10000566"/>
      <w:bookmarkStart w:id="246" w:name="_Toc4475660"/>
      <w:bookmarkStart w:id="247" w:name="_Toc12178711"/>
      <w:bookmarkStart w:id="248" w:name="_Toc12250422"/>
      <w:bookmarkStart w:id="249" w:name="_Toc536438615"/>
      <w:bookmarkStart w:id="250" w:name="_Toc1875978"/>
      <w:bookmarkStart w:id="251" w:name="_Toc2142391"/>
      <w:bookmarkStart w:id="252" w:name="_Toc14601307"/>
      <w:bookmarkStart w:id="253" w:name="_Toc14686057"/>
      <w:bookmarkStart w:id="254" w:name="_Toc52004669"/>
      <w:bookmarkStart w:id="255" w:name="_Toc52005126"/>
      <w:bookmarkStart w:id="256" w:name="_Toc52005425"/>
      <w:bookmarkStart w:id="257" w:name="_Toc90175889"/>
      <w:bookmarkStart w:id="258" w:name="_Toc90176662"/>
      <w:bookmarkStart w:id="259" w:name="_Toc90194022"/>
      <w:bookmarkStart w:id="260" w:name="_Toc90351796"/>
      <w:bookmarkStart w:id="261" w:name="_Toc20104852"/>
      <w:bookmarkStart w:id="262" w:name="_Toc20104912"/>
      <w:bookmarkStart w:id="263" w:name="_Toc20124270"/>
      <w:bookmarkStart w:id="264" w:name="_Toc22633238"/>
      <w:bookmarkStart w:id="265" w:name="_Toc22633646"/>
      <w:bookmarkStart w:id="266" w:name="_Toc23216407"/>
      <w:bookmarkStart w:id="267" w:name="_Toc25725529"/>
      <w:bookmarkStart w:id="268" w:name="_Toc27910922"/>
      <w:bookmarkStart w:id="269" w:name="_Toc31018174"/>
      <w:bookmarkStart w:id="270" w:name="_Toc31106089"/>
      <w:bookmarkStart w:id="271" w:name="_Toc33419339"/>
      <w:bookmarkStart w:id="272" w:name="_Toc33931380"/>
      <w:bookmarkStart w:id="273" w:name="_Toc64968900"/>
      <w:bookmarkStart w:id="274" w:name="_Toc64969796"/>
      <w:bookmarkStart w:id="275" w:name="_Toc65404015"/>
      <w:bookmarkStart w:id="276" w:name="_Toc67480502"/>
      <w:bookmarkStart w:id="277" w:name="_Toc69813242"/>
      <w:bookmarkStart w:id="278" w:name="_Toc72914360"/>
      <w:bookmarkStart w:id="279" w:name="_Toc75342606"/>
      <w:bookmarkStart w:id="280" w:name="_Toc77753875"/>
      <w:bookmarkStart w:id="281" w:name="_Toc79310114"/>
      <w:bookmarkStart w:id="282" w:name="_Toc80614518"/>
      <w:bookmarkStart w:id="283" w:name="_Toc80614898"/>
      <w:bookmarkStart w:id="284" w:name="_Toc80615082"/>
      <w:bookmarkStart w:id="285" w:name="_Toc80615208"/>
      <w:bookmarkStart w:id="286" w:name="_Toc83194577"/>
      <w:bookmarkStart w:id="287" w:name="_Toc83205776"/>
      <w:bookmarkStart w:id="288" w:name="_Toc83549069"/>
      <w:bookmarkStart w:id="289" w:name="_Toc85878738"/>
      <w:bookmarkStart w:id="290" w:name="_Toc88542523"/>
      <w:bookmarkStart w:id="291" w:name="_Toc91068310"/>
      <w:bookmarkStart w:id="292" w:name="_Toc91324938"/>
      <w:bookmarkStart w:id="293" w:name="_Toc17704336"/>
      <w:bookmarkStart w:id="294" w:name="_Toc20048165"/>
      <w:bookmarkStart w:id="295" w:name="_Toc20104853"/>
      <w:bookmarkStart w:id="296" w:name="_Toc20104913"/>
      <w:bookmarkStart w:id="297" w:name="_Toc20124271"/>
      <w:bookmarkStart w:id="298" w:name="_Toc22633239"/>
      <w:bookmarkStart w:id="299" w:name="_Toc22633647"/>
      <w:bookmarkStart w:id="300" w:name="_Toc23216408"/>
      <w:bookmarkStart w:id="301" w:name="_Toc25725530"/>
      <w:bookmarkStart w:id="302" w:name="_Toc27910923"/>
      <w:bookmarkStart w:id="303" w:name="_Toc31018175"/>
      <w:bookmarkStart w:id="304" w:name="_Toc31106090"/>
      <w:bookmarkStart w:id="305" w:name="_Toc33419340"/>
      <w:bookmarkStart w:id="306" w:name="_Toc33931381"/>
      <w:bookmarkStart w:id="307" w:name="_Toc64968901"/>
      <w:bookmarkStart w:id="308" w:name="_Toc64969797"/>
      <w:bookmarkStart w:id="309" w:name="_Toc65404016"/>
      <w:bookmarkStart w:id="310" w:name="_Toc67480503"/>
      <w:bookmarkStart w:id="311" w:name="_Toc69813243"/>
      <w:bookmarkStart w:id="312" w:name="_Toc72914361"/>
      <w:bookmarkStart w:id="313" w:name="_Toc75342607"/>
      <w:bookmarkStart w:id="314" w:name="_Toc77753876"/>
      <w:bookmarkStart w:id="315" w:name="_Toc79310115"/>
      <w:bookmarkStart w:id="316" w:name="_Toc80614519"/>
      <w:bookmarkStart w:id="317" w:name="_Toc80614899"/>
      <w:bookmarkStart w:id="318" w:name="_Toc80615083"/>
      <w:bookmarkStart w:id="319" w:name="_Toc80615209"/>
      <w:bookmarkStart w:id="320" w:name="_Toc83194578"/>
      <w:bookmarkStart w:id="321" w:name="_Toc83205777"/>
      <w:bookmarkStart w:id="322" w:name="_Toc83549070"/>
      <w:bookmarkStart w:id="323" w:name="_Toc85878739"/>
      <w:bookmarkStart w:id="324" w:name="_Toc88542524"/>
      <w:bookmarkStart w:id="325" w:name="_Toc91068311"/>
      <w:bookmarkStart w:id="326" w:name="_Toc91324939"/>
      <w:bookmarkStart w:id="327" w:name="_Toc94524907"/>
      <w:bookmarkStart w:id="328" w:name="_Toc116719054"/>
      <w:bookmarkStart w:id="329" w:name="_Toc116719779"/>
      <w:bookmarkStart w:id="330" w:name="_Toc116719981"/>
      <w:bookmarkStart w:id="331" w:name="_Toc116720666"/>
      <w:bookmarkStart w:id="332" w:name="_Toc116721715"/>
      <w:bookmarkStart w:id="333" w:name="_Toc116721960"/>
      <w:bookmarkStart w:id="334" w:name="_Toc116723779"/>
      <w:bookmarkStart w:id="335" w:name="_Toc116723965"/>
      <w:bookmarkStart w:id="336" w:name="_Toc116724199"/>
      <w:bookmarkStart w:id="337" w:name="_Toc95888145"/>
      <w:bookmarkStart w:id="338" w:name="_Toc97542247"/>
      <w:bookmarkStart w:id="339" w:name="_Toc97542345"/>
      <w:bookmarkStart w:id="340" w:name="_Toc97542648"/>
      <w:bookmarkStart w:id="341" w:name="_Toc97546467"/>
      <w:bookmarkStart w:id="342" w:name="_Toc97548507"/>
      <w:bookmarkStart w:id="343" w:name="_Toc97710980"/>
      <w:bookmarkStart w:id="344" w:name="_Toc99355389"/>
      <w:bookmarkStart w:id="345" w:name="_Toc101838444"/>
      <w:bookmarkStart w:id="346" w:name="_Toc101840234"/>
      <w:bookmarkStart w:id="347" w:name="_Toc101840690"/>
      <w:bookmarkStart w:id="348" w:name="_Toc101844893"/>
      <w:bookmarkStart w:id="349" w:name="_Toc102215869"/>
      <w:bookmarkStart w:id="350" w:name="_Toc104718739"/>
      <w:bookmarkStart w:id="351" w:name="_Toc107030687"/>
      <w:bookmarkStart w:id="352" w:name="_Toc107032206"/>
      <w:bookmarkStart w:id="353" w:name="_Toc107049691"/>
      <w:bookmarkStart w:id="354" w:name="_Toc107049770"/>
      <w:bookmarkStart w:id="355" w:name="_Toc107049822"/>
      <w:bookmarkStart w:id="356" w:name="_Toc109539295"/>
      <w:bookmarkStart w:id="357" w:name="_Toc109558264"/>
      <w:bookmarkStart w:id="358" w:name="_Toc112120304"/>
      <w:bookmarkStart w:id="359" w:name="_Toc112120610"/>
      <w:bookmarkStart w:id="360" w:name="_Toc112144003"/>
      <w:bookmarkStart w:id="361" w:name="_Toc114549414"/>
      <w:bookmarkStart w:id="362" w:name="_Toc114645910"/>
      <w:bookmarkStart w:id="363" w:name="_Toc114646574"/>
      <w:bookmarkStart w:id="364" w:name="_Toc114999051"/>
      <w:bookmarkStart w:id="365" w:name="_Toc117497255"/>
      <w:bookmarkStart w:id="366" w:name="_Toc120339310"/>
      <w:bookmarkStart w:id="367" w:name="_Toc120349741"/>
      <w:bookmarkStart w:id="368" w:name="_Toc122928383"/>
      <w:bookmarkStart w:id="369" w:name="_Toc147035691"/>
      <w:bookmarkStart w:id="370" w:name="_Toc150060690"/>
      <w:bookmarkStart w:id="371" w:name="_Toc150060880"/>
      <w:bookmarkStart w:id="372" w:name="_Toc150066053"/>
      <w:bookmarkStart w:id="373" w:name="_Toc179945947"/>
      <w:bookmarkStart w:id="374" w:name="_Toc179948326"/>
      <w:bookmarkStart w:id="375" w:name="_Toc179951184"/>
      <w:bookmarkStart w:id="376" w:name="_Toc179952965"/>
      <w:bookmarkStart w:id="377" w:name="_Toc210733039"/>
      <w:bookmarkStart w:id="378" w:name="_Toc210734378"/>
      <w:bookmarkStart w:id="379" w:name="_Toc211423146"/>
      <w:bookmarkStart w:id="380" w:name="_Toc128817739"/>
      <w:bookmarkStart w:id="381" w:name="_Toc128818910"/>
      <w:bookmarkStart w:id="382" w:name="_Toc128819861"/>
      <w:bookmarkStart w:id="383" w:name="_Toc160255588"/>
      <w:bookmarkStart w:id="384" w:name="_Toc160256198"/>
      <w:bookmarkStart w:id="385" w:name="_Toc160263166"/>
      <w:bookmarkStart w:id="386" w:name="_Toc162337572"/>
      <w:bookmarkStart w:id="387" w:name="_Toc164672403"/>
      <w:bookmarkStart w:id="388" w:name="_Toc164672663"/>
      <w:bookmarkStart w:id="389" w:name="_Toc167253094"/>
      <w:bookmarkStart w:id="390" w:name="_Toc167264847"/>
      <w:bookmarkStart w:id="391" w:name="_Toc167508098"/>
      <w:bookmarkStart w:id="392" w:name="_Toc170012635"/>
      <w:bookmarkStart w:id="393" w:name="_Toc170018103"/>
      <w:bookmarkStart w:id="394" w:name="_Toc170034904"/>
      <w:bookmarkStart w:id="395" w:name="_Toc170035204"/>
      <w:bookmarkStart w:id="396" w:name="_Toc172450989"/>
      <w:bookmarkStart w:id="397" w:name="_Toc175128470"/>
      <w:bookmarkStart w:id="398" w:name="_Toc175128594"/>
      <w:bookmarkStart w:id="399" w:name="_Toc177879633"/>
      <w:bookmarkStart w:id="400" w:name="_Toc180555100"/>
      <w:bookmarkStart w:id="401" w:name="_Toc180555492"/>
      <w:bookmarkStart w:id="402" w:name="_Toc180555852"/>
      <w:bookmarkStart w:id="403" w:name="_Toc180571906"/>
      <w:bookmarkStart w:id="404" w:name="_Toc180571977"/>
      <w:bookmarkStart w:id="405" w:name="_Toc183249429"/>
      <w:bookmarkStart w:id="406" w:name="_Toc183420606"/>
      <w:bookmarkStart w:id="407" w:name="_Toc183420728"/>
      <w:bookmarkStart w:id="408" w:name="_Toc185837303"/>
      <w:bookmarkStart w:id="409" w:name="_Toc189304086"/>
      <w:bookmarkStart w:id="410" w:name="_Toc189364979"/>
      <w:bookmarkStart w:id="411" w:name="_Toc191282140"/>
      <w:bookmarkStart w:id="412" w:name="_Toc191282227"/>
      <w:bookmarkStart w:id="413" w:name="_Toc191440007"/>
      <w:bookmarkStart w:id="414" w:name="_Toc191442184"/>
      <w:bookmarkStart w:id="415" w:name="_Toc191443670"/>
      <w:bookmarkStart w:id="416" w:name="_Toc191451964"/>
      <w:bookmarkStart w:id="417" w:name="_Toc199065999"/>
      <w:bookmarkStart w:id="418" w:name="_Toc199066088"/>
      <w:bookmarkStart w:id="419" w:name="_Toc199152568"/>
      <w:bookmarkStart w:id="420" w:name="_Toc201658338"/>
      <w:bookmarkStart w:id="421" w:name="_Toc204140559"/>
      <w:bookmarkStart w:id="422" w:name="_Toc204144229"/>
      <w:bookmarkStart w:id="423" w:name="_Toc206923662"/>
      <w:bookmarkStart w:id="424" w:name="_Toc206931741"/>
      <w:bookmarkStart w:id="425" w:name="_Toc209585269"/>
      <w:bookmarkStart w:id="426" w:name="_Toc209588895"/>
      <w:bookmarkStart w:id="427" w:name="_Toc209593084"/>
      <w:bookmarkStart w:id="428" w:name="_Toc211935498"/>
      <w:bookmarkStart w:id="429" w:name="_Toc212025075"/>
      <w:bookmarkStart w:id="430" w:name="_Toc214938803"/>
      <w:bookmarkStart w:id="431" w:name="_Toc214940375"/>
      <w:bookmarkStart w:id="432" w:name="_Toc214940535"/>
      <w:bookmarkStart w:id="433" w:name="_Toc214940753"/>
      <w:bookmarkStart w:id="434" w:name="_Toc214940871"/>
      <w:bookmarkStart w:id="435" w:name="_Toc215284602"/>
      <w:bookmarkStart w:id="436" w:name="_Toc217364319"/>
      <w:bookmarkStart w:id="437" w:name="_Toc217444736"/>
      <w:bookmarkStart w:id="438" w:name="_Toc241643896"/>
      <w:bookmarkStart w:id="439" w:name="_Toc241644155"/>
      <w:bookmarkStart w:id="440" w:name="_Toc241651102"/>
      <w:bookmarkStart w:id="441" w:name="_Toc241651674"/>
      <w:bookmarkStart w:id="442" w:name="_Toc243210360"/>
      <w:bookmarkStart w:id="443" w:name="_Toc274646516"/>
      <w:bookmarkStart w:id="444" w:name="_Toc274647915"/>
      <w:bookmarkStart w:id="445" w:name="_Toc274669194"/>
      <w:bookmarkStart w:id="446" w:name="_Toc238552922"/>
      <w:bookmarkStart w:id="447" w:name="_Toc240883138"/>
      <w:bookmarkStart w:id="448" w:name="_Toc240953267"/>
      <w:bookmarkStart w:id="449" w:name="_Toc240963225"/>
      <w:bookmarkStart w:id="450" w:name="_Toc243391612"/>
      <w:bookmarkStart w:id="451" w:name="_Toc246748488"/>
      <w:bookmarkStart w:id="452" w:name="_Toc246748662"/>
      <w:bookmarkStart w:id="453" w:name="_Toc246752325"/>
      <w:bookmarkStart w:id="454" w:name="_Toc248825542"/>
      <w:bookmarkStart w:id="455" w:name="_Toc252438922"/>
      <w:bookmarkStart w:id="456" w:name="_Toc252455544"/>
      <w:bookmarkStart w:id="457" w:name="_Toc254344400"/>
      <w:bookmarkStart w:id="458" w:name="_Toc254768628"/>
      <w:bookmarkStart w:id="459" w:name="_Toc223240488"/>
      <w:bookmarkStart w:id="460" w:name="_Toc223260689"/>
      <w:bookmarkStart w:id="461" w:name="_Toc225567043"/>
      <w:bookmarkStart w:id="462" w:name="_Toc225576511"/>
      <w:bookmarkStart w:id="463" w:name="_Toc228161657"/>
      <w:bookmarkStart w:id="464" w:name="_Toc230599850"/>
      <w:bookmarkStart w:id="465" w:name="_Toc230600219"/>
      <w:bookmarkStart w:id="466" w:name="_Toc233170418"/>
      <w:bookmarkStart w:id="467" w:name="_Toc235853195"/>
      <w:bookmarkStart w:id="468" w:name="_Toc235949311"/>
      <w:bookmarkStart w:id="469" w:name="_Toc238552926"/>
      <w:bookmarkStart w:id="470" w:name="_Toc240883142"/>
      <w:bookmarkStart w:id="471" w:name="_Toc240953271"/>
      <w:bookmarkStart w:id="472" w:name="_Toc240963229"/>
      <w:bookmarkStart w:id="473" w:name="_Toc243391616"/>
      <w:bookmarkStart w:id="474" w:name="_Toc246748492"/>
      <w:bookmarkStart w:id="475" w:name="_Toc246748666"/>
      <w:bookmarkStart w:id="476" w:name="_Toc246752329"/>
      <w:bookmarkStart w:id="477" w:name="_Toc248825546"/>
      <w:bookmarkStart w:id="478" w:name="_Toc252438926"/>
      <w:bookmarkStart w:id="479" w:name="_Toc252455548"/>
      <w:bookmarkStart w:id="480" w:name="_Toc254344404"/>
      <w:bookmarkStart w:id="481" w:name="_Toc254768632"/>
      <w:bookmarkStart w:id="482" w:name="_Toc256697998"/>
      <w:bookmarkStart w:id="483" w:name="_Toc259521147"/>
      <w:bookmarkStart w:id="484" w:name="_Toc262135342"/>
      <w:bookmarkStart w:id="485" w:name="_Toc262217412"/>
      <w:bookmarkStart w:id="486" w:name="_Toc262223550"/>
      <w:bookmarkStart w:id="487" w:name="_Toc264620427"/>
      <w:bookmarkStart w:id="488" w:name="_Toc264882126"/>
      <w:bookmarkStart w:id="489" w:name="_Toc267403814"/>
      <w:bookmarkStart w:id="490" w:name="_Toc267404410"/>
      <w:bookmarkStart w:id="491" w:name="_Toc269916788"/>
      <w:bookmarkStart w:id="492" w:name="_Toc272502980"/>
      <w:bookmarkStart w:id="493" w:name="_Toc272503061"/>
      <w:bookmarkStart w:id="494" w:name="_Toc303946645"/>
      <w:bookmarkStart w:id="495" w:name="_Toc338323194"/>
      <w:bookmarkStart w:id="496" w:name="_Toc338324864"/>
      <w:bookmarkStart w:id="497" w:name="_Toc46368872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4"/>
      <w:bookmarkEnd w:id="145"/>
      <w:bookmarkEnd w:id="146"/>
      <w:bookmarkEnd w:id="148"/>
      <w:bookmarkEnd w:id="149"/>
      <w:r>
        <w:t>1.2.Сельское хозяйство</w:t>
      </w:r>
      <w:bookmarkEnd w:id="151"/>
      <w:bookmarkEnd w:id="152"/>
      <w:bookmarkEnd w:id="153"/>
    </w:p>
    <w:p w:rsidR="00915B50" w:rsidRDefault="00A0245C">
      <w:pPr>
        <w:pStyle w:val="4"/>
        <w:keepNext w:val="0"/>
        <w:widowControl w:val="0"/>
      </w:pPr>
      <w:r>
        <w:t>Производство сельскохозяйственной продукции</w:t>
      </w:r>
    </w:p>
    <w:p w:rsidR="00915B50" w:rsidRDefault="00A0245C">
      <w:pPr>
        <w:pStyle w:val="23"/>
        <w:ind w:firstLine="567"/>
      </w:pPr>
      <w:r>
        <w:t>Объем продукции сельского хозяйства всех сельхозпроизводителей в 2014 году, в сопоставимой оценке, уменьшился по сравнению с прошлым годом на 2,5% (в 2013 вырос году на 0,1%) и составил в фактически действовавших ценах 25719,1 млн.рублей. В сложившихся экономических условиях основная доля сельскохозяйственного производства (в действующих ценах) приходилась на х</w:t>
      </w:r>
      <w:r>
        <w:t>о</w:t>
      </w:r>
      <w:r>
        <w:t>зяйства населения – 66,7% общего объема продукции сельского хозяйства (в 2013 году – 64,3%), доля сельскохозяйственных организаций составила 24,1% (23,9%), доля крестьянских (фермерских) хозяйств – 9,2% (11,9%).</w:t>
      </w:r>
    </w:p>
    <w:p w:rsidR="00915B50" w:rsidRDefault="00A0245C">
      <w:pPr>
        <w:pStyle w:val="4"/>
        <w:keepNext w:val="0"/>
        <w:widowControl w:val="0"/>
        <w:spacing w:before="120" w:after="0"/>
      </w:pPr>
      <w:r>
        <w:t xml:space="preserve">Выпуск продукции сельского хозяйства (в фактических ценах 2014 года; </w:t>
      </w:r>
      <w:r>
        <w:br/>
        <w:t>расчетно)</w:t>
      </w:r>
    </w:p>
    <w:tbl>
      <w:tblPr>
        <w:tblW w:w="850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1559"/>
        <w:gridCol w:w="1701"/>
        <w:gridCol w:w="1559"/>
      </w:tblGrid>
      <w:tr w:rsidR="00915B50">
        <w:trPr>
          <w:cantSplit/>
        </w:trPr>
        <w:tc>
          <w:tcPr>
            <w:tcW w:w="8505" w:type="dxa"/>
            <w:gridSpan w:val="4"/>
            <w:tcBorders>
              <w:top w:val="nil"/>
              <w:left w:val="nil"/>
              <w:bottom w:val="double" w:sz="4" w:space="0" w:color="auto"/>
              <w:right w:val="nil"/>
            </w:tcBorders>
            <w:vAlign w:val="center"/>
          </w:tcPr>
          <w:p w:rsidR="00915B50" w:rsidRDefault="00A0245C">
            <w:pPr>
              <w:pStyle w:val="a8"/>
              <w:jc w:val="right"/>
              <w:rPr>
                <w:sz w:val="18"/>
                <w:szCs w:val="18"/>
              </w:rPr>
            </w:pPr>
            <w:r>
              <w:rPr>
                <w:sz w:val="18"/>
                <w:szCs w:val="18"/>
              </w:rPr>
              <w:t>млн.рублей</w:t>
            </w:r>
          </w:p>
        </w:tc>
      </w:tr>
      <w:tr w:rsidR="00915B50">
        <w:trPr>
          <w:cantSplit/>
        </w:trPr>
        <w:tc>
          <w:tcPr>
            <w:tcW w:w="3686" w:type="dxa"/>
            <w:vMerge w:val="restart"/>
            <w:tcBorders>
              <w:top w:val="double" w:sz="4" w:space="0" w:color="auto"/>
              <w:left w:val="single" w:sz="4" w:space="0" w:color="auto"/>
              <w:bottom w:val="single" w:sz="4" w:space="0" w:color="auto"/>
              <w:right w:val="single" w:sz="4" w:space="0" w:color="auto"/>
            </w:tcBorders>
          </w:tcPr>
          <w:p w:rsidR="00915B50" w:rsidRDefault="00915B50">
            <w:pPr>
              <w:pStyle w:val="a6"/>
              <w:jc w:val="center"/>
              <w:rPr>
                <w:iCs/>
                <w:sz w:val="18"/>
                <w:szCs w:val="18"/>
              </w:rPr>
            </w:pPr>
          </w:p>
        </w:tc>
        <w:tc>
          <w:tcPr>
            <w:tcW w:w="3260"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iCs/>
                <w:sz w:val="18"/>
                <w:szCs w:val="18"/>
              </w:rPr>
            </w:pPr>
            <w:r>
              <w:rPr>
                <w:iCs/>
                <w:sz w:val="18"/>
                <w:szCs w:val="18"/>
              </w:rPr>
              <w:t>Стоимость продукции - всего</w:t>
            </w:r>
          </w:p>
        </w:tc>
        <w:tc>
          <w:tcPr>
            <w:tcW w:w="1559" w:type="dxa"/>
            <w:vMerge w:val="restart"/>
            <w:tcBorders>
              <w:top w:val="double" w:sz="4" w:space="0" w:color="auto"/>
              <w:left w:val="single" w:sz="4" w:space="0" w:color="auto"/>
              <w:bottom w:val="single" w:sz="4" w:space="0" w:color="auto"/>
              <w:right w:val="single" w:sz="4" w:space="0" w:color="auto"/>
            </w:tcBorders>
          </w:tcPr>
          <w:p w:rsidR="00915B50" w:rsidRDefault="00A0245C">
            <w:pPr>
              <w:pStyle w:val="a6"/>
              <w:jc w:val="center"/>
              <w:rPr>
                <w:iCs/>
                <w:sz w:val="18"/>
                <w:szCs w:val="18"/>
              </w:rPr>
            </w:pPr>
            <w:r>
              <w:rPr>
                <w:iCs/>
                <w:sz w:val="18"/>
                <w:szCs w:val="18"/>
              </w:rPr>
              <w:t xml:space="preserve">Справочно: </w:t>
            </w:r>
            <w:r>
              <w:rPr>
                <w:iCs/>
                <w:sz w:val="18"/>
                <w:szCs w:val="18"/>
              </w:rPr>
              <w:br/>
              <w:t>2013</w:t>
            </w:r>
            <w:r>
              <w:rPr>
                <w:iCs/>
                <w:sz w:val="18"/>
                <w:szCs w:val="18"/>
              </w:rPr>
              <w:br/>
              <w:t xml:space="preserve">в % к </w:t>
            </w:r>
            <w:r>
              <w:rPr>
                <w:iCs/>
                <w:sz w:val="18"/>
                <w:szCs w:val="18"/>
              </w:rPr>
              <w:br/>
              <w:t>2012</w:t>
            </w:r>
          </w:p>
        </w:tc>
      </w:tr>
      <w:tr w:rsidR="00915B50">
        <w:trPr>
          <w:cantSplit/>
        </w:trPr>
        <w:tc>
          <w:tcPr>
            <w:tcW w:w="3686"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iCs/>
                <w:sz w:val="18"/>
                <w:szCs w:val="18"/>
              </w:rPr>
            </w:pPr>
          </w:p>
        </w:tc>
        <w:tc>
          <w:tcPr>
            <w:tcW w:w="1559" w:type="dxa"/>
            <w:tcBorders>
              <w:top w:val="nil"/>
              <w:left w:val="single" w:sz="4" w:space="0" w:color="auto"/>
              <w:bottom w:val="single" w:sz="4" w:space="0" w:color="auto"/>
              <w:right w:val="single" w:sz="4" w:space="0" w:color="auto"/>
            </w:tcBorders>
          </w:tcPr>
          <w:p w:rsidR="00915B50" w:rsidRDefault="00A0245C">
            <w:pPr>
              <w:pStyle w:val="a6"/>
              <w:jc w:val="center"/>
              <w:rPr>
                <w:iCs/>
                <w:sz w:val="18"/>
                <w:szCs w:val="18"/>
              </w:rPr>
            </w:pPr>
            <w:r>
              <w:rPr>
                <w:iCs/>
                <w:sz w:val="18"/>
                <w:szCs w:val="18"/>
              </w:rPr>
              <w:t>2014</w:t>
            </w:r>
          </w:p>
        </w:tc>
        <w:tc>
          <w:tcPr>
            <w:tcW w:w="1701" w:type="dxa"/>
            <w:tcBorders>
              <w:top w:val="nil"/>
              <w:left w:val="single" w:sz="4" w:space="0" w:color="auto"/>
              <w:bottom w:val="single" w:sz="4" w:space="0" w:color="auto"/>
              <w:right w:val="single" w:sz="4" w:space="0" w:color="auto"/>
            </w:tcBorders>
          </w:tcPr>
          <w:p w:rsidR="00915B50" w:rsidRDefault="00A0245C">
            <w:pPr>
              <w:pStyle w:val="a6"/>
              <w:jc w:val="center"/>
              <w:rPr>
                <w:iCs/>
                <w:sz w:val="18"/>
                <w:szCs w:val="18"/>
                <w:lang w:val="en-US"/>
              </w:rPr>
            </w:pPr>
            <w:r>
              <w:rPr>
                <w:iCs/>
                <w:sz w:val="18"/>
                <w:szCs w:val="18"/>
              </w:rPr>
              <w:t xml:space="preserve">в % к </w:t>
            </w:r>
            <w:r>
              <w:rPr>
                <w:iCs/>
                <w:sz w:val="18"/>
                <w:szCs w:val="18"/>
              </w:rPr>
              <w:br/>
              <w:t>2013</w:t>
            </w:r>
          </w:p>
        </w:tc>
        <w:tc>
          <w:tcPr>
            <w:tcW w:w="1559" w:type="dxa"/>
            <w:vMerge/>
            <w:tcBorders>
              <w:top w:val="nil"/>
              <w:left w:val="single" w:sz="4" w:space="0" w:color="auto"/>
              <w:bottom w:val="single" w:sz="4" w:space="0" w:color="auto"/>
              <w:right w:val="single" w:sz="4" w:space="0" w:color="auto"/>
            </w:tcBorders>
            <w:vAlign w:val="center"/>
          </w:tcPr>
          <w:p w:rsidR="00915B50" w:rsidRDefault="00915B50">
            <w:pPr>
              <w:ind w:firstLine="0"/>
              <w:jc w:val="left"/>
              <w:rPr>
                <w:i/>
                <w:iCs/>
                <w:sz w:val="18"/>
                <w:szCs w:val="18"/>
              </w:rPr>
            </w:pPr>
          </w:p>
        </w:tc>
      </w:tr>
      <w:tr w:rsidR="00915B50">
        <w:trPr>
          <w:cantSplit/>
        </w:trPr>
        <w:tc>
          <w:tcPr>
            <w:tcW w:w="3686" w:type="dxa"/>
            <w:tcBorders>
              <w:top w:val="single" w:sz="4" w:space="0" w:color="auto"/>
              <w:left w:val="single" w:sz="4" w:space="0" w:color="auto"/>
              <w:bottom w:val="nil"/>
              <w:right w:val="single" w:sz="4" w:space="0" w:color="auto"/>
            </w:tcBorders>
            <w:vAlign w:val="center"/>
          </w:tcPr>
          <w:p w:rsidR="00915B50" w:rsidRDefault="00A0245C">
            <w:pPr>
              <w:pStyle w:val="a8"/>
              <w:widowControl w:val="0"/>
              <w:spacing w:line="240" w:lineRule="auto"/>
              <w:rPr>
                <w:sz w:val="18"/>
                <w:szCs w:val="18"/>
              </w:rPr>
            </w:pPr>
            <w:r>
              <w:rPr>
                <w:sz w:val="18"/>
                <w:szCs w:val="18"/>
              </w:rPr>
              <w:t>Все категории хозяйств</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25719,1</w:t>
            </w:r>
          </w:p>
        </w:tc>
        <w:tc>
          <w:tcPr>
            <w:tcW w:w="1701"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97,5</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100,1</w:t>
            </w:r>
          </w:p>
        </w:tc>
      </w:tr>
      <w:tr w:rsidR="00915B50">
        <w:trPr>
          <w:cantSplit/>
        </w:trPr>
        <w:tc>
          <w:tcPr>
            <w:tcW w:w="3686" w:type="dxa"/>
            <w:tcBorders>
              <w:top w:val="nil"/>
              <w:left w:val="single" w:sz="4" w:space="0" w:color="auto"/>
              <w:bottom w:val="nil"/>
              <w:right w:val="single" w:sz="4" w:space="0" w:color="auto"/>
            </w:tcBorders>
            <w:vAlign w:val="center"/>
          </w:tcPr>
          <w:p w:rsidR="00915B50" w:rsidRDefault="00A0245C">
            <w:pPr>
              <w:pStyle w:val="a8"/>
              <w:widowControl w:val="0"/>
              <w:spacing w:line="240" w:lineRule="auto"/>
              <w:ind w:left="454"/>
              <w:rPr>
                <w:sz w:val="18"/>
                <w:szCs w:val="18"/>
              </w:rPr>
            </w:pPr>
            <w:r>
              <w:rPr>
                <w:sz w:val="18"/>
                <w:szCs w:val="18"/>
              </w:rPr>
              <w:t>в том числе:</w:t>
            </w:r>
          </w:p>
        </w:tc>
        <w:tc>
          <w:tcPr>
            <w:tcW w:w="1559"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1701"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1559"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r>
      <w:tr w:rsidR="00915B50">
        <w:trPr>
          <w:cantSplit/>
        </w:trPr>
        <w:tc>
          <w:tcPr>
            <w:tcW w:w="3686" w:type="dxa"/>
            <w:tcBorders>
              <w:top w:val="nil"/>
              <w:left w:val="single" w:sz="4" w:space="0" w:color="auto"/>
              <w:bottom w:val="nil"/>
              <w:right w:val="single" w:sz="4" w:space="0" w:color="auto"/>
            </w:tcBorders>
            <w:vAlign w:val="center"/>
          </w:tcPr>
          <w:p w:rsidR="00915B50" w:rsidRDefault="00A0245C">
            <w:pPr>
              <w:pStyle w:val="a8"/>
              <w:widowControl w:val="0"/>
              <w:spacing w:line="240" w:lineRule="auto"/>
              <w:rPr>
                <w:sz w:val="18"/>
                <w:szCs w:val="18"/>
              </w:rPr>
            </w:pPr>
            <w:r>
              <w:rPr>
                <w:sz w:val="18"/>
                <w:szCs w:val="18"/>
              </w:rPr>
              <w:t>сельхозорганизации</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6199,9</w:t>
            </w:r>
          </w:p>
        </w:tc>
        <w:tc>
          <w:tcPr>
            <w:tcW w:w="170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103,3</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100,7</w:t>
            </w:r>
          </w:p>
        </w:tc>
      </w:tr>
      <w:tr w:rsidR="00915B50">
        <w:trPr>
          <w:cantSplit/>
        </w:trPr>
        <w:tc>
          <w:tcPr>
            <w:tcW w:w="3686" w:type="dxa"/>
            <w:tcBorders>
              <w:top w:val="nil"/>
              <w:left w:val="single" w:sz="4" w:space="0" w:color="auto"/>
              <w:bottom w:val="nil"/>
              <w:right w:val="single" w:sz="4" w:space="0" w:color="auto"/>
            </w:tcBorders>
            <w:vAlign w:val="center"/>
          </w:tcPr>
          <w:p w:rsidR="00915B50" w:rsidRDefault="00A0245C">
            <w:pPr>
              <w:pStyle w:val="a8"/>
              <w:widowControl w:val="0"/>
              <w:spacing w:line="240" w:lineRule="auto"/>
              <w:rPr>
                <w:sz w:val="18"/>
                <w:szCs w:val="18"/>
              </w:rPr>
            </w:pPr>
            <w:r>
              <w:rPr>
                <w:sz w:val="18"/>
                <w:szCs w:val="18"/>
              </w:rPr>
              <w:t>хозяйства населения</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17146,4</w:t>
            </w:r>
          </w:p>
        </w:tc>
        <w:tc>
          <w:tcPr>
            <w:tcW w:w="170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97,4</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99,3</w:t>
            </w:r>
          </w:p>
        </w:tc>
      </w:tr>
      <w:tr w:rsidR="00915B50">
        <w:trPr>
          <w:cantSplit/>
        </w:trPr>
        <w:tc>
          <w:tcPr>
            <w:tcW w:w="3686" w:type="dxa"/>
            <w:tcBorders>
              <w:top w:val="nil"/>
              <w:left w:val="single" w:sz="4" w:space="0" w:color="auto"/>
              <w:bottom w:val="single" w:sz="4" w:space="0" w:color="auto"/>
              <w:right w:val="single" w:sz="4" w:space="0" w:color="auto"/>
            </w:tcBorders>
            <w:vAlign w:val="center"/>
          </w:tcPr>
          <w:p w:rsidR="00915B50" w:rsidRDefault="00A0245C">
            <w:pPr>
              <w:pStyle w:val="a8"/>
              <w:widowControl w:val="0"/>
              <w:spacing w:line="240" w:lineRule="auto"/>
              <w:rPr>
                <w:sz w:val="18"/>
                <w:szCs w:val="18"/>
              </w:rPr>
            </w:pPr>
            <w:r>
              <w:rPr>
                <w:sz w:val="18"/>
                <w:szCs w:val="18"/>
              </w:rPr>
              <w:t>крестьянские (фермерские) хозяйства</w:t>
            </w:r>
          </w:p>
        </w:tc>
        <w:tc>
          <w:tcPr>
            <w:tcW w:w="1559"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2372,8</w:t>
            </w:r>
          </w:p>
        </w:tc>
        <w:tc>
          <w:tcPr>
            <w:tcW w:w="1701"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86,0</w:t>
            </w:r>
          </w:p>
        </w:tc>
        <w:tc>
          <w:tcPr>
            <w:tcW w:w="1559"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103,0</w:t>
            </w:r>
          </w:p>
        </w:tc>
      </w:tr>
    </w:tbl>
    <w:p w:rsidR="00915B50" w:rsidRDefault="00A0245C">
      <w:pPr>
        <w:pStyle w:val="aa"/>
        <w:keepNext w:val="0"/>
        <w:widowControl w:val="0"/>
        <w:tabs>
          <w:tab w:val="left" w:pos="5245"/>
        </w:tabs>
        <w:spacing w:before="240"/>
      </w:pPr>
      <w:r>
        <w:t>Структура валовой продукции сельского хозяйства по категориям хозяйств</w:t>
      </w:r>
    </w:p>
    <w:p w:rsidR="00915B50" w:rsidRDefault="00A0245C">
      <w:pPr>
        <w:jc w:val="center"/>
        <w:rPr>
          <w:sz w:val="20"/>
        </w:rPr>
      </w:pPr>
      <w:r>
        <w:rPr>
          <w:noProof/>
        </w:rPr>
        <w:drawing>
          <wp:anchor distT="0" distB="0" distL="114300" distR="114300" simplePos="0" relativeHeight="251692032" behindDoc="0" locked="0" layoutInCell="1" allowOverlap="1">
            <wp:simplePos x="0" y="0"/>
            <wp:positionH relativeFrom="column">
              <wp:posOffset>131445</wp:posOffset>
            </wp:positionH>
            <wp:positionV relativeFrom="paragraph">
              <wp:posOffset>194945</wp:posOffset>
            </wp:positionV>
            <wp:extent cx="5410200" cy="2880360"/>
            <wp:effectExtent l="0" t="0" r="19050" b="15240"/>
            <wp:wrapTopAndBottom/>
            <wp:docPr id="10" name="Объект 4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sz w:val="20"/>
        </w:rPr>
        <w:t>(в действующих ценах, в % к итогу)</w:t>
      </w:r>
    </w:p>
    <w:p w:rsidR="00915B50" w:rsidRDefault="00915B50">
      <w:pPr>
        <w:rPr>
          <w:color w:val="000000" w:themeColor="text1"/>
        </w:rPr>
      </w:pPr>
    </w:p>
    <w:p w:rsidR="00915B50" w:rsidRDefault="00A0245C">
      <w:pPr>
        <w:pStyle w:val="4"/>
        <w:keepNext w:val="0"/>
        <w:pageBreakBefore/>
        <w:widowControl w:val="0"/>
        <w:spacing w:before="0" w:after="0"/>
      </w:pPr>
      <w:r>
        <w:t>Растениеводство</w:t>
      </w:r>
    </w:p>
    <w:p w:rsidR="00915B50" w:rsidRDefault="00A0245C">
      <w:pPr>
        <w:widowControl w:val="0"/>
        <w:spacing w:before="120"/>
        <w:ind w:firstLine="567"/>
      </w:pPr>
      <w:r>
        <w:t>Посевная площадь под урожай 2014 года в хозяйствах всех категорий с</w:t>
      </w:r>
      <w:r>
        <w:t>о</w:t>
      </w:r>
      <w:r>
        <w:t>ставила 168,8 тыс.га, в том числе зерновые и зернобобовые культуры, включая кукурузу, занимали 127,2 тыс.га (75,4% от общей посевной площади), картофель 7,1 тыс.га (4,2%), овощи 3,1 тыс.га (1,8%).</w:t>
      </w:r>
    </w:p>
    <w:p w:rsidR="00915B50" w:rsidRDefault="00A0245C">
      <w:pPr>
        <w:ind w:firstLine="567"/>
      </w:pPr>
      <w:r>
        <w:t xml:space="preserve">В 2014 году производство зерна в хозяйствах всех категорий составило </w:t>
      </w:r>
      <w:r>
        <w:br/>
        <w:t xml:space="preserve">650,4 тыс.тонн (в весе после доработки), что выше уровня 2013 года на 0,3%. </w:t>
      </w:r>
    </w:p>
    <w:p w:rsidR="00915B50" w:rsidRDefault="00A0245C">
      <w:pPr>
        <w:ind w:firstLine="567"/>
      </w:pPr>
      <w:r>
        <w:t>Валовый сбор картофеля уменьшился по сравнению с предыдущим годом на 10,1% и составил 109,9 тыс.тонн. Уборочная площадь картофеля в 2014 году уменьшилась на 3,7%, урожайность с уборочной площади уменьшилась на 6,8%.</w:t>
      </w:r>
    </w:p>
    <w:p w:rsidR="00915B50" w:rsidRDefault="00A0245C">
      <w:pPr>
        <w:pStyle w:val="4"/>
        <w:keepNext w:val="0"/>
        <w:widowControl w:val="0"/>
        <w:spacing w:before="240" w:after="20"/>
      </w:pPr>
      <w:r>
        <w:t xml:space="preserve">Производство основных сельскохозяйственных культур в хозяйствах всех </w:t>
      </w:r>
      <w:r>
        <w:br/>
        <w:t>категорий в 2014 году</w:t>
      </w:r>
    </w:p>
    <w:tbl>
      <w:tblPr>
        <w:tblW w:w="0" w:type="auto"/>
        <w:tblInd w:w="108" w:type="dxa"/>
        <w:tblLook w:val="01E0" w:firstRow="1" w:lastRow="1" w:firstColumn="1" w:lastColumn="1" w:noHBand="0" w:noVBand="0"/>
      </w:tblPr>
      <w:tblGrid>
        <w:gridCol w:w="3382"/>
        <w:gridCol w:w="1187"/>
        <w:gridCol w:w="1187"/>
        <w:gridCol w:w="1368"/>
        <w:gridCol w:w="1381"/>
      </w:tblGrid>
      <w:tr w:rsidR="00915B50">
        <w:tc>
          <w:tcPr>
            <w:tcW w:w="3382" w:type="dxa"/>
            <w:vMerge w:val="restart"/>
            <w:tcBorders>
              <w:top w:val="double" w:sz="4" w:space="0" w:color="auto"/>
              <w:left w:val="single" w:sz="4" w:space="0" w:color="auto"/>
              <w:right w:val="single" w:sz="4" w:space="0" w:color="auto"/>
            </w:tcBorders>
            <w:shd w:val="clear" w:color="auto" w:fill="auto"/>
          </w:tcPr>
          <w:p w:rsidR="00915B50" w:rsidRDefault="00915B50">
            <w:pPr>
              <w:ind w:firstLine="0"/>
              <w:jc w:val="center"/>
              <w:rPr>
                <w:sz w:val="18"/>
                <w:szCs w:val="18"/>
              </w:rPr>
            </w:pPr>
          </w:p>
        </w:tc>
        <w:tc>
          <w:tcPr>
            <w:tcW w:w="5123" w:type="dxa"/>
            <w:gridSpan w:val="4"/>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widowControl w:val="0"/>
              <w:spacing w:before="20" w:after="20"/>
              <w:ind w:firstLine="0"/>
              <w:jc w:val="center"/>
              <w:rPr>
                <w:sz w:val="18"/>
                <w:szCs w:val="18"/>
              </w:rPr>
            </w:pPr>
            <w:r>
              <w:rPr>
                <w:i/>
                <w:sz w:val="18"/>
                <w:szCs w:val="18"/>
              </w:rPr>
              <w:t>Собрано (намолочено)</w:t>
            </w:r>
          </w:p>
        </w:tc>
      </w:tr>
      <w:tr w:rsidR="00915B50">
        <w:tc>
          <w:tcPr>
            <w:tcW w:w="3382" w:type="dxa"/>
            <w:vMerge/>
            <w:tcBorders>
              <w:left w:val="single" w:sz="4" w:space="0" w:color="auto"/>
              <w:right w:val="single" w:sz="4" w:space="0" w:color="auto"/>
            </w:tcBorders>
            <w:shd w:val="clear" w:color="auto" w:fill="auto"/>
            <w:vAlign w:val="center"/>
          </w:tcPr>
          <w:p w:rsidR="00915B50" w:rsidRDefault="00915B50">
            <w:pPr>
              <w:pStyle w:val="a8"/>
              <w:spacing w:before="40" w:line="240" w:lineRule="auto"/>
              <w:rPr>
                <w:sz w:val="18"/>
                <w:szCs w:val="18"/>
              </w:rPr>
            </w:pPr>
          </w:p>
        </w:tc>
        <w:tc>
          <w:tcPr>
            <w:tcW w:w="2374" w:type="dxa"/>
            <w:gridSpan w:val="2"/>
            <w:tcBorders>
              <w:left w:val="single" w:sz="4" w:space="0" w:color="auto"/>
              <w:bottom w:val="single" w:sz="4" w:space="0" w:color="auto"/>
              <w:right w:val="single" w:sz="4" w:space="0" w:color="auto"/>
            </w:tcBorders>
            <w:shd w:val="clear" w:color="auto" w:fill="auto"/>
            <w:vAlign w:val="center"/>
          </w:tcPr>
          <w:p w:rsidR="00915B50" w:rsidRDefault="00A0245C">
            <w:pPr>
              <w:spacing w:before="40"/>
              <w:ind w:firstLine="0"/>
              <w:jc w:val="center"/>
              <w:rPr>
                <w:sz w:val="18"/>
                <w:szCs w:val="18"/>
              </w:rPr>
            </w:pPr>
            <w:r>
              <w:rPr>
                <w:i/>
                <w:sz w:val="18"/>
                <w:szCs w:val="18"/>
              </w:rPr>
              <w:t>всего</w:t>
            </w:r>
          </w:p>
        </w:tc>
        <w:tc>
          <w:tcPr>
            <w:tcW w:w="2749" w:type="dxa"/>
            <w:gridSpan w:val="2"/>
            <w:tcBorders>
              <w:left w:val="single" w:sz="4" w:space="0" w:color="auto"/>
              <w:bottom w:val="single" w:sz="4" w:space="0" w:color="auto"/>
              <w:right w:val="single" w:sz="4" w:space="0" w:color="auto"/>
            </w:tcBorders>
            <w:shd w:val="clear" w:color="auto" w:fill="auto"/>
            <w:vAlign w:val="center"/>
          </w:tcPr>
          <w:p w:rsidR="00915B50" w:rsidRDefault="00A0245C">
            <w:pPr>
              <w:ind w:firstLine="0"/>
              <w:jc w:val="center"/>
              <w:rPr>
                <w:sz w:val="18"/>
                <w:szCs w:val="18"/>
              </w:rPr>
            </w:pPr>
            <w:r>
              <w:rPr>
                <w:i/>
                <w:sz w:val="18"/>
                <w:szCs w:val="18"/>
              </w:rPr>
              <w:t xml:space="preserve">с </w:t>
            </w:r>
            <w:smartTag w:uri="urn:schemas-microsoft-com:office:smarttags" w:element="metricconverter">
              <w:smartTagPr>
                <w:attr w:name="ProductID" w:val="1 га"/>
              </w:smartTagPr>
              <w:r>
                <w:rPr>
                  <w:i/>
                  <w:sz w:val="18"/>
                  <w:szCs w:val="18"/>
                </w:rPr>
                <w:t>1 га</w:t>
              </w:r>
            </w:smartTag>
          </w:p>
        </w:tc>
      </w:tr>
      <w:tr w:rsidR="00915B50">
        <w:tc>
          <w:tcPr>
            <w:tcW w:w="3382" w:type="dxa"/>
            <w:vMerge/>
            <w:tcBorders>
              <w:left w:val="single" w:sz="4" w:space="0" w:color="auto"/>
              <w:right w:val="single" w:sz="4" w:space="0" w:color="auto"/>
            </w:tcBorders>
            <w:shd w:val="clear" w:color="auto" w:fill="auto"/>
            <w:vAlign w:val="center"/>
          </w:tcPr>
          <w:p w:rsidR="00915B50" w:rsidRDefault="00915B50">
            <w:pPr>
              <w:pStyle w:val="a8"/>
              <w:spacing w:before="40" w:line="240" w:lineRule="auto"/>
              <w:rPr>
                <w:sz w:val="18"/>
                <w:szCs w:val="18"/>
              </w:rPr>
            </w:pPr>
          </w:p>
        </w:tc>
        <w:tc>
          <w:tcPr>
            <w:tcW w:w="1187" w:type="dxa"/>
            <w:vMerge w:val="restart"/>
            <w:tcBorders>
              <w:top w:val="single" w:sz="4" w:space="0" w:color="auto"/>
              <w:left w:val="single" w:sz="4" w:space="0" w:color="auto"/>
              <w:right w:val="single" w:sz="4" w:space="0" w:color="auto"/>
            </w:tcBorders>
            <w:shd w:val="clear" w:color="auto" w:fill="auto"/>
            <w:vAlign w:val="center"/>
          </w:tcPr>
          <w:p w:rsidR="00915B50" w:rsidRDefault="00A0245C">
            <w:pPr>
              <w:ind w:left="-108" w:right="-147" w:firstLine="0"/>
              <w:jc w:val="center"/>
              <w:rPr>
                <w:i/>
                <w:sz w:val="18"/>
                <w:szCs w:val="18"/>
              </w:rPr>
            </w:pPr>
            <w:r>
              <w:rPr>
                <w:i/>
                <w:sz w:val="18"/>
                <w:szCs w:val="18"/>
              </w:rPr>
              <w:t>тыс.т</w:t>
            </w:r>
          </w:p>
        </w:tc>
        <w:tc>
          <w:tcPr>
            <w:tcW w:w="1187" w:type="dxa"/>
            <w:vMerge w:val="restart"/>
            <w:tcBorders>
              <w:top w:val="single" w:sz="4" w:space="0" w:color="auto"/>
              <w:left w:val="single" w:sz="4" w:space="0" w:color="auto"/>
              <w:right w:val="single" w:sz="4" w:space="0" w:color="auto"/>
            </w:tcBorders>
            <w:shd w:val="clear" w:color="auto" w:fill="auto"/>
            <w:vAlign w:val="center"/>
          </w:tcPr>
          <w:p w:rsidR="00915B50" w:rsidRDefault="00A0245C">
            <w:pPr>
              <w:ind w:left="-108" w:right="-147" w:firstLine="0"/>
              <w:jc w:val="center"/>
              <w:rPr>
                <w:i/>
                <w:sz w:val="18"/>
                <w:szCs w:val="18"/>
              </w:rPr>
            </w:pPr>
            <w:r>
              <w:rPr>
                <w:i/>
                <w:sz w:val="18"/>
                <w:szCs w:val="18"/>
              </w:rPr>
              <w:t xml:space="preserve">в % к </w:t>
            </w:r>
            <w:r>
              <w:rPr>
                <w:i/>
                <w:sz w:val="18"/>
                <w:szCs w:val="18"/>
              </w:rPr>
              <w:br/>
              <w:t>2013</w:t>
            </w:r>
          </w:p>
        </w:tc>
        <w:tc>
          <w:tcPr>
            <w:tcW w:w="27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ind w:firstLine="0"/>
              <w:jc w:val="center"/>
              <w:rPr>
                <w:sz w:val="18"/>
                <w:szCs w:val="18"/>
              </w:rPr>
            </w:pPr>
            <w:r>
              <w:rPr>
                <w:i/>
                <w:sz w:val="18"/>
                <w:szCs w:val="18"/>
              </w:rPr>
              <w:t>убранной площади</w:t>
            </w:r>
          </w:p>
        </w:tc>
      </w:tr>
      <w:tr w:rsidR="00915B50">
        <w:tc>
          <w:tcPr>
            <w:tcW w:w="3382" w:type="dxa"/>
            <w:vMerge/>
            <w:tcBorders>
              <w:left w:val="single" w:sz="4" w:space="0" w:color="auto"/>
              <w:bottom w:val="single" w:sz="4" w:space="0" w:color="auto"/>
              <w:right w:val="single" w:sz="4" w:space="0" w:color="auto"/>
            </w:tcBorders>
            <w:shd w:val="clear" w:color="auto" w:fill="auto"/>
            <w:vAlign w:val="center"/>
          </w:tcPr>
          <w:p w:rsidR="00915B50" w:rsidRDefault="00915B50">
            <w:pPr>
              <w:pStyle w:val="a8"/>
              <w:spacing w:before="40" w:line="240" w:lineRule="auto"/>
              <w:rPr>
                <w:sz w:val="18"/>
                <w:szCs w:val="18"/>
              </w:rPr>
            </w:pPr>
          </w:p>
        </w:tc>
        <w:tc>
          <w:tcPr>
            <w:tcW w:w="1187" w:type="dxa"/>
            <w:vMerge/>
            <w:tcBorders>
              <w:left w:val="single" w:sz="4" w:space="0" w:color="auto"/>
              <w:bottom w:val="single" w:sz="4" w:space="0" w:color="auto"/>
              <w:right w:val="single" w:sz="4" w:space="0" w:color="auto"/>
            </w:tcBorders>
            <w:shd w:val="clear" w:color="auto" w:fill="auto"/>
            <w:vAlign w:val="center"/>
          </w:tcPr>
          <w:p w:rsidR="00915B50" w:rsidRDefault="00915B50">
            <w:pPr>
              <w:ind w:firstLine="0"/>
              <w:jc w:val="left"/>
              <w:rPr>
                <w:i/>
                <w:sz w:val="18"/>
                <w:szCs w:val="18"/>
              </w:rPr>
            </w:pPr>
          </w:p>
        </w:tc>
        <w:tc>
          <w:tcPr>
            <w:tcW w:w="1187" w:type="dxa"/>
            <w:vMerge/>
            <w:tcBorders>
              <w:left w:val="single" w:sz="4" w:space="0" w:color="auto"/>
              <w:bottom w:val="single" w:sz="4" w:space="0" w:color="auto"/>
              <w:right w:val="single" w:sz="4" w:space="0" w:color="auto"/>
            </w:tcBorders>
            <w:shd w:val="clear" w:color="auto" w:fill="auto"/>
            <w:vAlign w:val="center"/>
          </w:tcPr>
          <w:p w:rsidR="00915B50" w:rsidRDefault="00915B50">
            <w:pPr>
              <w:ind w:firstLine="0"/>
              <w:jc w:val="left"/>
              <w:rPr>
                <w:i/>
                <w:sz w:val="18"/>
                <w:szCs w:val="18"/>
              </w:rPr>
            </w:pP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ind w:left="-108" w:right="-147" w:firstLine="0"/>
              <w:jc w:val="center"/>
              <w:rPr>
                <w:i/>
                <w:sz w:val="18"/>
                <w:szCs w:val="18"/>
              </w:rPr>
            </w:pPr>
            <w:r>
              <w:rPr>
                <w:i/>
                <w:sz w:val="18"/>
                <w:szCs w:val="18"/>
              </w:rPr>
              <w:t>ц</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ind w:left="-108" w:right="-147" w:firstLine="0"/>
              <w:jc w:val="center"/>
              <w:rPr>
                <w:i/>
                <w:sz w:val="18"/>
                <w:szCs w:val="18"/>
              </w:rPr>
            </w:pPr>
            <w:r>
              <w:rPr>
                <w:i/>
                <w:sz w:val="18"/>
                <w:szCs w:val="18"/>
              </w:rPr>
              <w:t xml:space="preserve">в % к </w:t>
            </w:r>
            <w:r>
              <w:rPr>
                <w:i/>
                <w:sz w:val="18"/>
                <w:szCs w:val="18"/>
              </w:rPr>
              <w:br/>
              <w:t>2013</w:t>
            </w:r>
          </w:p>
        </w:tc>
      </w:tr>
      <w:tr w:rsidR="00915B50">
        <w:tc>
          <w:tcPr>
            <w:tcW w:w="3382" w:type="dxa"/>
            <w:tcBorders>
              <w:top w:val="single" w:sz="4" w:space="0" w:color="auto"/>
              <w:left w:val="single" w:sz="4" w:space="0" w:color="auto"/>
              <w:right w:val="single" w:sz="4" w:space="0" w:color="auto"/>
            </w:tcBorders>
            <w:shd w:val="clear" w:color="auto" w:fill="auto"/>
            <w:vAlign w:val="center"/>
          </w:tcPr>
          <w:p w:rsidR="00915B50" w:rsidRDefault="00A0245C">
            <w:pPr>
              <w:pStyle w:val="a8"/>
              <w:spacing w:before="40" w:line="240" w:lineRule="auto"/>
              <w:rPr>
                <w:sz w:val="18"/>
                <w:szCs w:val="18"/>
              </w:rPr>
            </w:pPr>
            <w:r>
              <w:rPr>
                <w:sz w:val="18"/>
                <w:szCs w:val="18"/>
              </w:rPr>
              <w:t xml:space="preserve">Зерновые культуры </w:t>
            </w:r>
            <w:r>
              <w:rPr>
                <w:sz w:val="18"/>
                <w:szCs w:val="18"/>
              </w:rPr>
              <w:br/>
              <w:t>(в весе после доработки)</w:t>
            </w:r>
          </w:p>
        </w:tc>
        <w:tc>
          <w:tcPr>
            <w:tcW w:w="1187"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650,4</w:t>
            </w:r>
          </w:p>
        </w:tc>
        <w:tc>
          <w:tcPr>
            <w:tcW w:w="1187"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100,3</w:t>
            </w:r>
          </w:p>
        </w:tc>
        <w:tc>
          <w:tcPr>
            <w:tcW w:w="1368"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51,4</w:t>
            </w:r>
          </w:p>
        </w:tc>
        <w:tc>
          <w:tcPr>
            <w:tcW w:w="1381"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100,6</w:t>
            </w:r>
          </w:p>
        </w:tc>
      </w:tr>
      <w:tr w:rsidR="00915B50">
        <w:tc>
          <w:tcPr>
            <w:tcW w:w="3382" w:type="dxa"/>
            <w:tcBorders>
              <w:left w:val="single" w:sz="4" w:space="0" w:color="auto"/>
              <w:right w:val="single" w:sz="4" w:space="0" w:color="auto"/>
            </w:tcBorders>
            <w:shd w:val="clear" w:color="auto" w:fill="auto"/>
            <w:vAlign w:val="center"/>
          </w:tcPr>
          <w:p w:rsidR="00915B50" w:rsidRDefault="00A0245C">
            <w:pPr>
              <w:spacing w:before="40"/>
              <w:ind w:firstLine="0"/>
              <w:jc w:val="left"/>
              <w:rPr>
                <w:sz w:val="18"/>
                <w:szCs w:val="18"/>
              </w:rPr>
            </w:pPr>
            <w:r>
              <w:rPr>
                <w:sz w:val="18"/>
                <w:szCs w:val="18"/>
              </w:rPr>
              <w:t xml:space="preserve">Подсолнечник (в первоначально </w:t>
            </w:r>
            <w:r>
              <w:rPr>
                <w:sz w:val="18"/>
                <w:szCs w:val="18"/>
              </w:rPr>
              <w:br/>
              <w:t>оприходованном весе)</w:t>
            </w:r>
          </w:p>
        </w:tc>
        <w:tc>
          <w:tcPr>
            <w:tcW w:w="1187"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2,6</w:t>
            </w:r>
          </w:p>
        </w:tc>
        <w:tc>
          <w:tcPr>
            <w:tcW w:w="1187"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110,8</w:t>
            </w:r>
          </w:p>
        </w:tc>
        <w:tc>
          <w:tcPr>
            <w:tcW w:w="1368"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9,0</w:t>
            </w:r>
          </w:p>
        </w:tc>
        <w:tc>
          <w:tcPr>
            <w:tcW w:w="1381"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115,4</w:t>
            </w:r>
          </w:p>
        </w:tc>
      </w:tr>
      <w:tr w:rsidR="00915B50">
        <w:tc>
          <w:tcPr>
            <w:tcW w:w="3382" w:type="dxa"/>
            <w:tcBorders>
              <w:left w:val="single" w:sz="4" w:space="0" w:color="auto"/>
              <w:right w:val="single" w:sz="4" w:space="0" w:color="auto"/>
            </w:tcBorders>
            <w:shd w:val="clear" w:color="auto" w:fill="auto"/>
            <w:vAlign w:val="center"/>
          </w:tcPr>
          <w:p w:rsidR="00915B50" w:rsidRDefault="00A0245C">
            <w:pPr>
              <w:spacing w:before="40"/>
              <w:ind w:firstLine="0"/>
              <w:jc w:val="left"/>
              <w:rPr>
                <w:sz w:val="18"/>
                <w:szCs w:val="18"/>
              </w:rPr>
            </w:pPr>
            <w:r>
              <w:rPr>
                <w:sz w:val="18"/>
                <w:szCs w:val="18"/>
              </w:rPr>
              <w:t>Картофель</w:t>
            </w:r>
          </w:p>
        </w:tc>
        <w:tc>
          <w:tcPr>
            <w:tcW w:w="1187"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109,9</w:t>
            </w:r>
          </w:p>
        </w:tc>
        <w:tc>
          <w:tcPr>
            <w:tcW w:w="1187"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89,9</w:t>
            </w:r>
          </w:p>
        </w:tc>
        <w:tc>
          <w:tcPr>
            <w:tcW w:w="1368"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153,7</w:t>
            </w:r>
          </w:p>
        </w:tc>
        <w:tc>
          <w:tcPr>
            <w:tcW w:w="1381"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93,2</w:t>
            </w:r>
          </w:p>
        </w:tc>
      </w:tr>
      <w:tr w:rsidR="00915B50">
        <w:tc>
          <w:tcPr>
            <w:tcW w:w="3382" w:type="dxa"/>
            <w:tcBorders>
              <w:left w:val="single" w:sz="4" w:space="0" w:color="auto"/>
              <w:bottom w:val="single" w:sz="4" w:space="0" w:color="auto"/>
              <w:right w:val="single" w:sz="4" w:space="0" w:color="auto"/>
            </w:tcBorders>
            <w:shd w:val="clear" w:color="auto" w:fill="auto"/>
            <w:vAlign w:val="center"/>
          </w:tcPr>
          <w:p w:rsidR="00915B50" w:rsidRDefault="00A0245C">
            <w:pPr>
              <w:spacing w:before="40"/>
              <w:ind w:firstLine="0"/>
              <w:jc w:val="left"/>
              <w:rPr>
                <w:sz w:val="18"/>
                <w:szCs w:val="18"/>
              </w:rPr>
            </w:pPr>
            <w:r>
              <w:rPr>
                <w:sz w:val="18"/>
                <w:szCs w:val="18"/>
              </w:rPr>
              <w:t>Овощи открытого и закрытого грунта</w:t>
            </w:r>
          </w:p>
        </w:tc>
        <w:tc>
          <w:tcPr>
            <w:tcW w:w="1187"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36,8</w:t>
            </w:r>
          </w:p>
        </w:tc>
        <w:tc>
          <w:tcPr>
            <w:tcW w:w="1187"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100,2</w:t>
            </w:r>
          </w:p>
        </w:tc>
        <w:tc>
          <w:tcPr>
            <w:tcW w:w="1368"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120,3</w:t>
            </w:r>
          </w:p>
        </w:tc>
        <w:tc>
          <w:tcPr>
            <w:tcW w:w="1381"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99,5</w:t>
            </w:r>
          </w:p>
        </w:tc>
      </w:tr>
    </w:tbl>
    <w:p w:rsidR="00915B50" w:rsidRDefault="00A0245C">
      <w:pPr>
        <w:pStyle w:val="23"/>
        <w:spacing w:before="120"/>
        <w:ind w:right="-1" w:firstLine="567"/>
      </w:pPr>
      <w:r>
        <w:t>В 2014 году основными производителями зерна и подсолнечника остав</w:t>
      </w:r>
      <w:r>
        <w:t>а</w:t>
      </w:r>
      <w:r>
        <w:t>лись сельскохозяйственные организации. Их доля в общем объеме производства зерна составила 68,8%, подсолнечника – 66,7% (в 2013 году соответственно 65,2% и 76,0%). В хозяйствах населения сосредоточена основная доля произво</w:t>
      </w:r>
      <w:r>
        <w:t>д</w:t>
      </w:r>
      <w:r>
        <w:t>ства картофеля и овощей: выращено 53,1% общего сбора картофеля (в 2013 году – 58,7%) и 55,9% овощей (65,2%).</w:t>
      </w:r>
    </w:p>
    <w:p w:rsidR="00915B50" w:rsidRDefault="00A0245C">
      <w:pPr>
        <w:pStyle w:val="4"/>
        <w:keepNext w:val="0"/>
        <w:widowControl w:val="0"/>
        <w:spacing w:before="120" w:after="0"/>
      </w:pPr>
      <w:r>
        <w:t xml:space="preserve">Динамика структуры производства основных продуктов растениеводства </w:t>
      </w:r>
      <w:r>
        <w:br/>
        <w:t>по категориям хозяйств</w:t>
      </w:r>
    </w:p>
    <w:tbl>
      <w:tblPr>
        <w:tblW w:w="8505" w:type="dxa"/>
        <w:tblInd w:w="70" w:type="dxa"/>
        <w:tblLayout w:type="fixed"/>
        <w:tblCellMar>
          <w:left w:w="70" w:type="dxa"/>
          <w:right w:w="70" w:type="dxa"/>
        </w:tblCellMar>
        <w:tblLook w:val="0000" w:firstRow="0" w:lastRow="0" w:firstColumn="0" w:lastColumn="0" w:noHBand="0" w:noVBand="0"/>
      </w:tblPr>
      <w:tblGrid>
        <w:gridCol w:w="3119"/>
        <w:gridCol w:w="1795"/>
        <w:gridCol w:w="1795"/>
        <w:gridCol w:w="1796"/>
      </w:tblGrid>
      <w:tr w:rsidR="00915B50">
        <w:trPr>
          <w:tblHeader/>
        </w:trPr>
        <w:tc>
          <w:tcPr>
            <w:tcW w:w="8505" w:type="dxa"/>
            <w:gridSpan w:val="4"/>
            <w:tcBorders>
              <w:bottom w:val="double" w:sz="4" w:space="0" w:color="auto"/>
            </w:tcBorders>
          </w:tcPr>
          <w:p w:rsidR="00915B50" w:rsidRDefault="00A0245C">
            <w:pPr>
              <w:ind w:firstLine="0"/>
              <w:jc w:val="right"/>
              <w:rPr>
                <w:sz w:val="18"/>
                <w:szCs w:val="18"/>
              </w:rPr>
            </w:pPr>
            <w:r>
              <w:rPr>
                <w:sz w:val="18"/>
                <w:szCs w:val="18"/>
              </w:rPr>
              <w:t>в % к хозяйствам всех категорий</w:t>
            </w:r>
          </w:p>
        </w:tc>
      </w:tr>
      <w:tr w:rsidR="00915B50">
        <w:trPr>
          <w:tblHeader/>
        </w:trPr>
        <w:tc>
          <w:tcPr>
            <w:tcW w:w="3119" w:type="dxa"/>
            <w:tcBorders>
              <w:top w:val="double" w:sz="4" w:space="0" w:color="auto"/>
              <w:left w:val="single" w:sz="4" w:space="0" w:color="auto"/>
              <w:bottom w:val="single" w:sz="4" w:space="0" w:color="auto"/>
              <w:right w:val="single" w:sz="4" w:space="0" w:color="auto"/>
            </w:tcBorders>
          </w:tcPr>
          <w:p w:rsidR="00915B50" w:rsidRDefault="00915B50">
            <w:pPr>
              <w:ind w:firstLine="0"/>
              <w:jc w:val="center"/>
              <w:rPr>
                <w:sz w:val="18"/>
                <w:szCs w:val="18"/>
              </w:rPr>
            </w:pPr>
          </w:p>
        </w:tc>
        <w:tc>
          <w:tcPr>
            <w:tcW w:w="1795" w:type="dxa"/>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Сельскохозя</w:t>
            </w:r>
            <w:r>
              <w:rPr>
                <w:i/>
                <w:sz w:val="18"/>
                <w:szCs w:val="18"/>
              </w:rPr>
              <w:t>й</w:t>
            </w:r>
            <w:r>
              <w:rPr>
                <w:i/>
                <w:sz w:val="18"/>
                <w:szCs w:val="18"/>
              </w:rPr>
              <w:t xml:space="preserve">ственные </w:t>
            </w:r>
            <w:r>
              <w:rPr>
                <w:i/>
                <w:sz w:val="18"/>
                <w:szCs w:val="18"/>
              </w:rPr>
              <w:br/>
              <w:t>организации</w:t>
            </w:r>
          </w:p>
        </w:tc>
        <w:tc>
          <w:tcPr>
            <w:tcW w:w="1795" w:type="dxa"/>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 xml:space="preserve">Крестьянские </w:t>
            </w:r>
            <w:r>
              <w:rPr>
                <w:i/>
                <w:sz w:val="18"/>
                <w:szCs w:val="18"/>
              </w:rPr>
              <w:br/>
              <w:t xml:space="preserve">(фермерские) </w:t>
            </w:r>
            <w:r>
              <w:rPr>
                <w:i/>
                <w:sz w:val="18"/>
                <w:szCs w:val="18"/>
              </w:rPr>
              <w:br/>
              <w:t>хозяйства</w:t>
            </w:r>
          </w:p>
        </w:tc>
        <w:tc>
          <w:tcPr>
            <w:tcW w:w="1796" w:type="dxa"/>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 xml:space="preserve">Хозяйства </w:t>
            </w:r>
            <w:r>
              <w:rPr>
                <w:i/>
                <w:sz w:val="18"/>
                <w:szCs w:val="18"/>
              </w:rPr>
              <w:br/>
              <w:t>населения</w:t>
            </w:r>
          </w:p>
        </w:tc>
      </w:tr>
      <w:tr w:rsidR="00915B50">
        <w:tc>
          <w:tcPr>
            <w:tcW w:w="3119" w:type="dxa"/>
            <w:tcBorders>
              <w:left w:val="single" w:sz="4" w:space="0" w:color="auto"/>
              <w:right w:val="single" w:sz="4" w:space="0" w:color="auto"/>
            </w:tcBorders>
          </w:tcPr>
          <w:p w:rsidR="00915B50" w:rsidRDefault="00A0245C">
            <w:pPr>
              <w:ind w:firstLine="0"/>
              <w:rPr>
                <w:sz w:val="18"/>
                <w:szCs w:val="18"/>
              </w:rPr>
            </w:pPr>
            <w:r>
              <w:rPr>
                <w:sz w:val="18"/>
                <w:szCs w:val="18"/>
              </w:rPr>
              <w:t>Зерно (в весе после доработки)</w:t>
            </w:r>
          </w:p>
        </w:tc>
        <w:tc>
          <w:tcPr>
            <w:tcW w:w="1795" w:type="dxa"/>
            <w:tcBorders>
              <w:left w:val="single" w:sz="4" w:space="0" w:color="auto"/>
              <w:right w:val="single" w:sz="4" w:space="0" w:color="auto"/>
            </w:tcBorders>
          </w:tcPr>
          <w:p w:rsidR="00915B50" w:rsidRDefault="00915B50">
            <w:pPr>
              <w:ind w:firstLine="0"/>
              <w:jc w:val="center"/>
              <w:rPr>
                <w:sz w:val="18"/>
                <w:szCs w:val="18"/>
              </w:rPr>
            </w:pPr>
          </w:p>
        </w:tc>
        <w:tc>
          <w:tcPr>
            <w:tcW w:w="1795" w:type="dxa"/>
            <w:tcBorders>
              <w:left w:val="single" w:sz="4" w:space="0" w:color="auto"/>
              <w:right w:val="single" w:sz="4" w:space="0" w:color="auto"/>
            </w:tcBorders>
          </w:tcPr>
          <w:p w:rsidR="00915B50" w:rsidRDefault="00915B50">
            <w:pPr>
              <w:ind w:firstLine="50"/>
              <w:jc w:val="center"/>
              <w:rPr>
                <w:sz w:val="18"/>
                <w:szCs w:val="18"/>
              </w:rPr>
            </w:pPr>
          </w:p>
        </w:tc>
        <w:tc>
          <w:tcPr>
            <w:tcW w:w="1796" w:type="dxa"/>
            <w:tcBorders>
              <w:left w:val="single" w:sz="4" w:space="0" w:color="auto"/>
              <w:right w:val="single" w:sz="4" w:space="0" w:color="auto"/>
            </w:tcBorders>
          </w:tcPr>
          <w:p w:rsidR="00915B50" w:rsidRDefault="00915B50">
            <w:pPr>
              <w:ind w:firstLine="28"/>
              <w:jc w:val="center"/>
              <w:rPr>
                <w:sz w:val="18"/>
                <w:szCs w:val="18"/>
              </w:rPr>
            </w:pPr>
          </w:p>
        </w:tc>
      </w:tr>
      <w:tr w:rsidR="00915B50">
        <w:tc>
          <w:tcPr>
            <w:tcW w:w="3119" w:type="dxa"/>
            <w:tcBorders>
              <w:left w:val="single" w:sz="4" w:space="0" w:color="auto"/>
              <w:right w:val="single" w:sz="4" w:space="0" w:color="auto"/>
            </w:tcBorders>
          </w:tcPr>
          <w:p w:rsidR="00915B50" w:rsidRDefault="00A0245C">
            <w:pPr>
              <w:ind w:firstLine="284"/>
              <w:rPr>
                <w:sz w:val="18"/>
                <w:szCs w:val="18"/>
              </w:rPr>
            </w:pPr>
            <w:r>
              <w:rPr>
                <w:sz w:val="18"/>
                <w:szCs w:val="18"/>
              </w:rPr>
              <w:t>2013</w:t>
            </w:r>
          </w:p>
        </w:tc>
        <w:tc>
          <w:tcPr>
            <w:tcW w:w="1795" w:type="dxa"/>
            <w:tcBorders>
              <w:left w:val="single" w:sz="4" w:space="0" w:color="auto"/>
              <w:right w:val="single" w:sz="4" w:space="0" w:color="auto"/>
            </w:tcBorders>
          </w:tcPr>
          <w:p w:rsidR="00915B50" w:rsidRDefault="00A0245C">
            <w:pPr>
              <w:ind w:firstLine="0"/>
              <w:jc w:val="center"/>
              <w:rPr>
                <w:sz w:val="18"/>
                <w:szCs w:val="18"/>
              </w:rPr>
            </w:pPr>
            <w:r>
              <w:rPr>
                <w:sz w:val="18"/>
                <w:szCs w:val="18"/>
              </w:rPr>
              <w:t>65,2</w:t>
            </w:r>
          </w:p>
        </w:tc>
        <w:tc>
          <w:tcPr>
            <w:tcW w:w="1795" w:type="dxa"/>
            <w:tcBorders>
              <w:left w:val="single" w:sz="4" w:space="0" w:color="auto"/>
              <w:right w:val="single" w:sz="4" w:space="0" w:color="auto"/>
            </w:tcBorders>
          </w:tcPr>
          <w:p w:rsidR="00915B50" w:rsidRDefault="00A0245C">
            <w:pPr>
              <w:ind w:firstLine="0"/>
              <w:jc w:val="center"/>
              <w:rPr>
                <w:sz w:val="18"/>
                <w:szCs w:val="18"/>
              </w:rPr>
            </w:pPr>
            <w:r>
              <w:rPr>
                <w:sz w:val="18"/>
                <w:szCs w:val="18"/>
              </w:rPr>
              <w:t>33,6</w:t>
            </w:r>
          </w:p>
        </w:tc>
        <w:tc>
          <w:tcPr>
            <w:tcW w:w="1796" w:type="dxa"/>
            <w:tcBorders>
              <w:left w:val="single" w:sz="4" w:space="0" w:color="auto"/>
              <w:right w:val="single" w:sz="4" w:space="0" w:color="auto"/>
            </w:tcBorders>
          </w:tcPr>
          <w:p w:rsidR="00915B50" w:rsidRDefault="00A0245C">
            <w:pPr>
              <w:ind w:firstLine="28"/>
              <w:jc w:val="center"/>
              <w:rPr>
                <w:sz w:val="18"/>
                <w:szCs w:val="18"/>
              </w:rPr>
            </w:pPr>
            <w:r>
              <w:rPr>
                <w:sz w:val="18"/>
                <w:szCs w:val="18"/>
              </w:rPr>
              <w:t>1,2</w:t>
            </w:r>
          </w:p>
        </w:tc>
      </w:tr>
      <w:tr w:rsidR="00915B50">
        <w:tc>
          <w:tcPr>
            <w:tcW w:w="3119" w:type="dxa"/>
            <w:tcBorders>
              <w:left w:val="single" w:sz="4" w:space="0" w:color="auto"/>
              <w:right w:val="single" w:sz="4" w:space="0" w:color="auto"/>
            </w:tcBorders>
          </w:tcPr>
          <w:p w:rsidR="00915B50" w:rsidRDefault="00A0245C">
            <w:pPr>
              <w:ind w:firstLine="284"/>
              <w:rPr>
                <w:sz w:val="18"/>
                <w:szCs w:val="18"/>
              </w:rPr>
            </w:pPr>
            <w:r>
              <w:rPr>
                <w:sz w:val="18"/>
                <w:szCs w:val="18"/>
              </w:rPr>
              <w:t>2014</w:t>
            </w:r>
          </w:p>
        </w:tc>
        <w:tc>
          <w:tcPr>
            <w:tcW w:w="1795" w:type="dxa"/>
            <w:tcBorders>
              <w:left w:val="single" w:sz="4" w:space="0" w:color="auto"/>
              <w:right w:val="single" w:sz="4" w:space="0" w:color="auto"/>
            </w:tcBorders>
          </w:tcPr>
          <w:p w:rsidR="00915B50" w:rsidRDefault="00A0245C">
            <w:pPr>
              <w:ind w:firstLine="0"/>
              <w:jc w:val="center"/>
              <w:rPr>
                <w:sz w:val="18"/>
                <w:szCs w:val="18"/>
              </w:rPr>
            </w:pPr>
            <w:r>
              <w:rPr>
                <w:sz w:val="18"/>
                <w:szCs w:val="18"/>
              </w:rPr>
              <w:t>68,8</w:t>
            </w:r>
          </w:p>
        </w:tc>
        <w:tc>
          <w:tcPr>
            <w:tcW w:w="1795" w:type="dxa"/>
            <w:tcBorders>
              <w:left w:val="single" w:sz="4" w:space="0" w:color="auto"/>
              <w:right w:val="single" w:sz="4" w:space="0" w:color="auto"/>
            </w:tcBorders>
          </w:tcPr>
          <w:p w:rsidR="00915B50" w:rsidRDefault="00A0245C">
            <w:pPr>
              <w:ind w:firstLine="0"/>
              <w:jc w:val="center"/>
              <w:rPr>
                <w:sz w:val="18"/>
                <w:szCs w:val="18"/>
              </w:rPr>
            </w:pPr>
            <w:r>
              <w:rPr>
                <w:sz w:val="18"/>
                <w:szCs w:val="18"/>
              </w:rPr>
              <w:t>30,0</w:t>
            </w:r>
          </w:p>
        </w:tc>
        <w:tc>
          <w:tcPr>
            <w:tcW w:w="1796" w:type="dxa"/>
            <w:tcBorders>
              <w:left w:val="single" w:sz="4" w:space="0" w:color="auto"/>
              <w:right w:val="single" w:sz="4" w:space="0" w:color="auto"/>
            </w:tcBorders>
          </w:tcPr>
          <w:p w:rsidR="00915B50" w:rsidRDefault="00A0245C">
            <w:pPr>
              <w:ind w:firstLine="28"/>
              <w:jc w:val="center"/>
              <w:rPr>
                <w:sz w:val="18"/>
                <w:szCs w:val="18"/>
              </w:rPr>
            </w:pPr>
            <w:r>
              <w:rPr>
                <w:sz w:val="18"/>
                <w:szCs w:val="18"/>
              </w:rPr>
              <w:t>1,2</w:t>
            </w:r>
          </w:p>
        </w:tc>
      </w:tr>
      <w:tr w:rsidR="00915B50">
        <w:tc>
          <w:tcPr>
            <w:tcW w:w="8505" w:type="dxa"/>
            <w:gridSpan w:val="4"/>
            <w:tcBorders>
              <w:left w:val="single" w:sz="4" w:space="0" w:color="auto"/>
              <w:right w:val="single" w:sz="4" w:space="0" w:color="auto"/>
            </w:tcBorders>
          </w:tcPr>
          <w:p w:rsidR="00915B50" w:rsidRDefault="00A0245C">
            <w:pPr>
              <w:ind w:firstLine="0"/>
              <w:jc w:val="left"/>
              <w:rPr>
                <w:sz w:val="18"/>
                <w:szCs w:val="18"/>
              </w:rPr>
            </w:pPr>
            <w:r>
              <w:rPr>
                <w:sz w:val="18"/>
                <w:szCs w:val="18"/>
              </w:rPr>
              <w:t>Подсолнечник</w:t>
            </w:r>
          </w:p>
        </w:tc>
      </w:tr>
      <w:tr w:rsidR="00915B50">
        <w:tc>
          <w:tcPr>
            <w:tcW w:w="3119" w:type="dxa"/>
            <w:tcBorders>
              <w:left w:val="single" w:sz="4" w:space="0" w:color="auto"/>
              <w:right w:val="single" w:sz="4" w:space="0" w:color="auto"/>
            </w:tcBorders>
          </w:tcPr>
          <w:p w:rsidR="00915B50" w:rsidRDefault="00A0245C">
            <w:pPr>
              <w:ind w:firstLine="284"/>
              <w:rPr>
                <w:sz w:val="18"/>
                <w:szCs w:val="18"/>
              </w:rPr>
            </w:pPr>
            <w:r>
              <w:rPr>
                <w:sz w:val="18"/>
                <w:szCs w:val="18"/>
              </w:rPr>
              <w:t>2013</w:t>
            </w:r>
          </w:p>
        </w:tc>
        <w:tc>
          <w:tcPr>
            <w:tcW w:w="1795" w:type="dxa"/>
            <w:tcBorders>
              <w:left w:val="single" w:sz="4" w:space="0" w:color="auto"/>
              <w:right w:val="single" w:sz="4" w:space="0" w:color="auto"/>
            </w:tcBorders>
          </w:tcPr>
          <w:p w:rsidR="00915B50" w:rsidRDefault="00A0245C">
            <w:pPr>
              <w:ind w:firstLine="0"/>
              <w:jc w:val="center"/>
              <w:rPr>
                <w:sz w:val="18"/>
                <w:szCs w:val="18"/>
              </w:rPr>
            </w:pPr>
            <w:r>
              <w:rPr>
                <w:sz w:val="18"/>
                <w:szCs w:val="18"/>
              </w:rPr>
              <w:t>76,0</w:t>
            </w:r>
          </w:p>
        </w:tc>
        <w:tc>
          <w:tcPr>
            <w:tcW w:w="1795" w:type="dxa"/>
            <w:tcBorders>
              <w:left w:val="single" w:sz="4" w:space="0" w:color="auto"/>
              <w:right w:val="single" w:sz="4" w:space="0" w:color="auto"/>
            </w:tcBorders>
          </w:tcPr>
          <w:p w:rsidR="00915B50" w:rsidRDefault="00A0245C">
            <w:pPr>
              <w:ind w:firstLine="0"/>
              <w:jc w:val="center"/>
              <w:rPr>
                <w:sz w:val="18"/>
                <w:szCs w:val="18"/>
              </w:rPr>
            </w:pPr>
            <w:r>
              <w:rPr>
                <w:sz w:val="18"/>
                <w:szCs w:val="18"/>
              </w:rPr>
              <w:t>23,7</w:t>
            </w:r>
          </w:p>
        </w:tc>
        <w:tc>
          <w:tcPr>
            <w:tcW w:w="1796" w:type="dxa"/>
            <w:tcBorders>
              <w:left w:val="single" w:sz="4" w:space="0" w:color="auto"/>
              <w:right w:val="single" w:sz="4" w:space="0" w:color="auto"/>
            </w:tcBorders>
          </w:tcPr>
          <w:p w:rsidR="00915B50" w:rsidRDefault="00A0245C">
            <w:pPr>
              <w:ind w:firstLine="28"/>
              <w:jc w:val="center"/>
              <w:rPr>
                <w:sz w:val="18"/>
                <w:szCs w:val="18"/>
              </w:rPr>
            </w:pPr>
            <w:r>
              <w:rPr>
                <w:sz w:val="18"/>
                <w:szCs w:val="18"/>
              </w:rPr>
              <w:t>0,3</w:t>
            </w:r>
          </w:p>
        </w:tc>
      </w:tr>
      <w:tr w:rsidR="00915B50">
        <w:tc>
          <w:tcPr>
            <w:tcW w:w="3119" w:type="dxa"/>
            <w:tcBorders>
              <w:left w:val="single" w:sz="4" w:space="0" w:color="auto"/>
              <w:right w:val="single" w:sz="4" w:space="0" w:color="auto"/>
            </w:tcBorders>
          </w:tcPr>
          <w:p w:rsidR="00915B50" w:rsidRDefault="00A0245C">
            <w:pPr>
              <w:ind w:firstLine="284"/>
              <w:rPr>
                <w:sz w:val="18"/>
                <w:szCs w:val="18"/>
              </w:rPr>
            </w:pPr>
            <w:r>
              <w:rPr>
                <w:sz w:val="18"/>
                <w:szCs w:val="18"/>
              </w:rPr>
              <w:t>2014</w:t>
            </w:r>
          </w:p>
        </w:tc>
        <w:tc>
          <w:tcPr>
            <w:tcW w:w="1795" w:type="dxa"/>
            <w:tcBorders>
              <w:left w:val="single" w:sz="4" w:space="0" w:color="auto"/>
              <w:right w:val="single" w:sz="4" w:space="0" w:color="auto"/>
            </w:tcBorders>
          </w:tcPr>
          <w:p w:rsidR="00915B50" w:rsidRDefault="00A0245C">
            <w:pPr>
              <w:ind w:firstLine="0"/>
              <w:jc w:val="center"/>
              <w:rPr>
                <w:sz w:val="18"/>
                <w:szCs w:val="18"/>
              </w:rPr>
            </w:pPr>
            <w:r>
              <w:rPr>
                <w:sz w:val="18"/>
                <w:szCs w:val="18"/>
              </w:rPr>
              <w:t>66,7</w:t>
            </w:r>
          </w:p>
        </w:tc>
        <w:tc>
          <w:tcPr>
            <w:tcW w:w="1795" w:type="dxa"/>
            <w:tcBorders>
              <w:left w:val="single" w:sz="4" w:space="0" w:color="auto"/>
              <w:right w:val="single" w:sz="4" w:space="0" w:color="auto"/>
            </w:tcBorders>
          </w:tcPr>
          <w:p w:rsidR="00915B50" w:rsidRDefault="00A0245C">
            <w:pPr>
              <w:ind w:firstLine="0"/>
              <w:jc w:val="center"/>
              <w:rPr>
                <w:sz w:val="18"/>
                <w:szCs w:val="18"/>
              </w:rPr>
            </w:pPr>
            <w:r>
              <w:rPr>
                <w:sz w:val="18"/>
                <w:szCs w:val="18"/>
              </w:rPr>
              <w:t>32,9</w:t>
            </w:r>
          </w:p>
        </w:tc>
        <w:tc>
          <w:tcPr>
            <w:tcW w:w="1796" w:type="dxa"/>
            <w:tcBorders>
              <w:left w:val="single" w:sz="4" w:space="0" w:color="auto"/>
              <w:right w:val="single" w:sz="4" w:space="0" w:color="auto"/>
            </w:tcBorders>
          </w:tcPr>
          <w:p w:rsidR="00915B50" w:rsidRDefault="00A0245C">
            <w:pPr>
              <w:ind w:firstLine="28"/>
              <w:jc w:val="center"/>
              <w:rPr>
                <w:sz w:val="18"/>
                <w:szCs w:val="18"/>
              </w:rPr>
            </w:pPr>
            <w:r>
              <w:rPr>
                <w:sz w:val="18"/>
                <w:szCs w:val="18"/>
              </w:rPr>
              <w:t>0,4</w:t>
            </w:r>
          </w:p>
        </w:tc>
      </w:tr>
      <w:tr w:rsidR="00915B50">
        <w:tc>
          <w:tcPr>
            <w:tcW w:w="8505" w:type="dxa"/>
            <w:gridSpan w:val="4"/>
            <w:tcBorders>
              <w:left w:val="single" w:sz="4" w:space="0" w:color="auto"/>
              <w:right w:val="single" w:sz="4" w:space="0" w:color="auto"/>
            </w:tcBorders>
          </w:tcPr>
          <w:p w:rsidR="00915B50" w:rsidRDefault="00A0245C">
            <w:pPr>
              <w:spacing w:before="40"/>
              <w:ind w:firstLine="0"/>
              <w:rPr>
                <w:sz w:val="18"/>
                <w:szCs w:val="18"/>
              </w:rPr>
            </w:pPr>
            <w:r>
              <w:rPr>
                <w:sz w:val="18"/>
                <w:szCs w:val="18"/>
              </w:rPr>
              <w:t>Картофель</w:t>
            </w:r>
          </w:p>
        </w:tc>
      </w:tr>
      <w:tr w:rsidR="00915B50">
        <w:tc>
          <w:tcPr>
            <w:tcW w:w="3119" w:type="dxa"/>
            <w:tcBorders>
              <w:left w:val="single" w:sz="4" w:space="0" w:color="auto"/>
              <w:right w:val="single" w:sz="4" w:space="0" w:color="auto"/>
            </w:tcBorders>
          </w:tcPr>
          <w:p w:rsidR="00915B50" w:rsidRDefault="00A0245C">
            <w:pPr>
              <w:spacing w:before="40"/>
              <w:ind w:firstLine="284"/>
              <w:rPr>
                <w:sz w:val="18"/>
                <w:szCs w:val="18"/>
              </w:rPr>
            </w:pPr>
            <w:r>
              <w:rPr>
                <w:sz w:val="18"/>
                <w:szCs w:val="18"/>
              </w:rPr>
              <w:t>2013</w:t>
            </w:r>
          </w:p>
        </w:tc>
        <w:tc>
          <w:tcPr>
            <w:tcW w:w="1795" w:type="dxa"/>
            <w:tcBorders>
              <w:left w:val="single" w:sz="4" w:space="0" w:color="auto"/>
              <w:right w:val="single" w:sz="4" w:space="0" w:color="auto"/>
            </w:tcBorders>
          </w:tcPr>
          <w:p w:rsidR="00915B50" w:rsidRDefault="00A0245C">
            <w:pPr>
              <w:spacing w:before="40"/>
              <w:ind w:firstLine="0"/>
              <w:jc w:val="center"/>
              <w:rPr>
                <w:sz w:val="18"/>
                <w:szCs w:val="18"/>
              </w:rPr>
            </w:pPr>
            <w:r>
              <w:rPr>
                <w:sz w:val="18"/>
                <w:szCs w:val="18"/>
              </w:rPr>
              <w:t>25,4</w:t>
            </w:r>
          </w:p>
        </w:tc>
        <w:tc>
          <w:tcPr>
            <w:tcW w:w="1795" w:type="dxa"/>
            <w:tcBorders>
              <w:left w:val="single" w:sz="4" w:space="0" w:color="auto"/>
              <w:right w:val="single" w:sz="4" w:space="0" w:color="auto"/>
            </w:tcBorders>
          </w:tcPr>
          <w:p w:rsidR="00915B50" w:rsidRDefault="00A0245C">
            <w:pPr>
              <w:spacing w:before="40"/>
              <w:ind w:firstLine="0"/>
              <w:jc w:val="center"/>
              <w:rPr>
                <w:sz w:val="18"/>
                <w:szCs w:val="18"/>
              </w:rPr>
            </w:pPr>
            <w:r>
              <w:rPr>
                <w:sz w:val="18"/>
                <w:szCs w:val="18"/>
              </w:rPr>
              <w:t>15,9</w:t>
            </w:r>
          </w:p>
        </w:tc>
        <w:tc>
          <w:tcPr>
            <w:tcW w:w="1796" w:type="dxa"/>
            <w:tcBorders>
              <w:left w:val="single" w:sz="4" w:space="0" w:color="auto"/>
              <w:right w:val="single" w:sz="4" w:space="0" w:color="auto"/>
            </w:tcBorders>
          </w:tcPr>
          <w:p w:rsidR="00915B50" w:rsidRDefault="00A0245C">
            <w:pPr>
              <w:spacing w:before="40"/>
              <w:ind w:firstLine="28"/>
              <w:jc w:val="center"/>
              <w:rPr>
                <w:sz w:val="18"/>
                <w:szCs w:val="18"/>
              </w:rPr>
            </w:pPr>
            <w:r>
              <w:rPr>
                <w:sz w:val="18"/>
                <w:szCs w:val="18"/>
              </w:rPr>
              <w:t>58,7</w:t>
            </w:r>
          </w:p>
        </w:tc>
      </w:tr>
      <w:tr w:rsidR="00915B50">
        <w:tc>
          <w:tcPr>
            <w:tcW w:w="3119" w:type="dxa"/>
            <w:tcBorders>
              <w:left w:val="single" w:sz="4" w:space="0" w:color="auto"/>
              <w:right w:val="single" w:sz="4" w:space="0" w:color="auto"/>
            </w:tcBorders>
          </w:tcPr>
          <w:p w:rsidR="00915B50" w:rsidRDefault="00A0245C">
            <w:pPr>
              <w:spacing w:before="40"/>
              <w:ind w:firstLine="284"/>
              <w:rPr>
                <w:sz w:val="18"/>
                <w:szCs w:val="18"/>
              </w:rPr>
            </w:pPr>
            <w:r>
              <w:rPr>
                <w:sz w:val="18"/>
                <w:szCs w:val="18"/>
              </w:rPr>
              <w:t>2014</w:t>
            </w:r>
          </w:p>
        </w:tc>
        <w:tc>
          <w:tcPr>
            <w:tcW w:w="1795" w:type="dxa"/>
            <w:tcBorders>
              <w:left w:val="single" w:sz="4" w:space="0" w:color="auto"/>
              <w:right w:val="single" w:sz="4" w:space="0" w:color="auto"/>
            </w:tcBorders>
          </w:tcPr>
          <w:p w:rsidR="00915B50" w:rsidRDefault="00A0245C">
            <w:pPr>
              <w:spacing w:before="40"/>
              <w:ind w:firstLine="0"/>
              <w:jc w:val="center"/>
              <w:rPr>
                <w:sz w:val="18"/>
                <w:szCs w:val="18"/>
              </w:rPr>
            </w:pPr>
            <w:r>
              <w:rPr>
                <w:sz w:val="18"/>
                <w:szCs w:val="18"/>
              </w:rPr>
              <w:t>34,7</w:t>
            </w:r>
          </w:p>
        </w:tc>
        <w:tc>
          <w:tcPr>
            <w:tcW w:w="1795" w:type="dxa"/>
            <w:tcBorders>
              <w:left w:val="single" w:sz="4" w:space="0" w:color="auto"/>
              <w:right w:val="single" w:sz="4" w:space="0" w:color="auto"/>
            </w:tcBorders>
          </w:tcPr>
          <w:p w:rsidR="00915B50" w:rsidRDefault="00A0245C">
            <w:pPr>
              <w:spacing w:before="40"/>
              <w:ind w:firstLine="0"/>
              <w:jc w:val="center"/>
              <w:rPr>
                <w:sz w:val="18"/>
                <w:szCs w:val="18"/>
              </w:rPr>
            </w:pPr>
            <w:r>
              <w:rPr>
                <w:sz w:val="18"/>
                <w:szCs w:val="18"/>
              </w:rPr>
              <w:t>12,2</w:t>
            </w:r>
          </w:p>
        </w:tc>
        <w:tc>
          <w:tcPr>
            <w:tcW w:w="1796" w:type="dxa"/>
            <w:tcBorders>
              <w:left w:val="single" w:sz="4" w:space="0" w:color="auto"/>
              <w:right w:val="single" w:sz="4" w:space="0" w:color="auto"/>
            </w:tcBorders>
          </w:tcPr>
          <w:p w:rsidR="00915B50" w:rsidRDefault="00A0245C">
            <w:pPr>
              <w:spacing w:before="40"/>
              <w:ind w:firstLine="28"/>
              <w:jc w:val="center"/>
              <w:rPr>
                <w:sz w:val="18"/>
                <w:szCs w:val="18"/>
              </w:rPr>
            </w:pPr>
            <w:r>
              <w:rPr>
                <w:sz w:val="18"/>
                <w:szCs w:val="18"/>
              </w:rPr>
              <w:t>53,1</w:t>
            </w:r>
          </w:p>
        </w:tc>
      </w:tr>
      <w:tr w:rsidR="00915B50">
        <w:tc>
          <w:tcPr>
            <w:tcW w:w="8505" w:type="dxa"/>
            <w:gridSpan w:val="4"/>
            <w:tcBorders>
              <w:left w:val="single" w:sz="4" w:space="0" w:color="auto"/>
              <w:right w:val="single" w:sz="4" w:space="0" w:color="auto"/>
            </w:tcBorders>
          </w:tcPr>
          <w:p w:rsidR="00915B50" w:rsidRDefault="00A0245C">
            <w:pPr>
              <w:spacing w:before="40"/>
              <w:ind w:firstLine="0"/>
              <w:rPr>
                <w:sz w:val="18"/>
                <w:szCs w:val="18"/>
              </w:rPr>
            </w:pPr>
            <w:r>
              <w:rPr>
                <w:sz w:val="18"/>
                <w:szCs w:val="18"/>
              </w:rPr>
              <w:t>Овощи</w:t>
            </w:r>
          </w:p>
        </w:tc>
      </w:tr>
      <w:tr w:rsidR="00915B50">
        <w:tc>
          <w:tcPr>
            <w:tcW w:w="3119" w:type="dxa"/>
            <w:tcBorders>
              <w:top w:val="nil"/>
              <w:left w:val="single" w:sz="4" w:space="0" w:color="auto"/>
              <w:bottom w:val="nil"/>
              <w:right w:val="single" w:sz="4" w:space="0" w:color="auto"/>
            </w:tcBorders>
          </w:tcPr>
          <w:p w:rsidR="00915B50" w:rsidRDefault="00A0245C">
            <w:pPr>
              <w:spacing w:before="40"/>
              <w:ind w:firstLine="284"/>
              <w:rPr>
                <w:sz w:val="18"/>
                <w:szCs w:val="18"/>
              </w:rPr>
            </w:pPr>
            <w:r>
              <w:rPr>
                <w:sz w:val="18"/>
                <w:szCs w:val="18"/>
              </w:rPr>
              <w:t>2013</w:t>
            </w:r>
          </w:p>
        </w:tc>
        <w:tc>
          <w:tcPr>
            <w:tcW w:w="1795" w:type="dxa"/>
            <w:tcBorders>
              <w:top w:val="nil"/>
              <w:left w:val="single" w:sz="4" w:space="0" w:color="auto"/>
              <w:bottom w:val="nil"/>
              <w:right w:val="single" w:sz="4" w:space="0" w:color="auto"/>
            </w:tcBorders>
          </w:tcPr>
          <w:p w:rsidR="00915B50" w:rsidRDefault="00A0245C">
            <w:pPr>
              <w:spacing w:before="40"/>
              <w:ind w:firstLine="0"/>
              <w:jc w:val="center"/>
              <w:rPr>
                <w:sz w:val="18"/>
                <w:szCs w:val="18"/>
              </w:rPr>
            </w:pPr>
            <w:r>
              <w:rPr>
                <w:sz w:val="18"/>
                <w:szCs w:val="18"/>
              </w:rPr>
              <w:t>26,3</w:t>
            </w:r>
          </w:p>
        </w:tc>
        <w:tc>
          <w:tcPr>
            <w:tcW w:w="1795" w:type="dxa"/>
            <w:tcBorders>
              <w:top w:val="nil"/>
              <w:left w:val="single" w:sz="4" w:space="0" w:color="auto"/>
              <w:bottom w:val="nil"/>
              <w:right w:val="single" w:sz="4" w:space="0" w:color="auto"/>
            </w:tcBorders>
          </w:tcPr>
          <w:p w:rsidR="00915B50" w:rsidRDefault="00A0245C">
            <w:pPr>
              <w:spacing w:before="40"/>
              <w:ind w:firstLine="0"/>
              <w:jc w:val="center"/>
              <w:rPr>
                <w:sz w:val="18"/>
                <w:szCs w:val="18"/>
              </w:rPr>
            </w:pPr>
            <w:r>
              <w:rPr>
                <w:sz w:val="18"/>
                <w:szCs w:val="18"/>
              </w:rPr>
              <w:t>8,5</w:t>
            </w:r>
          </w:p>
        </w:tc>
        <w:tc>
          <w:tcPr>
            <w:tcW w:w="1796" w:type="dxa"/>
            <w:tcBorders>
              <w:top w:val="nil"/>
              <w:left w:val="single" w:sz="4" w:space="0" w:color="auto"/>
              <w:bottom w:val="nil"/>
              <w:right w:val="single" w:sz="4" w:space="0" w:color="auto"/>
            </w:tcBorders>
          </w:tcPr>
          <w:p w:rsidR="00915B50" w:rsidRDefault="00A0245C">
            <w:pPr>
              <w:spacing w:before="40"/>
              <w:ind w:firstLine="28"/>
              <w:jc w:val="center"/>
              <w:rPr>
                <w:sz w:val="18"/>
                <w:szCs w:val="18"/>
              </w:rPr>
            </w:pPr>
            <w:r>
              <w:rPr>
                <w:sz w:val="18"/>
                <w:szCs w:val="18"/>
              </w:rPr>
              <w:t>65,2</w:t>
            </w:r>
          </w:p>
        </w:tc>
      </w:tr>
      <w:tr w:rsidR="00915B50">
        <w:tc>
          <w:tcPr>
            <w:tcW w:w="3119" w:type="dxa"/>
            <w:tcBorders>
              <w:top w:val="nil"/>
              <w:left w:val="single" w:sz="4" w:space="0" w:color="auto"/>
              <w:bottom w:val="single" w:sz="4" w:space="0" w:color="auto"/>
              <w:right w:val="single" w:sz="4" w:space="0" w:color="auto"/>
            </w:tcBorders>
          </w:tcPr>
          <w:p w:rsidR="00915B50" w:rsidRDefault="00A0245C">
            <w:pPr>
              <w:spacing w:before="40"/>
              <w:ind w:firstLine="284"/>
              <w:rPr>
                <w:sz w:val="18"/>
                <w:szCs w:val="18"/>
              </w:rPr>
            </w:pPr>
            <w:r>
              <w:rPr>
                <w:sz w:val="18"/>
                <w:szCs w:val="18"/>
              </w:rPr>
              <w:t>2014</w:t>
            </w:r>
          </w:p>
        </w:tc>
        <w:tc>
          <w:tcPr>
            <w:tcW w:w="1795" w:type="dxa"/>
            <w:tcBorders>
              <w:top w:val="nil"/>
              <w:left w:val="single" w:sz="4" w:space="0" w:color="auto"/>
              <w:bottom w:val="single" w:sz="4" w:space="0" w:color="auto"/>
              <w:right w:val="single" w:sz="4" w:space="0" w:color="auto"/>
            </w:tcBorders>
          </w:tcPr>
          <w:p w:rsidR="00915B50" w:rsidRDefault="00A0245C">
            <w:pPr>
              <w:spacing w:before="40"/>
              <w:ind w:firstLine="0"/>
              <w:jc w:val="center"/>
              <w:rPr>
                <w:sz w:val="18"/>
                <w:szCs w:val="18"/>
              </w:rPr>
            </w:pPr>
            <w:r>
              <w:rPr>
                <w:sz w:val="18"/>
                <w:szCs w:val="18"/>
              </w:rPr>
              <w:t>30,0</w:t>
            </w:r>
          </w:p>
        </w:tc>
        <w:tc>
          <w:tcPr>
            <w:tcW w:w="1795" w:type="dxa"/>
            <w:tcBorders>
              <w:top w:val="nil"/>
              <w:left w:val="single" w:sz="4" w:space="0" w:color="auto"/>
              <w:bottom w:val="single" w:sz="4" w:space="0" w:color="auto"/>
              <w:right w:val="single" w:sz="4" w:space="0" w:color="auto"/>
            </w:tcBorders>
          </w:tcPr>
          <w:p w:rsidR="00915B50" w:rsidRDefault="00A0245C">
            <w:pPr>
              <w:spacing w:before="40"/>
              <w:ind w:firstLine="0"/>
              <w:jc w:val="center"/>
              <w:rPr>
                <w:sz w:val="18"/>
                <w:szCs w:val="18"/>
              </w:rPr>
            </w:pPr>
            <w:r>
              <w:rPr>
                <w:sz w:val="18"/>
                <w:szCs w:val="18"/>
              </w:rPr>
              <w:t>14,1</w:t>
            </w:r>
          </w:p>
        </w:tc>
        <w:tc>
          <w:tcPr>
            <w:tcW w:w="1796" w:type="dxa"/>
            <w:tcBorders>
              <w:top w:val="nil"/>
              <w:left w:val="single" w:sz="4" w:space="0" w:color="auto"/>
              <w:bottom w:val="single" w:sz="4" w:space="0" w:color="auto"/>
              <w:right w:val="single" w:sz="4" w:space="0" w:color="auto"/>
            </w:tcBorders>
          </w:tcPr>
          <w:p w:rsidR="00915B50" w:rsidRDefault="00A0245C">
            <w:pPr>
              <w:spacing w:before="40"/>
              <w:ind w:firstLine="28"/>
              <w:jc w:val="center"/>
              <w:rPr>
                <w:sz w:val="18"/>
                <w:szCs w:val="18"/>
              </w:rPr>
            </w:pPr>
            <w:r>
              <w:rPr>
                <w:sz w:val="18"/>
                <w:szCs w:val="18"/>
              </w:rPr>
              <w:t>55,9</w:t>
            </w:r>
          </w:p>
        </w:tc>
      </w:tr>
    </w:tbl>
    <w:p w:rsidR="00915B50" w:rsidRDefault="00A0245C">
      <w:pPr>
        <w:pStyle w:val="23"/>
        <w:spacing w:before="120"/>
        <w:ind w:right="-1" w:firstLine="567"/>
      </w:pPr>
      <w:r>
        <w:t>Под урожай 2014 года крупными и средними сельскохозяйственными орг</w:t>
      </w:r>
      <w:r>
        <w:t>а</w:t>
      </w:r>
      <w:r>
        <w:t>низациями было внесено минеральных удобрений в пересчете на действующее вещество 3,3 тыс.тонн, что больше уровня прошлого года на 25,3%. Органических удобрений внесено 6,4 тыс.тонн (в 2013 году – 0,07 тыс.тонн). В среднем, в ра</w:t>
      </w:r>
      <w:r>
        <w:t>с</w:t>
      </w:r>
      <w:r>
        <w:t xml:space="preserve">чете на </w:t>
      </w:r>
      <w:smartTag w:uri="urn:schemas-microsoft-com:office:smarttags" w:element="metricconverter">
        <w:smartTagPr>
          <w:attr w:name="ProductID" w:val="1 га"/>
        </w:smartTagPr>
        <w:r>
          <w:t>1 га</w:t>
        </w:r>
      </w:smartTag>
      <w:r>
        <w:t xml:space="preserve"> посевной площади сельскохозяйственных культур в 2014 году внес</w:t>
      </w:r>
      <w:r>
        <w:t>е</w:t>
      </w:r>
      <w:r>
        <w:t>но по 49,0 кг минеральных удобрений в пересчете по 100% питательных веществ (в 2013 году – 41 кг). Площадь, удобренная минеральными удобрениями, сост</w:t>
      </w:r>
      <w:r>
        <w:t>а</w:t>
      </w:r>
      <w:r>
        <w:t>вила 50,6% от общей посевной площади.</w:t>
      </w:r>
    </w:p>
    <w:p w:rsidR="00915B50" w:rsidRDefault="00A0245C">
      <w:pPr>
        <w:pStyle w:val="4"/>
        <w:pageBreakBefore/>
        <w:widowControl w:val="0"/>
        <w:spacing w:before="0"/>
      </w:pPr>
      <w:r>
        <w:t>Животноводство</w:t>
      </w:r>
    </w:p>
    <w:p w:rsidR="00915B50" w:rsidRDefault="00A0245C">
      <w:pPr>
        <w:ind w:right="-1" w:firstLine="567"/>
      </w:pPr>
      <w:r>
        <w:t>К 1 января 2015 года поголовье крупного рогатого скота в хозяйствах всех категорий, по расчетам, составило 141,7 тыс.голов (102,7% к аналогичной дате прошлого года), в том числе коров – 68,7 тыс.голов (106,6%), свиней – 21,5 тыс.голов (103,7%), овец и коз – 86,1 тыс.голов (100,5%).</w:t>
      </w:r>
    </w:p>
    <w:p w:rsidR="00915B50" w:rsidRDefault="00A0245C">
      <w:pPr>
        <w:pStyle w:val="afd"/>
        <w:keepNext w:val="0"/>
        <w:widowControl/>
        <w:spacing w:before="0" w:after="0"/>
        <w:ind w:right="-1" w:firstLine="567"/>
        <w:rPr>
          <w:rFonts w:ascii="Arial" w:hAnsi="Arial"/>
          <w:b w:val="0"/>
          <w:sz w:val="22"/>
        </w:rPr>
      </w:pPr>
      <w:r>
        <w:rPr>
          <w:rFonts w:ascii="Arial" w:hAnsi="Arial"/>
          <w:b w:val="0"/>
          <w:sz w:val="22"/>
        </w:rPr>
        <w:t>В структуре поголовья скота значительную долю занимает индивидуальный сектор. К началу 2014 года в хозяйствах населения находилось 80,2% поголовья крупного рогатого скота, свиней – 64,7%, овец и коз – 61,4%.</w:t>
      </w:r>
    </w:p>
    <w:p w:rsidR="00915B50" w:rsidRDefault="00A0245C">
      <w:pPr>
        <w:pStyle w:val="4"/>
        <w:keepNext w:val="0"/>
        <w:widowControl w:val="0"/>
        <w:spacing w:before="120" w:after="0"/>
      </w:pPr>
      <w:r>
        <w:t>Поголовье скота в хозяйствах всех категорий</w:t>
      </w:r>
    </w:p>
    <w:tbl>
      <w:tblPr>
        <w:tblW w:w="8505" w:type="dxa"/>
        <w:tblInd w:w="108" w:type="dxa"/>
        <w:tblLayout w:type="fixed"/>
        <w:tblLook w:val="0000" w:firstRow="0" w:lastRow="0" w:firstColumn="0" w:lastColumn="0" w:noHBand="0" w:noVBand="0"/>
      </w:tblPr>
      <w:tblGrid>
        <w:gridCol w:w="2835"/>
        <w:gridCol w:w="1134"/>
        <w:gridCol w:w="1134"/>
        <w:gridCol w:w="1418"/>
        <w:gridCol w:w="992"/>
        <w:gridCol w:w="992"/>
      </w:tblGrid>
      <w:tr w:rsidR="00915B50">
        <w:trPr>
          <w:cantSplit/>
          <w:tblHeader/>
        </w:trPr>
        <w:tc>
          <w:tcPr>
            <w:tcW w:w="8505" w:type="dxa"/>
            <w:gridSpan w:val="6"/>
            <w:tcBorders>
              <w:bottom w:val="double" w:sz="4" w:space="0" w:color="auto"/>
            </w:tcBorders>
            <w:vAlign w:val="center"/>
          </w:tcPr>
          <w:p w:rsidR="00915B50" w:rsidRDefault="00A0245C">
            <w:pPr>
              <w:widowControl w:val="0"/>
              <w:ind w:firstLine="0"/>
              <w:jc w:val="right"/>
              <w:rPr>
                <w:sz w:val="18"/>
                <w:szCs w:val="18"/>
              </w:rPr>
            </w:pPr>
            <w:r>
              <w:rPr>
                <w:sz w:val="18"/>
                <w:szCs w:val="18"/>
              </w:rPr>
              <w:t>на 1 января</w:t>
            </w:r>
          </w:p>
        </w:tc>
      </w:tr>
      <w:tr w:rsidR="00915B50">
        <w:trPr>
          <w:cantSplit/>
          <w:tblHeader/>
        </w:trPr>
        <w:tc>
          <w:tcPr>
            <w:tcW w:w="2835" w:type="dxa"/>
            <w:vMerge w:val="restart"/>
            <w:tcBorders>
              <w:top w:val="double" w:sz="4" w:space="0" w:color="auto"/>
              <w:left w:val="single" w:sz="4" w:space="0" w:color="auto"/>
              <w:bottom w:val="single" w:sz="4" w:space="0" w:color="auto"/>
              <w:right w:val="single" w:sz="4" w:space="0" w:color="auto"/>
            </w:tcBorders>
          </w:tcPr>
          <w:p w:rsidR="00915B50" w:rsidRDefault="00915B50">
            <w:pPr>
              <w:ind w:firstLine="0"/>
              <w:jc w:val="center"/>
              <w:rPr>
                <w:i/>
                <w:sz w:val="18"/>
                <w:szCs w:val="18"/>
              </w:rPr>
            </w:pPr>
          </w:p>
        </w:tc>
        <w:tc>
          <w:tcPr>
            <w:tcW w:w="1134" w:type="dxa"/>
            <w:vMerge w:val="restart"/>
            <w:tcBorders>
              <w:top w:val="double" w:sz="4" w:space="0" w:color="auto"/>
              <w:left w:val="single" w:sz="4" w:space="0" w:color="auto"/>
              <w:bottom w:val="single" w:sz="4" w:space="0" w:color="auto"/>
              <w:right w:val="single" w:sz="4" w:space="0" w:color="auto"/>
            </w:tcBorders>
          </w:tcPr>
          <w:p w:rsidR="00915B50" w:rsidRDefault="00A0245C">
            <w:pPr>
              <w:spacing w:before="20" w:after="20"/>
              <w:ind w:firstLine="0"/>
              <w:jc w:val="center"/>
              <w:rPr>
                <w:i/>
                <w:sz w:val="18"/>
                <w:szCs w:val="18"/>
              </w:rPr>
            </w:pPr>
            <w:r>
              <w:rPr>
                <w:i/>
                <w:sz w:val="18"/>
                <w:szCs w:val="18"/>
              </w:rPr>
              <w:t>2015,</w:t>
            </w:r>
            <w:r>
              <w:rPr>
                <w:i/>
                <w:sz w:val="18"/>
                <w:szCs w:val="18"/>
              </w:rPr>
              <w:br/>
            </w:r>
            <w:r>
              <w:rPr>
                <w:i/>
                <w:iCs/>
                <w:sz w:val="18"/>
                <w:szCs w:val="18"/>
              </w:rPr>
              <w:t>тыс.голов</w:t>
            </w:r>
          </w:p>
        </w:tc>
        <w:tc>
          <w:tcPr>
            <w:tcW w:w="1134" w:type="dxa"/>
            <w:vMerge w:val="restart"/>
            <w:tcBorders>
              <w:top w:val="double" w:sz="4" w:space="0" w:color="auto"/>
              <w:left w:val="single" w:sz="4" w:space="0" w:color="auto"/>
              <w:bottom w:val="single" w:sz="4" w:space="0" w:color="auto"/>
              <w:right w:val="single" w:sz="4" w:space="0" w:color="auto"/>
            </w:tcBorders>
          </w:tcPr>
          <w:p w:rsidR="00915B50" w:rsidRDefault="00A0245C">
            <w:pPr>
              <w:spacing w:before="20" w:after="20"/>
              <w:ind w:firstLine="0"/>
              <w:jc w:val="center"/>
              <w:rPr>
                <w:i/>
                <w:sz w:val="18"/>
                <w:szCs w:val="18"/>
                <w:lang w:val="en-US"/>
              </w:rPr>
            </w:pPr>
            <w:r>
              <w:rPr>
                <w:i/>
                <w:sz w:val="18"/>
                <w:szCs w:val="18"/>
              </w:rPr>
              <w:t xml:space="preserve">В % к </w:t>
            </w:r>
            <w:r>
              <w:rPr>
                <w:i/>
                <w:sz w:val="18"/>
                <w:szCs w:val="18"/>
              </w:rPr>
              <w:br/>
              <w:t>2014</w:t>
            </w:r>
          </w:p>
        </w:tc>
        <w:tc>
          <w:tcPr>
            <w:tcW w:w="1418" w:type="dxa"/>
            <w:vMerge w:val="restart"/>
            <w:tcBorders>
              <w:top w:val="double" w:sz="4" w:space="0" w:color="auto"/>
              <w:left w:val="single" w:sz="4" w:space="0" w:color="auto"/>
              <w:bottom w:val="single" w:sz="4" w:space="0" w:color="auto"/>
              <w:right w:val="single" w:sz="4" w:space="0" w:color="auto"/>
            </w:tcBorders>
          </w:tcPr>
          <w:p w:rsidR="00915B50" w:rsidRDefault="00A0245C">
            <w:pPr>
              <w:spacing w:before="20" w:after="20"/>
              <w:ind w:firstLine="0"/>
              <w:jc w:val="center"/>
              <w:rPr>
                <w:i/>
                <w:sz w:val="18"/>
                <w:szCs w:val="18"/>
              </w:rPr>
            </w:pPr>
            <w:r>
              <w:rPr>
                <w:i/>
                <w:sz w:val="18"/>
                <w:szCs w:val="18"/>
              </w:rPr>
              <w:t>Справочно:</w:t>
            </w:r>
            <w:r>
              <w:rPr>
                <w:i/>
                <w:sz w:val="18"/>
                <w:szCs w:val="18"/>
              </w:rPr>
              <w:br/>
              <w:t xml:space="preserve">2014 </w:t>
            </w:r>
            <w:r>
              <w:rPr>
                <w:i/>
                <w:sz w:val="18"/>
                <w:szCs w:val="18"/>
              </w:rPr>
              <w:br/>
              <w:t xml:space="preserve">в % к </w:t>
            </w:r>
            <w:r>
              <w:rPr>
                <w:i/>
                <w:sz w:val="18"/>
                <w:szCs w:val="18"/>
              </w:rPr>
              <w:br/>
              <w:t>2013</w:t>
            </w:r>
          </w:p>
        </w:tc>
        <w:tc>
          <w:tcPr>
            <w:tcW w:w="1984" w:type="dxa"/>
            <w:gridSpan w:val="2"/>
            <w:tcBorders>
              <w:top w:val="double" w:sz="4" w:space="0" w:color="auto"/>
              <w:left w:val="single" w:sz="4" w:space="0" w:color="auto"/>
              <w:bottom w:val="single" w:sz="4" w:space="0" w:color="auto"/>
              <w:right w:val="single" w:sz="4" w:space="0" w:color="auto"/>
            </w:tcBorders>
          </w:tcPr>
          <w:p w:rsidR="00915B50" w:rsidRDefault="00A0245C">
            <w:pPr>
              <w:spacing w:before="20" w:after="20"/>
              <w:ind w:firstLine="0"/>
              <w:jc w:val="center"/>
              <w:rPr>
                <w:i/>
                <w:sz w:val="18"/>
                <w:szCs w:val="18"/>
              </w:rPr>
            </w:pPr>
            <w:r>
              <w:rPr>
                <w:i/>
                <w:sz w:val="18"/>
                <w:szCs w:val="18"/>
              </w:rPr>
              <w:t xml:space="preserve">Доля в общем </w:t>
            </w:r>
            <w:r>
              <w:rPr>
                <w:i/>
                <w:sz w:val="18"/>
                <w:szCs w:val="18"/>
              </w:rPr>
              <w:br/>
              <w:t xml:space="preserve">поголовье </w:t>
            </w:r>
            <w:r>
              <w:rPr>
                <w:i/>
                <w:sz w:val="18"/>
                <w:szCs w:val="18"/>
              </w:rPr>
              <w:br/>
              <w:t>в % к итогу</w:t>
            </w:r>
          </w:p>
        </w:tc>
      </w:tr>
      <w:tr w:rsidR="00915B50">
        <w:trPr>
          <w:cantSplit/>
          <w:tblHeader/>
        </w:trPr>
        <w:tc>
          <w:tcPr>
            <w:tcW w:w="2835"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134"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134"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418"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15B50" w:rsidRDefault="00A0245C">
            <w:pPr>
              <w:ind w:firstLine="0"/>
              <w:jc w:val="center"/>
              <w:rPr>
                <w:i/>
                <w:sz w:val="18"/>
                <w:szCs w:val="18"/>
              </w:rPr>
            </w:pPr>
            <w:r>
              <w:rPr>
                <w:i/>
                <w:sz w:val="18"/>
                <w:szCs w:val="18"/>
              </w:rPr>
              <w:t>20</w:t>
            </w:r>
            <w:r>
              <w:rPr>
                <w:i/>
                <w:sz w:val="18"/>
                <w:szCs w:val="18"/>
                <w:lang w:val="en-US"/>
              </w:rPr>
              <w:t>1</w:t>
            </w:r>
            <w:r>
              <w:rPr>
                <w:i/>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tcPr>
          <w:p w:rsidR="00915B50" w:rsidRDefault="00A0245C">
            <w:pPr>
              <w:ind w:firstLine="0"/>
              <w:jc w:val="center"/>
              <w:rPr>
                <w:i/>
                <w:sz w:val="18"/>
                <w:szCs w:val="18"/>
                <w:lang w:val="en-US"/>
              </w:rPr>
            </w:pPr>
            <w:r>
              <w:rPr>
                <w:i/>
                <w:sz w:val="18"/>
                <w:szCs w:val="18"/>
              </w:rPr>
              <w:t>2014</w:t>
            </w:r>
          </w:p>
        </w:tc>
      </w:tr>
      <w:tr w:rsidR="00915B50">
        <w:tc>
          <w:tcPr>
            <w:tcW w:w="2835" w:type="dxa"/>
            <w:tcBorders>
              <w:top w:val="single" w:sz="4" w:space="0" w:color="auto"/>
              <w:left w:val="single" w:sz="4" w:space="0" w:color="auto"/>
              <w:bottom w:val="nil"/>
              <w:right w:val="single" w:sz="4" w:space="0" w:color="auto"/>
            </w:tcBorders>
            <w:vAlign w:val="bottom"/>
          </w:tcPr>
          <w:p w:rsidR="00915B50" w:rsidRDefault="00A0245C">
            <w:pPr>
              <w:spacing w:before="20"/>
              <w:ind w:firstLine="0"/>
              <w:jc w:val="left"/>
              <w:rPr>
                <w:sz w:val="18"/>
                <w:szCs w:val="18"/>
              </w:rPr>
            </w:pPr>
            <w:r>
              <w:rPr>
                <w:sz w:val="18"/>
                <w:szCs w:val="18"/>
              </w:rPr>
              <w:t>Крупный рогатый скот</w:t>
            </w:r>
          </w:p>
        </w:tc>
        <w:tc>
          <w:tcPr>
            <w:tcW w:w="1134" w:type="dxa"/>
            <w:tcBorders>
              <w:top w:val="single" w:sz="4" w:space="0" w:color="auto"/>
              <w:left w:val="single" w:sz="4" w:space="0" w:color="auto"/>
              <w:bottom w:val="nil"/>
              <w:right w:val="single" w:sz="4" w:space="0" w:color="auto"/>
            </w:tcBorders>
            <w:vAlign w:val="bottom"/>
          </w:tcPr>
          <w:p w:rsidR="00915B50" w:rsidRDefault="00A0245C">
            <w:pPr>
              <w:spacing w:before="20"/>
              <w:ind w:firstLine="0"/>
              <w:jc w:val="right"/>
              <w:rPr>
                <w:sz w:val="18"/>
                <w:szCs w:val="18"/>
              </w:rPr>
            </w:pPr>
            <w:r>
              <w:rPr>
                <w:sz w:val="18"/>
                <w:szCs w:val="18"/>
              </w:rPr>
              <w:t>141,7</w:t>
            </w:r>
          </w:p>
        </w:tc>
        <w:tc>
          <w:tcPr>
            <w:tcW w:w="1134" w:type="dxa"/>
            <w:tcBorders>
              <w:top w:val="single" w:sz="4" w:space="0" w:color="auto"/>
              <w:left w:val="single" w:sz="4" w:space="0" w:color="auto"/>
              <w:bottom w:val="nil"/>
              <w:right w:val="single" w:sz="4" w:space="0" w:color="auto"/>
            </w:tcBorders>
            <w:vAlign w:val="bottom"/>
          </w:tcPr>
          <w:p w:rsidR="00915B50" w:rsidRDefault="00A0245C">
            <w:pPr>
              <w:spacing w:before="20"/>
              <w:ind w:firstLine="0"/>
              <w:jc w:val="right"/>
              <w:rPr>
                <w:sz w:val="18"/>
                <w:szCs w:val="18"/>
              </w:rPr>
            </w:pPr>
            <w:r>
              <w:rPr>
                <w:sz w:val="18"/>
                <w:szCs w:val="18"/>
              </w:rPr>
              <w:t>102,7</w:t>
            </w:r>
          </w:p>
        </w:tc>
        <w:tc>
          <w:tcPr>
            <w:tcW w:w="1418" w:type="dxa"/>
            <w:tcBorders>
              <w:top w:val="single" w:sz="4" w:space="0" w:color="auto"/>
              <w:left w:val="single" w:sz="4" w:space="0" w:color="auto"/>
              <w:bottom w:val="nil"/>
              <w:right w:val="single" w:sz="4" w:space="0" w:color="auto"/>
            </w:tcBorders>
            <w:vAlign w:val="bottom"/>
          </w:tcPr>
          <w:p w:rsidR="00915B50" w:rsidRDefault="00A0245C">
            <w:pPr>
              <w:spacing w:before="20"/>
              <w:ind w:firstLine="0"/>
              <w:jc w:val="right"/>
              <w:rPr>
                <w:sz w:val="18"/>
                <w:szCs w:val="18"/>
              </w:rPr>
            </w:pPr>
            <w:r>
              <w:rPr>
                <w:sz w:val="18"/>
                <w:szCs w:val="18"/>
              </w:rPr>
              <w:t>100,4</w:t>
            </w:r>
          </w:p>
        </w:tc>
        <w:tc>
          <w:tcPr>
            <w:tcW w:w="992" w:type="dxa"/>
            <w:tcBorders>
              <w:top w:val="single" w:sz="4" w:space="0" w:color="auto"/>
              <w:left w:val="single" w:sz="4" w:space="0" w:color="auto"/>
              <w:bottom w:val="nil"/>
              <w:right w:val="single" w:sz="4" w:space="0" w:color="auto"/>
            </w:tcBorders>
            <w:vAlign w:val="bottom"/>
          </w:tcPr>
          <w:p w:rsidR="00915B50" w:rsidRDefault="00A0245C">
            <w:pPr>
              <w:spacing w:before="20"/>
              <w:ind w:firstLine="0"/>
              <w:jc w:val="right"/>
              <w:rPr>
                <w:sz w:val="18"/>
                <w:szCs w:val="18"/>
              </w:rPr>
            </w:pPr>
            <w:r>
              <w:rPr>
                <w:sz w:val="18"/>
                <w:szCs w:val="18"/>
              </w:rPr>
              <w:t>100,0</w:t>
            </w:r>
          </w:p>
        </w:tc>
        <w:tc>
          <w:tcPr>
            <w:tcW w:w="992" w:type="dxa"/>
            <w:tcBorders>
              <w:top w:val="single" w:sz="4" w:space="0" w:color="auto"/>
              <w:left w:val="single" w:sz="4" w:space="0" w:color="auto"/>
              <w:bottom w:val="nil"/>
              <w:right w:val="single" w:sz="4" w:space="0" w:color="auto"/>
            </w:tcBorders>
            <w:vAlign w:val="bottom"/>
          </w:tcPr>
          <w:p w:rsidR="00915B50" w:rsidRDefault="00A0245C">
            <w:pPr>
              <w:spacing w:before="20"/>
              <w:ind w:firstLine="0"/>
              <w:jc w:val="right"/>
              <w:rPr>
                <w:sz w:val="18"/>
                <w:szCs w:val="18"/>
              </w:rPr>
            </w:pPr>
            <w:r>
              <w:rPr>
                <w:sz w:val="18"/>
                <w:szCs w:val="18"/>
              </w:rPr>
              <w:t>100,0</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Сельхозорганизации</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17,1</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95,3</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95,8</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12,0</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13,0</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Хозяйства населения</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113,6</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102,6</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99,4</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80,2</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80,3</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 xml:space="preserve">Крестьянские </w:t>
            </w:r>
            <w:r>
              <w:rPr>
                <w:sz w:val="18"/>
                <w:szCs w:val="18"/>
              </w:rPr>
              <w:br/>
              <w:t>(фермерские) хозяйства</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11,0</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119,2</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127,9</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7,8</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6,7</w:t>
            </w:r>
          </w:p>
        </w:tc>
      </w:tr>
      <w:tr w:rsidR="00915B50">
        <w:tc>
          <w:tcPr>
            <w:tcW w:w="2835" w:type="dxa"/>
            <w:tcBorders>
              <w:left w:val="single" w:sz="4" w:space="0" w:color="auto"/>
              <w:right w:val="single" w:sz="4" w:space="0" w:color="auto"/>
            </w:tcBorders>
            <w:vAlign w:val="bottom"/>
          </w:tcPr>
          <w:p w:rsidR="00915B50" w:rsidRDefault="00A0245C">
            <w:pPr>
              <w:spacing w:before="20"/>
              <w:ind w:firstLine="34"/>
              <w:jc w:val="left"/>
              <w:rPr>
                <w:sz w:val="18"/>
                <w:szCs w:val="18"/>
              </w:rPr>
            </w:pPr>
            <w:r>
              <w:rPr>
                <w:sz w:val="18"/>
                <w:szCs w:val="18"/>
              </w:rPr>
              <w:t>в том числе – коровы</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68,7</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106,6</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95,6</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100,0</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100,0</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Сельхозорганизации</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6,3</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128,5</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87,1</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9,2</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7,6</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Хозяйства населения</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58,4</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103,0</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95,4</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85,0</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88,1</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 xml:space="preserve">Крестьянские </w:t>
            </w:r>
            <w:r>
              <w:rPr>
                <w:sz w:val="18"/>
                <w:szCs w:val="18"/>
              </w:rPr>
              <w:br/>
              <w:t>(фермерские) хозяйства</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4,0</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142,8</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120,3</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5,8</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4,3</w:t>
            </w:r>
          </w:p>
        </w:tc>
      </w:tr>
      <w:tr w:rsidR="00915B50">
        <w:tc>
          <w:tcPr>
            <w:tcW w:w="2835" w:type="dxa"/>
            <w:tcBorders>
              <w:left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Свиньи</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21,5</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103,7</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79,3</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100,0</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100,0</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Сельхозорганизации</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7,6</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108,4</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111,9</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35,3</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33,7</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Хозяйства населения</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13,9</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101,9</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69,9</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64,7</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65,8</w:t>
            </w:r>
          </w:p>
        </w:tc>
      </w:tr>
      <w:tr w:rsidR="00915B50">
        <w:tc>
          <w:tcPr>
            <w:tcW w:w="2835" w:type="dxa"/>
            <w:tcBorders>
              <w:left w:val="single" w:sz="4" w:space="0" w:color="auto"/>
              <w:right w:val="single" w:sz="4" w:space="0" w:color="auto"/>
            </w:tcBorders>
            <w:vAlign w:val="bottom"/>
          </w:tcPr>
          <w:p w:rsidR="00915B50" w:rsidRDefault="00A0245C">
            <w:pPr>
              <w:pStyle w:val="a8"/>
              <w:spacing w:before="20" w:line="240" w:lineRule="auto"/>
              <w:ind w:left="176"/>
              <w:rPr>
                <w:sz w:val="18"/>
                <w:szCs w:val="18"/>
              </w:rPr>
            </w:pPr>
            <w:r>
              <w:rPr>
                <w:sz w:val="18"/>
                <w:szCs w:val="18"/>
              </w:rPr>
              <w:t xml:space="preserve">Крестьянские </w:t>
            </w:r>
            <w:r>
              <w:rPr>
                <w:sz w:val="18"/>
                <w:szCs w:val="18"/>
              </w:rPr>
              <w:br/>
              <w:t>(фермерские) хозяйства</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0,0</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11,7</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24,5</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0,0</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0,5</w:t>
            </w:r>
          </w:p>
        </w:tc>
      </w:tr>
      <w:tr w:rsidR="00915B50">
        <w:tc>
          <w:tcPr>
            <w:tcW w:w="2835" w:type="dxa"/>
            <w:tcBorders>
              <w:left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Овцы и козы</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86,1</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100,5</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96,3</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100,0</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100,0</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Сельхозорганизации</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29,8</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106,2</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94,1</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34,6</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32,8</w:t>
            </w:r>
          </w:p>
        </w:tc>
      </w:tr>
      <w:tr w:rsidR="00915B50">
        <w:tc>
          <w:tcPr>
            <w:tcW w:w="2835" w:type="dxa"/>
            <w:tcBorders>
              <w:left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Хозяйства населения</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52,9</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104,0</w:t>
            </w:r>
          </w:p>
        </w:tc>
        <w:tc>
          <w:tcPr>
            <w:tcW w:w="1418"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107,1</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61,4</w:t>
            </w:r>
          </w:p>
        </w:tc>
        <w:tc>
          <w:tcPr>
            <w:tcW w:w="99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59,4</w:t>
            </w:r>
          </w:p>
        </w:tc>
      </w:tr>
      <w:tr w:rsidR="00915B50">
        <w:tc>
          <w:tcPr>
            <w:tcW w:w="2835" w:type="dxa"/>
            <w:tcBorders>
              <w:top w:val="nil"/>
              <w:left w:val="single" w:sz="4" w:space="0" w:color="auto"/>
              <w:bottom w:val="single" w:sz="4" w:space="0" w:color="auto"/>
              <w:right w:val="single" w:sz="4" w:space="0" w:color="auto"/>
            </w:tcBorders>
            <w:vAlign w:val="bottom"/>
          </w:tcPr>
          <w:p w:rsidR="00915B50" w:rsidRDefault="00A0245C">
            <w:pPr>
              <w:spacing w:before="20"/>
              <w:ind w:left="176" w:firstLine="0"/>
              <w:jc w:val="left"/>
              <w:rPr>
                <w:sz w:val="18"/>
                <w:szCs w:val="18"/>
              </w:rPr>
            </w:pPr>
            <w:r>
              <w:rPr>
                <w:sz w:val="18"/>
                <w:szCs w:val="18"/>
              </w:rPr>
              <w:t xml:space="preserve">Крестьянские </w:t>
            </w:r>
            <w:r>
              <w:rPr>
                <w:sz w:val="18"/>
                <w:szCs w:val="18"/>
              </w:rPr>
              <w:br/>
              <w:t>(фермерские) хозяйства</w:t>
            </w:r>
          </w:p>
        </w:tc>
        <w:tc>
          <w:tcPr>
            <w:tcW w:w="1134" w:type="dxa"/>
            <w:tcBorders>
              <w:top w:val="nil"/>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3,4</w:t>
            </w:r>
          </w:p>
        </w:tc>
        <w:tc>
          <w:tcPr>
            <w:tcW w:w="1134" w:type="dxa"/>
            <w:tcBorders>
              <w:top w:val="nil"/>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50,7</w:t>
            </w:r>
          </w:p>
        </w:tc>
        <w:tc>
          <w:tcPr>
            <w:tcW w:w="1418" w:type="dxa"/>
            <w:tcBorders>
              <w:top w:val="nil"/>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57,8</w:t>
            </w:r>
          </w:p>
        </w:tc>
        <w:tc>
          <w:tcPr>
            <w:tcW w:w="992" w:type="dxa"/>
            <w:tcBorders>
              <w:top w:val="nil"/>
              <w:left w:val="single" w:sz="4" w:space="0" w:color="auto"/>
              <w:bottom w:val="single" w:sz="4" w:space="0" w:color="auto"/>
              <w:right w:val="single" w:sz="4" w:space="0" w:color="auto"/>
            </w:tcBorders>
            <w:vAlign w:val="bottom"/>
          </w:tcPr>
          <w:p w:rsidR="00915B50" w:rsidRDefault="00A0245C">
            <w:pPr>
              <w:pStyle w:val="360"/>
              <w:widowControl/>
              <w:overflowPunct/>
              <w:autoSpaceDE/>
              <w:adjustRightInd/>
              <w:jc w:val="right"/>
              <w:rPr>
                <w:sz w:val="18"/>
                <w:szCs w:val="18"/>
              </w:rPr>
            </w:pPr>
            <w:r>
              <w:rPr>
                <w:sz w:val="18"/>
                <w:szCs w:val="18"/>
              </w:rPr>
              <w:t>4,0</w:t>
            </w:r>
          </w:p>
        </w:tc>
        <w:tc>
          <w:tcPr>
            <w:tcW w:w="992" w:type="dxa"/>
            <w:tcBorders>
              <w:top w:val="nil"/>
              <w:left w:val="single" w:sz="4" w:space="0" w:color="auto"/>
              <w:bottom w:val="single" w:sz="4" w:space="0" w:color="auto"/>
              <w:right w:val="single" w:sz="4" w:space="0" w:color="auto"/>
            </w:tcBorders>
            <w:vAlign w:val="bottom"/>
          </w:tcPr>
          <w:p w:rsidR="00915B50" w:rsidRDefault="00A0245C">
            <w:pPr>
              <w:pStyle w:val="360"/>
              <w:widowControl/>
              <w:overflowPunct/>
              <w:autoSpaceDE/>
              <w:adjustRightInd/>
              <w:jc w:val="right"/>
              <w:rPr>
                <w:sz w:val="18"/>
                <w:szCs w:val="18"/>
              </w:rPr>
            </w:pPr>
            <w:r>
              <w:rPr>
                <w:sz w:val="18"/>
                <w:szCs w:val="18"/>
              </w:rPr>
              <w:t>7,8</w:t>
            </w:r>
          </w:p>
        </w:tc>
      </w:tr>
    </w:tbl>
    <w:p w:rsidR="00915B50" w:rsidRDefault="00A0245C">
      <w:pPr>
        <w:spacing w:before="120"/>
        <w:ind w:right="-1" w:firstLine="567"/>
        <w:rPr>
          <w:rFonts w:cs="Arial"/>
        </w:rPr>
      </w:pPr>
      <w:r>
        <w:t>В сельскохозяйственных организациях по сравнению с прошлым годом п</w:t>
      </w:r>
      <w:r>
        <w:t>о</w:t>
      </w:r>
      <w:r>
        <w:t xml:space="preserve">головье крупного рогатого скота снизилось на 4,7%, увеличилось поголовье коров – на 28,5%, свиней – на 8,4%, овец и коз – на 6,2%. </w:t>
      </w:r>
      <w:r>
        <w:rPr>
          <w:rFonts w:cs="Arial"/>
        </w:rPr>
        <w:t xml:space="preserve">Поголовье птицы составило 572,3 тыс.голов или 180,3% к уровню 2013 года. </w:t>
      </w:r>
    </w:p>
    <w:p w:rsidR="00915B50" w:rsidRDefault="00A0245C">
      <w:pPr>
        <w:pStyle w:val="23"/>
        <w:ind w:right="-1" w:firstLine="567"/>
      </w:pPr>
      <w:r>
        <w:t>В 2014 году в сельскохозяйственных организациях (без малых и микропре</w:t>
      </w:r>
      <w:r>
        <w:t>д</w:t>
      </w:r>
      <w:r>
        <w:t>приятий) падеж крупного рогатого скота составил 2,2% к обороту стада (в 2013 году – 5,4%), овец и коз – 6,3% (17,2%).</w:t>
      </w:r>
    </w:p>
    <w:p w:rsidR="00915B50" w:rsidRDefault="00A0245C">
      <w:pPr>
        <w:ind w:right="-1" w:firstLine="567"/>
      </w:pPr>
      <w:r>
        <w:t>Выход приплода телят и ягнят (в расчете на 100 маток) составил 5 и 115 г</w:t>
      </w:r>
      <w:r>
        <w:t>о</w:t>
      </w:r>
      <w:r>
        <w:t>лов против 31 и 81 головы год назад.</w:t>
      </w:r>
    </w:p>
    <w:p w:rsidR="00915B50" w:rsidRDefault="00A0245C">
      <w:pPr>
        <w:ind w:right="-1" w:firstLine="567"/>
      </w:pPr>
      <w:r>
        <w:t>В 2014 году среднесуточные привесы на выращивании, откорме крупного рогатого скота составили 395 граммов (в 2013 году – 289 г), овец и коз – 16 гра</w:t>
      </w:r>
      <w:r>
        <w:t>м</w:t>
      </w:r>
      <w:r>
        <w:t>мов (9 г).</w:t>
      </w:r>
    </w:p>
    <w:p w:rsidR="00915B50" w:rsidRDefault="00A0245C">
      <w:pPr>
        <w:pStyle w:val="260"/>
        <w:spacing w:before="0"/>
        <w:ind w:right="-1"/>
        <w:rPr>
          <w:rFonts w:ascii="Arial" w:hAnsi="Arial"/>
          <w:sz w:val="22"/>
        </w:rPr>
      </w:pPr>
      <w:r>
        <w:rPr>
          <w:rFonts w:ascii="Arial" w:hAnsi="Arial"/>
          <w:sz w:val="22"/>
        </w:rPr>
        <w:t>В 2014 году в хозяйствах всех категорий наблюдалось увеличение прои</w:t>
      </w:r>
      <w:r>
        <w:rPr>
          <w:rFonts w:ascii="Arial" w:hAnsi="Arial"/>
          <w:sz w:val="22"/>
        </w:rPr>
        <w:t>з</w:t>
      </w:r>
      <w:r>
        <w:rPr>
          <w:rFonts w:ascii="Arial" w:hAnsi="Arial"/>
          <w:sz w:val="22"/>
        </w:rPr>
        <w:t>водства мяса (в живом весе) на 3,3%, молока – на 1,0%, производство яиц уменьшилось на 1,4%.</w:t>
      </w:r>
    </w:p>
    <w:p w:rsidR="00915B50" w:rsidRDefault="00A0245C">
      <w:pPr>
        <w:pStyle w:val="4"/>
        <w:keepNext w:val="0"/>
        <w:pageBreakBefore/>
        <w:widowControl w:val="0"/>
        <w:spacing w:before="0" w:after="20"/>
      </w:pPr>
      <w:r>
        <w:t xml:space="preserve">Производство основных видов продукции животноводства в хозяйствах </w:t>
      </w:r>
      <w:r>
        <w:br/>
        <w:t>всех категорий</w:t>
      </w:r>
      <w:r>
        <w:rPr>
          <w:vertAlign w:val="superscript"/>
        </w:rPr>
        <w:t>1</w:t>
      </w:r>
    </w:p>
    <w:tbl>
      <w:tblPr>
        <w:tblW w:w="8505" w:type="dxa"/>
        <w:tblInd w:w="108" w:type="dxa"/>
        <w:tblLayout w:type="fixed"/>
        <w:tblLook w:val="0000" w:firstRow="0" w:lastRow="0" w:firstColumn="0" w:lastColumn="0" w:noHBand="0" w:noVBand="0"/>
      </w:tblPr>
      <w:tblGrid>
        <w:gridCol w:w="3544"/>
        <w:gridCol w:w="1653"/>
        <w:gridCol w:w="1654"/>
        <w:gridCol w:w="1654"/>
      </w:tblGrid>
      <w:tr w:rsidR="00915B50">
        <w:trPr>
          <w:tblHeader/>
        </w:trPr>
        <w:tc>
          <w:tcPr>
            <w:tcW w:w="3544" w:type="dxa"/>
            <w:tcBorders>
              <w:top w:val="double" w:sz="4" w:space="0" w:color="auto"/>
              <w:left w:val="single" w:sz="4" w:space="0" w:color="auto"/>
              <w:bottom w:val="single" w:sz="4" w:space="0" w:color="auto"/>
              <w:right w:val="single" w:sz="4" w:space="0" w:color="auto"/>
            </w:tcBorders>
          </w:tcPr>
          <w:p w:rsidR="00915B50" w:rsidRDefault="00915B50">
            <w:pPr>
              <w:spacing w:before="40"/>
              <w:ind w:firstLine="0"/>
              <w:jc w:val="center"/>
              <w:rPr>
                <w:sz w:val="18"/>
                <w:szCs w:val="18"/>
              </w:rPr>
            </w:pPr>
          </w:p>
        </w:tc>
        <w:tc>
          <w:tcPr>
            <w:tcW w:w="1653" w:type="dxa"/>
            <w:tcBorders>
              <w:top w:val="double" w:sz="4" w:space="0" w:color="auto"/>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2014</w:t>
            </w:r>
          </w:p>
        </w:tc>
        <w:tc>
          <w:tcPr>
            <w:tcW w:w="1654" w:type="dxa"/>
            <w:tcBorders>
              <w:top w:val="double" w:sz="4" w:space="0" w:color="auto"/>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 xml:space="preserve">В % к </w:t>
            </w:r>
            <w:r>
              <w:rPr>
                <w:i/>
                <w:sz w:val="18"/>
                <w:szCs w:val="18"/>
              </w:rPr>
              <w:br/>
              <w:t>2013</w:t>
            </w:r>
          </w:p>
        </w:tc>
        <w:tc>
          <w:tcPr>
            <w:tcW w:w="1654" w:type="dxa"/>
            <w:tcBorders>
              <w:top w:val="double" w:sz="4" w:space="0" w:color="auto"/>
              <w:left w:val="single" w:sz="4" w:space="0" w:color="auto"/>
              <w:bottom w:val="single" w:sz="4" w:space="0" w:color="auto"/>
              <w:right w:val="single" w:sz="4" w:space="0" w:color="auto"/>
            </w:tcBorders>
          </w:tcPr>
          <w:p w:rsidR="00915B50" w:rsidRDefault="00A0245C">
            <w:pPr>
              <w:spacing w:before="40"/>
              <w:ind w:left="-37" w:firstLine="0"/>
              <w:jc w:val="center"/>
              <w:rPr>
                <w:i/>
                <w:sz w:val="18"/>
                <w:szCs w:val="18"/>
              </w:rPr>
            </w:pPr>
            <w:r>
              <w:rPr>
                <w:i/>
                <w:sz w:val="18"/>
                <w:szCs w:val="18"/>
              </w:rPr>
              <w:t>Справочно:</w:t>
            </w:r>
            <w:r>
              <w:rPr>
                <w:i/>
                <w:sz w:val="18"/>
                <w:szCs w:val="18"/>
              </w:rPr>
              <w:br/>
              <w:t>2013</w:t>
            </w:r>
            <w:r>
              <w:rPr>
                <w:i/>
                <w:sz w:val="18"/>
                <w:szCs w:val="18"/>
              </w:rPr>
              <w:br/>
              <w:t>в % к</w:t>
            </w:r>
            <w:r>
              <w:rPr>
                <w:i/>
                <w:sz w:val="18"/>
                <w:szCs w:val="18"/>
              </w:rPr>
              <w:br/>
              <w:t>20</w:t>
            </w:r>
            <w:r>
              <w:rPr>
                <w:i/>
                <w:sz w:val="18"/>
                <w:szCs w:val="18"/>
                <w:lang w:val="en-US"/>
              </w:rPr>
              <w:t>1</w:t>
            </w:r>
            <w:r>
              <w:rPr>
                <w:i/>
                <w:sz w:val="18"/>
                <w:szCs w:val="18"/>
              </w:rPr>
              <w:t>2</w:t>
            </w:r>
          </w:p>
        </w:tc>
      </w:tr>
      <w:tr w:rsidR="00915B50">
        <w:tc>
          <w:tcPr>
            <w:tcW w:w="3544" w:type="dxa"/>
            <w:tcBorders>
              <w:top w:val="single" w:sz="4" w:space="0" w:color="auto"/>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 xml:space="preserve">Мясо (скот и птица на убой </w:t>
            </w:r>
            <w:r>
              <w:rPr>
                <w:sz w:val="18"/>
                <w:szCs w:val="18"/>
              </w:rPr>
              <w:br/>
              <w:t>в живом весе), тыс.т</w:t>
            </w:r>
          </w:p>
        </w:tc>
        <w:tc>
          <w:tcPr>
            <w:tcW w:w="1653" w:type="dxa"/>
            <w:tcBorders>
              <w:top w:val="single" w:sz="4" w:space="0" w:color="auto"/>
              <w:left w:val="single" w:sz="4" w:space="0" w:color="auto"/>
              <w:bottom w:val="nil"/>
              <w:right w:val="single" w:sz="4" w:space="0" w:color="auto"/>
            </w:tcBorders>
            <w:vAlign w:val="bottom"/>
          </w:tcPr>
          <w:p w:rsidR="00915B50" w:rsidRDefault="00A0245C">
            <w:pPr>
              <w:pStyle w:val="360"/>
              <w:widowControl/>
              <w:overflowPunct/>
              <w:autoSpaceDE/>
              <w:adjustRightInd/>
              <w:spacing w:before="160"/>
              <w:jc w:val="right"/>
              <w:rPr>
                <w:sz w:val="18"/>
                <w:szCs w:val="18"/>
              </w:rPr>
            </w:pPr>
            <w:r>
              <w:rPr>
                <w:sz w:val="18"/>
                <w:szCs w:val="18"/>
              </w:rPr>
              <w:t>63,2</w:t>
            </w:r>
          </w:p>
        </w:tc>
        <w:tc>
          <w:tcPr>
            <w:tcW w:w="1654" w:type="dxa"/>
            <w:tcBorders>
              <w:top w:val="single" w:sz="4" w:space="0" w:color="auto"/>
              <w:left w:val="single" w:sz="4" w:space="0" w:color="auto"/>
              <w:bottom w:val="nil"/>
              <w:right w:val="single" w:sz="4" w:space="0" w:color="auto"/>
            </w:tcBorders>
            <w:vAlign w:val="bottom"/>
          </w:tcPr>
          <w:p w:rsidR="00915B50" w:rsidRDefault="00A0245C">
            <w:pPr>
              <w:pStyle w:val="360"/>
              <w:widowControl/>
              <w:overflowPunct/>
              <w:autoSpaceDE/>
              <w:adjustRightInd/>
              <w:spacing w:before="160"/>
              <w:jc w:val="right"/>
              <w:rPr>
                <w:sz w:val="18"/>
                <w:szCs w:val="18"/>
              </w:rPr>
            </w:pPr>
            <w:r>
              <w:rPr>
                <w:sz w:val="18"/>
                <w:szCs w:val="18"/>
              </w:rPr>
              <w:t>103,3</w:t>
            </w:r>
          </w:p>
        </w:tc>
        <w:tc>
          <w:tcPr>
            <w:tcW w:w="1654" w:type="dxa"/>
            <w:tcBorders>
              <w:top w:val="single" w:sz="4" w:space="0" w:color="auto"/>
              <w:left w:val="single" w:sz="4" w:space="0" w:color="auto"/>
              <w:bottom w:val="nil"/>
              <w:right w:val="single" w:sz="4" w:space="0" w:color="auto"/>
            </w:tcBorders>
            <w:vAlign w:val="bottom"/>
          </w:tcPr>
          <w:p w:rsidR="00915B50" w:rsidRDefault="00A0245C">
            <w:pPr>
              <w:pStyle w:val="360"/>
              <w:widowControl/>
              <w:overflowPunct/>
              <w:autoSpaceDE/>
              <w:adjustRightInd/>
              <w:spacing w:before="160"/>
              <w:jc w:val="right"/>
              <w:rPr>
                <w:sz w:val="18"/>
                <w:szCs w:val="18"/>
              </w:rPr>
            </w:pPr>
            <w:r>
              <w:rPr>
                <w:sz w:val="18"/>
                <w:szCs w:val="18"/>
              </w:rPr>
              <w:t>99,5</w:t>
            </w:r>
          </w:p>
        </w:tc>
      </w:tr>
      <w:tr w:rsidR="00915B50">
        <w:tc>
          <w:tcPr>
            <w:tcW w:w="3544" w:type="dxa"/>
            <w:tcBorders>
              <w:left w:val="single" w:sz="4" w:space="0" w:color="auto"/>
              <w:right w:val="single" w:sz="4" w:space="0" w:color="auto"/>
            </w:tcBorders>
          </w:tcPr>
          <w:p w:rsidR="00915B50" w:rsidRDefault="00A0245C">
            <w:pPr>
              <w:spacing w:before="40"/>
              <w:ind w:firstLine="284"/>
              <w:jc w:val="left"/>
              <w:rPr>
                <w:sz w:val="18"/>
                <w:szCs w:val="18"/>
              </w:rPr>
            </w:pPr>
            <w:r>
              <w:rPr>
                <w:sz w:val="18"/>
                <w:szCs w:val="18"/>
              </w:rPr>
              <w:t>Сельхозорганизации</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23,5</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116,9</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103,1</w:t>
            </w:r>
          </w:p>
        </w:tc>
      </w:tr>
      <w:tr w:rsidR="00915B50">
        <w:tc>
          <w:tcPr>
            <w:tcW w:w="3544" w:type="dxa"/>
            <w:tcBorders>
              <w:left w:val="single" w:sz="4" w:space="0" w:color="auto"/>
              <w:right w:val="single" w:sz="4" w:space="0" w:color="auto"/>
            </w:tcBorders>
          </w:tcPr>
          <w:p w:rsidR="00915B50" w:rsidRDefault="00A0245C">
            <w:pPr>
              <w:spacing w:before="40"/>
              <w:ind w:firstLine="284"/>
              <w:jc w:val="left"/>
              <w:rPr>
                <w:sz w:val="18"/>
                <w:szCs w:val="18"/>
              </w:rPr>
            </w:pPr>
            <w:r>
              <w:rPr>
                <w:sz w:val="18"/>
                <w:szCs w:val="18"/>
              </w:rPr>
              <w:t>Хозяйства населения</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39,0</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99,7</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98,4</w:t>
            </w:r>
          </w:p>
        </w:tc>
      </w:tr>
      <w:tr w:rsidR="00915B50">
        <w:tc>
          <w:tcPr>
            <w:tcW w:w="3544" w:type="dxa"/>
            <w:tcBorders>
              <w:left w:val="single" w:sz="4" w:space="0" w:color="auto"/>
              <w:right w:val="single" w:sz="4" w:space="0" w:color="auto"/>
            </w:tcBorders>
          </w:tcPr>
          <w:p w:rsidR="00915B50" w:rsidRDefault="00A0245C">
            <w:pPr>
              <w:spacing w:before="40"/>
              <w:ind w:left="284" w:firstLine="0"/>
              <w:jc w:val="left"/>
              <w:rPr>
                <w:sz w:val="18"/>
                <w:szCs w:val="18"/>
              </w:rPr>
            </w:pPr>
            <w:r>
              <w:rPr>
                <w:sz w:val="18"/>
                <w:szCs w:val="18"/>
              </w:rPr>
              <w:t>Крестьянские (фермерские)</w:t>
            </w:r>
            <w:r>
              <w:rPr>
                <w:sz w:val="18"/>
                <w:szCs w:val="18"/>
              </w:rPr>
              <w:br/>
              <w:t>хозяйства</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0,7</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35,0</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87,0</w:t>
            </w:r>
          </w:p>
        </w:tc>
      </w:tr>
      <w:tr w:rsidR="00915B50">
        <w:tc>
          <w:tcPr>
            <w:tcW w:w="3544" w:type="dxa"/>
            <w:tcBorders>
              <w:left w:val="single" w:sz="4" w:space="0" w:color="auto"/>
              <w:right w:val="single" w:sz="4" w:space="0" w:color="auto"/>
            </w:tcBorders>
          </w:tcPr>
          <w:p w:rsidR="00915B50" w:rsidRDefault="00A0245C">
            <w:pPr>
              <w:spacing w:before="40"/>
              <w:ind w:firstLine="0"/>
              <w:jc w:val="left"/>
              <w:rPr>
                <w:sz w:val="18"/>
                <w:szCs w:val="18"/>
              </w:rPr>
            </w:pPr>
            <w:r>
              <w:rPr>
                <w:sz w:val="18"/>
                <w:szCs w:val="18"/>
              </w:rPr>
              <w:t>Молоко, тыс.т</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219,1</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101,0</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97,7</w:t>
            </w:r>
          </w:p>
        </w:tc>
      </w:tr>
      <w:tr w:rsidR="00915B50">
        <w:tc>
          <w:tcPr>
            <w:tcW w:w="3544" w:type="dxa"/>
            <w:tcBorders>
              <w:left w:val="single" w:sz="4" w:space="0" w:color="auto"/>
              <w:right w:val="single" w:sz="4" w:space="0" w:color="auto"/>
            </w:tcBorders>
          </w:tcPr>
          <w:p w:rsidR="00915B50" w:rsidRDefault="00A0245C">
            <w:pPr>
              <w:spacing w:before="40"/>
              <w:ind w:firstLine="284"/>
              <w:jc w:val="left"/>
              <w:rPr>
                <w:sz w:val="18"/>
                <w:szCs w:val="18"/>
              </w:rPr>
            </w:pPr>
            <w:r>
              <w:rPr>
                <w:sz w:val="18"/>
                <w:szCs w:val="18"/>
              </w:rPr>
              <w:t>Сельхозорганизации</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25,0</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100,8</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82,8</w:t>
            </w:r>
          </w:p>
        </w:tc>
      </w:tr>
      <w:tr w:rsidR="00915B50">
        <w:tc>
          <w:tcPr>
            <w:tcW w:w="3544" w:type="dxa"/>
            <w:tcBorders>
              <w:left w:val="single" w:sz="4" w:space="0" w:color="auto"/>
              <w:right w:val="single" w:sz="4" w:space="0" w:color="auto"/>
            </w:tcBorders>
          </w:tcPr>
          <w:p w:rsidR="00915B50" w:rsidRDefault="00A0245C">
            <w:pPr>
              <w:spacing w:before="40"/>
              <w:ind w:firstLine="284"/>
              <w:jc w:val="left"/>
              <w:rPr>
                <w:sz w:val="18"/>
                <w:szCs w:val="18"/>
              </w:rPr>
            </w:pPr>
            <w:r>
              <w:rPr>
                <w:sz w:val="18"/>
                <w:szCs w:val="18"/>
              </w:rPr>
              <w:t>Хозяйства населения</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178,0</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101,1</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tcPr>
          <w:p w:rsidR="00915B50" w:rsidRDefault="00A0245C">
            <w:pPr>
              <w:spacing w:before="40"/>
              <w:ind w:left="284" w:firstLine="0"/>
              <w:jc w:val="left"/>
              <w:rPr>
                <w:sz w:val="18"/>
                <w:szCs w:val="18"/>
              </w:rPr>
            </w:pPr>
            <w:r>
              <w:rPr>
                <w:sz w:val="18"/>
                <w:szCs w:val="18"/>
              </w:rPr>
              <w:t xml:space="preserve">Крестьянские (фермерские) </w:t>
            </w:r>
            <w:r>
              <w:rPr>
                <w:sz w:val="18"/>
                <w:szCs w:val="18"/>
              </w:rPr>
              <w:br/>
              <w:t>хозяйства</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16,1</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100,6</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lang w:val="en-US"/>
              </w:rPr>
            </w:pPr>
            <w:r>
              <w:rPr>
                <w:sz w:val="18"/>
                <w:szCs w:val="18"/>
              </w:rPr>
              <w:t>100,</w:t>
            </w:r>
            <w:r>
              <w:rPr>
                <w:sz w:val="18"/>
                <w:szCs w:val="18"/>
                <w:lang w:val="en-US"/>
              </w:rPr>
              <w:t>5</w:t>
            </w:r>
          </w:p>
        </w:tc>
      </w:tr>
      <w:tr w:rsidR="00915B50">
        <w:tc>
          <w:tcPr>
            <w:tcW w:w="3544" w:type="dxa"/>
            <w:tcBorders>
              <w:left w:val="single" w:sz="4" w:space="0" w:color="auto"/>
              <w:right w:val="single" w:sz="4" w:space="0" w:color="auto"/>
            </w:tcBorders>
          </w:tcPr>
          <w:p w:rsidR="00915B50" w:rsidRDefault="00A0245C">
            <w:pPr>
              <w:spacing w:before="40"/>
              <w:ind w:firstLine="0"/>
              <w:jc w:val="left"/>
              <w:rPr>
                <w:sz w:val="18"/>
                <w:szCs w:val="18"/>
              </w:rPr>
            </w:pPr>
            <w:r>
              <w:rPr>
                <w:sz w:val="18"/>
                <w:szCs w:val="18"/>
              </w:rPr>
              <w:t>Яйца, млн.шт.</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127,5</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98,6</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103,5</w:t>
            </w:r>
          </w:p>
        </w:tc>
      </w:tr>
      <w:tr w:rsidR="00915B50">
        <w:tc>
          <w:tcPr>
            <w:tcW w:w="3544" w:type="dxa"/>
            <w:tcBorders>
              <w:left w:val="single" w:sz="4" w:space="0" w:color="auto"/>
              <w:right w:val="single" w:sz="4" w:space="0" w:color="auto"/>
            </w:tcBorders>
          </w:tcPr>
          <w:p w:rsidR="00915B50" w:rsidRDefault="00A0245C">
            <w:pPr>
              <w:spacing w:before="40"/>
              <w:ind w:firstLine="284"/>
              <w:jc w:val="left"/>
              <w:rPr>
                <w:sz w:val="18"/>
                <w:szCs w:val="18"/>
              </w:rPr>
            </w:pPr>
            <w:r>
              <w:rPr>
                <w:sz w:val="18"/>
                <w:szCs w:val="18"/>
              </w:rPr>
              <w:t>Сельхозорганизации</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14,0</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137,7</w:t>
            </w:r>
          </w:p>
        </w:tc>
      </w:tr>
      <w:tr w:rsidR="00915B50">
        <w:tc>
          <w:tcPr>
            <w:tcW w:w="3544" w:type="dxa"/>
            <w:tcBorders>
              <w:left w:val="single" w:sz="4" w:space="0" w:color="auto"/>
              <w:right w:val="single" w:sz="4" w:space="0" w:color="auto"/>
            </w:tcBorders>
          </w:tcPr>
          <w:p w:rsidR="00915B50" w:rsidRDefault="00A0245C">
            <w:pPr>
              <w:spacing w:before="40"/>
              <w:ind w:firstLine="284"/>
              <w:jc w:val="left"/>
              <w:rPr>
                <w:sz w:val="18"/>
                <w:szCs w:val="18"/>
              </w:rPr>
            </w:pPr>
            <w:r>
              <w:rPr>
                <w:sz w:val="18"/>
                <w:szCs w:val="18"/>
              </w:rPr>
              <w:t>Хозяйства населения</w:t>
            </w:r>
          </w:p>
        </w:tc>
        <w:tc>
          <w:tcPr>
            <w:tcW w:w="1653"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106,3</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95,3</w:t>
            </w:r>
          </w:p>
        </w:tc>
        <w:tc>
          <w:tcPr>
            <w:tcW w:w="1654"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102,8</w:t>
            </w:r>
          </w:p>
        </w:tc>
      </w:tr>
      <w:tr w:rsidR="00915B50">
        <w:trPr>
          <w:trHeight w:val="71"/>
        </w:trPr>
        <w:tc>
          <w:tcPr>
            <w:tcW w:w="3544" w:type="dxa"/>
            <w:tcBorders>
              <w:top w:val="nil"/>
              <w:left w:val="single" w:sz="4" w:space="0" w:color="auto"/>
              <w:bottom w:val="single" w:sz="4" w:space="0" w:color="auto"/>
              <w:right w:val="single" w:sz="4" w:space="0" w:color="auto"/>
            </w:tcBorders>
          </w:tcPr>
          <w:p w:rsidR="00915B50" w:rsidRDefault="00A0245C">
            <w:pPr>
              <w:spacing w:before="40"/>
              <w:ind w:left="284" w:firstLine="0"/>
              <w:jc w:val="left"/>
              <w:rPr>
                <w:sz w:val="18"/>
                <w:szCs w:val="18"/>
              </w:rPr>
            </w:pPr>
            <w:r>
              <w:rPr>
                <w:sz w:val="18"/>
                <w:szCs w:val="18"/>
              </w:rPr>
              <w:t xml:space="preserve">Крестьянские (фермерские) </w:t>
            </w:r>
            <w:r>
              <w:rPr>
                <w:sz w:val="18"/>
                <w:szCs w:val="18"/>
              </w:rPr>
              <w:br/>
              <w:t>хозяйства</w:t>
            </w:r>
          </w:p>
        </w:tc>
        <w:tc>
          <w:tcPr>
            <w:tcW w:w="1653"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7,2</w:t>
            </w:r>
          </w:p>
        </w:tc>
        <w:tc>
          <w:tcPr>
            <w:tcW w:w="1654"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189,5</w:t>
            </w:r>
          </w:p>
        </w:tc>
        <w:tc>
          <w:tcPr>
            <w:tcW w:w="1654"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59,1</w:t>
            </w:r>
          </w:p>
        </w:tc>
      </w:tr>
      <w:tr w:rsidR="00915B50">
        <w:trPr>
          <w:trHeight w:val="71"/>
        </w:trPr>
        <w:tc>
          <w:tcPr>
            <w:tcW w:w="8505" w:type="dxa"/>
            <w:gridSpan w:val="4"/>
            <w:tcBorders>
              <w:top w:val="single" w:sz="4" w:space="0" w:color="auto"/>
              <w:left w:val="nil"/>
              <w:right w:val="nil"/>
            </w:tcBorders>
          </w:tcPr>
          <w:p w:rsidR="00915B50" w:rsidRDefault="00A0245C">
            <w:pPr>
              <w:widowControl w:val="0"/>
              <w:spacing w:before="60"/>
              <w:ind w:firstLine="0"/>
              <w:jc w:val="left"/>
              <w:rPr>
                <w:i/>
                <w:sz w:val="16"/>
                <w:szCs w:val="16"/>
              </w:rPr>
            </w:pPr>
            <w:r>
              <w:rPr>
                <w:i/>
                <w:sz w:val="16"/>
                <w:szCs w:val="16"/>
              </w:rPr>
              <w:t>____________</w:t>
            </w:r>
            <w:r>
              <w:rPr>
                <w:i/>
                <w:sz w:val="16"/>
                <w:szCs w:val="16"/>
              </w:rPr>
              <w:br/>
              <w:t>1) Расчетные данные.</w:t>
            </w:r>
          </w:p>
        </w:tc>
      </w:tr>
    </w:tbl>
    <w:p w:rsidR="00915B50" w:rsidRDefault="00A0245C">
      <w:pPr>
        <w:pStyle w:val="aa"/>
        <w:keepNext w:val="0"/>
        <w:widowControl w:val="0"/>
        <w:spacing w:before="240" w:after="0"/>
      </w:pPr>
      <w:r>
        <w:t xml:space="preserve">Структура производства основных продуктов </w:t>
      </w:r>
      <w:r>
        <w:br/>
        <w:t>животноводства по категориям хозяйств</w:t>
      </w:r>
    </w:p>
    <w:p w:rsidR="00915B50" w:rsidRDefault="00A0245C">
      <w:pPr>
        <w:ind w:firstLine="0"/>
        <w:jc w:val="center"/>
      </w:pPr>
      <w:r>
        <w:rPr>
          <w:sz w:val="20"/>
        </w:rPr>
        <w:t xml:space="preserve">(в % к общему объему производства в хозяйствах всех категорий) </w:t>
      </w:r>
    </w:p>
    <w:p w:rsidR="00915B50" w:rsidRDefault="00A0245C">
      <w:pPr>
        <w:pStyle w:val="23"/>
        <w:spacing w:before="120"/>
        <w:ind w:right="141" w:firstLine="0"/>
        <w:jc w:val="center"/>
        <w:rPr>
          <w:sz w:val="20"/>
        </w:rPr>
      </w:pPr>
      <w:r>
        <w:rPr>
          <w:noProof/>
        </w:rPr>
        <w:drawing>
          <wp:inline distT="0" distB="0" distL="0" distR="0">
            <wp:extent cx="5501640" cy="3215640"/>
            <wp:effectExtent l="0" t="0" r="0" b="3810"/>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5B50" w:rsidRDefault="00A0245C">
      <w:pPr>
        <w:pStyle w:val="23"/>
        <w:spacing w:before="120"/>
        <w:ind w:right="-1" w:firstLine="567"/>
      </w:pPr>
      <w:r>
        <w:t>В 2014 году основными производителями продуктов животноводства по-прежнему оставались хозяйства населения. На их долю в общем объеме прои</w:t>
      </w:r>
      <w:r>
        <w:t>з</w:t>
      </w:r>
      <w:r>
        <w:t>водства приходилось 61,7% мяса (в 2013 году – 63,9%), 81,2% молока (81,2%) и 83,3% яиц (86,2%). В 2014 году ими произведено молока на 1,1% больше, чем в 2013 году, мяса и яиц – меньше на 0,3% и на 4,7%, соответственно.</w:t>
      </w:r>
    </w:p>
    <w:p w:rsidR="00915B50" w:rsidRDefault="00A0245C">
      <w:pPr>
        <w:pStyle w:val="23"/>
        <w:ind w:right="-1" w:firstLine="567"/>
      </w:pPr>
      <w:r>
        <w:t>В сельскохозяйственных организациях в 2014 году по сравнению с 2013 г</w:t>
      </w:r>
      <w:r>
        <w:t>о</w:t>
      </w:r>
      <w:r>
        <w:t>дом увеличилось производство мяса (скот и птица на убой в живом весе) на 16,9% (в 2013 году на 3,1%), производство молока увеличилось на 0,8% (в 2013 году уменьшилось на 17,2%). Производство яиц осталось на уровне прошлого года (в 2013 году выросло на 37,7%).</w:t>
      </w:r>
    </w:p>
    <w:p w:rsidR="00915B50" w:rsidRDefault="00A0245C">
      <w:pPr>
        <w:pStyle w:val="23"/>
        <w:ind w:right="-1" w:firstLine="567"/>
      </w:pPr>
      <w:r>
        <w:t>В 2014 году в сельскохозяйственных организациях надой молока на одну корову составил 5244 кг (5164 кг год назад). В расчете на одну курицу-несушку получено в среднем 220 яиц, что ниже уровня прошлого года на 1,8%.</w:t>
      </w:r>
    </w:p>
    <w:p w:rsidR="00915B50" w:rsidRDefault="00A0245C">
      <w:pPr>
        <w:pStyle w:val="23"/>
        <w:ind w:right="-1" w:firstLine="567"/>
      </w:pPr>
      <w:r>
        <w:t>В хозяйствах всех категорий в 2014 году наблюдался рост доли забоя кру</w:t>
      </w:r>
      <w:r>
        <w:t>п</w:t>
      </w:r>
      <w:r>
        <w:t>ного рогатого скота и птицы; удельный вес мяса свиней, овец и коз, по сравнению с прошлым годом, сократился.</w:t>
      </w:r>
    </w:p>
    <w:p w:rsidR="00915B50" w:rsidRDefault="00915B50">
      <w:pPr>
        <w:pStyle w:val="23"/>
        <w:ind w:right="-1" w:firstLine="567"/>
      </w:pPr>
    </w:p>
    <w:p w:rsidR="00915B50" w:rsidRDefault="00A0245C">
      <w:pPr>
        <w:pStyle w:val="aa"/>
        <w:keepNext w:val="0"/>
        <w:widowControl w:val="0"/>
        <w:spacing w:before="0" w:after="0"/>
      </w:pPr>
      <w:r>
        <w:t xml:space="preserve">Структура производства скота и птицы </w:t>
      </w:r>
      <w:r>
        <w:br/>
        <w:t>на убой (в живом весе) по видам</w:t>
      </w:r>
    </w:p>
    <w:p w:rsidR="00915B50" w:rsidRDefault="00A0245C">
      <w:pPr>
        <w:pStyle w:val="360"/>
        <w:widowControl/>
        <w:overflowPunct/>
        <w:autoSpaceDE/>
        <w:adjustRightInd/>
        <w:spacing w:before="120"/>
      </w:pPr>
      <w:r>
        <w:t>(в хозяйствах всех категорий, в % к общему объему производства)</w:t>
      </w:r>
    </w:p>
    <w:p w:rsidR="00915B50" w:rsidRDefault="00915B50">
      <w:pPr>
        <w:jc w:val="center"/>
        <w:rPr>
          <w:sz w:val="20"/>
        </w:rPr>
      </w:pPr>
    </w:p>
    <w:tbl>
      <w:tblPr>
        <w:tblW w:w="9039" w:type="dxa"/>
        <w:tblLayout w:type="fixed"/>
        <w:tblLook w:val="0000" w:firstRow="0" w:lastRow="0" w:firstColumn="0" w:lastColumn="0" w:noHBand="0" w:noVBand="0"/>
      </w:tblPr>
      <w:tblGrid>
        <w:gridCol w:w="4361"/>
        <w:gridCol w:w="4678"/>
      </w:tblGrid>
      <w:tr w:rsidR="00915B50">
        <w:trPr>
          <w:trHeight w:val="3717"/>
        </w:trPr>
        <w:tc>
          <w:tcPr>
            <w:tcW w:w="4361" w:type="dxa"/>
          </w:tcPr>
          <w:p w:rsidR="00915B50" w:rsidRDefault="00A0245C">
            <w:pPr>
              <w:ind w:firstLine="0"/>
              <w:jc w:val="center"/>
              <w:rPr>
                <w:b/>
                <w:bCs/>
                <w:sz w:val="20"/>
              </w:rPr>
            </w:pPr>
            <w:r>
              <w:rPr>
                <w:b/>
                <w:bCs/>
                <w:sz w:val="20"/>
              </w:rPr>
              <w:t>2014</w:t>
            </w:r>
          </w:p>
          <w:p w:rsidR="00915B50" w:rsidRDefault="00915B50">
            <w:pPr>
              <w:ind w:firstLine="0"/>
              <w:jc w:val="center"/>
              <w:rPr>
                <w:b/>
                <w:bCs/>
                <w:sz w:val="20"/>
                <w:lang w:val="en-US"/>
              </w:rPr>
            </w:pPr>
          </w:p>
          <w:p w:rsidR="00915B50" w:rsidRDefault="00A0245C">
            <w:pPr>
              <w:tabs>
                <w:tab w:val="left" w:pos="4854"/>
              </w:tabs>
              <w:ind w:firstLine="0"/>
              <w:jc w:val="center"/>
              <w:rPr>
                <w:sz w:val="18"/>
              </w:rPr>
            </w:pPr>
            <w:r>
              <w:rPr>
                <w:b/>
                <w:bCs/>
                <w:noProof/>
                <w:sz w:val="18"/>
              </w:rPr>
              <w:drawing>
                <wp:inline distT="0" distB="0" distL="0" distR="0">
                  <wp:extent cx="2575560" cy="1767840"/>
                  <wp:effectExtent l="0" t="0" r="0" b="3810"/>
                  <wp:docPr id="1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78" w:type="dxa"/>
          </w:tcPr>
          <w:tbl>
            <w:tblPr>
              <w:tblW w:w="9677" w:type="dxa"/>
              <w:tblLayout w:type="fixed"/>
              <w:tblLook w:val="0000" w:firstRow="0" w:lastRow="0" w:firstColumn="0" w:lastColumn="0" w:noHBand="0" w:noVBand="0"/>
            </w:tblPr>
            <w:tblGrid>
              <w:gridCol w:w="4892"/>
              <w:gridCol w:w="4785"/>
            </w:tblGrid>
            <w:tr w:rsidR="00915B50">
              <w:trPr>
                <w:trHeight w:val="3974"/>
              </w:trPr>
              <w:tc>
                <w:tcPr>
                  <w:tcW w:w="4892" w:type="dxa"/>
                </w:tcPr>
                <w:p w:rsidR="00915B50" w:rsidRDefault="00A0245C">
                  <w:pPr>
                    <w:ind w:firstLine="0"/>
                    <w:jc w:val="center"/>
                    <w:rPr>
                      <w:b/>
                      <w:bCs/>
                      <w:sz w:val="20"/>
                      <w:lang w:val="en-US"/>
                    </w:rPr>
                  </w:pPr>
                  <w:r>
                    <w:rPr>
                      <w:b/>
                      <w:bCs/>
                      <w:sz w:val="20"/>
                    </w:rPr>
                    <w:t>2013</w:t>
                  </w:r>
                </w:p>
                <w:p w:rsidR="00915B50" w:rsidRDefault="00915B50">
                  <w:pPr>
                    <w:ind w:firstLine="0"/>
                    <w:jc w:val="center"/>
                    <w:rPr>
                      <w:b/>
                      <w:bCs/>
                      <w:sz w:val="20"/>
                      <w:lang w:val="en-US"/>
                    </w:rPr>
                  </w:pPr>
                </w:p>
                <w:p w:rsidR="00915B50" w:rsidRDefault="00A0245C">
                  <w:pPr>
                    <w:tabs>
                      <w:tab w:val="left" w:pos="4854"/>
                    </w:tabs>
                    <w:ind w:firstLine="0"/>
                    <w:jc w:val="left"/>
                    <w:rPr>
                      <w:sz w:val="18"/>
                    </w:rPr>
                  </w:pPr>
                  <w:r>
                    <w:rPr>
                      <w:b/>
                      <w:bCs/>
                      <w:noProof/>
                      <w:sz w:val="18"/>
                    </w:rPr>
                    <w:drawing>
                      <wp:inline distT="0" distB="0" distL="0" distR="0">
                        <wp:extent cx="2427298" cy="1722120"/>
                        <wp:effectExtent l="0" t="0" r="0" b="0"/>
                        <wp:docPr id="451"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785" w:type="dxa"/>
                </w:tcPr>
                <w:p w:rsidR="00915B50" w:rsidRDefault="00915B50">
                  <w:pPr>
                    <w:ind w:firstLine="0"/>
                    <w:jc w:val="center"/>
                    <w:rPr>
                      <w:sz w:val="20"/>
                    </w:rPr>
                  </w:pPr>
                </w:p>
              </w:tc>
            </w:tr>
          </w:tbl>
          <w:p w:rsidR="00915B50" w:rsidRDefault="00915B50">
            <w:pPr>
              <w:ind w:firstLine="0"/>
              <w:jc w:val="center"/>
              <w:rPr>
                <w:sz w:val="20"/>
              </w:rPr>
            </w:pPr>
          </w:p>
        </w:tc>
      </w:tr>
      <w:tr w:rsidR="00915B50">
        <w:trPr>
          <w:cantSplit/>
          <w:trHeight w:val="567"/>
        </w:trPr>
        <w:tc>
          <w:tcPr>
            <w:tcW w:w="9039" w:type="dxa"/>
            <w:gridSpan w:val="2"/>
          </w:tcPr>
          <w:p w:rsidR="00915B50" w:rsidRDefault="00A0245C">
            <w:pPr>
              <w:ind w:firstLine="0"/>
              <w:jc w:val="center"/>
              <w:rPr>
                <w:i/>
                <w:sz w:val="24"/>
                <w:u w:val="single"/>
              </w:rPr>
            </w:pPr>
            <w:r>
              <w:rPr>
                <w:noProof/>
              </w:rPr>
              <w:drawing>
                <wp:inline distT="0" distB="0" distL="0" distR="0">
                  <wp:extent cx="5334000" cy="335280"/>
                  <wp:effectExtent l="0" t="0" r="0" b="7620"/>
                  <wp:docPr id="45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915B50" w:rsidRDefault="00915B50">
      <w:pPr>
        <w:pStyle w:val="23"/>
        <w:ind w:firstLine="567"/>
        <w:rPr>
          <w:lang w:val="en-US"/>
        </w:rPr>
      </w:pPr>
    </w:p>
    <w:p w:rsidR="00915B50" w:rsidRDefault="00A0245C">
      <w:pPr>
        <w:pStyle w:val="23"/>
        <w:ind w:firstLine="567"/>
      </w:pPr>
      <w:r>
        <w:t>В сельскохозяйственных организациях доля производства крупного рогатого скота на убой в 2014 году составила 21,1% (в 2013 году – 11,3%), свиней – 4,5% (3,9%), овец и коз – 2,3% (3,0%), птицы – 72,1% (81,8%).</w:t>
      </w:r>
    </w:p>
    <w:p w:rsidR="00915B50" w:rsidRDefault="00A0245C">
      <w:pPr>
        <w:pStyle w:val="4"/>
        <w:keepNext w:val="0"/>
        <w:widowControl w:val="0"/>
        <w:spacing w:before="120"/>
      </w:pPr>
      <w:r>
        <w:t>Реализация продукции</w:t>
      </w:r>
    </w:p>
    <w:p w:rsidR="00915B50" w:rsidRDefault="00A0245C">
      <w:pPr>
        <w:ind w:right="-143"/>
      </w:pPr>
      <w:r>
        <w:t>В 2014 году значительная доля сельскохозяйственной продукции была ре</w:t>
      </w:r>
      <w:r>
        <w:t>а</w:t>
      </w:r>
      <w:r>
        <w:t>лизована по свободным каналам сбыта (на рынках, через собственную торговую сеть, по бартеру и т.д.).</w:t>
      </w:r>
    </w:p>
    <w:p w:rsidR="00915B50" w:rsidRDefault="00A0245C">
      <w:pPr>
        <w:pStyle w:val="23"/>
        <w:ind w:right="-143"/>
        <w:rPr>
          <w:i/>
        </w:rPr>
      </w:pPr>
      <w:r>
        <w:t>В сельхозорганизациях объем реализации картофеля, скота и птицы, мол</w:t>
      </w:r>
      <w:r>
        <w:t>о</w:t>
      </w:r>
      <w:r>
        <w:t>ка и яиц был выше уровня прошлого года, а зерна – ниже уровня 2013 года</w:t>
      </w:r>
      <w:r>
        <w:rPr>
          <w:i/>
        </w:rPr>
        <w:t>.</w:t>
      </w:r>
    </w:p>
    <w:p w:rsidR="00915B50" w:rsidRDefault="00A0245C">
      <w:pPr>
        <w:pStyle w:val="4"/>
        <w:keepNext w:val="0"/>
        <w:widowControl w:val="0"/>
        <w:spacing w:before="120" w:after="0"/>
      </w:pPr>
      <w:r>
        <w:t xml:space="preserve">Объем реализации основных продуктов сельского хозяйства </w:t>
      </w:r>
      <w:r>
        <w:br/>
        <w:t>всеми сельхозпроизводителями</w:t>
      </w:r>
    </w:p>
    <w:tbl>
      <w:tblPr>
        <w:tblW w:w="8647" w:type="dxa"/>
        <w:tblInd w:w="108" w:type="dxa"/>
        <w:tblLayout w:type="fixed"/>
        <w:tblLook w:val="0000" w:firstRow="0" w:lastRow="0" w:firstColumn="0" w:lastColumn="0" w:noHBand="0" w:noVBand="0"/>
      </w:tblPr>
      <w:tblGrid>
        <w:gridCol w:w="2835"/>
        <w:gridCol w:w="968"/>
        <w:gridCol w:w="1017"/>
        <w:gridCol w:w="921"/>
        <w:gridCol w:w="922"/>
        <w:gridCol w:w="1015"/>
        <w:gridCol w:w="969"/>
      </w:tblGrid>
      <w:tr w:rsidR="00915B50">
        <w:tc>
          <w:tcPr>
            <w:tcW w:w="8647" w:type="dxa"/>
            <w:gridSpan w:val="7"/>
            <w:tcBorders>
              <w:bottom w:val="double" w:sz="4" w:space="0" w:color="auto"/>
            </w:tcBorders>
          </w:tcPr>
          <w:p w:rsidR="00915B50" w:rsidRDefault="00A0245C">
            <w:pPr>
              <w:ind w:firstLine="0"/>
              <w:jc w:val="right"/>
              <w:rPr>
                <w:sz w:val="18"/>
                <w:szCs w:val="18"/>
              </w:rPr>
            </w:pPr>
            <w:r>
              <w:rPr>
                <w:sz w:val="18"/>
                <w:szCs w:val="18"/>
              </w:rPr>
              <w:t>тыс.тонн</w:t>
            </w:r>
          </w:p>
        </w:tc>
      </w:tr>
      <w:tr w:rsidR="00915B50">
        <w:trPr>
          <w:cantSplit/>
        </w:trPr>
        <w:tc>
          <w:tcPr>
            <w:tcW w:w="2835" w:type="dxa"/>
            <w:vMerge w:val="restart"/>
            <w:tcBorders>
              <w:top w:val="double" w:sz="4" w:space="0" w:color="auto"/>
              <w:left w:val="single" w:sz="4" w:space="0" w:color="auto"/>
              <w:bottom w:val="single" w:sz="4" w:space="0" w:color="auto"/>
              <w:right w:val="single" w:sz="4" w:space="0" w:color="auto"/>
            </w:tcBorders>
          </w:tcPr>
          <w:p w:rsidR="00915B50" w:rsidRDefault="00915B50">
            <w:pPr>
              <w:spacing w:before="40"/>
              <w:ind w:firstLine="0"/>
              <w:jc w:val="center"/>
              <w:rPr>
                <w:i/>
                <w:sz w:val="18"/>
                <w:szCs w:val="18"/>
              </w:rPr>
            </w:pPr>
          </w:p>
        </w:tc>
        <w:tc>
          <w:tcPr>
            <w:tcW w:w="1985" w:type="dxa"/>
            <w:gridSpan w:val="2"/>
            <w:vMerge w:val="restart"/>
            <w:tcBorders>
              <w:top w:val="double" w:sz="4" w:space="0" w:color="auto"/>
              <w:left w:val="single" w:sz="4" w:space="0" w:color="auto"/>
              <w:bottom w:val="single" w:sz="4" w:space="0" w:color="auto"/>
              <w:right w:val="single" w:sz="4" w:space="0" w:color="auto"/>
            </w:tcBorders>
          </w:tcPr>
          <w:p w:rsidR="00915B50" w:rsidRDefault="00A0245C">
            <w:pPr>
              <w:pStyle w:val="7"/>
              <w:spacing w:before="40"/>
              <w:rPr>
                <w:sz w:val="18"/>
                <w:szCs w:val="18"/>
              </w:rPr>
            </w:pPr>
            <w:r>
              <w:rPr>
                <w:sz w:val="18"/>
                <w:szCs w:val="18"/>
              </w:rPr>
              <w:t xml:space="preserve">Всего </w:t>
            </w:r>
            <w:r>
              <w:rPr>
                <w:sz w:val="18"/>
                <w:szCs w:val="18"/>
              </w:rPr>
              <w:br/>
              <w:t>реализовано</w:t>
            </w:r>
          </w:p>
        </w:tc>
        <w:tc>
          <w:tcPr>
            <w:tcW w:w="3827" w:type="dxa"/>
            <w:gridSpan w:val="4"/>
            <w:tcBorders>
              <w:top w:val="doub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в том числе:</w:t>
            </w:r>
          </w:p>
        </w:tc>
      </w:tr>
      <w:tr w:rsidR="00915B50">
        <w:trPr>
          <w:cantSplit/>
        </w:trPr>
        <w:tc>
          <w:tcPr>
            <w:tcW w:w="2835"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985" w:type="dxa"/>
            <w:gridSpan w:val="2"/>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iCs/>
                <w:sz w:val="18"/>
                <w:szCs w:val="18"/>
              </w:rPr>
            </w:pPr>
          </w:p>
        </w:tc>
        <w:tc>
          <w:tcPr>
            <w:tcW w:w="1843" w:type="dxa"/>
            <w:gridSpan w:val="2"/>
            <w:tcBorders>
              <w:top w:val="nil"/>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сельхозорганиз</w:t>
            </w:r>
            <w:r>
              <w:rPr>
                <w:i/>
                <w:sz w:val="18"/>
                <w:szCs w:val="18"/>
              </w:rPr>
              <w:t>а</w:t>
            </w:r>
            <w:r>
              <w:rPr>
                <w:i/>
                <w:sz w:val="18"/>
                <w:szCs w:val="18"/>
              </w:rPr>
              <w:t>циями</w:t>
            </w:r>
          </w:p>
        </w:tc>
        <w:tc>
          <w:tcPr>
            <w:tcW w:w="1984" w:type="dxa"/>
            <w:gridSpan w:val="2"/>
            <w:tcBorders>
              <w:top w:val="nil"/>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населением</w:t>
            </w:r>
          </w:p>
        </w:tc>
      </w:tr>
      <w:tr w:rsidR="00915B50">
        <w:trPr>
          <w:cantSplit/>
        </w:trPr>
        <w:tc>
          <w:tcPr>
            <w:tcW w:w="2835"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968"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2014</w:t>
            </w:r>
          </w:p>
        </w:tc>
        <w:tc>
          <w:tcPr>
            <w:tcW w:w="1017"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 xml:space="preserve">в % к </w:t>
            </w:r>
            <w:r>
              <w:rPr>
                <w:i/>
                <w:sz w:val="18"/>
                <w:szCs w:val="18"/>
              </w:rPr>
              <w:br/>
              <w:t>2013</w:t>
            </w:r>
          </w:p>
        </w:tc>
        <w:tc>
          <w:tcPr>
            <w:tcW w:w="921"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2014</w:t>
            </w:r>
          </w:p>
        </w:tc>
        <w:tc>
          <w:tcPr>
            <w:tcW w:w="922"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в % к 2013</w:t>
            </w:r>
          </w:p>
        </w:tc>
        <w:tc>
          <w:tcPr>
            <w:tcW w:w="1015"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2014</w:t>
            </w:r>
          </w:p>
        </w:tc>
        <w:tc>
          <w:tcPr>
            <w:tcW w:w="969"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в % к 2013</w:t>
            </w:r>
          </w:p>
        </w:tc>
      </w:tr>
      <w:tr w:rsidR="00915B50">
        <w:tc>
          <w:tcPr>
            <w:tcW w:w="2835" w:type="dxa"/>
            <w:tcBorders>
              <w:top w:val="single" w:sz="4" w:space="0" w:color="auto"/>
              <w:left w:val="single" w:sz="4" w:space="0" w:color="auto"/>
              <w:bottom w:val="nil"/>
              <w:right w:val="single" w:sz="4" w:space="0" w:color="auto"/>
            </w:tcBorders>
            <w:vAlign w:val="center"/>
          </w:tcPr>
          <w:p w:rsidR="00915B50" w:rsidRDefault="00A0245C">
            <w:pPr>
              <w:spacing w:before="40"/>
              <w:ind w:firstLine="0"/>
              <w:rPr>
                <w:sz w:val="18"/>
                <w:szCs w:val="18"/>
              </w:rPr>
            </w:pPr>
            <w:r>
              <w:rPr>
                <w:sz w:val="18"/>
                <w:szCs w:val="18"/>
              </w:rPr>
              <w:t>Зерновые культуры</w:t>
            </w:r>
          </w:p>
        </w:tc>
        <w:tc>
          <w:tcPr>
            <w:tcW w:w="968" w:type="dxa"/>
            <w:tcBorders>
              <w:top w:val="single" w:sz="4" w:space="0" w:color="auto"/>
              <w:left w:val="single" w:sz="4" w:space="0" w:color="auto"/>
              <w:bottom w:val="nil"/>
              <w:right w:val="single" w:sz="4" w:space="0" w:color="auto"/>
            </w:tcBorders>
            <w:vAlign w:val="bottom"/>
          </w:tcPr>
          <w:p w:rsidR="00915B50" w:rsidRDefault="00A0245C">
            <w:pPr>
              <w:pStyle w:val="360"/>
              <w:widowControl/>
              <w:overflowPunct/>
              <w:autoSpaceDE/>
              <w:adjustRightInd/>
              <w:spacing w:before="40"/>
              <w:jc w:val="right"/>
              <w:rPr>
                <w:sz w:val="18"/>
                <w:szCs w:val="18"/>
              </w:rPr>
            </w:pPr>
            <w:r>
              <w:rPr>
                <w:sz w:val="18"/>
                <w:szCs w:val="18"/>
                <w:lang w:val="en-US"/>
              </w:rPr>
              <w:t>359</w:t>
            </w:r>
            <w:r>
              <w:rPr>
                <w:sz w:val="18"/>
                <w:szCs w:val="18"/>
              </w:rPr>
              <w:t>,6</w:t>
            </w:r>
          </w:p>
        </w:tc>
        <w:tc>
          <w:tcPr>
            <w:tcW w:w="1017"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81,9</w:t>
            </w:r>
          </w:p>
        </w:tc>
        <w:tc>
          <w:tcPr>
            <w:tcW w:w="921" w:type="dxa"/>
            <w:tcBorders>
              <w:top w:val="single" w:sz="4" w:space="0" w:color="auto"/>
              <w:left w:val="single" w:sz="4" w:space="0" w:color="auto"/>
              <w:bottom w:val="nil"/>
              <w:right w:val="single" w:sz="4" w:space="0" w:color="auto"/>
            </w:tcBorders>
            <w:vAlign w:val="bottom"/>
          </w:tcPr>
          <w:p w:rsidR="00915B50" w:rsidRDefault="00A0245C">
            <w:pPr>
              <w:pStyle w:val="360"/>
              <w:widowControl/>
              <w:overflowPunct/>
              <w:autoSpaceDE/>
              <w:adjustRightInd/>
              <w:spacing w:before="40"/>
              <w:jc w:val="right"/>
              <w:rPr>
                <w:sz w:val="18"/>
                <w:szCs w:val="18"/>
              </w:rPr>
            </w:pPr>
            <w:r>
              <w:rPr>
                <w:sz w:val="18"/>
                <w:szCs w:val="18"/>
              </w:rPr>
              <w:t>239,7</w:t>
            </w:r>
          </w:p>
        </w:tc>
        <w:tc>
          <w:tcPr>
            <w:tcW w:w="922"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77,9</w:t>
            </w:r>
          </w:p>
        </w:tc>
        <w:tc>
          <w:tcPr>
            <w:tcW w:w="1015"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0,6</w:t>
            </w:r>
          </w:p>
        </w:tc>
        <w:tc>
          <w:tcPr>
            <w:tcW w:w="969"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98,0</w:t>
            </w:r>
          </w:p>
        </w:tc>
      </w:tr>
      <w:tr w:rsidR="00915B50">
        <w:tc>
          <w:tcPr>
            <w:tcW w:w="2835" w:type="dxa"/>
            <w:tcBorders>
              <w:left w:val="single" w:sz="4" w:space="0" w:color="auto"/>
              <w:right w:val="single" w:sz="4" w:space="0" w:color="auto"/>
            </w:tcBorders>
            <w:vAlign w:val="center"/>
          </w:tcPr>
          <w:p w:rsidR="00915B50" w:rsidRDefault="00A0245C">
            <w:pPr>
              <w:spacing w:before="40"/>
              <w:ind w:firstLine="0"/>
              <w:rPr>
                <w:sz w:val="18"/>
                <w:szCs w:val="18"/>
              </w:rPr>
            </w:pPr>
            <w:r>
              <w:rPr>
                <w:sz w:val="18"/>
                <w:szCs w:val="18"/>
              </w:rPr>
              <w:t>Картофель</w:t>
            </w:r>
          </w:p>
        </w:tc>
        <w:tc>
          <w:tcPr>
            <w:tcW w:w="968"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61,1</w:t>
            </w:r>
          </w:p>
        </w:tc>
        <w:tc>
          <w:tcPr>
            <w:tcW w:w="1017"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108,0</w:t>
            </w:r>
          </w:p>
        </w:tc>
        <w:tc>
          <w:tcPr>
            <w:tcW w:w="921"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31,9</w:t>
            </w:r>
          </w:p>
        </w:tc>
        <w:tc>
          <w:tcPr>
            <w:tcW w:w="922"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170,6</w:t>
            </w:r>
          </w:p>
        </w:tc>
        <w:tc>
          <w:tcPr>
            <w:tcW w:w="1015"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18,0</w:t>
            </w:r>
          </w:p>
        </w:tc>
        <w:tc>
          <w:tcPr>
            <w:tcW w:w="969"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88,2</w:t>
            </w:r>
          </w:p>
        </w:tc>
      </w:tr>
      <w:tr w:rsidR="00915B50">
        <w:tc>
          <w:tcPr>
            <w:tcW w:w="2835" w:type="dxa"/>
            <w:tcBorders>
              <w:left w:val="single" w:sz="4" w:space="0" w:color="auto"/>
              <w:right w:val="single" w:sz="4" w:space="0" w:color="auto"/>
            </w:tcBorders>
            <w:vAlign w:val="center"/>
          </w:tcPr>
          <w:p w:rsidR="00915B50" w:rsidRDefault="00A0245C">
            <w:pPr>
              <w:spacing w:before="40"/>
              <w:ind w:firstLine="0"/>
              <w:rPr>
                <w:sz w:val="18"/>
                <w:szCs w:val="18"/>
              </w:rPr>
            </w:pPr>
            <w:r>
              <w:rPr>
                <w:sz w:val="18"/>
                <w:szCs w:val="18"/>
              </w:rPr>
              <w:t>Скот и птица (в живом весе)</w:t>
            </w:r>
          </w:p>
        </w:tc>
        <w:tc>
          <w:tcPr>
            <w:tcW w:w="968"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31,1</w:t>
            </w:r>
          </w:p>
        </w:tc>
        <w:tc>
          <w:tcPr>
            <w:tcW w:w="1017"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119,0</w:t>
            </w:r>
          </w:p>
        </w:tc>
        <w:tc>
          <w:tcPr>
            <w:tcW w:w="921"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15,3</w:t>
            </w:r>
          </w:p>
        </w:tc>
        <w:tc>
          <w:tcPr>
            <w:tcW w:w="922"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111,0</w:t>
            </w:r>
          </w:p>
        </w:tc>
        <w:tc>
          <w:tcPr>
            <w:tcW w:w="1015"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13,3</w:t>
            </w:r>
          </w:p>
        </w:tc>
        <w:tc>
          <w:tcPr>
            <w:tcW w:w="969"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132,3</w:t>
            </w:r>
          </w:p>
        </w:tc>
      </w:tr>
      <w:tr w:rsidR="00915B50">
        <w:tc>
          <w:tcPr>
            <w:tcW w:w="2835" w:type="dxa"/>
            <w:tcBorders>
              <w:left w:val="single" w:sz="4" w:space="0" w:color="auto"/>
              <w:right w:val="single" w:sz="4" w:space="0" w:color="auto"/>
            </w:tcBorders>
            <w:vAlign w:val="center"/>
          </w:tcPr>
          <w:p w:rsidR="00915B50" w:rsidRDefault="00A0245C">
            <w:pPr>
              <w:spacing w:before="40"/>
              <w:ind w:firstLine="0"/>
              <w:jc w:val="left"/>
              <w:rPr>
                <w:sz w:val="18"/>
                <w:szCs w:val="18"/>
              </w:rPr>
            </w:pPr>
            <w:r>
              <w:rPr>
                <w:sz w:val="18"/>
                <w:szCs w:val="18"/>
              </w:rPr>
              <w:t>Молоко и молочные продукты</w:t>
            </w:r>
          </w:p>
        </w:tc>
        <w:tc>
          <w:tcPr>
            <w:tcW w:w="968"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65,6</w:t>
            </w:r>
          </w:p>
        </w:tc>
        <w:tc>
          <w:tcPr>
            <w:tcW w:w="1017"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104,8</w:t>
            </w:r>
          </w:p>
        </w:tc>
        <w:tc>
          <w:tcPr>
            <w:tcW w:w="921"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22,5</w:t>
            </w:r>
          </w:p>
        </w:tc>
        <w:tc>
          <w:tcPr>
            <w:tcW w:w="922"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100,4</w:t>
            </w:r>
          </w:p>
        </w:tc>
        <w:tc>
          <w:tcPr>
            <w:tcW w:w="1015"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30,0</w:t>
            </w:r>
          </w:p>
        </w:tc>
        <w:tc>
          <w:tcPr>
            <w:tcW w:w="969"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110,9</w:t>
            </w:r>
          </w:p>
        </w:tc>
      </w:tr>
      <w:tr w:rsidR="00915B50">
        <w:tc>
          <w:tcPr>
            <w:tcW w:w="2835" w:type="dxa"/>
            <w:tcBorders>
              <w:top w:val="nil"/>
              <w:left w:val="single" w:sz="4" w:space="0" w:color="auto"/>
              <w:bottom w:val="single" w:sz="4" w:space="0" w:color="auto"/>
              <w:right w:val="single" w:sz="4" w:space="0" w:color="auto"/>
            </w:tcBorders>
            <w:vAlign w:val="center"/>
          </w:tcPr>
          <w:p w:rsidR="00915B50" w:rsidRDefault="00A0245C">
            <w:pPr>
              <w:spacing w:before="40"/>
              <w:ind w:firstLine="0"/>
              <w:rPr>
                <w:sz w:val="18"/>
                <w:szCs w:val="18"/>
              </w:rPr>
            </w:pPr>
            <w:r>
              <w:rPr>
                <w:sz w:val="18"/>
                <w:szCs w:val="18"/>
              </w:rPr>
              <w:t>Яйца, млн.шт.</w:t>
            </w:r>
          </w:p>
        </w:tc>
        <w:tc>
          <w:tcPr>
            <w:tcW w:w="968"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37,2</w:t>
            </w:r>
          </w:p>
        </w:tc>
        <w:tc>
          <w:tcPr>
            <w:tcW w:w="1017"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104,7</w:t>
            </w:r>
          </w:p>
        </w:tc>
        <w:tc>
          <w:tcPr>
            <w:tcW w:w="921"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13,2</w:t>
            </w:r>
          </w:p>
        </w:tc>
        <w:tc>
          <w:tcPr>
            <w:tcW w:w="922"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95,2</w:t>
            </w:r>
          </w:p>
        </w:tc>
        <w:tc>
          <w:tcPr>
            <w:tcW w:w="1015"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17,0</w:t>
            </w:r>
          </w:p>
        </w:tc>
        <w:tc>
          <w:tcPr>
            <w:tcW w:w="969"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94,4</w:t>
            </w:r>
          </w:p>
        </w:tc>
      </w:tr>
    </w:tbl>
    <w:p w:rsidR="00915B50" w:rsidRDefault="00915B50">
      <w:pPr>
        <w:pStyle w:val="1d"/>
        <w:spacing w:before="120"/>
        <w:rPr>
          <w:lang w:val="en-US"/>
        </w:rPr>
      </w:pPr>
    </w:p>
    <w:p w:rsidR="00915B50" w:rsidRDefault="00A0245C">
      <w:pPr>
        <w:pStyle w:val="1d"/>
        <w:pageBreakBefore/>
        <w:spacing w:before="120"/>
      </w:pPr>
      <w:r>
        <w:t xml:space="preserve">Структура реализации основных продуктов сельского хозяйства в крупных и средних сельскохозяйственных организациях </w:t>
      </w:r>
    </w:p>
    <w:p w:rsidR="00915B50" w:rsidRDefault="00C2297A">
      <w:pPr>
        <w:spacing w:before="120"/>
        <w:jc w:val="center"/>
        <w:rPr>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2" type="#_x0000_t75" style="position:absolute;left:0;text-align:left;margin-left:19.3pt;margin-top:20.35pt;width:423.8pt;height:209.85pt;z-index:251693056" fillcolor="window">
            <v:imagedata r:id="rId19" o:title="" cropbottom="1697f"/>
            <w10:wrap type="square" side="right"/>
          </v:shape>
          <o:OLEObject Type="Embed" ProgID="MSGraph.Chart.8" ShapeID="_x0000_s1502" DrawAspect="Content" ObjectID="_1508682857" r:id="rId20">
            <o:FieldCodes>\s</o:FieldCodes>
          </o:OLEObject>
        </w:pict>
      </w:r>
      <w:r w:rsidR="00A0245C">
        <w:rPr>
          <w:sz w:val="20"/>
        </w:rPr>
        <w:t>(в процентах)</w:t>
      </w:r>
    </w:p>
    <w:p w:rsidR="00915B50" w:rsidRDefault="00A0245C">
      <w:pPr>
        <w:spacing w:before="360"/>
        <w:ind w:firstLine="567"/>
      </w:pPr>
      <w:r>
        <w:t>В 2014 году общие ресурсы мяса и мясопродуктов по сравнению с 2013 г</w:t>
      </w:r>
      <w:r>
        <w:t>о</w:t>
      </w:r>
      <w:r>
        <w:t>дом уменьшились на 1,5 %, ресурсы молока увеличились на 1,9%.</w:t>
      </w:r>
    </w:p>
    <w:p w:rsidR="00915B50" w:rsidRDefault="00A0245C">
      <w:pPr>
        <w:pStyle w:val="4"/>
        <w:keepNext w:val="0"/>
        <w:widowControl w:val="0"/>
        <w:spacing w:before="240" w:after="20"/>
      </w:pPr>
      <w:r>
        <w:t>Ресурсы продуктов животноводства и их использование</w:t>
      </w:r>
    </w:p>
    <w:tbl>
      <w:tblPr>
        <w:tblW w:w="8647" w:type="dxa"/>
        <w:tblInd w:w="28" w:type="dxa"/>
        <w:tblLayout w:type="fixed"/>
        <w:tblCellMar>
          <w:left w:w="28" w:type="dxa"/>
          <w:right w:w="113" w:type="dxa"/>
        </w:tblCellMar>
        <w:tblLook w:val="0000" w:firstRow="0" w:lastRow="0" w:firstColumn="0" w:lastColumn="0" w:noHBand="0" w:noVBand="0"/>
      </w:tblPr>
      <w:tblGrid>
        <w:gridCol w:w="2410"/>
        <w:gridCol w:w="1039"/>
        <w:gridCol w:w="1040"/>
        <w:gridCol w:w="1039"/>
        <w:gridCol w:w="1040"/>
        <w:gridCol w:w="1039"/>
        <w:gridCol w:w="1040"/>
      </w:tblGrid>
      <w:tr w:rsidR="00915B50">
        <w:trPr>
          <w:cantSplit/>
        </w:trPr>
        <w:tc>
          <w:tcPr>
            <w:tcW w:w="2410" w:type="dxa"/>
            <w:vMerge w:val="restart"/>
            <w:tcBorders>
              <w:top w:val="doub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3118" w:type="dxa"/>
            <w:gridSpan w:val="3"/>
            <w:tcBorders>
              <w:top w:val="doub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Мясо и мясопродукты</w:t>
            </w:r>
          </w:p>
        </w:tc>
        <w:tc>
          <w:tcPr>
            <w:tcW w:w="3119" w:type="dxa"/>
            <w:gridSpan w:val="3"/>
            <w:tcBorders>
              <w:top w:val="doub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Молоко и молокопродукты</w:t>
            </w:r>
          </w:p>
        </w:tc>
      </w:tr>
      <w:tr w:rsidR="00915B50">
        <w:trPr>
          <w:cantSplit/>
        </w:trPr>
        <w:tc>
          <w:tcPr>
            <w:tcW w:w="2410"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039"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2014, </w:t>
            </w:r>
            <w:r>
              <w:rPr>
                <w:sz w:val="18"/>
                <w:szCs w:val="18"/>
              </w:rPr>
              <w:br/>
              <w:t>тыс.т</w:t>
            </w:r>
          </w:p>
        </w:tc>
        <w:tc>
          <w:tcPr>
            <w:tcW w:w="1040"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ресурсам</w:t>
            </w:r>
          </w:p>
        </w:tc>
        <w:tc>
          <w:tcPr>
            <w:tcW w:w="1039"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справо</w:t>
            </w:r>
            <w:r>
              <w:rPr>
                <w:sz w:val="18"/>
                <w:szCs w:val="18"/>
              </w:rPr>
              <w:t>ч</w:t>
            </w:r>
            <w:r>
              <w:rPr>
                <w:sz w:val="18"/>
                <w:szCs w:val="18"/>
              </w:rPr>
              <w:t xml:space="preserve">но: 2013 </w:t>
            </w:r>
            <w:r>
              <w:rPr>
                <w:sz w:val="18"/>
                <w:szCs w:val="18"/>
              </w:rPr>
              <w:br/>
              <w:t xml:space="preserve">в % к </w:t>
            </w:r>
            <w:r>
              <w:rPr>
                <w:sz w:val="18"/>
                <w:szCs w:val="18"/>
              </w:rPr>
              <w:br/>
              <w:t>ресурсам</w:t>
            </w:r>
          </w:p>
        </w:tc>
        <w:tc>
          <w:tcPr>
            <w:tcW w:w="1040"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2014, </w:t>
            </w:r>
            <w:r>
              <w:rPr>
                <w:sz w:val="18"/>
                <w:szCs w:val="18"/>
              </w:rPr>
              <w:br/>
              <w:t>тыс.т</w:t>
            </w:r>
          </w:p>
        </w:tc>
        <w:tc>
          <w:tcPr>
            <w:tcW w:w="1039"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ресурсам</w:t>
            </w:r>
          </w:p>
        </w:tc>
        <w:tc>
          <w:tcPr>
            <w:tcW w:w="1040"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справо</w:t>
            </w:r>
            <w:r>
              <w:rPr>
                <w:sz w:val="18"/>
                <w:szCs w:val="18"/>
              </w:rPr>
              <w:t>ч</w:t>
            </w:r>
            <w:r>
              <w:rPr>
                <w:sz w:val="18"/>
                <w:szCs w:val="18"/>
              </w:rPr>
              <w:t xml:space="preserve">но: 2013 </w:t>
            </w:r>
            <w:r>
              <w:rPr>
                <w:sz w:val="18"/>
                <w:szCs w:val="18"/>
              </w:rPr>
              <w:br/>
              <w:t xml:space="preserve">в % к </w:t>
            </w:r>
            <w:r>
              <w:rPr>
                <w:sz w:val="18"/>
                <w:szCs w:val="18"/>
              </w:rPr>
              <w:br/>
              <w:t>ресурсам</w:t>
            </w:r>
          </w:p>
        </w:tc>
      </w:tr>
      <w:tr w:rsidR="00915B50">
        <w:tc>
          <w:tcPr>
            <w:tcW w:w="2410" w:type="dxa"/>
            <w:tcBorders>
              <w:top w:val="single" w:sz="4" w:space="0" w:color="auto"/>
              <w:left w:val="single" w:sz="4" w:space="0" w:color="auto"/>
              <w:bottom w:val="nil"/>
              <w:right w:val="single" w:sz="4" w:space="0" w:color="auto"/>
            </w:tcBorders>
            <w:vAlign w:val="bottom"/>
          </w:tcPr>
          <w:p w:rsidR="00915B50" w:rsidRDefault="00A0245C">
            <w:pPr>
              <w:pStyle w:val="a8"/>
              <w:spacing w:line="240" w:lineRule="auto"/>
              <w:rPr>
                <w:sz w:val="18"/>
                <w:szCs w:val="18"/>
              </w:rPr>
            </w:pPr>
            <w:r>
              <w:rPr>
                <w:sz w:val="18"/>
                <w:szCs w:val="18"/>
              </w:rPr>
              <w:t>Ресурсы</w:t>
            </w:r>
          </w:p>
        </w:tc>
        <w:tc>
          <w:tcPr>
            <w:tcW w:w="1039" w:type="dxa"/>
            <w:tcBorders>
              <w:top w:val="single" w:sz="4" w:space="0" w:color="auto"/>
              <w:left w:val="single" w:sz="4" w:space="0" w:color="auto"/>
              <w:bottom w:val="nil"/>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53,4</w:t>
            </w:r>
          </w:p>
        </w:tc>
        <w:tc>
          <w:tcPr>
            <w:tcW w:w="1040" w:type="dxa"/>
            <w:tcBorders>
              <w:top w:val="single" w:sz="4" w:space="0" w:color="auto"/>
              <w:left w:val="single" w:sz="4" w:space="0" w:color="auto"/>
              <w:bottom w:val="nil"/>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100,0</w:t>
            </w:r>
          </w:p>
        </w:tc>
        <w:tc>
          <w:tcPr>
            <w:tcW w:w="1039" w:type="dxa"/>
            <w:tcBorders>
              <w:top w:val="single" w:sz="4" w:space="0" w:color="auto"/>
              <w:left w:val="single" w:sz="4" w:space="0" w:color="auto"/>
              <w:bottom w:val="nil"/>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100,0</w:t>
            </w:r>
          </w:p>
        </w:tc>
        <w:tc>
          <w:tcPr>
            <w:tcW w:w="1040" w:type="dxa"/>
            <w:tcBorders>
              <w:top w:val="single" w:sz="4" w:space="0" w:color="auto"/>
              <w:left w:val="single" w:sz="4" w:space="0" w:color="auto"/>
              <w:bottom w:val="nil"/>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262,6</w:t>
            </w:r>
          </w:p>
        </w:tc>
        <w:tc>
          <w:tcPr>
            <w:tcW w:w="1039" w:type="dxa"/>
            <w:tcBorders>
              <w:top w:val="single" w:sz="4" w:space="0" w:color="auto"/>
              <w:left w:val="single" w:sz="4" w:space="0" w:color="auto"/>
              <w:bottom w:val="nil"/>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100,0</w:t>
            </w:r>
          </w:p>
        </w:tc>
        <w:tc>
          <w:tcPr>
            <w:tcW w:w="1040" w:type="dxa"/>
            <w:tcBorders>
              <w:top w:val="single" w:sz="4" w:space="0" w:color="auto"/>
              <w:left w:val="single" w:sz="4" w:space="0" w:color="auto"/>
              <w:bottom w:val="nil"/>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100,0</w:t>
            </w:r>
          </w:p>
        </w:tc>
      </w:tr>
      <w:tr w:rsidR="00915B50">
        <w:tc>
          <w:tcPr>
            <w:tcW w:w="2410" w:type="dxa"/>
            <w:tcBorders>
              <w:left w:val="single" w:sz="4" w:space="0" w:color="auto"/>
              <w:right w:val="single" w:sz="4" w:space="0" w:color="auto"/>
            </w:tcBorders>
            <w:vAlign w:val="bottom"/>
          </w:tcPr>
          <w:p w:rsidR="00915B50" w:rsidRDefault="00A0245C">
            <w:pPr>
              <w:pStyle w:val="a9"/>
              <w:spacing w:line="240" w:lineRule="auto"/>
              <w:ind w:left="142"/>
              <w:rPr>
                <w:sz w:val="18"/>
                <w:szCs w:val="18"/>
              </w:rPr>
            </w:pPr>
            <w:r>
              <w:rPr>
                <w:sz w:val="18"/>
                <w:szCs w:val="18"/>
              </w:rPr>
              <w:t>Запасы на начало года</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1,9</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3,6</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3,7</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35,7</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13,6</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12,8</w:t>
            </w:r>
          </w:p>
        </w:tc>
      </w:tr>
      <w:tr w:rsidR="00915B50">
        <w:tc>
          <w:tcPr>
            <w:tcW w:w="2410" w:type="dxa"/>
            <w:tcBorders>
              <w:left w:val="single" w:sz="4" w:space="0" w:color="auto"/>
              <w:right w:val="single" w:sz="4" w:space="0" w:color="auto"/>
            </w:tcBorders>
            <w:vAlign w:val="bottom"/>
          </w:tcPr>
          <w:p w:rsidR="00915B50" w:rsidRDefault="00A0245C">
            <w:pPr>
              <w:pStyle w:val="a9"/>
              <w:spacing w:line="240" w:lineRule="auto"/>
              <w:ind w:left="142"/>
              <w:rPr>
                <w:sz w:val="18"/>
                <w:szCs w:val="18"/>
              </w:rPr>
            </w:pPr>
            <w:r>
              <w:rPr>
                <w:sz w:val="18"/>
                <w:szCs w:val="18"/>
              </w:rPr>
              <w:t>Текущие поступления</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51,5</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96,4</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96,3</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226,9</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86,4</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87,2</w:t>
            </w:r>
          </w:p>
        </w:tc>
      </w:tr>
      <w:tr w:rsidR="00915B50">
        <w:tc>
          <w:tcPr>
            <w:tcW w:w="2410" w:type="dxa"/>
            <w:tcBorders>
              <w:left w:val="single" w:sz="4" w:space="0" w:color="auto"/>
              <w:right w:val="single" w:sz="4" w:space="0" w:color="auto"/>
            </w:tcBorders>
            <w:vAlign w:val="bottom"/>
          </w:tcPr>
          <w:p w:rsidR="00915B50" w:rsidRDefault="00A0245C">
            <w:pPr>
              <w:pStyle w:val="21"/>
              <w:spacing w:line="240" w:lineRule="auto"/>
              <w:ind w:firstLine="117"/>
              <w:rPr>
                <w:sz w:val="18"/>
                <w:szCs w:val="18"/>
              </w:rPr>
            </w:pPr>
            <w:r>
              <w:rPr>
                <w:sz w:val="18"/>
                <w:szCs w:val="18"/>
              </w:rPr>
              <w:t>в том числе за счет:</w:t>
            </w:r>
          </w:p>
        </w:tc>
        <w:tc>
          <w:tcPr>
            <w:tcW w:w="1039"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r>
      <w:tr w:rsidR="00915B50">
        <w:tc>
          <w:tcPr>
            <w:tcW w:w="2410" w:type="dxa"/>
            <w:tcBorders>
              <w:left w:val="single" w:sz="4" w:space="0" w:color="auto"/>
              <w:right w:val="single" w:sz="4" w:space="0" w:color="auto"/>
            </w:tcBorders>
            <w:vAlign w:val="bottom"/>
          </w:tcPr>
          <w:p w:rsidR="00915B50" w:rsidRDefault="00A0245C">
            <w:pPr>
              <w:pStyle w:val="21"/>
              <w:spacing w:line="240" w:lineRule="auto"/>
              <w:rPr>
                <w:sz w:val="18"/>
                <w:szCs w:val="18"/>
              </w:rPr>
            </w:pPr>
            <w:r>
              <w:rPr>
                <w:sz w:val="18"/>
                <w:szCs w:val="18"/>
              </w:rPr>
              <w:t>производства</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38,8</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72,7</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69,2</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219,1</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83,4</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84,2</w:t>
            </w:r>
          </w:p>
        </w:tc>
      </w:tr>
      <w:tr w:rsidR="00915B50">
        <w:tc>
          <w:tcPr>
            <w:tcW w:w="2410" w:type="dxa"/>
            <w:tcBorders>
              <w:left w:val="single" w:sz="4" w:space="0" w:color="auto"/>
              <w:right w:val="single" w:sz="4" w:space="0" w:color="auto"/>
            </w:tcBorders>
            <w:vAlign w:val="bottom"/>
          </w:tcPr>
          <w:p w:rsidR="00915B50" w:rsidRDefault="00A0245C">
            <w:pPr>
              <w:pStyle w:val="21"/>
              <w:spacing w:line="240" w:lineRule="auto"/>
              <w:rPr>
                <w:sz w:val="18"/>
                <w:szCs w:val="18"/>
              </w:rPr>
            </w:pPr>
            <w:r>
              <w:rPr>
                <w:sz w:val="18"/>
                <w:szCs w:val="18"/>
              </w:rPr>
              <w:t>ввоза, включая импорт</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12,7</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23,8</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27,1</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7,8</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3,0</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2,9</w:t>
            </w:r>
          </w:p>
        </w:tc>
      </w:tr>
      <w:tr w:rsidR="00915B50">
        <w:tc>
          <w:tcPr>
            <w:tcW w:w="241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Использование:</w:t>
            </w:r>
          </w:p>
        </w:tc>
        <w:tc>
          <w:tcPr>
            <w:tcW w:w="1039"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930"/>
              </w:tabs>
              <w:spacing w:line="240" w:lineRule="auto"/>
              <w:jc w:val="right"/>
              <w:rPr>
                <w:sz w:val="18"/>
                <w:szCs w:val="18"/>
              </w:rPr>
            </w:pPr>
          </w:p>
        </w:tc>
      </w:tr>
      <w:tr w:rsidR="00915B50">
        <w:tc>
          <w:tcPr>
            <w:tcW w:w="2410" w:type="dxa"/>
            <w:tcBorders>
              <w:left w:val="single" w:sz="4" w:space="0" w:color="auto"/>
              <w:right w:val="single" w:sz="4" w:space="0" w:color="auto"/>
            </w:tcBorders>
            <w:vAlign w:val="bottom"/>
          </w:tcPr>
          <w:p w:rsidR="00915B50" w:rsidRDefault="00A0245C">
            <w:pPr>
              <w:pStyle w:val="a9"/>
              <w:spacing w:line="240" w:lineRule="auto"/>
              <w:ind w:left="142"/>
              <w:rPr>
                <w:sz w:val="18"/>
                <w:szCs w:val="18"/>
              </w:rPr>
            </w:pPr>
            <w:r>
              <w:rPr>
                <w:sz w:val="18"/>
                <w:szCs w:val="18"/>
              </w:rPr>
              <w:t>Личное потребление</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45,2</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84,6</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86,2</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165,0</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62,8</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63,7</w:t>
            </w:r>
          </w:p>
        </w:tc>
      </w:tr>
      <w:tr w:rsidR="00915B50">
        <w:tc>
          <w:tcPr>
            <w:tcW w:w="2410" w:type="dxa"/>
            <w:tcBorders>
              <w:left w:val="single" w:sz="4" w:space="0" w:color="auto"/>
              <w:right w:val="single" w:sz="4" w:space="0" w:color="auto"/>
            </w:tcBorders>
            <w:vAlign w:val="bottom"/>
          </w:tcPr>
          <w:p w:rsidR="00915B50" w:rsidRDefault="00A0245C">
            <w:pPr>
              <w:pStyle w:val="a9"/>
              <w:spacing w:line="240" w:lineRule="auto"/>
              <w:ind w:left="142"/>
              <w:rPr>
                <w:sz w:val="18"/>
                <w:szCs w:val="18"/>
              </w:rPr>
            </w:pPr>
            <w:r>
              <w:rPr>
                <w:sz w:val="18"/>
                <w:szCs w:val="18"/>
              </w:rPr>
              <w:t xml:space="preserve">Производственное </w:t>
            </w:r>
            <w:r>
              <w:rPr>
                <w:sz w:val="18"/>
                <w:szCs w:val="18"/>
              </w:rPr>
              <w:br/>
              <w:t>потребление</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0,2</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17,0</w:t>
            </w:r>
          </w:p>
        </w:tc>
        <w:tc>
          <w:tcPr>
            <w:tcW w:w="1039"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6,5</w:t>
            </w:r>
          </w:p>
        </w:tc>
        <w:tc>
          <w:tcPr>
            <w:tcW w:w="1040" w:type="dxa"/>
            <w:tcBorders>
              <w:left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5,8</w:t>
            </w:r>
          </w:p>
        </w:tc>
      </w:tr>
      <w:tr w:rsidR="00915B50">
        <w:trPr>
          <w:trHeight w:val="248"/>
        </w:trPr>
        <w:tc>
          <w:tcPr>
            <w:tcW w:w="2410" w:type="dxa"/>
            <w:tcBorders>
              <w:top w:val="nil"/>
              <w:left w:val="single" w:sz="4" w:space="0" w:color="auto"/>
              <w:bottom w:val="single" w:sz="4" w:space="0" w:color="auto"/>
              <w:right w:val="single" w:sz="4" w:space="0" w:color="auto"/>
            </w:tcBorders>
            <w:vAlign w:val="bottom"/>
          </w:tcPr>
          <w:p w:rsidR="00915B50" w:rsidRDefault="00A0245C">
            <w:pPr>
              <w:pStyle w:val="a9"/>
              <w:spacing w:line="240" w:lineRule="auto"/>
              <w:ind w:left="142"/>
              <w:rPr>
                <w:sz w:val="18"/>
                <w:szCs w:val="18"/>
              </w:rPr>
            </w:pPr>
            <w:r>
              <w:rPr>
                <w:sz w:val="18"/>
                <w:szCs w:val="18"/>
              </w:rPr>
              <w:t>Запасы на конец года</w:t>
            </w:r>
          </w:p>
        </w:tc>
        <w:tc>
          <w:tcPr>
            <w:tcW w:w="1039"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2,0</w:t>
            </w:r>
          </w:p>
        </w:tc>
        <w:tc>
          <w:tcPr>
            <w:tcW w:w="1040"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3,8</w:t>
            </w:r>
          </w:p>
        </w:tc>
        <w:tc>
          <w:tcPr>
            <w:tcW w:w="1039"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3,5</w:t>
            </w:r>
          </w:p>
        </w:tc>
        <w:tc>
          <w:tcPr>
            <w:tcW w:w="1040"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37,4</w:t>
            </w:r>
          </w:p>
        </w:tc>
        <w:tc>
          <w:tcPr>
            <w:tcW w:w="1039"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14,2</w:t>
            </w:r>
          </w:p>
        </w:tc>
        <w:tc>
          <w:tcPr>
            <w:tcW w:w="1040"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4930"/>
              </w:tabs>
              <w:spacing w:line="240" w:lineRule="auto"/>
              <w:jc w:val="right"/>
              <w:rPr>
                <w:sz w:val="18"/>
                <w:szCs w:val="18"/>
              </w:rPr>
            </w:pPr>
            <w:r>
              <w:rPr>
                <w:sz w:val="18"/>
                <w:szCs w:val="18"/>
              </w:rPr>
              <w:t>13,9</w:t>
            </w:r>
          </w:p>
        </w:tc>
      </w:tr>
    </w:tbl>
    <w:p w:rsidR="00915B50" w:rsidRDefault="00A0245C">
      <w:pPr>
        <w:pStyle w:val="23"/>
        <w:spacing w:before="120"/>
        <w:ind w:right="-1" w:firstLine="567"/>
      </w:pPr>
      <w:r>
        <w:t>Среднедушевое потребление мяса и мясных продуктов, по расчетам, в 2014 году составило 64,1 кг, молока и молокопродуктов 234,2 кг, в 2013 году соотве</w:t>
      </w:r>
      <w:r>
        <w:t>т</w:t>
      </w:r>
      <w:r>
        <w:t>ственно 66,2 кг и 233 кг.</w:t>
      </w:r>
    </w:p>
    <w:p w:rsidR="00915B50" w:rsidRDefault="00A0245C">
      <w:pPr>
        <w:pStyle w:val="4"/>
        <w:keepNext w:val="0"/>
        <w:widowControl w:val="0"/>
        <w:spacing w:before="240" w:after="120"/>
        <w:jc w:val="both"/>
        <w:rPr>
          <w:iCs/>
        </w:rPr>
      </w:pPr>
      <w:r>
        <w:rPr>
          <w:iCs/>
        </w:rPr>
        <w:t>Основные фонды крупных и средних сельскохозяйственных организаций</w:t>
      </w:r>
    </w:p>
    <w:p w:rsidR="00915B50" w:rsidRDefault="00A0245C">
      <w:pPr>
        <w:pStyle w:val="23"/>
        <w:ind w:firstLine="567"/>
        <w:rPr>
          <w:iCs/>
        </w:rPr>
      </w:pPr>
      <w:r>
        <w:rPr>
          <w:iCs/>
        </w:rPr>
        <w:t>К концу 2014 года стоимость основных фондов коммерческих организаций вида экономической деятельности «Сельское хозяйство» составила 337,2 млн.рублей, или 0,5% от стоимости основных фондов предприятий всех видов экономической деятельности. В 2014 году коэффициенты обновления и ликвид</w:t>
      </w:r>
      <w:r>
        <w:rPr>
          <w:iCs/>
        </w:rPr>
        <w:t>а</w:t>
      </w:r>
      <w:r>
        <w:rPr>
          <w:iCs/>
        </w:rPr>
        <w:t>ции основных фондов составили соответственно 2,1% и 0,3% (в 2012 году 3,6% и 0,3%). Степень износа основных фондов к концу 2014 года составила 68,7% пр</w:t>
      </w:r>
      <w:r>
        <w:rPr>
          <w:iCs/>
        </w:rPr>
        <w:t>о</w:t>
      </w:r>
      <w:r>
        <w:rPr>
          <w:iCs/>
        </w:rPr>
        <w:t>тив 61,5% на конец 2013 года.</w:t>
      </w:r>
    </w:p>
    <w:p w:rsidR="00915B50" w:rsidRDefault="00A0245C">
      <w:pPr>
        <w:pStyle w:val="4"/>
        <w:keepNext w:val="0"/>
        <w:pageBreakBefore/>
        <w:widowControl w:val="0"/>
        <w:spacing w:before="120"/>
      </w:pPr>
      <w:r>
        <w:t>Парк основных видов техники в сельхозорганизациях</w:t>
      </w:r>
    </w:p>
    <w:tbl>
      <w:tblPr>
        <w:tblW w:w="0" w:type="auto"/>
        <w:tblInd w:w="108" w:type="dxa"/>
        <w:tblLook w:val="01E0" w:firstRow="1" w:lastRow="1" w:firstColumn="1" w:lastColumn="1" w:noHBand="0" w:noVBand="0"/>
      </w:tblPr>
      <w:tblGrid>
        <w:gridCol w:w="3165"/>
        <w:gridCol w:w="1733"/>
        <w:gridCol w:w="1733"/>
        <w:gridCol w:w="1733"/>
      </w:tblGrid>
      <w:tr w:rsidR="00915B50">
        <w:tc>
          <w:tcPr>
            <w:tcW w:w="8364" w:type="dxa"/>
            <w:gridSpan w:val="4"/>
            <w:tcBorders>
              <w:bottom w:val="double" w:sz="4" w:space="0" w:color="auto"/>
            </w:tcBorders>
            <w:shd w:val="clear" w:color="auto" w:fill="auto"/>
          </w:tcPr>
          <w:p w:rsidR="00915B50" w:rsidRDefault="00A0245C">
            <w:pPr>
              <w:ind w:firstLine="0"/>
              <w:jc w:val="right"/>
              <w:rPr>
                <w:sz w:val="18"/>
                <w:szCs w:val="18"/>
              </w:rPr>
            </w:pPr>
            <w:r>
              <w:rPr>
                <w:sz w:val="18"/>
                <w:szCs w:val="18"/>
              </w:rPr>
              <w:t>на 1 января</w:t>
            </w:r>
          </w:p>
        </w:tc>
      </w:tr>
      <w:tr w:rsidR="00915B50">
        <w:tc>
          <w:tcPr>
            <w:tcW w:w="3165" w:type="dxa"/>
            <w:tcBorders>
              <w:top w:val="double" w:sz="4" w:space="0" w:color="auto"/>
              <w:left w:val="single" w:sz="4" w:space="0" w:color="auto"/>
              <w:bottom w:val="single" w:sz="4" w:space="0" w:color="auto"/>
              <w:right w:val="single" w:sz="4" w:space="0" w:color="auto"/>
            </w:tcBorders>
            <w:shd w:val="clear" w:color="auto" w:fill="auto"/>
          </w:tcPr>
          <w:p w:rsidR="00915B50" w:rsidRDefault="00915B50">
            <w:pPr>
              <w:spacing w:before="60" w:after="60"/>
              <w:ind w:firstLine="0"/>
              <w:jc w:val="center"/>
              <w:rPr>
                <w:sz w:val="18"/>
                <w:szCs w:val="18"/>
              </w:rPr>
            </w:pPr>
          </w:p>
        </w:tc>
        <w:tc>
          <w:tcPr>
            <w:tcW w:w="1733" w:type="dxa"/>
            <w:tcBorders>
              <w:top w:val="double" w:sz="4" w:space="0" w:color="auto"/>
              <w:left w:val="single" w:sz="4" w:space="0" w:color="auto"/>
              <w:bottom w:val="single" w:sz="4" w:space="0" w:color="auto"/>
              <w:right w:val="single" w:sz="4" w:space="0" w:color="auto"/>
            </w:tcBorders>
            <w:shd w:val="clear" w:color="auto" w:fill="auto"/>
          </w:tcPr>
          <w:p w:rsidR="00915B50" w:rsidRDefault="00A0245C">
            <w:pPr>
              <w:spacing w:before="60" w:after="60"/>
              <w:ind w:firstLine="0"/>
              <w:jc w:val="center"/>
              <w:rPr>
                <w:i/>
                <w:sz w:val="18"/>
                <w:szCs w:val="18"/>
              </w:rPr>
            </w:pPr>
            <w:r>
              <w:rPr>
                <w:i/>
                <w:sz w:val="18"/>
                <w:szCs w:val="18"/>
              </w:rPr>
              <w:t>20</w:t>
            </w:r>
            <w:r>
              <w:rPr>
                <w:i/>
                <w:sz w:val="18"/>
                <w:szCs w:val="18"/>
                <w:lang w:val="en-US"/>
              </w:rPr>
              <w:t>15</w:t>
            </w:r>
            <w:r>
              <w:rPr>
                <w:i/>
                <w:sz w:val="18"/>
                <w:szCs w:val="18"/>
              </w:rPr>
              <w:br/>
              <w:t>единиц</w:t>
            </w:r>
          </w:p>
        </w:tc>
        <w:tc>
          <w:tcPr>
            <w:tcW w:w="1733" w:type="dxa"/>
            <w:tcBorders>
              <w:top w:val="double" w:sz="4" w:space="0" w:color="auto"/>
              <w:left w:val="single" w:sz="4" w:space="0" w:color="auto"/>
              <w:bottom w:val="single" w:sz="4" w:space="0" w:color="auto"/>
              <w:right w:val="single" w:sz="4" w:space="0" w:color="auto"/>
            </w:tcBorders>
            <w:shd w:val="clear" w:color="auto" w:fill="auto"/>
          </w:tcPr>
          <w:p w:rsidR="00915B50" w:rsidRDefault="00A0245C">
            <w:pPr>
              <w:pStyle w:val="a6"/>
              <w:jc w:val="center"/>
              <w:rPr>
                <w:sz w:val="18"/>
                <w:szCs w:val="18"/>
                <w:lang w:val="en-US"/>
              </w:rPr>
            </w:pPr>
            <w:r>
              <w:rPr>
                <w:sz w:val="18"/>
                <w:szCs w:val="18"/>
              </w:rPr>
              <w:t xml:space="preserve">В % к </w:t>
            </w:r>
            <w:r>
              <w:rPr>
                <w:sz w:val="18"/>
                <w:szCs w:val="18"/>
              </w:rPr>
              <w:br/>
              <w:t>201</w:t>
            </w:r>
            <w:r>
              <w:rPr>
                <w:sz w:val="18"/>
                <w:szCs w:val="18"/>
                <w:lang w:val="en-US"/>
              </w:rPr>
              <w:t>4</w:t>
            </w:r>
          </w:p>
        </w:tc>
        <w:tc>
          <w:tcPr>
            <w:tcW w:w="1733" w:type="dxa"/>
            <w:tcBorders>
              <w:top w:val="double" w:sz="4" w:space="0" w:color="auto"/>
              <w:left w:val="single" w:sz="4" w:space="0" w:color="auto"/>
              <w:bottom w:val="single" w:sz="4" w:space="0" w:color="auto"/>
              <w:right w:val="single" w:sz="4" w:space="0" w:color="auto"/>
            </w:tcBorders>
            <w:shd w:val="clear" w:color="auto" w:fill="auto"/>
          </w:tcPr>
          <w:p w:rsidR="00915B50" w:rsidRDefault="00A0245C">
            <w:pPr>
              <w:pStyle w:val="a6"/>
              <w:jc w:val="center"/>
              <w:rPr>
                <w:sz w:val="18"/>
                <w:szCs w:val="18"/>
                <w:lang w:val="en-US"/>
              </w:rPr>
            </w:pPr>
            <w:r>
              <w:rPr>
                <w:sz w:val="18"/>
                <w:szCs w:val="18"/>
              </w:rPr>
              <w:t xml:space="preserve">Справочно: </w:t>
            </w:r>
            <w:r>
              <w:rPr>
                <w:sz w:val="18"/>
                <w:szCs w:val="18"/>
              </w:rPr>
              <w:br/>
              <w:t>201</w:t>
            </w:r>
            <w:r>
              <w:rPr>
                <w:sz w:val="18"/>
                <w:szCs w:val="18"/>
                <w:lang w:val="en-US"/>
              </w:rPr>
              <w:t>4</w:t>
            </w:r>
            <w:r>
              <w:rPr>
                <w:sz w:val="18"/>
                <w:szCs w:val="18"/>
              </w:rPr>
              <w:t xml:space="preserve"> </w:t>
            </w:r>
            <w:r>
              <w:rPr>
                <w:sz w:val="18"/>
                <w:szCs w:val="18"/>
              </w:rPr>
              <w:br/>
              <w:t>в % к</w:t>
            </w:r>
            <w:r>
              <w:rPr>
                <w:sz w:val="18"/>
                <w:szCs w:val="18"/>
              </w:rPr>
              <w:br/>
              <w:t>201</w:t>
            </w:r>
            <w:r>
              <w:rPr>
                <w:sz w:val="18"/>
                <w:szCs w:val="18"/>
                <w:lang w:val="en-US"/>
              </w:rPr>
              <w:t>3</w:t>
            </w:r>
          </w:p>
        </w:tc>
      </w:tr>
      <w:tr w:rsidR="00915B50">
        <w:tc>
          <w:tcPr>
            <w:tcW w:w="3165" w:type="dxa"/>
            <w:tcBorders>
              <w:top w:val="single" w:sz="4" w:space="0" w:color="auto"/>
              <w:left w:val="single" w:sz="4" w:space="0" w:color="auto"/>
              <w:right w:val="single" w:sz="4" w:space="0" w:color="auto"/>
            </w:tcBorders>
            <w:shd w:val="clear" w:color="auto" w:fill="auto"/>
          </w:tcPr>
          <w:p w:rsidR="00915B50" w:rsidRDefault="00A0245C">
            <w:pPr>
              <w:pStyle w:val="a8"/>
              <w:spacing w:before="40"/>
              <w:rPr>
                <w:sz w:val="18"/>
                <w:szCs w:val="18"/>
              </w:rPr>
            </w:pPr>
            <w:r>
              <w:rPr>
                <w:sz w:val="18"/>
                <w:szCs w:val="18"/>
              </w:rPr>
              <w:t>Тракторы</w:t>
            </w:r>
          </w:p>
        </w:tc>
        <w:tc>
          <w:tcPr>
            <w:tcW w:w="1733" w:type="dxa"/>
            <w:tcBorders>
              <w:top w:val="single" w:sz="4" w:space="0" w:color="auto"/>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277</w:t>
            </w:r>
          </w:p>
        </w:tc>
        <w:tc>
          <w:tcPr>
            <w:tcW w:w="1733" w:type="dxa"/>
            <w:tcBorders>
              <w:top w:val="single" w:sz="4" w:space="0" w:color="auto"/>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95,8</w:t>
            </w:r>
          </w:p>
        </w:tc>
        <w:tc>
          <w:tcPr>
            <w:tcW w:w="1733" w:type="dxa"/>
            <w:tcBorders>
              <w:top w:val="single" w:sz="4" w:space="0" w:color="auto"/>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94,1</w:t>
            </w:r>
          </w:p>
        </w:tc>
      </w:tr>
      <w:tr w:rsidR="00915B50">
        <w:tc>
          <w:tcPr>
            <w:tcW w:w="3165" w:type="dxa"/>
            <w:tcBorders>
              <w:left w:val="single" w:sz="4" w:space="0" w:color="auto"/>
              <w:right w:val="single" w:sz="4" w:space="0" w:color="auto"/>
            </w:tcBorders>
            <w:shd w:val="clear" w:color="auto" w:fill="auto"/>
          </w:tcPr>
          <w:p w:rsidR="00915B50" w:rsidRDefault="00A0245C">
            <w:pPr>
              <w:pStyle w:val="a8"/>
              <w:spacing w:before="40"/>
              <w:rPr>
                <w:sz w:val="18"/>
                <w:szCs w:val="18"/>
              </w:rPr>
            </w:pPr>
            <w:r>
              <w:rPr>
                <w:sz w:val="18"/>
                <w:szCs w:val="18"/>
              </w:rPr>
              <w:t>Плуги</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123</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106,0</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81,1</w:t>
            </w:r>
          </w:p>
        </w:tc>
      </w:tr>
      <w:tr w:rsidR="00915B50">
        <w:tc>
          <w:tcPr>
            <w:tcW w:w="3165" w:type="dxa"/>
            <w:tcBorders>
              <w:left w:val="single" w:sz="4" w:space="0" w:color="auto"/>
              <w:right w:val="single" w:sz="4" w:space="0" w:color="auto"/>
            </w:tcBorders>
            <w:shd w:val="clear" w:color="auto" w:fill="auto"/>
          </w:tcPr>
          <w:p w:rsidR="00915B50" w:rsidRDefault="00A0245C">
            <w:pPr>
              <w:pStyle w:val="a8"/>
              <w:spacing w:before="40"/>
              <w:rPr>
                <w:sz w:val="18"/>
                <w:szCs w:val="18"/>
              </w:rPr>
            </w:pPr>
            <w:r>
              <w:rPr>
                <w:sz w:val="18"/>
                <w:szCs w:val="18"/>
              </w:rPr>
              <w:t>Культиваторы</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140</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108,5</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106,6</w:t>
            </w:r>
          </w:p>
        </w:tc>
      </w:tr>
      <w:tr w:rsidR="00915B50">
        <w:tc>
          <w:tcPr>
            <w:tcW w:w="3165" w:type="dxa"/>
            <w:tcBorders>
              <w:left w:val="single" w:sz="4" w:space="0" w:color="auto"/>
              <w:right w:val="single" w:sz="4" w:space="0" w:color="auto"/>
            </w:tcBorders>
            <w:shd w:val="clear" w:color="auto" w:fill="auto"/>
          </w:tcPr>
          <w:p w:rsidR="00915B50" w:rsidRDefault="00A0245C">
            <w:pPr>
              <w:pStyle w:val="a8"/>
              <w:spacing w:before="40"/>
              <w:rPr>
                <w:sz w:val="18"/>
                <w:szCs w:val="18"/>
              </w:rPr>
            </w:pPr>
            <w:r>
              <w:rPr>
                <w:sz w:val="18"/>
                <w:szCs w:val="18"/>
              </w:rPr>
              <w:t>Машины для посева</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102</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110,0</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91,1</w:t>
            </w:r>
          </w:p>
        </w:tc>
      </w:tr>
      <w:tr w:rsidR="00915B50">
        <w:tc>
          <w:tcPr>
            <w:tcW w:w="3165" w:type="dxa"/>
            <w:tcBorders>
              <w:left w:val="single" w:sz="4" w:space="0" w:color="auto"/>
              <w:right w:val="single" w:sz="4" w:space="0" w:color="auto"/>
            </w:tcBorders>
            <w:shd w:val="clear" w:color="auto" w:fill="auto"/>
          </w:tcPr>
          <w:p w:rsidR="00915B50" w:rsidRDefault="00A0245C">
            <w:pPr>
              <w:pStyle w:val="a8"/>
              <w:spacing w:before="40"/>
              <w:rPr>
                <w:sz w:val="18"/>
                <w:szCs w:val="18"/>
              </w:rPr>
            </w:pPr>
            <w:r>
              <w:rPr>
                <w:sz w:val="18"/>
                <w:szCs w:val="18"/>
              </w:rPr>
              <w:t>Косилки</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31</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114,8</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96,4</w:t>
            </w:r>
          </w:p>
        </w:tc>
      </w:tr>
      <w:tr w:rsidR="00915B50">
        <w:tc>
          <w:tcPr>
            <w:tcW w:w="3165" w:type="dxa"/>
            <w:tcBorders>
              <w:left w:val="single" w:sz="4" w:space="0" w:color="auto"/>
              <w:right w:val="single" w:sz="4" w:space="0" w:color="auto"/>
            </w:tcBorders>
            <w:shd w:val="clear" w:color="auto" w:fill="auto"/>
          </w:tcPr>
          <w:p w:rsidR="00915B50" w:rsidRDefault="00A0245C">
            <w:pPr>
              <w:pStyle w:val="a8"/>
              <w:spacing w:before="40"/>
              <w:rPr>
                <w:sz w:val="18"/>
                <w:szCs w:val="18"/>
              </w:rPr>
            </w:pPr>
            <w:r>
              <w:rPr>
                <w:sz w:val="18"/>
                <w:szCs w:val="18"/>
              </w:rPr>
              <w:t>Комбайны:</w:t>
            </w:r>
          </w:p>
        </w:tc>
        <w:tc>
          <w:tcPr>
            <w:tcW w:w="1733" w:type="dxa"/>
            <w:tcBorders>
              <w:left w:val="single" w:sz="4" w:space="0" w:color="auto"/>
              <w:right w:val="single" w:sz="4" w:space="0" w:color="auto"/>
            </w:tcBorders>
            <w:shd w:val="clear" w:color="auto" w:fill="auto"/>
            <w:vAlign w:val="bottom"/>
          </w:tcPr>
          <w:p w:rsidR="00915B50" w:rsidRDefault="00915B50">
            <w:pPr>
              <w:pStyle w:val="a8"/>
              <w:tabs>
                <w:tab w:val="decimal" w:pos="-5387"/>
              </w:tabs>
              <w:spacing w:before="40"/>
              <w:jc w:val="right"/>
              <w:rPr>
                <w:sz w:val="18"/>
                <w:szCs w:val="18"/>
              </w:rPr>
            </w:pPr>
          </w:p>
        </w:tc>
        <w:tc>
          <w:tcPr>
            <w:tcW w:w="1733" w:type="dxa"/>
            <w:tcBorders>
              <w:left w:val="single" w:sz="4" w:space="0" w:color="auto"/>
              <w:right w:val="single" w:sz="4" w:space="0" w:color="auto"/>
            </w:tcBorders>
            <w:shd w:val="clear" w:color="auto" w:fill="auto"/>
            <w:vAlign w:val="bottom"/>
          </w:tcPr>
          <w:p w:rsidR="00915B50" w:rsidRDefault="00915B50">
            <w:pPr>
              <w:pStyle w:val="a8"/>
              <w:tabs>
                <w:tab w:val="decimal" w:pos="-5387"/>
              </w:tabs>
              <w:spacing w:before="40"/>
              <w:jc w:val="right"/>
              <w:rPr>
                <w:sz w:val="18"/>
                <w:szCs w:val="18"/>
              </w:rPr>
            </w:pPr>
          </w:p>
        </w:tc>
        <w:tc>
          <w:tcPr>
            <w:tcW w:w="1733" w:type="dxa"/>
            <w:tcBorders>
              <w:left w:val="single" w:sz="4" w:space="0" w:color="auto"/>
              <w:right w:val="single" w:sz="4" w:space="0" w:color="auto"/>
            </w:tcBorders>
            <w:shd w:val="clear" w:color="auto" w:fill="auto"/>
            <w:vAlign w:val="bottom"/>
          </w:tcPr>
          <w:p w:rsidR="00915B50" w:rsidRDefault="00915B50">
            <w:pPr>
              <w:pStyle w:val="a8"/>
              <w:tabs>
                <w:tab w:val="decimal" w:pos="-5387"/>
              </w:tabs>
              <w:spacing w:before="40"/>
              <w:jc w:val="right"/>
              <w:rPr>
                <w:sz w:val="18"/>
                <w:szCs w:val="18"/>
              </w:rPr>
            </w:pPr>
          </w:p>
        </w:tc>
      </w:tr>
      <w:tr w:rsidR="00915B50">
        <w:tc>
          <w:tcPr>
            <w:tcW w:w="3165" w:type="dxa"/>
            <w:tcBorders>
              <w:left w:val="single" w:sz="4" w:space="0" w:color="auto"/>
              <w:right w:val="single" w:sz="4" w:space="0" w:color="auto"/>
            </w:tcBorders>
            <w:shd w:val="clear" w:color="auto" w:fill="auto"/>
          </w:tcPr>
          <w:p w:rsidR="00915B50" w:rsidRDefault="00A0245C">
            <w:pPr>
              <w:pStyle w:val="a8"/>
              <w:spacing w:before="40"/>
              <w:ind w:firstLine="284"/>
              <w:rPr>
                <w:sz w:val="18"/>
                <w:szCs w:val="18"/>
              </w:rPr>
            </w:pPr>
            <w:r>
              <w:rPr>
                <w:sz w:val="18"/>
                <w:szCs w:val="18"/>
              </w:rPr>
              <w:t>зерноуборочные</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51</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96,2</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65,4</w:t>
            </w:r>
          </w:p>
        </w:tc>
      </w:tr>
      <w:tr w:rsidR="00915B50">
        <w:tc>
          <w:tcPr>
            <w:tcW w:w="3165" w:type="dxa"/>
            <w:tcBorders>
              <w:left w:val="single" w:sz="4" w:space="0" w:color="auto"/>
              <w:right w:val="single" w:sz="4" w:space="0" w:color="auto"/>
            </w:tcBorders>
            <w:shd w:val="clear" w:color="auto" w:fill="auto"/>
          </w:tcPr>
          <w:p w:rsidR="00915B50" w:rsidRDefault="00A0245C">
            <w:pPr>
              <w:pStyle w:val="a8"/>
              <w:spacing w:before="40"/>
              <w:ind w:firstLine="284"/>
              <w:rPr>
                <w:sz w:val="18"/>
                <w:szCs w:val="18"/>
              </w:rPr>
            </w:pPr>
            <w:r>
              <w:rPr>
                <w:sz w:val="18"/>
                <w:szCs w:val="18"/>
              </w:rPr>
              <w:t>кукурузоуборочные</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8</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100,0</w:t>
            </w:r>
          </w:p>
        </w:tc>
        <w:tc>
          <w:tcPr>
            <w:tcW w:w="1733" w:type="dxa"/>
            <w:tcBorders>
              <w:left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66,7</w:t>
            </w:r>
          </w:p>
        </w:tc>
      </w:tr>
      <w:tr w:rsidR="00915B50">
        <w:tc>
          <w:tcPr>
            <w:tcW w:w="3165" w:type="dxa"/>
            <w:tcBorders>
              <w:left w:val="single" w:sz="4" w:space="0" w:color="auto"/>
              <w:bottom w:val="single" w:sz="4" w:space="0" w:color="auto"/>
              <w:right w:val="single" w:sz="4" w:space="0" w:color="auto"/>
            </w:tcBorders>
            <w:shd w:val="clear" w:color="auto" w:fill="auto"/>
          </w:tcPr>
          <w:p w:rsidR="00915B50" w:rsidRDefault="00A0245C">
            <w:pPr>
              <w:pStyle w:val="a8"/>
              <w:spacing w:before="40"/>
              <w:ind w:firstLine="284"/>
              <w:rPr>
                <w:sz w:val="18"/>
                <w:szCs w:val="18"/>
              </w:rPr>
            </w:pPr>
            <w:r>
              <w:rPr>
                <w:sz w:val="18"/>
                <w:szCs w:val="18"/>
              </w:rPr>
              <w:t>кормоуборочные</w:t>
            </w:r>
          </w:p>
        </w:tc>
        <w:tc>
          <w:tcPr>
            <w:tcW w:w="1733"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12</w:t>
            </w:r>
          </w:p>
        </w:tc>
        <w:tc>
          <w:tcPr>
            <w:tcW w:w="1733"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70,6</w:t>
            </w:r>
          </w:p>
        </w:tc>
        <w:tc>
          <w:tcPr>
            <w:tcW w:w="1733"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tabs>
                <w:tab w:val="decimal" w:pos="-5387"/>
              </w:tabs>
              <w:spacing w:before="40"/>
              <w:jc w:val="right"/>
              <w:rPr>
                <w:sz w:val="18"/>
                <w:szCs w:val="18"/>
              </w:rPr>
            </w:pPr>
            <w:r>
              <w:rPr>
                <w:sz w:val="18"/>
                <w:szCs w:val="18"/>
              </w:rPr>
              <w:t>89,5</w:t>
            </w:r>
          </w:p>
        </w:tc>
      </w:tr>
    </w:tbl>
    <w:p w:rsidR="00915B50" w:rsidRDefault="00A0245C">
      <w:pPr>
        <w:pStyle w:val="3"/>
        <w:pBdr>
          <w:top w:val="single" w:sz="4" w:space="1" w:color="auto"/>
          <w:bottom w:val="single" w:sz="4" w:space="1" w:color="auto"/>
        </w:pBdr>
        <w:shd w:val="clear" w:color="auto" w:fill="DBE5F1" w:themeFill="accent1" w:themeFillTint="33"/>
      </w:pPr>
      <w:bookmarkStart w:id="498" w:name="_Toc432152911"/>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t>1.3.Строительство</w:t>
      </w:r>
      <w:bookmarkEnd w:id="205"/>
      <w:bookmarkEnd w:id="206"/>
      <w:bookmarkEnd w:id="498"/>
    </w:p>
    <w:p w:rsidR="00915B50" w:rsidRDefault="00A0245C">
      <w:pPr>
        <w:ind w:firstLine="567"/>
      </w:pPr>
      <w:r>
        <w:rPr>
          <w:b/>
        </w:rPr>
        <w:t>Строительная деятельность</w:t>
      </w:r>
      <w:r>
        <w:t>. По состоянию на 1 января 2015 года в стр</w:t>
      </w:r>
      <w:r>
        <w:t>о</w:t>
      </w:r>
      <w:r>
        <w:t>ительном комплексе насчитывалось 420 организаций, выполнявших работы по виду деятельности «Строительство», численность работников которых составила 5 тыс.человек.</w:t>
      </w:r>
    </w:p>
    <w:p w:rsidR="00915B50" w:rsidRDefault="00A0245C">
      <w:pPr>
        <w:widowControl w:val="0"/>
        <w:spacing w:before="120" w:after="20"/>
        <w:ind w:firstLine="0"/>
        <w:jc w:val="left"/>
        <w:rPr>
          <w:i/>
        </w:rPr>
      </w:pPr>
      <w:r>
        <w:rPr>
          <w:i/>
        </w:rPr>
        <w:t xml:space="preserve">Распределение строительных организаций по численности работников </w:t>
      </w:r>
      <w:r>
        <w:rPr>
          <w:i/>
        </w:rPr>
        <w:br/>
        <w:t>на 1 января 2015 года</w:t>
      </w:r>
    </w:p>
    <w:tbl>
      <w:tblPr>
        <w:tblW w:w="0" w:type="auto"/>
        <w:tblInd w:w="108" w:type="dxa"/>
        <w:tblLook w:val="01E0" w:firstRow="1" w:lastRow="1" w:firstColumn="1" w:lastColumn="1" w:noHBand="0" w:noVBand="0"/>
      </w:tblPr>
      <w:tblGrid>
        <w:gridCol w:w="4546"/>
        <w:gridCol w:w="1898"/>
        <w:gridCol w:w="2061"/>
      </w:tblGrid>
      <w:tr w:rsidR="00915B50">
        <w:tc>
          <w:tcPr>
            <w:tcW w:w="4546" w:type="dxa"/>
            <w:tcBorders>
              <w:top w:val="double" w:sz="4" w:space="0" w:color="auto"/>
              <w:left w:val="single" w:sz="4" w:space="0" w:color="auto"/>
              <w:bottom w:val="single" w:sz="4" w:space="0" w:color="auto"/>
              <w:right w:val="single" w:sz="4" w:space="0" w:color="auto"/>
            </w:tcBorders>
            <w:shd w:val="clear" w:color="auto" w:fill="auto"/>
          </w:tcPr>
          <w:p w:rsidR="00915B50" w:rsidRDefault="00915B50">
            <w:pPr>
              <w:spacing w:before="20" w:after="20"/>
              <w:ind w:firstLine="0"/>
              <w:jc w:val="center"/>
              <w:rPr>
                <w:sz w:val="18"/>
                <w:szCs w:val="18"/>
              </w:rPr>
            </w:pPr>
          </w:p>
        </w:tc>
        <w:tc>
          <w:tcPr>
            <w:tcW w:w="1898" w:type="dxa"/>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spacing w:before="20" w:after="20"/>
              <w:jc w:val="center"/>
              <w:rPr>
                <w:sz w:val="18"/>
                <w:szCs w:val="18"/>
              </w:rPr>
            </w:pPr>
            <w:r>
              <w:rPr>
                <w:sz w:val="18"/>
                <w:szCs w:val="18"/>
              </w:rPr>
              <w:t xml:space="preserve">Число </w:t>
            </w:r>
            <w:r>
              <w:rPr>
                <w:sz w:val="18"/>
                <w:szCs w:val="18"/>
              </w:rPr>
              <w:br/>
              <w:t>организаций</w:t>
            </w:r>
          </w:p>
        </w:tc>
        <w:tc>
          <w:tcPr>
            <w:tcW w:w="2061" w:type="dxa"/>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spacing w:before="20" w:after="20"/>
              <w:jc w:val="center"/>
              <w:rPr>
                <w:sz w:val="18"/>
                <w:szCs w:val="18"/>
              </w:rPr>
            </w:pPr>
            <w:r>
              <w:rPr>
                <w:sz w:val="18"/>
                <w:szCs w:val="18"/>
              </w:rPr>
              <w:t xml:space="preserve">В % к </w:t>
            </w:r>
            <w:r>
              <w:rPr>
                <w:sz w:val="18"/>
                <w:szCs w:val="18"/>
              </w:rPr>
              <w:br/>
              <w:t>итогу</w:t>
            </w:r>
          </w:p>
        </w:tc>
      </w:tr>
      <w:tr w:rsidR="00915B50">
        <w:tc>
          <w:tcPr>
            <w:tcW w:w="4546" w:type="dxa"/>
            <w:tcBorders>
              <w:top w:val="single" w:sz="4" w:space="0" w:color="auto"/>
              <w:left w:val="single" w:sz="4" w:space="0" w:color="auto"/>
              <w:right w:val="single" w:sz="4" w:space="0" w:color="auto"/>
            </w:tcBorders>
            <w:shd w:val="clear" w:color="auto" w:fill="auto"/>
            <w:vAlign w:val="bottom"/>
          </w:tcPr>
          <w:p w:rsidR="00915B50" w:rsidRDefault="00A0245C">
            <w:pPr>
              <w:spacing w:before="20" w:after="20"/>
              <w:ind w:firstLine="0"/>
              <w:rPr>
                <w:sz w:val="18"/>
                <w:szCs w:val="18"/>
              </w:rPr>
            </w:pPr>
            <w:r>
              <w:rPr>
                <w:sz w:val="18"/>
                <w:szCs w:val="18"/>
              </w:rPr>
              <w:t>Всего строительных организаций</w:t>
            </w:r>
          </w:p>
        </w:tc>
        <w:tc>
          <w:tcPr>
            <w:tcW w:w="1898" w:type="dxa"/>
            <w:tcBorders>
              <w:top w:val="single" w:sz="4" w:space="0" w:color="auto"/>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420</w:t>
            </w:r>
          </w:p>
        </w:tc>
        <w:tc>
          <w:tcPr>
            <w:tcW w:w="2061" w:type="dxa"/>
            <w:tcBorders>
              <w:top w:val="single" w:sz="4" w:space="0" w:color="auto"/>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100</w:t>
            </w:r>
          </w:p>
        </w:tc>
      </w:tr>
      <w:tr w:rsidR="00915B50">
        <w:tc>
          <w:tcPr>
            <w:tcW w:w="4546" w:type="dxa"/>
            <w:tcBorders>
              <w:left w:val="single" w:sz="4" w:space="0" w:color="auto"/>
              <w:right w:val="single" w:sz="4" w:space="0" w:color="auto"/>
            </w:tcBorders>
            <w:shd w:val="clear" w:color="auto" w:fill="auto"/>
            <w:vAlign w:val="bottom"/>
          </w:tcPr>
          <w:p w:rsidR="00915B50" w:rsidRDefault="00A0245C">
            <w:pPr>
              <w:ind w:left="567" w:firstLine="0"/>
              <w:jc w:val="left"/>
              <w:rPr>
                <w:sz w:val="18"/>
                <w:szCs w:val="18"/>
              </w:rPr>
            </w:pPr>
            <w:r>
              <w:rPr>
                <w:sz w:val="18"/>
                <w:szCs w:val="18"/>
              </w:rPr>
              <w:t xml:space="preserve">в том числе с численностью работников, </w:t>
            </w:r>
            <w:r>
              <w:rPr>
                <w:sz w:val="18"/>
                <w:szCs w:val="18"/>
              </w:rPr>
              <w:br/>
              <w:t>человек:</w:t>
            </w:r>
          </w:p>
        </w:tc>
        <w:tc>
          <w:tcPr>
            <w:tcW w:w="1898" w:type="dxa"/>
            <w:tcBorders>
              <w:left w:val="single" w:sz="4" w:space="0" w:color="auto"/>
              <w:right w:val="single" w:sz="4" w:space="0" w:color="auto"/>
            </w:tcBorders>
            <w:shd w:val="clear" w:color="auto" w:fill="auto"/>
            <w:vAlign w:val="bottom"/>
          </w:tcPr>
          <w:p w:rsidR="00915B50" w:rsidRDefault="00915B50">
            <w:pPr>
              <w:spacing w:before="20" w:after="20"/>
              <w:ind w:firstLine="0"/>
              <w:jc w:val="right"/>
              <w:rPr>
                <w:sz w:val="18"/>
                <w:szCs w:val="18"/>
              </w:rPr>
            </w:pPr>
          </w:p>
        </w:tc>
        <w:tc>
          <w:tcPr>
            <w:tcW w:w="2061" w:type="dxa"/>
            <w:tcBorders>
              <w:left w:val="single" w:sz="4" w:space="0" w:color="auto"/>
              <w:right w:val="single" w:sz="4" w:space="0" w:color="auto"/>
            </w:tcBorders>
            <w:shd w:val="clear" w:color="auto" w:fill="auto"/>
            <w:vAlign w:val="bottom"/>
          </w:tcPr>
          <w:p w:rsidR="00915B50" w:rsidRDefault="00915B50">
            <w:pPr>
              <w:spacing w:before="20" w:after="20"/>
              <w:ind w:firstLine="0"/>
              <w:jc w:val="right"/>
              <w:rPr>
                <w:sz w:val="18"/>
                <w:szCs w:val="18"/>
              </w:rPr>
            </w:pPr>
          </w:p>
        </w:tc>
      </w:tr>
      <w:tr w:rsidR="00915B50">
        <w:tc>
          <w:tcPr>
            <w:tcW w:w="4546" w:type="dxa"/>
            <w:tcBorders>
              <w:left w:val="single" w:sz="4" w:space="0" w:color="auto"/>
              <w:right w:val="single" w:sz="4" w:space="0" w:color="auto"/>
            </w:tcBorders>
            <w:shd w:val="clear" w:color="auto" w:fill="auto"/>
            <w:vAlign w:val="bottom"/>
          </w:tcPr>
          <w:p w:rsidR="00915B50" w:rsidRDefault="00A0245C">
            <w:pPr>
              <w:spacing w:before="20" w:after="20"/>
              <w:ind w:firstLine="284"/>
              <w:rPr>
                <w:sz w:val="18"/>
                <w:szCs w:val="18"/>
              </w:rPr>
            </w:pPr>
            <w:r>
              <w:rPr>
                <w:sz w:val="18"/>
                <w:szCs w:val="18"/>
              </w:rPr>
              <w:t>до 100</w:t>
            </w:r>
          </w:p>
        </w:tc>
        <w:tc>
          <w:tcPr>
            <w:tcW w:w="1898"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413</w:t>
            </w:r>
          </w:p>
        </w:tc>
        <w:tc>
          <w:tcPr>
            <w:tcW w:w="2061"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98,3</w:t>
            </w:r>
          </w:p>
        </w:tc>
      </w:tr>
      <w:tr w:rsidR="00915B50">
        <w:tc>
          <w:tcPr>
            <w:tcW w:w="4546" w:type="dxa"/>
            <w:tcBorders>
              <w:left w:val="single" w:sz="4" w:space="0" w:color="auto"/>
              <w:right w:val="single" w:sz="4" w:space="0" w:color="auto"/>
            </w:tcBorders>
            <w:shd w:val="clear" w:color="auto" w:fill="auto"/>
            <w:vAlign w:val="bottom"/>
          </w:tcPr>
          <w:p w:rsidR="00915B50" w:rsidRDefault="00A0245C">
            <w:pPr>
              <w:spacing w:before="20" w:after="20"/>
              <w:ind w:firstLine="284"/>
              <w:rPr>
                <w:sz w:val="18"/>
                <w:szCs w:val="18"/>
              </w:rPr>
            </w:pPr>
            <w:r>
              <w:rPr>
                <w:sz w:val="18"/>
                <w:szCs w:val="18"/>
              </w:rPr>
              <w:t>101-250</w:t>
            </w:r>
          </w:p>
        </w:tc>
        <w:tc>
          <w:tcPr>
            <w:tcW w:w="1898"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7</w:t>
            </w:r>
          </w:p>
        </w:tc>
        <w:tc>
          <w:tcPr>
            <w:tcW w:w="2061"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1,7</w:t>
            </w:r>
          </w:p>
        </w:tc>
      </w:tr>
      <w:tr w:rsidR="00915B50">
        <w:tc>
          <w:tcPr>
            <w:tcW w:w="4546" w:type="dxa"/>
            <w:tcBorders>
              <w:left w:val="single" w:sz="4" w:space="0" w:color="auto"/>
              <w:right w:val="single" w:sz="4" w:space="0" w:color="auto"/>
            </w:tcBorders>
            <w:shd w:val="clear" w:color="auto" w:fill="auto"/>
            <w:vAlign w:val="bottom"/>
          </w:tcPr>
          <w:p w:rsidR="00915B50" w:rsidRDefault="00A0245C">
            <w:pPr>
              <w:spacing w:before="20" w:after="20"/>
              <w:ind w:firstLine="284"/>
              <w:rPr>
                <w:sz w:val="18"/>
                <w:szCs w:val="18"/>
              </w:rPr>
            </w:pPr>
            <w:r>
              <w:rPr>
                <w:sz w:val="18"/>
                <w:szCs w:val="18"/>
              </w:rPr>
              <w:t>свыше 250</w:t>
            </w:r>
          </w:p>
        </w:tc>
        <w:tc>
          <w:tcPr>
            <w:tcW w:w="1898"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w:t>
            </w:r>
          </w:p>
        </w:tc>
        <w:tc>
          <w:tcPr>
            <w:tcW w:w="2061"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w:t>
            </w:r>
          </w:p>
        </w:tc>
      </w:tr>
      <w:tr w:rsidR="00915B50">
        <w:tc>
          <w:tcPr>
            <w:tcW w:w="4546" w:type="dxa"/>
            <w:tcBorders>
              <w:left w:val="single" w:sz="4" w:space="0" w:color="auto"/>
              <w:right w:val="single" w:sz="4" w:space="0" w:color="auto"/>
            </w:tcBorders>
            <w:shd w:val="clear" w:color="auto" w:fill="auto"/>
            <w:vAlign w:val="bottom"/>
          </w:tcPr>
          <w:p w:rsidR="00915B50" w:rsidRDefault="00A0245C">
            <w:pPr>
              <w:spacing w:before="20" w:after="20"/>
              <w:ind w:left="142" w:firstLine="0"/>
              <w:jc w:val="left"/>
              <w:rPr>
                <w:sz w:val="18"/>
                <w:szCs w:val="18"/>
              </w:rPr>
            </w:pPr>
            <w:r>
              <w:rPr>
                <w:sz w:val="18"/>
                <w:szCs w:val="18"/>
              </w:rPr>
              <w:t xml:space="preserve">Из общего количества – средние предприятия </w:t>
            </w:r>
            <w:r>
              <w:rPr>
                <w:sz w:val="18"/>
                <w:szCs w:val="18"/>
              </w:rPr>
              <w:br/>
              <w:t>с численностью работников от 101 до 250</w:t>
            </w:r>
          </w:p>
        </w:tc>
        <w:tc>
          <w:tcPr>
            <w:tcW w:w="1898"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w:t>
            </w:r>
          </w:p>
        </w:tc>
        <w:tc>
          <w:tcPr>
            <w:tcW w:w="2061"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w:t>
            </w:r>
          </w:p>
        </w:tc>
      </w:tr>
      <w:tr w:rsidR="00915B50">
        <w:tc>
          <w:tcPr>
            <w:tcW w:w="4546" w:type="dxa"/>
            <w:tcBorders>
              <w:left w:val="single" w:sz="4" w:space="0" w:color="auto"/>
              <w:right w:val="single" w:sz="4" w:space="0" w:color="auto"/>
            </w:tcBorders>
            <w:shd w:val="clear" w:color="auto" w:fill="auto"/>
            <w:vAlign w:val="bottom"/>
          </w:tcPr>
          <w:p w:rsidR="00915B50" w:rsidRDefault="00A0245C">
            <w:pPr>
              <w:spacing w:before="20" w:after="20"/>
              <w:ind w:left="142" w:firstLine="0"/>
              <w:jc w:val="left"/>
              <w:rPr>
                <w:sz w:val="18"/>
                <w:szCs w:val="18"/>
              </w:rPr>
            </w:pPr>
            <w:r>
              <w:rPr>
                <w:sz w:val="18"/>
                <w:szCs w:val="18"/>
              </w:rPr>
              <w:t xml:space="preserve">Из общего количества – малые предприятия </w:t>
            </w:r>
            <w:r>
              <w:rPr>
                <w:sz w:val="18"/>
                <w:szCs w:val="18"/>
              </w:rPr>
              <w:br/>
              <w:t xml:space="preserve">с численностью работников до 100 </w:t>
            </w:r>
            <w:r>
              <w:rPr>
                <w:sz w:val="18"/>
                <w:szCs w:val="18"/>
              </w:rPr>
              <w:br/>
              <w:t>(без микропредприятий)</w:t>
            </w:r>
          </w:p>
        </w:tc>
        <w:tc>
          <w:tcPr>
            <w:tcW w:w="1898"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84</w:t>
            </w:r>
          </w:p>
        </w:tc>
        <w:tc>
          <w:tcPr>
            <w:tcW w:w="2061" w:type="dxa"/>
            <w:tcBorders>
              <w:left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20,0</w:t>
            </w:r>
          </w:p>
        </w:tc>
      </w:tr>
      <w:tr w:rsidR="00915B50">
        <w:tc>
          <w:tcPr>
            <w:tcW w:w="4546"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20" w:after="20"/>
              <w:ind w:left="142" w:firstLine="0"/>
              <w:jc w:val="left"/>
              <w:rPr>
                <w:sz w:val="18"/>
                <w:szCs w:val="18"/>
              </w:rPr>
            </w:pPr>
            <w:r>
              <w:rPr>
                <w:sz w:val="18"/>
                <w:szCs w:val="18"/>
              </w:rPr>
              <w:t xml:space="preserve">Из общего количества – микропредприятия </w:t>
            </w:r>
            <w:r>
              <w:rPr>
                <w:sz w:val="18"/>
                <w:szCs w:val="18"/>
              </w:rPr>
              <w:br/>
              <w:t>с численностью работников до 15</w:t>
            </w:r>
          </w:p>
        </w:tc>
        <w:tc>
          <w:tcPr>
            <w:tcW w:w="1898"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245</w:t>
            </w:r>
          </w:p>
        </w:tc>
        <w:tc>
          <w:tcPr>
            <w:tcW w:w="2061"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20" w:after="20"/>
              <w:ind w:firstLine="0"/>
              <w:jc w:val="right"/>
              <w:rPr>
                <w:sz w:val="18"/>
                <w:szCs w:val="18"/>
              </w:rPr>
            </w:pPr>
            <w:r>
              <w:rPr>
                <w:sz w:val="18"/>
                <w:szCs w:val="18"/>
              </w:rPr>
              <w:t>58,3</w:t>
            </w:r>
          </w:p>
        </w:tc>
      </w:tr>
    </w:tbl>
    <w:p w:rsidR="00915B50" w:rsidRDefault="00A0245C">
      <w:pPr>
        <w:spacing w:before="120"/>
        <w:ind w:firstLine="567"/>
      </w:pPr>
      <w:r>
        <w:t>Объем работ, выполненных по виду деятельности «Строительство», в 2014 году составил 20953,1 млн.рублей, или 153,8% к 2013 году.</w:t>
      </w:r>
    </w:p>
    <w:p w:rsidR="00915B50" w:rsidRDefault="00A0245C">
      <w:pPr>
        <w:spacing w:before="120"/>
        <w:ind w:firstLine="0"/>
        <w:jc w:val="left"/>
        <w:rPr>
          <w:i/>
        </w:rPr>
      </w:pPr>
      <w:r>
        <w:rPr>
          <w:i/>
        </w:rPr>
        <w:t xml:space="preserve">Динамика объема работ, выполненных по виду деятельности </w:t>
      </w:r>
      <w:r>
        <w:rPr>
          <w:i/>
        </w:rPr>
        <w:br/>
        <w:t>«Строительство»</w:t>
      </w:r>
    </w:p>
    <w:tbl>
      <w:tblPr>
        <w:tblW w:w="8505" w:type="dxa"/>
        <w:tblInd w:w="28" w:type="dxa"/>
        <w:tblLayout w:type="fixed"/>
        <w:tblCellMar>
          <w:left w:w="28" w:type="dxa"/>
          <w:right w:w="113" w:type="dxa"/>
        </w:tblCellMar>
        <w:tblLook w:val="0000" w:firstRow="0" w:lastRow="0" w:firstColumn="0" w:lastColumn="0" w:noHBand="0" w:noVBand="0"/>
      </w:tblPr>
      <w:tblGrid>
        <w:gridCol w:w="2673"/>
        <w:gridCol w:w="1843"/>
        <w:gridCol w:w="2268"/>
        <w:gridCol w:w="1721"/>
      </w:tblGrid>
      <w:tr w:rsidR="00915B50">
        <w:trPr>
          <w:cantSplit/>
          <w:tblHeader/>
        </w:trPr>
        <w:tc>
          <w:tcPr>
            <w:tcW w:w="2673" w:type="dxa"/>
            <w:vMerge w:val="restart"/>
            <w:tcBorders>
              <w:top w:val="double" w:sz="6" w:space="0" w:color="auto"/>
              <w:left w:val="single" w:sz="4" w:space="0" w:color="auto"/>
              <w:bottom w:val="single" w:sz="6" w:space="0" w:color="auto"/>
              <w:right w:val="single" w:sz="4" w:space="0" w:color="auto"/>
            </w:tcBorders>
          </w:tcPr>
          <w:p w:rsidR="00915B50" w:rsidRDefault="00915B50">
            <w:pPr>
              <w:pStyle w:val="a6"/>
              <w:spacing w:before="0" w:after="0" w:line="240" w:lineRule="auto"/>
              <w:jc w:val="center"/>
              <w:rPr>
                <w:sz w:val="18"/>
                <w:szCs w:val="18"/>
              </w:rPr>
            </w:pPr>
          </w:p>
        </w:tc>
        <w:tc>
          <w:tcPr>
            <w:tcW w:w="1843" w:type="dxa"/>
            <w:vMerge w:val="restart"/>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Млн.рублей</w:t>
            </w:r>
          </w:p>
        </w:tc>
        <w:tc>
          <w:tcPr>
            <w:tcW w:w="3989" w:type="dxa"/>
            <w:gridSpan w:val="2"/>
            <w:tcBorders>
              <w:top w:val="double" w:sz="6" w:space="0" w:color="auto"/>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В % к</w:t>
            </w:r>
          </w:p>
        </w:tc>
      </w:tr>
      <w:tr w:rsidR="00915B50">
        <w:trPr>
          <w:cantSplit/>
          <w:tblHeader/>
        </w:trPr>
        <w:tc>
          <w:tcPr>
            <w:tcW w:w="2673" w:type="dxa"/>
            <w:vMerge/>
            <w:tcBorders>
              <w:top w:val="double" w:sz="6" w:space="0" w:color="auto"/>
              <w:left w:val="single" w:sz="4" w:space="0" w:color="auto"/>
              <w:bottom w:val="single" w:sz="6" w:space="0" w:color="auto"/>
              <w:right w:val="single" w:sz="4" w:space="0" w:color="auto"/>
            </w:tcBorders>
            <w:vAlign w:val="center"/>
          </w:tcPr>
          <w:p w:rsidR="00915B50" w:rsidRDefault="00915B50">
            <w:pPr>
              <w:ind w:firstLine="0"/>
              <w:jc w:val="left"/>
              <w:rPr>
                <w:i/>
                <w:sz w:val="18"/>
                <w:szCs w:val="18"/>
              </w:rPr>
            </w:pPr>
          </w:p>
        </w:tc>
        <w:tc>
          <w:tcPr>
            <w:tcW w:w="1843" w:type="dxa"/>
            <w:vMerge/>
            <w:tcBorders>
              <w:top w:val="double" w:sz="6" w:space="0" w:color="auto"/>
              <w:left w:val="single" w:sz="4" w:space="0" w:color="auto"/>
              <w:bottom w:val="single" w:sz="6" w:space="0" w:color="auto"/>
              <w:right w:val="single" w:sz="4" w:space="0" w:color="auto"/>
            </w:tcBorders>
          </w:tcPr>
          <w:p w:rsidR="00915B50" w:rsidRDefault="00915B50">
            <w:pPr>
              <w:ind w:firstLine="0"/>
              <w:jc w:val="center"/>
              <w:rPr>
                <w:i/>
                <w:sz w:val="18"/>
                <w:szCs w:val="18"/>
              </w:rPr>
            </w:pPr>
          </w:p>
        </w:tc>
        <w:tc>
          <w:tcPr>
            <w:tcW w:w="2268" w:type="dxa"/>
            <w:tcBorders>
              <w:top w:val="single" w:sz="4"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соответствующему периоду предыдущего года</w:t>
            </w:r>
          </w:p>
        </w:tc>
        <w:tc>
          <w:tcPr>
            <w:tcW w:w="1721" w:type="dxa"/>
            <w:tcBorders>
              <w:top w:val="single" w:sz="4"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предыдущему </w:t>
            </w:r>
            <w:r>
              <w:rPr>
                <w:sz w:val="18"/>
                <w:szCs w:val="18"/>
              </w:rPr>
              <w:br/>
              <w:t>периоду</w:t>
            </w:r>
          </w:p>
        </w:tc>
      </w:tr>
      <w:tr w:rsidR="00915B50">
        <w:tc>
          <w:tcPr>
            <w:tcW w:w="8505" w:type="dxa"/>
            <w:gridSpan w:val="4"/>
            <w:tcBorders>
              <w:left w:val="single" w:sz="4" w:space="0" w:color="auto"/>
              <w:right w:val="single" w:sz="4" w:space="0" w:color="auto"/>
            </w:tcBorders>
            <w:vAlign w:val="center"/>
          </w:tcPr>
          <w:p w:rsidR="00915B50" w:rsidRDefault="00A0245C">
            <w:pPr>
              <w:pStyle w:val="a8"/>
              <w:spacing w:line="240" w:lineRule="auto"/>
              <w:jc w:val="center"/>
              <w:rPr>
                <w:b/>
                <w:sz w:val="18"/>
                <w:szCs w:val="18"/>
                <w:lang w:val="en-US"/>
              </w:rPr>
            </w:pPr>
            <w:r>
              <w:rPr>
                <w:b/>
                <w:sz w:val="18"/>
                <w:szCs w:val="18"/>
              </w:rPr>
              <w:t>2013</w:t>
            </w:r>
          </w:p>
        </w:tc>
      </w:tr>
      <w:tr w:rsidR="00915B50">
        <w:tc>
          <w:tcPr>
            <w:tcW w:w="2673" w:type="dxa"/>
            <w:tcBorders>
              <w:left w:val="single" w:sz="4" w:space="0" w:color="auto"/>
              <w:right w:val="single" w:sz="4" w:space="0" w:color="auto"/>
            </w:tcBorders>
            <w:vAlign w:val="bottom"/>
          </w:tcPr>
          <w:p w:rsidR="00915B50" w:rsidRDefault="00A0245C">
            <w:pPr>
              <w:pStyle w:val="a8"/>
              <w:spacing w:line="240" w:lineRule="auto"/>
              <w:ind w:firstLine="284"/>
              <w:rPr>
                <w:sz w:val="18"/>
                <w:szCs w:val="18"/>
              </w:rPr>
            </w:pPr>
            <w:r>
              <w:rPr>
                <w:sz w:val="18"/>
                <w:szCs w:val="18"/>
              </w:rPr>
              <w:t>1 квартал</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1069,5</w:t>
            </w:r>
          </w:p>
        </w:tc>
        <w:tc>
          <w:tcPr>
            <w:tcW w:w="2268"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88,2</w:t>
            </w:r>
          </w:p>
        </w:tc>
        <w:tc>
          <w:tcPr>
            <w:tcW w:w="17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23,4</w:t>
            </w:r>
          </w:p>
        </w:tc>
      </w:tr>
      <w:tr w:rsidR="00915B50">
        <w:tc>
          <w:tcPr>
            <w:tcW w:w="2673" w:type="dxa"/>
            <w:tcBorders>
              <w:left w:val="single" w:sz="4" w:space="0" w:color="auto"/>
              <w:right w:val="single" w:sz="4" w:space="0" w:color="auto"/>
            </w:tcBorders>
            <w:vAlign w:val="bottom"/>
          </w:tcPr>
          <w:p w:rsidR="00915B50" w:rsidRDefault="00A0245C">
            <w:pPr>
              <w:pStyle w:val="a8"/>
              <w:spacing w:line="240" w:lineRule="auto"/>
              <w:ind w:firstLine="284"/>
              <w:rPr>
                <w:sz w:val="18"/>
                <w:szCs w:val="18"/>
              </w:rPr>
            </w:pPr>
            <w:r>
              <w:rPr>
                <w:sz w:val="18"/>
                <w:szCs w:val="18"/>
              </w:rPr>
              <w:t>1 полугодие</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2631,9</w:t>
            </w:r>
          </w:p>
        </w:tc>
        <w:tc>
          <w:tcPr>
            <w:tcW w:w="2268"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61,0</w:t>
            </w:r>
          </w:p>
        </w:tc>
        <w:tc>
          <w:tcPr>
            <w:tcW w:w="1721"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r>
      <w:tr w:rsidR="00915B50">
        <w:tc>
          <w:tcPr>
            <w:tcW w:w="2673" w:type="dxa"/>
            <w:tcBorders>
              <w:left w:val="single" w:sz="4" w:space="0" w:color="auto"/>
              <w:right w:val="single" w:sz="4" w:space="0" w:color="auto"/>
            </w:tcBorders>
            <w:vAlign w:val="bottom"/>
          </w:tcPr>
          <w:p w:rsidR="00915B50" w:rsidRDefault="00A0245C">
            <w:pPr>
              <w:pStyle w:val="a8"/>
              <w:spacing w:line="240" w:lineRule="auto"/>
              <w:ind w:firstLine="284"/>
              <w:rPr>
                <w:sz w:val="18"/>
                <w:szCs w:val="18"/>
              </w:rPr>
            </w:pPr>
            <w:r>
              <w:rPr>
                <w:sz w:val="18"/>
                <w:szCs w:val="18"/>
              </w:rPr>
              <w:t>9 месяцев</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6377,1</w:t>
            </w:r>
          </w:p>
        </w:tc>
        <w:tc>
          <w:tcPr>
            <w:tcW w:w="2268"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82,0</w:t>
            </w:r>
          </w:p>
        </w:tc>
        <w:tc>
          <w:tcPr>
            <w:tcW w:w="1721"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r>
      <w:tr w:rsidR="00915B50">
        <w:tc>
          <w:tcPr>
            <w:tcW w:w="2673" w:type="dxa"/>
            <w:tcBorders>
              <w:left w:val="single" w:sz="4" w:space="0" w:color="auto"/>
              <w:right w:val="single" w:sz="4" w:space="0" w:color="auto"/>
            </w:tcBorders>
            <w:vAlign w:val="bottom"/>
          </w:tcPr>
          <w:p w:rsidR="00915B50" w:rsidRDefault="00A0245C">
            <w:pPr>
              <w:pStyle w:val="a8"/>
              <w:spacing w:line="240" w:lineRule="auto"/>
              <w:ind w:firstLine="284"/>
              <w:rPr>
                <w:sz w:val="18"/>
                <w:szCs w:val="18"/>
              </w:rPr>
            </w:pPr>
            <w:r>
              <w:rPr>
                <w:sz w:val="18"/>
                <w:szCs w:val="18"/>
              </w:rPr>
              <w:t>Год</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color w:val="000000"/>
                <w:sz w:val="18"/>
                <w:szCs w:val="18"/>
              </w:rPr>
            </w:pPr>
            <w:r>
              <w:rPr>
                <w:color w:val="000000"/>
                <w:sz w:val="18"/>
                <w:szCs w:val="18"/>
              </w:rPr>
              <w:t>12853,3</w:t>
            </w:r>
          </w:p>
        </w:tc>
        <w:tc>
          <w:tcPr>
            <w:tcW w:w="2268"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102,7</w:t>
            </w:r>
          </w:p>
        </w:tc>
        <w:tc>
          <w:tcPr>
            <w:tcW w:w="1721"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r>
      <w:tr w:rsidR="00915B50">
        <w:tc>
          <w:tcPr>
            <w:tcW w:w="8505" w:type="dxa"/>
            <w:gridSpan w:val="4"/>
            <w:tcBorders>
              <w:left w:val="single" w:sz="4" w:space="0" w:color="auto"/>
              <w:right w:val="single" w:sz="4" w:space="0" w:color="auto"/>
            </w:tcBorders>
            <w:vAlign w:val="center"/>
          </w:tcPr>
          <w:p w:rsidR="00915B50" w:rsidRDefault="00A0245C">
            <w:pPr>
              <w:pStyle w:val="a8"/>
              <w:tabs>
                <w:tab w:val="center" w:pos="4528"/>
              </w:tabs>
              <w:spacing w:line="240" w:lineRule="auto"/>
              <w:jc w:val="center"/>
              <w:rPr>
                <w:b/>
                <w:sz w:val="18"/>
                <w:szCs w:val="18"/>
                <w:lang w:val="en-US"/>
              </w:rPr>
            </w:pPr>
            <w:r>
              <w:rPr>
                <w:b/>
                <w:sz w:val="18"/>
                <w:szCs w:val="18"/>
              </w:rPr>
              <w:t>2014</w:t>
            </w:r>
          </w:p>
        </w:tc>
      </w:tr>
      <w:tr w:rsidR="00915B50">
        <w:tc>
          <w:tcPr>
            <w:tcW w:w="2673" w:type="dxa"/>
            <w:tcBorders>
              <w:left w:val="single" w:sz="4" w:space="0" w:color="auto"/>
              <w:right w:val="single" w:sz="4" w:space="0" w:color="auto"/>
            </w:tcBorders>
            <w:vAlign w:val="bottom"/>
          </w:tcPr>
          <w:p w:rsidR="00915B50" w:rsidRDefault="00A0245C">
            <w:pPr>
              <w:pStyle w:val="a8"/>
              <w:spacing w:line="240" w:lineRule="auto"/>
              <w:ind w:firstLine="284"/>
              <w:rPr>
                <w:sz w:val="18"/>
                <w:szCs w:val="18"/>
              </w:rPr>
            </w:pPr>
            <w:r>
              <w:rPr>
                <w:sz w:val="18"/>
                <w:szCs w:val="18"/>
              </w:rPr>
              <w:t>1 квартал</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1630,0</w:t>
            </w:r>
          </w:p>
        </w:tc>
        <w:tc>
          <w:tcPr>
            <w:tcW w:w="2268"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143,0</w:t>
            </w:r>
          </w:p>
        </w:tc>
        <w:tc>
          <w:tcPr>
            <w:tcW w:w="17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28,8</w:t>
            </w:r>
          </w:p>
        </w:tc>
      </w:tr>
      <w:tr w:rsidR="00915B50">
        <w:tc>
          <w:tcPr>
            <w:tcW w:w="2673" w:type="dxa"/>
            <w:tcBorders>
              <w:left w:val="single" w:sz="4" w:space="0" w:color="auto"/>
              <w:right w:val="single" w:sz="4" w:space="0" w:color="auto"/>
            </w:tcBorders>
            <w:vAlign w:val="bottom"/>
          </w:tcPr>
          <w:p w:rsidR="00915B50" w:rsidRDefault="00A0245C">
            <w:pPr>
              <w:pStyle w:val="a8"/>
              <w:spacing w:line="240" w:lineRule="auto"/>
              <w:ind w:firstLine="284"/>
              <w:rPr>
                <w:sz w:val="18"/>
                <w:szCs w:val="18"/>
              </w:rPr>
            </w:pPr>
            <w:r>
              <w:rPr>
                <w:sz w:val="18"/>
                <w:szCs w:val="18"/>
                <w:lang w:val="en-US"/>
              </w:rPr>
              <w:t xml:space="preserve">1 </w:t>
            </w:r>
            <w:r>
              <w:rPr>
                <w:sz w:val="18"/>
                <w:szCs w:val="18"/>
              </w:rPr>
              <w:t>полугодие</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4824,3</w:t>
            </w:r>
          </w:p>
        </w:tc>
        <w:tc>
          <w:tcPr>
            <w:tcW w:w="2268"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171,6</w:t>
            </w:r>
          </w:p>
        </w:tc>
        <w:tc>
          <w:tcPr>
            <w:tcW w:w="1721"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r>
      <w:tr w:rsidR="00915B50">
        <w:tc>
          <w:tcPr>
            <w:tcW w:w="2673" w:type="dxa"/>
            <w:tcBorders>
              <w:left w:val="single" w:sz="4" w:space="0" w:color="auto"/>
              <w:right w:val="single" w:sz="4" w:space="0" w:color="auto"/>
            </w:tcBorders>
            <w:vAlign w:val="bottom"/>
          </w:tcPr>
          <w:p w:rsidR="00915B50" w:rsidRDefault="00A0245C">
            <w:pPr>
              <w:pStyle w:val="a8"/>
              <w:spacing w:line="240" w:lineRule="auto"/>
              <w:ind w:firstLine="284"/>
              <w:rPr>
                <w:sz w:val="18"/>
                <w:szCs w:val="18"/>
              </w:rPr>
            </w:pPr>
            <w:r>
              <w:rPr>
                <w:sz w:val="18"/>
                <w:szCs w:val="18"/>
              </w:rPr>
              <w:t>9 месяцев</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9593,3</w:t>
            </w:r>
          </w:p>
        </w:tc>
        <w:tc>
          <w:tcPr>
            <w:tcW w:w="2268"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142,0</w:t>
            </w:r>
          </w:p>
        </w:tc>
        <w:tc>
          <w:tcPr>
            <w:tcW w:w="1721"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r>
      <w:tr w:rsidR="00915B50">
        <w:tc>
          <w:tcPr>
            <w:tcW w:w="2673" w:type="dxa"/>
            <w:tcBorders>
              <w:left w:val="single" w:sz="4" w:space="0" w:color="auto"/>
              <w:bottom w:val="single" w:sz="4" w:space="0" w:color="auto"/>
              <w:right w:val="single" w:sz="4" w:space="0" w:color="auto"/>
            </w:tcBorders>
            <w:vAlign w:val="bottom"/>
          </w:tcPr>
          <w:p w:rsidR="00915B50" w:rsidRDefault="00A0245C">
            <w:pPr>
              <w:pStyle w:val="a8"/>
              <w:spacing w:line="240" w:lineRule="auto"/>
              <w:ind w:firstLine="284"/>
              <w:rPr>
                <w:sz w:val="18"/>
                <w:szCs w:val="18"/>
              </w:rPr>
            </w:pPr>
            <w:r>
              <w:rPr>
                <w:sz w:val="18"/>
                <w:szCs w:val="18"/>
              </w:rPr>
              <w:t>Год</w:t>
            </w:r>
          </w:p>
        </w:tc>
        <w:tc>
          <w:tcPr>
            <w:tcW w:w="1843"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color w:val="000000"/>
                <w:sz w:val="18"/>
                <w:szCs w:val="18"/>
              </w:rPr>
            </w:pPr>
            <w:r>
              <w:rPr>
                <w:color w:val="000000"/>
                <w:sz w:val="18"/>
                <w:szCs w:val="18"/>
              </w:rPr>
              <w:t>20593,1</w:t>
            </w:r>
          </w:p>
        </w:tc>
        <w:tc>
          <w:tcPr>
            <w:tcW w:w="2268"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153,8</w:t>
            </w:r>
          </w:p>
        </w:tc>
        <w:tc>
          <w:tcPr>
            <w:tcW w:w="1721" w:type="dxa"/>
            <w:tcBorders>
              <w:left w:val="single" w:sz="4" w:space="0" w:color="auto"/>
              <w:bottom w:val="single" w:sz="4" w:space="0" w:color="auto"/>
              <w:right w:val="single" w:sz="4" w:space="0" w:color="auto"/>
            </w:tcBorders>
            <w:vAlign w:val="bottom"/>
          </w:tcPr>
          <w:p w:rsidR="00915B50" w:rsidRDefault="00915B50">
            <w:pPr>
              <w:pStyle w:val="a8"/>
              <w:spacing w:line="240" w:lineRule="auto"/>
              <w:jc w:val="right"/>
              <w:rPr>
                <w:sz w:val="18"/>
                <w:szCs w:val="18"/>
              </w:rPr>
            </w:pPr>
          </w:p>
        </w:tc>
      </w:tr>
    </w:tbl>
    <w:p w:rsidR="00915B50" w:rsidRDefault="00915B50">
      <w:pPr>
        <w:pStyle w:val="aa"/>
        <w:keepNext w:val="0"/>
        <w:spacing w:before="0" w:after="120"/>
        <w:ind w:right="-686"/>
        <w:rPr>
          <w:sz w:val="18"/>
          <w:szCs w:val="18"/>
          <w:lang w:val="en-US"/>
        </w:rPr>
      </w:pPr>
    </w:p>
    <w:p w:rsidR="00915B50" w:rsidRDefault="00A0245C">
      <w:pPr>
        <w:pStyle w:val="aa"/>
        <w:keepNext w:val="0"/>
        <w:widowControl w:val="0"/>
        <w:spacing w:before="240" w:after="120"/>
      </w:pPr>
      <w:r>
        <w:t xml:space="preserve">Динамика объема работ, </w:t>
      </w:r>
      <w:r>
        <w:br/>
        <w:t xml:space="preserve">выполненных по виду деятельности «Строительство» </w:t>
      </w:r>
      <w:r>
        <w:br/>
      </w:r>
      <w:r>
        <w:rPr>
          <w:b w:val="0"/>
        </w:rPr>
        <w:t>(в % к декабрю 2012 года)</w:t>
      </w:r>
    </w:p>
    <w:p w:rsidR="00915B50" w:rsidRDefault="00A0245C">
      <w:pPr>
        <w:ind w:firstLine="0"/>
        <w:jc w:val="center"/>
        <w:rPr>
          <w:lang w:val="en-US"/>
        </w:rPr>
      </w:pPr>
      <w:r>
        <w:rPr>
          <w:noProof/>
        </w:rPr>
        <w:drawing>
          <wp:inline distT="0" distB="0" distL="0" distR="0">
            <wp:extent cx="5364480" cy="2095500"/>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5B50" w:rsidRDefault="00915B50">
      <w:pPr>
        <w:ind w:firstLine="0"/>
        <w:jc w:val="center"/>
      </w:pPr>
    </w:p>
    <w:p w:rsidR="00915B50" w:rsidRDefault="00A0245C">
      <w:pPr>
        <w:ind w:firstLine="567"/>
      </w:pPr>
      <w:r>
        <w:t>Строительными организациями (без субъектов малого предпринимател</w:t>
      </w:r>
      <w:r>
        <w:t>ь</w:t>
      </w:r>
      <w:r>
        <w:t xml:space="preserve">ства) за 2014 год выполнено работ по договорам строительного подряда на </w:t>
      </w:r>
      <w:r>
        <w:rPr>
          <w:color w:val="000000"/>
        </w:rPr>
        <w:t>8089,2</w:t>
      </w:r>
      <w:r>
        <w:t xml:space="preserve"> млн.рублей, что больше уровня  2013 года в 8,7 раз.</w:t>
      </w:r>
    </w:p>
    <w:p w:rsidR="00915B50" w:rsidRDefault="00A0245C">
      <w:pPr>
        <w:ind w:firstLine="567"/>
      </w:pPr>
      <w:r>
        <w:t>В 2014 году доля объема работ, выполненного предприятиями частной и смешанной российской форм собственности увеличилась до 99,3% против 99,2% в 2013 году. Одновременно уменьшилась доля предприятий государственной и муниципальной форм собственности с 0,8% в 2013 году до 0,7%.</w:t>
      </w:r>
    </w:p>
    <w:p w:rsidR="00915B50" w:rsidRDefault="00A0245C">
      <w:pPr>
        <w:spacing w:before="240"/>
        <w:ind w:firstLine="0"/>
        <w:jc w:val="left"/>
        <w:rPr>
          <w:i/>
        </w:rPr>
      </w:pPr>
      <w:r>
        <w:rPr>
          <w:i/>
        </w:rPr>
        <w:t xml:space="preserve">Распределение объема работ, выполненных по виду деятельности </w:t>
      </w:r>
      <w:r>
        <w:rPr>
          <w:i/>
        </w:rPr>
        <w:br/>
        <w:t>«Строительство», по формам собственности в 2014 году</w:t>
      </w:r>
    </w:p>
    <w:tbl>
      <w:tblPr>
        <w:tblW w:w="8505" w:type="dxa"/>
        <w:tblInd w:w="28" w:type="dxa"/>
        <w:tblLayout w:type="fixed"/>
        <w:tblCellMar>
          <w:left w:w="28" w:type="dxa"/>
          <w:right w:w="113" w:type="dxa"/>
        </w:tblCellMar>
        <w:tblLook w:val="0000" w:firstRow="0" w:lastRow="0" w:firstColumn="0" w:lastColumn="0" w:noHBand="0" w:noVBand="0"/>
      </w:tblPr>
      <w:tblGrid>
        <w:gridCol w:w="4295"/>
        <w:gridCol w:w="1701"/>
        <w:gridCol w:w="1254"/>
        <w:gridCol w:w="1255"/>
      </w:tblGrid>
      <w:tr w:rsidR="00915B50">
        <w:trPr>
          <w:cantSplit/>
        </w:trPr>
        <w:tc>
          <w:tcPr>
            <w:tcW w:w="4295" w:type="dxa"/>
            <w:vMerge w:val="restart"/>
            <w:tcBorders>
              <w:top w:val="double" w:sz="4" w:space="0" w:color="auto"/>
              <w:left w:val="single" w:sz="4" w:space="0" w:color="auto"/>
              <w:bottom w:val="single" w:sz="4" w:space="0" w:color="auto"/>
              <w:right w:val="single" w:sz="4" w:space="0" w:color="auto"/>
            </w:tcBorders>
            <w:vAlign w:val="center"/>
          </w:tcPr>
          <w:p w:rsidR="00915B50" w:rsidRDefault="00915B50">
            <w:pPr>
              <w:pStyle w:val="a6"/>
              <w:spacing w:before="40" w:after="0" w:line="240" w:lineRule="auto"/>
              <w:ind w:left="-70"/>
              <w:jc w:val="center"/>
              <w:rPr>
                <w:sz w:val="18"/>
                <w:szCs w:val="18"/>
              </w:rPr>
            </w:pPr>
          </w:p>
        </w:tc>
        <w:tc>
          <w:tcPr>
            <w:tcW w:w="1701" w:type="dxa"/>
            <w:vMerge w:val="restart"/>
            <w:tcBorders>
              <w:top w:val="double" w:sz="4" w:space="0" w:color="auto"/>
              <w:left w:val="single" w:sz="4" w:space="0" w:color="auto"/>
              <w:bottom w:val="single" w:sz="4" w:space="0" w:color="auto"/>
              <w:right w:val="single" w:sz="4" w:space="0" w:color="auto"/>
            </w:tcBorders>
            <w:vAlign w:val="center"/>
          </w:tcPr>
          <w:p w:rsidR="00915B50" w:rsidRDefault="00A0245C">
            <w:pPr>
              <w:pStyle w:val="a6"/>
              <w:spacing w:before="40" w:after="0" w:line="240" w:lineRule="auto"/>
              <w:ind w:left="-70" w:right="-100"/>
              <w:jc w:val="center"/>
              <w:rPr>
                <w:sz w:val="18"/>
                <w:szCs w:val="18"/>
              </w:rPr>
            </w:pPr>
            <w:r>
              <w:rPr>
                <w:sz w:val="18"/>
                <w:szCs w:val="18"/>
              </w:rPr>
              <w:t>Выполнено,</w:t>
            </w:r>
            <w:r>
              <w:rPr>
                <w:sz w:val="18"/>
                <w:szCs w:val="18"/>
              </w:rPr>
              <w:br/>
              <w:t>млн.рублей</w:t>
            </w:r>
          </w:p>
        </w:tc>
        <w:tc>
          <w:tcPr>
            <w:tcW w:w="2509" w:type="dxa"/>
            <w:gridSpan w:val="2"/>
            <w:tcBorders>
              <w:top w:val="double" w:sz="4" w:space="0" w:color="auto"/>
              <w:left w:val="single" w:sz="4" w:space="0" w:color="auto"/>
              <w:bottom w:val="single" w:sz="4" w:space="0" w:color="auto"/>
              <w:right w:val="single" w:sz="4" w:space="0" w:color="auto"/>
            </w:tcBorders>
            <w:vAlign w:val="center"/>
          </w:tcPr>
          <w:p w:rsidR="00915B50" w:rsidRDefault="00A0245C">
            <w:pPr>
              <w:pStyle w:val="a6"/>
              <w:spacing w:before="40" w:after="0" w:line="240" w:lineRule="auto"/>
              <w:ind w:left="-70" w:right="-100"/>
              <w:jc w:val="center"/>
              <w:rPr>
                <w:sz w:val="18"/>
                <w:szCs w:val="18"/>
              </w:rPr>
            </w:pPr>
            <w:r>
              <w:rPr>
                <w:sz w:val="18"/>
                <w:szCs w:val="18"/>
              </w:rPr>
              <w:t>В % к итогу</w:t>
            </w:r>
          </w:p>
        </w:tc>
      </w:tr>
      <w:tr w:rsidR="00915B50">
        <w:trPr>
          <w:cantSplit/>
        </w:trPr>
        <w:tc>
          <w:tcPr>
            <w:tcW w:w="4295"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701"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254"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spacing w:before="40" w:after="0" w:line="240" w:lineRule="auto"/>
              <w:ind w:left="-70" w:right="-100"/>
              <w:jc w:val="center"/>
              <w:rPr>
                <w:sz w:val="18"/>
                <w:szCs w:val="18"/>
              </w:rPr>
            </w:pPr>
            <w:r>
              <w:rPr>
                <w:sz w:val="18"/>
                <w:szCs w:val="18"/>
              </w:rPr>
              <w:t>2014</w:t>
            </w:r>
          </w:p>
        </w:tc>
        <w:tc>
          <w:tcPr>
            <w:tcW w:w="1255"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spacing w:before="40" w:after="0" w:line="240" w:lineRule="auto"/>
              <w:ind w:left="-70" w:right="-100"/>
              <w:jc w:val="center"/>
              <w:rPr>
                <w:sz w:val="18"/>
                <w:szCs w:val="18"/>
              </w:rPr>
            </w:pPr>
            <w:r>
              <w:rPr>
                <w:sz w:val="18"/>
                <w:szCs w:val="18"/>
              </w:rPr>
              <w:t>2013</w:t>
            </w:r>
          </w:p>
        </w:tc>
      </w:tr>
      <w:tr w:rsidR="00915B50">
        <w:tc>
          <w:tcPr>
            <w:tcW w:w="4295" w:type="dxa"/>
            <w:tcBorders>
              <w:top w:val="single" w:sz="4" w:space="0" w:color="auto"/>
              <w:left w:val="single" w:sz="4" w:space="0" w:color="auto"/>
              <w:bottom w:val="nil"/>
              <w:right w:val="single" w:sz="4" w:space="0" w:color="auto"/>
            </w:tcBorders>
            <w:vAlign w:val="bottom"/>
          </w:tcPr>
          <w:p w:rsidR="00915B50" w:rsidRDefault="00A0245C">
            <w:pPr>
              <w:spacing w:before="40"/>
              <w:ind w:left="57" w:firstLine="0"/>
              <w:jc w:val="left"/>
              <w:rPr>
                <w:sz w:val="18"/>
                <w:szCs w:val="18"/>
              </w:rPr>
            </w:pPr>
            <w:r>
              <w:rPr>
                <w:sz w:val="18"/>
                <w:szCs w:val="18"/>
              </w:rPr>
              <w:t>Всего</w:t>
            </w:r>
          </w:p>
        </w:tc>
        <w:tc>
          <w:tcPr>
            <w:tcW w:w="1701" w:type="dxa"/>
            <w:tcBorders>
              <w:top w:val="single" w:sz="4" w:space="0" w:color="auto"/>
              <w:left w:val="single" w:sz="4" w:space="0" w:color="auto"/>
              <w:bottom w:val="nil"/>
              <w:right w:val="single" w:sz="4" w:space="0" w:color="auto"/>
            </w:tcBorders>
            <w:vAlign w:val="bottom"/>
          </w:tcPr>
          <w:p w:rsidR="00915B50" w:rsidRDefault="00A0245C">
            <w:pPr>
              <w:spacing w:before="40"/>
              <w:ind w:right="24" w:firstLine="0"/>
              <w:jc w:val="right"/>
              <w:rPr>
                <w:sz w:val="18"/>
                <w:szCs w:val="18"/>
              </w:rPr>
            </w:pPr>
            <w:r>
              <w:rPr>
                <w:sz w:val="18"/>
                <w:szCs w:val="18"/>
              </w:rPr>
              <w:t>20953,1</w:t>
            </w:r>
          </w:p>
        </w:tc>
        <w:tc>
          <w:tcPr>
            <w:tcW w:w="1254" w:type="dxa"/>
            <w:tcBorders>
              <w:top w:val="single" w:sz="4" w:space="0" w:color="auto"/>
              <w:left w:val="single" w:sz="4" w:space="0" w:color="auto"/>
              <w:bottom w:val="nil"/>
              <w:right w:val="single" w:sz="4" w:space="0" w:color="auto"/>
            </w:tcBorders>
            <w:vAlign w:val="bottom"/>
          </w:tcPr>
          <w:p w:rsidR="00915B50" w:rsidRDefault="00A0245C">
            <w:pPr>
              <w:spacing w:before="40"/>
              <w:ind w:right="24" w:firstLine="0"/>
              <w:jc w:val="right"/>
              <w:rPr>
                <w:sz w:val="18"/>
                <w:szCs w:val="18"/>
              </w:rPr>
            </w:pPr>
            <w:r>
              <w:rPr>
                <w:sz w:val="18"/>
                <w:szCs w:val="18"/>
              </w:rPr>
              <w:t>100</w:t>
            </w:r>
          </w:p>
        </w:tc>
        <w:tc>
          <w:tcPr>
            <w:tcW w:w="1255" w:type="dxa"/>
            <w:tcBorders>
              <w:top w:val="single" w:sz="4" w:space="0" w:color="auto"/>
              <w:left w:val="single" w:sz="4" w:space="0" w:color="auto"/>
              <w:bottom w:val="nil"/>
              <w:right w:val="single" w:sz="4" w:space="0" w:color="auto"/>
            </w:tcBorders>
            <w:vAlign w:val="bottom"/>
          </w:tcPr>
          <w:p w:rsidR="00915B50" w:rsidRDefault="00A0245C">
            <w:pPr>
              <w:spacing w:before="40"/>
              <w:ind w:right="24" w:firstLine="0"/>
              <w:jc w:val="right"/>
              <w:rPr>
                <w:sz w:val="18"/>
                <w:szCs w:val="18"/>
              </w:rPr>
            </w:pPr>
            <w:r>
              <w:rPr>
                <w:sz w:val="18"/>
                <w:szCs w:val="18"/>
              </w:rPr>
              <w:t>100</w:t>
            </w:r>
          </w:p>
        </w:tc>
      </w:tr>
      <w:tr w:rsidR="00915B50">
        <w:tc>
          <w:tcPr>
            <w:tcW w:w="4295" w:type="dxa"/>
            <w:tcBorders>
              <w:left w:val="single" w:sz="4" w:space="0" w:color="auto"/>
              <w:right w:val="single" w:sz="4" w:space="0" w:color="auto"/>
            </w:tcBorders>
            <w:vAlign w:val="bottom"/>
          </w:tcPr>
          <w:p w:rsidR="00915B50" w:rsidRDefault="00A0245C">
            <w:pPr>
              <w:spacing w:before="40"/>
              <w:ind w:left="284" w:firstLine="0"/>
              <w:jc w:val="left"/>
              <w:rPr>
                <w:sz w:val="18"/>
                <w:szCs w:val="18"/>
              </w:rPr>
            </w:pPr>
            <w:r>
              <w:rPr>
                <w:sz w:val="18"/>
                <w:szCs w:val="18"/>
              </w:rPr>
              <w:t xml:space="preserve">из них выполнено организациями </w:t>
            </w:r>
            <w:r>
              <w:rPr>
                <w:sz w:val="18"/>
                <w:szCs w:val="18"/>
              </w:rPr>
              <w:br/>
              <w:t>с формой собственности:</w:t>
            </w:r>
          </w:p>
        </w:tc>
        <w:tc>
          <w:tcPr>
            <w:tcW w:w="1701" w:type="dxa"/>
            <w:tcBorders>
              <w:left w:val="single" w:sz="4" w:space="0" w:color="auto"/>
              <w:right w:val="single" w:sz="4" w:space="0" w:color="auto"/>
            </w:tcBorders>
            <w:vAlign w:val="bottom"/>
          </w:tcPr>
          <w:p w:rsidR="00915B50" w:rsidRDefault="00915B50">
            <w:pPr>
              <w:spacing w:before="40"/>
              <w:ind w:right="24" w:firstLine="0"/>
              <w:jc w:val="right"/>
              <w:rPr>
                <w:sz w:val="18"/>
                <w:szCs w:val="18"/>
              </w:rPr>
            </w:pPr>
          </w:p>
        </w:tc>
        <w:tc>
          <w:tcPr>
            <w:tcW w:w="1254" w:type="dxa"/>
            <w:tcBorders>
              <w:left w:val="single" w:sz="4" w:space="0" w:color="auto"/>
              <w:right w:val="single" w:sz="4" w:space="0" w:color="auto"/>
            </w:tcBorders>
            <w:vAlign w:val="bottom"/>
          </w:tcPr>
          <w:p w:rsidR="00915B50" w:rsidRDefault="00915B50">
            <w:pPr>
              <w:spacing w:before="40"/>
              <w:ind w:right="24" w:firstLine="0"/>
              <w:jc w:val="right"/>
              <w:rPr>
                <w:sz w:val="18"/>
                <w:szCs w:val="18"/>
              </w:rPr>
            </w:pPr>
          </w:p>
        </w:tc>
        <w:tc>
          <w:tcPr>
            <w:tcW w:w="1255" w:type="dxa"/>
            <w:tcBorders>
              <w:left w:val="single" w:sz="4" w:space="0" w:color="auto"/>
              <w:right w:val="single" w:sz="4" w:space="0" w:color="auto"/>
            </w:tcBorders>
            <w:vAlign w:val="bottom"/>
          </w:tcPr>
          <w:p w:rsidR="00915B50" w:rsidRDefault="00915B50">
            <w:pPr>
              <w:spacing w:before="40"/>
              <w:ind w:right="24" w:firstLine="0"/>
              <w:jc w:val="right"/>
              <w:rPr>
                <w:sz w:val="18"/>
                <w:szCs w:val="18"/>
              </w:rPr>
            </w:pPr>
          </w:p>
        </w:tc>
      </w:tr>
      <w:tr w:rsidR="00915B50">
        <w:tc>
          <w:tcPr>
            <w:tcW w:w="4295" w:type="dxa"/>
            <w:tcBorders>
              <w:left w:val="single" w:sz="4" w:space="0" w:color="auto"/>
              <w:right w:val="single" w:sz="4" w:space="0" w:color="auto"/>
            </w:tcBorders>
            <w:vAlign w:val="bottom"/>
          </w:tcPr>
          <w:p w:rsidR="00915B50" w:rsidRDefault="00A0245C">
            <w:pPr>
              <w:spacing w:before="40"/>
              <w:ind w:left="170" w:firstLine="0"/>
              <w:jc w:val="left"/>
              <w:rPr>
                <w:sz w:val="18"/>
                <w:szCs w:val="18"/>
              </w:rPr>
            </w:pPr>
            <w:r>
              <w:rPr>
                <w:sz w:val="18"/>
                <w:szCs w:val="18"/>
              </w:rPr>
              <w:t>государственной</w:t>
            </w:r>
          </w:p>
        </w:tc>
        <w:tc>
          <w:tcPr>
            <w:tcW w:w="1701"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142,8</w:t>
            </w:r>
          </w:p>
        </w:tc>
        <w:tc>
          <w:tcPr>
            <w:tcW w:w="1254"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0,7</w:t>
            </w:r>
          </w:p>
        </w:tc>
        <w:tc>
          <w:tcPr>
            <w:tcW w:w="1255"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0,8</w:t>
            </w:r>
          </w:p>
        </w:tc>
      </w:tr>
      <w:tr w:rsidR="00915B50">
        <w:tc>
          <w:tcPr>
            <w:tcW w:w="4295" w:type="dxa"/>
            <w:tcBorders>
              <w:left w:val="single" w:sz="4" w:space="0" w:color="auto"/>
              <w:right w:val="single" w:sz="4" w:space="0" w:color="auto"/>
            </w:tcBorders>
            <w:vAlign w:val="bottom"/>
          </w:tcPr>
          <w:p w:rsidR="00915B50" w:rsidRDefault="00A0245C">
            <w:pPr>
              <w:spacing w:before="40"/>
              <w:ind w:left="170" w:firstLine="0"/>
              <w:jc w:val="left"/>
              <w:rPr>
                <w:sz w:val="18"/>
                <w:szCs w:val="18"/>
              </w:rPr>
            </w:pPr>
            <w:r>
              <w:rPr>
                <w:sz w:val="18"/>
                <w:szCs w:val="18"/>
              </w:rPr>
              <w:t>муниципальной</w:t>
            </w:r>
          </w:p>
        </w:tc>
        <w:tc>
          <w:tcPr>
            <w:tcW w:w="1701"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4,5</w:t>
            </w:r>
          </w:p>
        </w:tc>
        <w:tc>
          <w:tcPr>
            <w:tcW w:w="1254"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0,0</w:t>
            </w:r>
          </w:p>
        </w:tc>
        <w:tc>
          <w:tcPr>
            <w:tcW w:w="1255"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0,0</w:t>
            </w:r>
          </w:p>
        </w:tc>
      </w:tr>
      <w:tr w:rsidR="00915B50">
        <w:tc>
          <w:tcPr>
            <w:tcW w:w="4295" w:type="dxa"/>
            <w:tcBorders>
              <w:left w:val="single" w:sz="4" w:space="0" w:color="auto"/>
              <w:right w:val="single" w:sz="4" w:space="0" w:color="auto"/>
            </w:tcBorders>
            <w:vAlign w:val="bottom"/>
          </w:tcPr>
          <w:p w:rsidR="00915B50" w:rsidRDefault="00A0245C">
            <w:pPr>
              <w:spacing w:before="40"/>
              <w:ind w:left="170" w:firstLine="0"/>
              <w:jc w:val="left"/>
              <w:rPr>
                <w:sz w:val="18"/>
                <w:szCs w:val="18"/>
              </w:rPr>
            </w:pPr>
            <w:r>
              <w:rPr>
                <w:sz w:val="18"/>
                <w:szCs w:val="18"/>
              </w:rPr>
              <w:t>общественных организаций</w:t>
            </w:r>
          </w:p>
        </w:tc>
        <w:tc>
          <w:tcPr>
            <w:tcW w:w="1701" w:type="dxa"/>
            <w:tcBorders>
              <w:left w:val="single" w:sz="4" w:space="0" w:color="auto"/>
              <w:right w:val="single" w:sz="4" w:space="0" w:color="auto"/>
            </w:tcBorders>
            <w:vAlign w:val="bottom"/>
          </w:tcPr>
          <w:p w:rsidR="00915B50" w:rsidRDefault="00915B50">
            <w:pPr>
              <w:spacing w:before="40"/>
              <w:ind w:right="24" w:firstLine="0"/>
              <w:jc w:val="right"/>
              <w:rPr>
                <w:sz w:val="18"/>
                <w:szCs w:val="18"/>
              </w:rPr>
            </w:pPr>
          </w:p>
        </w:tc>
        <w:tc>
          <w:tcPr>
            <w:tcW w:w="1254" w:type="dxa"/>
            <w:tcBorders>
              <w:left w:val="single" w:sz="4" w:space="0" w:color="auto"/>
              <w:right w:val="single" w:sz="4" w:space="0" w:color="auto"/>
            </w:tcBorders>
            <w:vAlign w:val="bottom"/>
          </w:tcPr>
          <w:p w:rsidR="00915B50" w:rsidRDefault="00915B50">
            <w:pPr>
              <w:spacing w:before="40"/>
              <w:ind w:right="24" w:firstLine="0"/>
              <w:jc w:val="right"/>
              <w:rPr>
                <w:sz w:val="18"/>
                <w:szCs w:val="18"/>
              </w:rPr>
            </w:pPr>
          </w:p>
        </w:tc>
        <w:tc>
          <w:tcPr>
            <w:tcW w:w="1255" w:type="dxa"/>
            <w:tcBorders>
              <w:left w:val="single" w:sz="4" w:space="0" w:color="auto"/>
              <w:right w:val="single" w:sz="4" w:space="0" w:color="auto"/>
            </w:tcBorders>
            <w:vAlign w:val="bottom"/>
          </w:tcPr>
          <w:p w:rsidR="00915B50" w:rsidRDefault="00915B50">
            <w:pPr>
              <w:spacing w:before="40"/>
              <w:ind w:right="24" w:firstLine="0"/>
              <w:jc w:val="right"/>
              <w:rPr>
                <w:sz w:val="18"/>
                <w:szCs w:val="18"/>
              </w:rPr>
            </w:pPr>
          </w:p>
        </w:tc>
      </w:tr>
      <w:tr w:rsidR="00915B50">
        <w:tc>
          <w:tcPr>
            <w:tcW w:w="4295" w:type="dxa"/>
            <w:tcBorders>
              <w:left w:val="single" w:sz="4" w:space="0" w:color="auto"/>
              <w:right w:val="single" w:sz="4" w:space="0" w:color="auto"/>
            </w:tcBorders>
            <w:vAlign w:val="bottom"/>
          </w:tcPr>
          <w:p w:rsidR="00915B50" w:rsidRDefault="00A0245C">
            <w:pPr>
              <w:spacing w:before="40"/>
              <w:ind w:left="170" w:firstLine="0"/>
              <w:jc w:val="left"/>
              <w:rPr>
                <w:sz w:val="18"/>
                <w:szCs w:val="18"/>
              </w:rPr>
            </w:pPr>
            <w:r>
              <w:rPr>
                <w:sz w:val="18"/>
                <w:szCs w:val="18"/>
              </w:rPr>
              <w:t>частной</w:t>
            </w:r>
          </w:p>
        </w:tc>
        <w:tc>
          <w:tcPr>
            <w:tcW w:w="1701"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19805,0</w:t>
            </w:r>
          </w:p>
        </w:tc>
        <w:tc>
          <w:tcPr>
            <w:tcW w:w="1254"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94,5</w:t>
            </w:r>
          </w:p>
        </w:tc>
        <w:tc>
          <w:tcPr>
            <w:tcW w:w="1255"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97,5</w:t>
            </w:r>
          </w:p>
        </w:tc>
      </w:tr>
      <w:tr w:rsidR="00915B50">
        <w:tc>
          <w:tcPr>
            <w:tcW w:w="4295" w:type="dxa"/>
            <w:tcBorders>
              <w:left w:val="single" w:sz="4" w:space="0" w:color="auto"/>
              <w:right w:val="single" w:sz="4" w:space="0" w:color="auto"/>
            </w:tcBorders>
            <w:vAlign w:val="bottom"/>
          </w:tcPr>
          <w:p w:rsidR="00915B50" w:rsidRDefault="00A0245C">
            <w:pPr>
              <w:spacing w:before="40"/>
              <w:ind w:left="170" w:firstLine="0"/>
              <w:jc w:val="left"/>
              <w:rPr>
                <w:sz w:val="18"/>
                <w:szCs w:val="18"/>
              </w:rPr>
            </w:pPr>
            <w:r>
              <w:rPr>
                <w:sz w:val="18"/>
                <w:szCs w:val="18"/>
              </w:rPr>
              <w:t>смешанной российской</w:t>
            </w:r>
          </w:p>
        </w:tc>
        <w:tc>
          <w:tcPr>
            <w:tcW w:w="1701"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167,5</w:t>
            </w:r>
          </w:p>
        </w:tc>
        <w:tc>
          <w:tcPr>
            <w:tcW w:w="1254"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0,8</w:t>
            </w:r>
          </w:p>
        </w:tc>
        <w:tc>
          <w:tcPr>
            <w:tcW w:w="1255"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1,7</w:t>
            </w:r>
          </w:p>
        </w:tc>
      </w:tr>
      <w:tr w:rsidR="00915B50">
        <w:tc>
          <w:tcPr>
            <w:tcW w:w="4295" w:type="dxa"/>
            <w:tcBorders>
              <w:left w:val="single" w:sz="4" w:space="0" w:color="auto"/>
              <w:right w:val="single" w:sz="4" w:space="0" w:color="auto"/>
            </w:tcBorders>
            <w:vAlign w:val="bottom"/>
          </w:tcPr>
          <w:p w:rsidR="00915B50" w:rsidRDefault="00A0245C">
            <w:pPr>
              <w:spacing w:before="40"/>
              <w:ind w:left="170" w:firstLine="0"/>
              <w:jc w:val="left"/>
              <w:rPr>
                <w:sz w:val="18"/>
                <w:szCs w:val="18"/>
              </w:rPr>
            </w:pPr>
            <w:r>
              <w:rPr>
                <w:sz w:val="18"/>
                <w:szCs w:val="18"/>
              </w:rPr>
              <w:t>совместной российской и иностранной</w:t>
            </w:r>
          </w:p>
        </w:tc>
        <w:tc>
          <w:tcPr>
            <w:tcW w:w="1701"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833,3</w:t>
            </w:r>
          </w:p>
        </w:tc>
        <w:tc>
          <w:tcPr>
            <w:tcW w:w="1254"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4,0</w:t>
            </w:r>
          </w:p>
        </w:tc>
        <w:tc>
          <w:tcPr>
            <w:tcW w:w="1255" w:type="dxa"/>
            <w:tcBorders>
              <w:left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w:t>
            </w:r>
          </w:p>
        </w:tc>
      </w:tr>
      <w:tr w:rsidR="00915B50">
        <w:tc>
          <w:tcPr>
            <w:tcW w:w="4295" w:type="dxa"/>
            <w:tcBorders>
              <w:top w:val="nil"/>
              <w:left w:val="single" w:sz="4" w:space="0" w:color="auto"/>
              <w:bottom w:val="single" w:sz="4" w:space="0" w:color="auto"/>
              <w:right w:val="single" w:sz="4" w:space="0" w:color="auto"/>
            </w:tcBorders>
            <w:vAlign w:val="bottom"/>
          </w:tcPr>
          <w:p w:rsidR="00915B50" w:rsidRDefault="00A0245C">
            <w:pPr>
              <w:spacing w:before="40"/>
              <w:ind w:left="170" w:firstLine="0"/>
              <w:jc w:val="left"/>
              <w:rPr>
                <w:sz w:val="18"/>
                <w:szCs w:val="18"/>
              </w:rPr>
            </w:pPr>
            <w:r>
              <w:rPr>
                <w:sz w:val="18"/>
                <w:szCs w:val="18"/>
              </w:rPr>
              <w:t>иностранной</w:t>
            </w:r>
          </w:p>
        </w:tc>
        <w:tc>
          <w:tcPr>
            <w:tcW w:w="1701" w:type="dxa"/>
            <w:tcBorders>
              <w:top w:val="nil"/>
              <w:left w:val="single" w:sz="4" w:space="0" w:color="auto"/>
              <w:bottom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w:t>
            </w:r>
          </w:p>
        </w:tc>
        <w:tc>
          <w:tcPr>
            <w:tcW w:w="1254" w:type="dxa"/>
            <w:tcBorders>
              <w:top w:val="nil"/>
              <w:left w:val="single" w:sz="4" w:space="0" w:color="auto"/>
              <w:bottom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w:t>
            </w:r>
          </w:p>
        </w:tc>
        <w:tc>
          <w:tcPr>
            <w:tcW w:w="1255" w:type="dxa"/>
            <w:tcBorders>
              <w:top w:val="nil"/>
              <w:left w:val="single" w:sz="4" w:space="0" w:color="auto"/>
              <w:bottom w:val="single" w:sz="4" w:space="0" w:color="auto"/>
              <w:right w:val="single" w:sz="4" w:space="0" w:color="auto"/>
            </w:tcBorders>
            <w:vAlign w:val="bottom"/>
          </w:tcPr>
          <w:p w:rsidR="00915B50" w:rsidRDefault="00A0245C">
            <w:pPr>
              <w:spacing w:before="40"/>
              <w:ind w:right="24" w:firstLine="0"/>
              <w:jc w:val="right"/>
              <w:rPr>
                <w:sz w:val="18"/>
                <w:szCs w:val="18"/>
              </w:rPr>
            </w:pPr>
            <w:r>
              <w:rPr>
                <w:sz w:val="18"/>
                <w:szCs w:val="18"/>
              </w:rPr>
              <w:t>-</w:t>
            </w:r>
          </w:p>
        </w:tc>
      </w:tr>
    </w:tbl>
    <w:p w:rsidR="00915B50" w:rsidRDefault="00A0245C">
      <w:pPr>
        <w:spacing w:before="120"/>
        <w:ind w:firstLine="567"/>
      </w:pPr>
      <w:r>
        <w:rPr>
          <w:b/>
        </w:rPr>
        <w:t>Жилищное строительство.</w:t>
      </w:r>
      <w:r>
        <w:t xml:space="preserve"> В 2014 году введено в действие </w:t>
      </w:r>
      <w:r>
        <w:rPr>
          <w:color w:val="000000"/>
        </w:rPr>
        <w:t>2149</w:t>
      </w:r>
      <w:r>
        <w:t xml:space="preserve"> квартир общей площадью </w:t>
      </w:r>
      <w:r>
        <w:rPr>
          <w:color w:val="000000"/>
        </w:rPr>
        <w:t xml:space="preserve">170,8 </w:t>
      </w:r>
      <w:r>
        <w:t>тыс.кв.метров, что ниже уровня 2013 года на 18,8%.</w:t>
      </w:r>
    </w:p>
    <w:p w:rsidR="00915B50" w:rsidRDefault="00A0245C">
      <w:pPr>
        <w:ind w:firstLine="567"/>
      </w:pPr>
      <w:r>
        <w:t xml:space="preserve">Доля индивидуального жилищного строительства составила </w:t>
      </w:r>
      <w:r>
        <w:rPr>
          <w:color w:val="000000"/>
        </w:rPr>
        <w:t>21,6</w:t>
      </w:r>
      <w:r>
        <w:t>% в общем объеме введенного жилья (</w:t>
      </w:r>
      <w:r>
        <w:rPr>
          <w:color w:val="000000"/>
        </w:rPr>
        <w:t>36,9</w:t>
      </w:r>
      <w:r>
        <w:t xml:space="preserve"> тыс.кв.метров или 96,8% к 2013 году).</w:t>
      </w:r>
    </w:p>
    <w:p w:rsidR="00915B50" w:rsidRDefault="00A0245C">
      <w:pPr>
        <w:spacing w:before="120" w:after="60"/>
        <w:ind w:firstLine="0"/>
        <w:rPr>
          <w:i/>
        </w:rPr>
      </w:pPr>
      <w:r>
        <w:rPr>
          <w:i/>
        </w:rPr>
        <w:t>Динамика ввода в действие жилых домов</w:t>
      </w:r>
    </w:p>
    <w:tbl>
      <w:tblPr>
        <w:tblW w:w="8505" w:type="dxa"/>
        <w:tblInd w:w="57" w:type="dxa"/>
        <w:tblLayout w:type="fixed"/>
        <w:tblCellMar>
          <w:left w:w="57" w:type="dxa"/>
          <w:right w:w="113" w:type="dxa"/>
        </w:tblCellMar>
        <w:tblLook w:val="0000" w:firstRow="0" w:lastRow="0" w:firstColumn="0" w:lastColumn="0" w:noHBand="0" w:noVBand="0"/>
      </w:tblPr>
      <w:tblGrid>
        <w:gridCol w:w="3686"/>
        <w:gridCol w:w="2410"/>
        <w:gridCol w:w="2409"/>
      </w:tblGrid>
      <w:tr w:rsidR="00915B50">
        <w:trPr>
          <w:cantSplit/>
          <w:trHeight w:val="874"/>
          <w:tblHeader/>
        </w:trPr>
        <w:tc>
          <w:tcPr>
            <w:tcW w:w="3686" w:type="dxa"/>
            <w:tcBorders>
              <w:top w:val="double" w:sz="6"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2410"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Тыс.кв.метров</w:t>
            </w:r>
            <w:r>
              <w:rPr>
                <w:sz w:val="18"/>
                <w:szCs w:val="18"/>
              </w:rPr>
              <w:br/>
              <w:t>общей площади</w:t>
            </w:r>
          </w:p>
        </w:tc>
        <w:tc>
          <w:tcPr>
            <w:tcW w:w="2409" w:type="dxa"/>
            <w:tcBorders>
              <w:top w:val="double" w:sz="6" w:space="0" w:color="auto"/>
              <w:left w:val="single" w:sz="4" w:space="0" w:color="auto"/>
              <w:right w:val="single" w:sz="4" w:space="0" w:color="auto"/>
            </w:tcBorders>
          </w:tcPr>
          <w:p w:rsidR="00915B50" w:rsidRDefault="00A0245C">
            <w:pPr>
              <w:pStyle w:val="a6"/>
              <w:spacing w:after="0"/>
              <w:jc w:val="center"/>
              <w:rPr>
                <w:sz w:val="18"/>
                <w:szCs w:val="18"/>
              </w:rPr>
            </w:pPr>
            <w:r>
              <w:rPr>
                <w:sz w:val="18"/>
                <w:szCs w:val="18"/>
              </w:rPr>
              <w:t xml:space="preserve">В % к </w:t>
            </w:r>
            <w:r>
              <w:rPr>
                <w:sz w:val="18"/>
                <w:szCs w:val="18"/>
              </w:rPr>
              <w:br/>
              <w:t xml:space="preserve">соответствующему </w:t>
            </w:r>
            <w:r>
              <w:rPr>
                <w:sz w:val="18"/>
                <w:szCs w:val="18"/>
              </w:rPr>
              <w:br/>
              <w:t>периоду предыдущего года</w:t>
            </w:r>
            <w:r>
              <w:rPr>
                <w:sz w:val="18"/>
                <w:szCs w:val="18"/>
                <w:vertAlign w:val="superscript"/>
              </w:rPr>
              <w:t>1</w:t>
            </w:r>
          </w:p>
        </w:tc>
      </w:tr>
      <w:tr w:rsidR="00915B50">
        <w:tc>
          <w:tcPr>
            <w:tcW w:w="8505" w:type="dxa"/>
            <w:gridSpan w:val="3"/>
            <w:tcBorders>
              <w:top w:val="single" w:sz="4" w:space="0" w:color="auto"/>
              <w:left w:val="single" w:sz="4" w:space="0" w:color="auto"/>
              <w:bottom w:val="nil"/>
              <w:right w:val="single" w:sz="4" w:space="0" w:color="auto"/>
            </w:tcBorders>
            <w:vAlign w:val="center"/>
          </w:tcPr>
          <w:p w:rsidR="00915B50" w:rsidRDefault="00A0245C">
            <w:pPr>
              <w:ind w:firstLine="0"/>
              <w:jc w:val="center"/>
              <w:rPr>
                <w:b/>
                <w:sz w:val="18"/>
                <w:szCs w:val="18"/>
              </w:rPr>
            </w:pPr>
            <w:r>
              <w:rPr>
                <w:b/>
                <w:sz w:val="18"/>
                <w:szCs w:val="18"/>
              </w:rPr>
              <w:t>2013</w:t>
            </w:r>
          </w:p>
        </w:tc>
      </w:tr>
      <w:tr w:rsidR="00915B50">
        <w:tc>
          <w:tcPr>
            <w:tcW w:w="3686"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1 квартал</w:t>
            </w:r>
          </w:p>
        </w:tc>
        <w:tc>
          <w:tcPr>
            <w:tcW w:w="2410"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50,2</w:t>
            </w:r>
          </w:p>
        </w:tc>
        <w:tc>
          <w:tcPr>
            <w:tcW w:w="240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101,6</w:t>
            </w:r>
          </w:p>
        </w:tc>
      </w:tr>
      <w:tr w:rsidR="00915B50">
        <w:tc>
          <w:tcPr>
            <w:tcW w:w="3686"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1 полугодие</w:t>
            </w:r>
          </w:p>
        </w:tc>
        <w:tc>
          <w:tcPr>
            <w:tcW w:w="2410"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87,1</w:t>
            </w:r>
          </w:p>
        </w:tc>
        <w:tc>
          <w:tcPr>
            <w:tcW w:w="240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82,6</w:t>
            </w:r>
          </w:p>
        </w:tc>
      </w:tr>
      <w:tr w:rsidR="00915B50">
        <w:tc>
          <w:tcPr>
            <w:tcW w:w="3686"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9 месяцев</w:t>
            </w:r>
          </w:p>
        </w:tc>
        <w:tc>
          <w:tcPr>
            <w:tcW w:w="2410"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124,6</w:t>
            </w:r>
          </w:p>
        </w:tc>
        <w:tc>
          <w:tcPr>
            <w:tcW w:w="240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95,9</w:t>
            </w:r>
          </w:p>
        </w:tc>
      </w:tr>
      <w:tr w:rsidR="00915B50">
        <w:tc>
          <w:tcPr>
            <w:tcW w:w="3686" w:type="dxa"/>
            <w:tcBorders>
              <w:left w:val="single" w:sz="4" w:space="0" w:color="auto"/>
              <w:bottom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Год</w:t>
            </w:r>
          </w:p>
        </w:tc>
        <w:tc>
          <w:tcPr>
            <w:tcW w:w="2410"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210,3</w:t>
            </w:r>
          </w:p>
        </w:tc>
        <w:tc>
          <w:tcPr>
            <w:tcW w:w="2409"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102,2</w:t>
            </w:r>
          </w:p>
        </w:tc>
      </w:tr>
      <w:tr w:rsidR="00915B50">
        <w:tc>
          <w:tcPr>
            <w:tcW w:w="8505" w:type="dxa"/>
            <w:gridSpan w:val="3"/>
            <w:tcBorders>
              <w:top w:val="single" w:sz="4" w:space="0" w:color="auto"/>
              <w:left w:val="single" w:sz="4" w:space="0" w:color="auto"/>
              <w:right w:val="single" w:sz="4" w:space="0" w:color="auto"/>
            </w:tcBorders>
            <w:vAlign w:val="center"/>
          </w:tcPr>
          <w:p w:rsidR="00915B50" w:rsidRDefault="00A0245C">
            <w:pPr>
              <w:pageBreakBefore/>
              <w:ind w:firstLine="0"/>
              <w:jc w:val="center"/>
              <w:rPr>
                <w:b/>
                <w:sz w:val="18"/>
                <w:szCs w:val="18"/>
              </w:rPr>
            </w:pPr>
            <w:r>
              <w:rPr>
                <w:b/>
                <w:sz w:val="18"/>
                <w:szCs w:val="18"/>
              </w:rPr>
              <w:t>2014</w:t>
            </w:r>
          </w:p>
        </w:tc>
      </w:tr>
      <w:tr w:rsidR="00915B50">
        <w:tc>
          <w:tcPr>
            <w:tcW w:w="3686"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1 квартал</w:t>
            </w:r>
          </w:p>
        </w:tc>
        <w:tc>
          <w:tcPr>
            <w:tcW w:w="2410"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42,1</w:t>
            </w:r>
          </w:p>
        </w:tc>
        <w:tc>
          <w:tcPr>
            <w:tcW w:w="240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83,8</w:t>
            </w:r>
          </w:p>
        </w:tc>
      </w:tr>
      <w:tr w:rsidR="00915B50">
        <w:tc>
          <w:tcPr>
            <w:tcW w:w="3686"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1 полугодие</w:t>
            </w:r>
          </w:p>
        </w:tc>
        <w:tc>
          <w:tcPr>
            <w:tcW w:w="2410"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77,1</w:t>
            </w:r>
          </w:p>
        </w:tc>
        <w:tc>
          <w:tcPr>
            <w:tcW w:w="240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88,5</w:t>
            </w:r>
          </w:p>
        </w:tc>
      </w:tr>
      <w:tr w:rsidR="00915B50">
        <w:tc>
          <w:tcPr>
            <w:tcW w:w="3686"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9 месяцев</w:t>
            </w:r>
          </w:p>
        </w:tc>
        <w:tc>
          <w:tcPr>
            <w:tcW w:w="2410"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112,7</w:t>
            </w:r>
          </w:p>
        </w:tc>
        <w:tc>
          <w:tcPr>
            <w:tcW w:w="240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90,4</w:t>
            </w:r>
          </w:p>
        </w:tc>
      </w:tr>
      <w:tr w:rsidR="00915B50">
        <w:tc>
          <w:tcPr>
            <w:tcW w:w="3686"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Год</w:t>
            </w:r>
          </w:p>
        </w:tc>
        <w:tc>
          <w:tcPr>
            <w:tcW w:w="2410"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170,8</w:t>
            </w:r>
          </w:p>
        </w:tc>
        <w:tc>
          <w:tcPr>
            <w:tcW w:w="240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81,2</w:t>
            </w:r>
          </w:p>
        </w:tc>
      </w:tr>
      <w:tr w:rsidR="00915B50">
        <w:tc>
          <w:tcPr>
            <w:tcW w:w="8505" w:type="dxa"/>
            <w:gridSpan w:val="3"/>
            <w:tcBorders>
              <w:top w:val="single" w:sz="4" w:space="0" w:color="auto"/>
              <w:left w:val="nil"/>
              <w:bottom w:val="nil"/>
              <w:right w:val="nil"/>
            </w:tcBorders>
            <w:tcMar>
              <w:top w:w="0" w:type="dxa"/>
              <w:left w:w="70" w:type="dxa"/>
              <w:bottom w:w="0" w:type="dxa"/>
              <w:right w:w="70" w:type="dxa"/>
            </w:tcMar>
          </w:tcPr>
          <w:p w:rsidR="00915B50" w:rsidRDefault="00A0245C">
            <w:pPr>
              <w:pStyle w:val="a8"/>
              <w:rPr>
                <w:i/>
                <w:sz w:val="16"/>
                <w:szCs w:val="16"/>
              </w:rPr>
            </w:pPr>
            <w:r>
              <w:rPr>
                <w:i/>
                <w:sz w:val="16"/>
                <w:szCs w:val="16"/>
              </w:rPr>
              <w:t>______________</w:t>
            </w:r>
            <w:r>
              <w:rPr>
                <w:i/>
                <w:sz w:val="16"/>
                <w:szCs w:val="16"/>
              </w:rPr>
              <w:br/>
              <w:t>1) Индекс физического объема рассчитан в м</w:t>
            </w:r>
            <w:r>
              <w:rPr>
                <w:i/>
                <w:sz w:val="16"/>
                <w:szCs w:val="16"/>
                <w:vertAlign w:val="superscript"/>
              </w:rPr>
              <w:t>2</w:t>
            </w:r>
            <w:r>
              <w:rPr>
                <w:i/>
                <w:sz w:val="16"/>
                <w:szCs w:val="16"/>
              </w:rPr>
              <w:t>.</w:t>
            </w:r>
          </w:p>
        </w:tc>
      </w:tr>
    </w:tbl>
    <w:p w:rsidR="00915B50" w:rsidRDefault="00A0245C">
      <w:pPr>
        <w:pStyle w:val="aa"/>
        <w:keepNext w:val="0"/>
        <w:widowControl w:val="0"/>
        <w:spacing w:before="240"/>
      </w:pPr>
      <w:r>
        <w:t xml:space="preserve">Динамика ввода в действие жилых домов </w:t>
      </w:r>
      <w:r>
        <w:br/>
      </w:r>
      <w:r>
        <w:rPr>
          <w:b w:val="0"/>
        </w:rPr>
        <w:t>(в % к среднемесячному уровню 201</w:t>
      </w:r>
      <w:r>
        <w:rPr>
          <w:b w:val="0"/>
          <w:lang w:val="en-US"/>
        </w:rPr>
        <w:t>2</w:t>
      </w:r>
      <w:r>
        <w:rPr>
          <w:b w:val="0"/>
        </w:rPr>
        <w:t xml:space="preserve"> года) </w:t>
      </w:r>
    </w:p>
    <w:p w:rsidR="00915B50" w:rsidRDefault="00A0245C">
      <w:pPr>
        <w:widowControl w:val="0"/>
        <w:ind w:firstLine="0"/>
        <w:jc w:val="center"/>
      </w:pPr>
      <w:r>
        <w:rPr>
          <w:noProof/>
        </w:rPr>
        <w:drawing>
          <wp:inline distT="0" distB="0" distL="0" distR="0">
            <wp:extent cx="5425440" cy="239268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15B50" w:rsidRDefault="00A0245C">
      <w:pPr>
        <w:spacing w:after="60"/>
        <w:ind w:firstLine="567"/>
      </w:pPr>
      <w:r>
        <w:t>За счет средств федерального бюджета в 2014 году введено 15,4 тыс.кв.метров общей площади жилых домов (25% к уровню 2013 года), за счет средств республиканского и местного бюджетов – 6,9 тыс.кв.метров (171,1%). В общем объеме жилищного строительства доля этих домов составила 13,1%, что в 2,9 раза ниже уровня 2013 года (22,3 тыс.кв.метров против 65,7 тыс.кв.метров).</w:t>
      </w:r>
    </w:p>
    <w:p w:rsidR="00915B50" w:rsidRDefault="00A0245C">
      <w:pPr>
        <w:spacing w:before="120" w:after="60"/>
        <w:ind w:firstLine="0"/>
        <w:rPr>
          <w:i/>
        </w:rPr>
      </w:pPr>
      <w:r>
        <w:rPr>
          <w:i/>
        </w:rPr>
        <w:t>Ввод в действие (в эксплуатацию) зданий</w:t>
      </w:r>
    </w:p>
    <w:p w:rsidR="00915B50" w:rsidRDefault="00A0245C">
      <w:pPr>
        <w:pStyle w:val="23"/>
        <w:widowControl w:val="0"/>
        <w:ind w:firstLine="567"/>
      </w:pPr>
      <w:r>
        <w:t>В 2014 году в республике введено в действие 361 здание, что на 9,3% меньше, чем в 2013 году. Их общий строительный объем составил 1211 тыс.м</w:t>
      </w:r>
      <w:r>
        <w:rPr>
          <w:vertAlign w:val="superscript"/>
        </w:rPr>
        <w:t>3</w:t>
      </w:r>
      <w:r>
        <w:t xml:space="preserve"> (105,2% к предыдущему году), общая площадь – 300,3 тыс.кв.метров (97,5% к предыдущему году). Из числа введенных в действие в 2014 году зданий 74,8% составили здания жилого назначения (в 2013 году – 80,9%), из нежилых промы</w:t>
      </w:r>
      <w:r>
        <w:t>ш</w:t>
      </w:r>
      <w:r>
        <w:t>ленные – 3,9% (в 2013 году – 1,5%), сельскохозяйственные – 2,2% (в 2013 году – 0,3%), коммерческие – 14,7% (в 2013 году – 9,5%).</w:t>
      </w:r>
    </w:p>
    <w:p w:rsidR="00915B50" w:rsidRDefault="00A0245C">
      <w:pPr>
        <w:pStyle w:val="4"/>
        <w:keepNext w:val="0"/>
        <w:widowControl w:val="0"/>
        <w:spacing w:before="120"/>
        <w:rPr>
          <w:rFonts w:eastAsia="Arial Unicode MS"/>
        </w:rPr>
      </w:pPr>
      <w:r>
        <w:t>Ввод в действие (эксплуатацию) зданий по видам в 2014 году</w:t>
      </w:r>
    </w:p>
    <w:tbl>
      <w:tblPr>
        <w:tblW w:w="8505" w:type="dxa"/>
        <w:tblInd w:w="70" w:type="dxa"/>
        <w:tblLayout w:type="fixed"/>
        <w:tblCellMar>
          <w:left w:w="70" w:type="dxa"/>
          <w:right w:w="113" w:type="dxa"/>
        </w:tblCellMar>
        <w:tblLook w:val="0000" w:firstRow="0" w:lastRow="0" w:firstColumn="0" w:lastColumn="0" w:noHBand="0" w:noVBand="0"/>
      </w:tblPr>
      <w:tblGrid>
        <w:gridCol w:w="3331"/>
        <w:gridCol w:w="1724"/>
        <w:gridCol w:w="1725"/>
        <w:gridCol w:w="1725"/>
      </w:tblGrid>
      <w:tr w:rsidR="00915B50">
        <w:tc>
          <w:tcPr>
            <w:tcW w:w="3331" w:type="dxa"/>
            <w:tcBorders>
              <w:top w:val="double" w:sz="4" w:space="0" w:color="auto"/>
              <w:left w:val="single" w:sz="4" w:space="0" w:color="auto"/>
              <w:bottom w:val="single" w:sz="4" w:space="0" w:color="auto"/>
              <w:right w:val="single" w:sz="4" w:space="0" w:color="auto"/>
            </w:tcBorders>
          </w:tcPr>
          <w:p w:rsidR="00915B50" w:rsidRDefault="00915B50">
            <w:pPr>
              <w:spacing w:before="40"/>
              <w:ind w:firstLine="0"/>
              <w:jc w:val="center"/>
              <w:rPr>
                <w:i/>
                <w:sz w:val="18"/>
                <w:szCs w:val="18"/>
              </w:rPr>
            </w:pPr>
          </w:p>
        </w:tc>
        <w:tc>
          <w:tcPr>
            <w:tcW w:w="1724" w:type="dxa"/>
            <w:tcBorders>
              <w:top w:val="double" w:sz="4" w:space="0" w:color="auto"/>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 xml:space="preserve">Количество </w:t>
            </w:r>
            <w:r>
              <w:rPr>
                <w:i/>
                <w:sz w:val="18"/>
                <w:szCs w:val="18"/>
              </w:rPr>
              <w:br/>
              <w:t xml:space="preserve">зданий, </w:t>
            </w:r>
            <w:r>
              <w:rPr>
                <w:i/>
                <w:sz w:val="18"/>
                <w:szCs w:val="18"/>
              </w:rPr>
              <w:br/>
              <w:t>ед.</w:t>
            </w:r>
          </w:p>
        </w:tc>
        <w:tc>
          <w:tcPr>
            <w:tcW w:w="1725" w:type="dxa"/>
            <w:tcBorders>
              <w:top w:val="double" w:sz="4" w:space="0" w:color="auto"/>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Общий стро</w:t>
            </w:r>
            <w:r>
              <w:rPr>
                <w:i/>
                <w:sz w:val="18"/>
                <w:szCs w:val="18"/>
              </w:rPr>
              <w:t>и</w:t>
            </w:r>
            <w:r>
              <w:rPr>
                <w:i/>
                <w:sz w:val="18"/>
                <w:szCs w:val="18"/>
              </w:rPr>
              <w:t>тельный объем зданий,</w:t>
            </w:r>
            <w:r>
              <w:rPr>
                <w:i/>
                <w:sz w:val="18"/>
                <w:szCs w:val="18"/>
              </w:rPr>
              <w:br/>
              <w:t>тыс.м</w:t>
            </w:r>
            <w:r>
              <w:rPr>
                <w:i/>
                <w:sz w:val="18"/>
                <w:szCs w:val="18"/>
                <w:vertAlign w:val="superscript"/>
              </w:rPr>
              <w:t>3</w:t>
            </w:r>
          </w:p>
        </w:tc>
        <w:tc>
          <w:tcPr>
            <w:tcW w:w="1725" w:type="dxa"/>
            <w:tcBorders>
              <w:top w:val="double" w:sz="4" w:space="0" w:color="auto"/>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 xml:space="preserve">Общая площадь </w:t>
            </w:r>
            <w:r>
              <w:rPr>
                <w:i/>
                <w:sz w:val="18"/>
                <w:szCs w:val="18"/>
              </w:rPr>
              <w:br/>
              <w:t xml:space="preserve">зданий, </w:t>
            </w:r>
            <w:r>
              <w:rPr>
                <w:i/>
                <w:sz w:val="18"/>
                <w:szCs w:val="18"/>
              </w:rPr>
              <w:br/>
              <w:t>тыс.м</w:t>
            </w:r>
            <w:r>
              <w:rPr>
                <w:i/>
                <w:sz w:val="18"/>
                <w:szCs w:val="18"/>
                <w:vertAlign w:val="superscript"/>
              </w:rPr>
              <w:t>2</w:t>
            </w:r>
          </w:p>
        </w:tc>
      </w:tr>
      <w:tr w:rsidR="00915B50">
        <w:tc>
          <w:tcPr>
            <w:tcW w:w="3331" w:type="dxa"/>
            <w:tcBorders>
              <w:top w:val="single" w:sz="4" w:space="0" w:color="auto"/>
              <w:left w:val="single" w:sz="4" w:space="0" w:color="auto"/>
              <w:bottom w:val="nil"/>
              <w:right w:val="single" w:sz="4" w:space="0" w:color="auto"/>
            </w:tcBorders>
            <w:vAlign w:val="bottom"/>
          </w:tcPr>
          <w:p w:rsidR="00915B50" w:rsidRDefault="00A0245C">
            <w:pPr>
              <w:spacing w:before="40"/>
              <w:ind w:firstLine="0"/>
              <w:rPr>
                <w:sz w:val="18"/>
                <w:szCs w:val="18"/>
              </w:rPr>
            </w:pPr>
            <w:r>
              <w:rPr>
                <w:sz w:val="18"/>
                <w:szCs w:val="18"/>
              </w:rPr>
              <w:t>Введено в действие зданий</w:t>
            </w:r>
          </w:p>
        </w:tc>
        <w:tc>
          <w:tcPr>
            <w:tcW w:w="1724" w:type="dxa"/>
            <w:tcBorders>
              <w:top w:val="single" w:sz="4" w:space="0" w:color="auto"/>
              <w:left w:val="single" w:sz="4" w:space="0" w:color="auto"/>
              <w:bottom w:val="nil"/>
              <w:right w:val="single" w:sz="4" w:space="0" w:color="auto"/>
            </w:tcBorders>
            <w:vAlign w:val="bottom"/>
          </w:tcPr>
          <w:p w:rsidR="00915B50" w:rsidRDefault="00A0245C">
            <w:pPr>
              <w:spacing w:before="40"/>
              <w:ind w:right="24" w:firstLine="0"/>
              <w:jc w:val="right"/>
              <w:rPr>
                <w:sz w:val="18"/>
                <w:szCs w:val="18"/>
              </w:rPr>
            </w:pPr>
            <w:r>
              <w:rPr>
                <w:sz w:val="18"/>
                <w:szCs w:val="18"/>
              </w:rPr>
              <w:t>361</w:t>
            </w:r>
          </w:p>
        </w:tc>
        <w:tc>
          <w:tcPr>
            <w:tcW w:w="1725" w:type="dxa"/>
            <w:tcBorders>
              <w:top w:val="single" w:sz="4" w:space="0" w:color="auto"/>
              <w:left w:val="single" w:sz="4" w:space="0" w:color="auto"/>
              <w:bottom w:val="nil"/>
              <w:right w:val="single" w:sz="4" w:space="0" w:color="auto"/>
            </w:tcBorders>
            <w:vAlign w:val="bottom"/>
          </w:tcPr>
          <w:p w:rsidR="00915B50" w:rsidRDefault="00A0245C">
            <w:pPr>
              <w:spacing w:before="40"/>
              <w:ind w:right="24" w:firstLine="0"/>
              <w:jc w:val="right"/>
              <w:rPr>
                <w:sz w:val="18"/>
                <w:szCs w:val="18"/>
              </w:rPr>
            </w:pPr>
            <w:r>
              <w:rPr>
                <w:sz w:val="18"/>
                <w:szCs w:val="18"/>
              </w:rPr>
              <w:t>1211,0</w:t>
            </w:r>
          </w:p>
        </w:tc>
        <w:tc>
          <w:tcPr>
            <w:tcW w:w="1725" w:type="dxa"/>
            <w:tcBorders>
              <w:top w:val="single" w:sz="4" w:space="0" w:color="auto"/>
              <w:left w:val="single" w:sz="4" w:space="0" w:color="auto"/>
              <w:bottom w:val="nil"/>
              <w:right w:val="single" w:sz="4" w:space="0" w:color="auto"/>
            </w:tcBorders>
            <w:vAlign w:val="bottom"/>
          </w:tcPr>
          <w:p w:rsidR="00915B50" w:rsidRDefault="00A0245C">
            <w:pPr>
              <w:spacing w:before="40"/>
              <w:ind w:right="24" w:firstLine="0"/>
              <w:jc w:val="right"/>
              <w:rPr>
                <w:sz w:val="18"/>
                <w:szCs w:val="18"/>
              </w:rPr>
            </w:pPr>
            <w:r>
              <w:rPr>
                <w:sz w:val="18"/>
                <w:szCs w:val="18"/>
              </w:rPr>
              <w:t>300,3</w:t>
            </w:r>
          </w:p>
        </w:tc>
      </w:tr>
      <w:tr w:rsidR="00915B50">
        <w:tc>
          <w:tcPr>
            <w:tcW w:w="3331" w:type="dxa"/>
            <w:tcBorders>
              <w:left w:val="single" w:sz="4" w:space="0" w:color="auto"/>
              <w:right w:val="single" w:sz="4" w:space="0" w:color="auto"/>
            </w:tcBorders>
            <w:vAlign w:val="bottom"/>
          </w:tcPr>
          <w:p w:rsidR="00915B50" w:rsidRDefault="00A0245C">
            <w:pPr>
              <w:spacing w:before="40"/>
              <w:ind w:firstLine="72"/>
              <w:rPr>
                <w:sz w:val="18"/>
                <w:szCs w:val="18"/>
              </w:rPr>
            </w:pPr>
            <w:r>
              <w:rPr>
                <w:sz w:val="18"/>
                <w:szCs w:val="18"/>
              </w:rPr>
              <w:t>в том числе:</w:t>
            </w:r>
          </w:p>
        </w:tc>
        <w:tc>
          <w:tcPr>
            <w:tcW w:w="1724" w:type="dxa"/>
            <w:tcBorders>
              <w:left w:val="single" w:sz="4" w:space="0" w:color="auto"/>
              <w:right w:val="single" w:sz="4" w:space="0" w:color="auto"/>
            </w:tcBorders>
            <w:vAlign w:val="bottom"/>
          </w:tcPr>
          <w:p w:rsidR="00915B50" w:rsidRDefault="00915B50">
            <w:pPr>
              <w:spacing w:before="40"/>
              <w:ind w:right="24" w:firstLine="0"/>
              <w:jc w:val="right"/>
              <w:rPr>
                <w:sz w:val="18"/>
                <w:szCs w:val="18"/>
              </w:rPr>
            </w:pPr>
          </w:p>
        </w:tc>
        <w:tc>
          <w:tcPr>
            <w:tcW w:w="1725" w:type="dxa"/>
            <w:tcBorders>
              <w:left w:val="single" w:sz="4" w:space="0" w:color="auto"/>
              <w:right w:val="single" w:sz="4" w:space="0" w:color="auto"/>
            </w:tcBorders>
            <w:vAlign w:val="bottom"/>
          </w:tcPr>
          <w:p w:rsidR="00915B50" w:rsidRDefault="00915B50">
            <w:pPr>
              <w:spacing w:before="40"/>
              <w:ind w:right="24" w:firstLine="0"/>
              <w:jc w:val="right"/>
              <w:rPr>
                <w:sz w:val="18"/>
                <w:szCs w:val="18"/>
              </w:rPr>
            </w:pPr>
          </w:p>
        </w:tc>
        <w:tc>
          <w:tcPr>
            <w:tcW w:w="1725" w:type="dxa"/>
            <w:tcBorders>
              <w:left w:val="single" w:sz="4" w:space="0" w:color="auto"/>
              <w:right w:val="single" w:sz="4" w:space="0" w:color="auto"/>
            </w:tcBorders>
            <w:vAlign w:val="bottom"/>
          </w:tcPr>
          <w:p w:rsidR="00915B50" w:rsidRDefault="00915B50">
            <w:pPr>
              <w:spacing w:before="40"/>
              <w:ind w:right="24" w:firstLine="0"/>
              <w:jc w:val="right"/>
              <w:rPr>
                <w:sz w:val="18"/>
                <w:szCs w:val="18"/>
              </w:rPr>
            </w:pPr>
          </w:p>
        </w:tc>
      </w:tr>
      <w:tr w:rsidR="00915B50">
        <w:tc>
          <w:tcPr>
            <w:tcW w:w="3331"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жилого назначения</w:t>
            </w:r>
          </w:p>
        </w:tc>
        <w:tc>
          <w:tcPr>
            <w:tcW w:w="1724"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270</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865,3</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227,7</w:t>
            </w:r>
          </w:p>
        </w:tc>
      </w:tr>
      <w:tr w:rsidR="00915B50">
        <w:tc>
          <w:tcPr>
            <w:tcW w:w="3331"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нежилого назначения</w:t>
            </w:r>
          </w:p>
        </w:tc>
        <w:tc>
          <w:tcPr>
            <w:tcW w:w="1724"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91</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345,7</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72,6</w:t>
            </w:r>
          </w:p>
        </w:tc>
      </w:tr>
      <w:tr w:rsidR="00915B50">
        <w:tc>
          <w:tcPr>
            <w:tcW w:w="3331" w:type="dxa"/>
            <w:tcBorders>
              <w:left w:val="single" w:sz="4" w:space="0" w:color="auto"/>
              <w:right w:val="single" w:sz="4" w:space="0" w:color="auto"/>
            </w:tcBorders>
            <w:vAlign w:val="bottom"/>
          </w:tcPr>
          <w:p w:rsidR="00915B50" w:rsidRDefault="00A0245C">
            <w:pPr>
              <w:spacing w:before="20"/>
              <w:ind w:firstLine="214"/>
              <w:rPr>
                <w:sz w:val="18"/>
                <w:szCs w:val="18"/>
              </w:rPr>
            </w:pPr>
            <w:r>
              <w:rPr>
                <w:sz w:val="18"/>
                <w:szCs w:val="18"/>
              </w:rPr>
              <w:t>из них введено зданий:</w:t>
            </w:r>
          </w:p>
        </w:tc>
        <w:tc>
          <w:tcPr>
            <w:tcW w:w="1724" w:type="dxa"/>
            <w:tcBorders>
              <w:left w:val="single" w:sz="4" w:space="0" w:color="auto"/>
              <w:right w:val="single" w:sz="4" w:space="0" w:color="auto"/>
            </w:tcBorders>
            <w:vAlign w:val="bottom"/>
          </w:tcPr>
          <w:p w:rsidR="00915B50" w:rsidRDefault="00915B50">
            <w:pPr>
              <w:spacing w:before="20"/>
              <w:ind w:right="24" w:firstLine="0"/>
              <w:jc w:val="right"/>
              <w:rPr>
                <w:sz w:val="18"/>
                <w:szCs w:val="18"/>
              </w:rPr>
            </w:pPr>
          </w:p>
        </w:tc>
        <w:tc>
          <w:tcPr>
            <w:tcW w:w="1725" w:type="dxa"/>
            <w:tcBorders>
              <w:left w:val="single" w:sz="4" w:space="0" w:color="auto"/>
              <w:right w:val="single" w:sz="4" w:space="0" w:color="auto"/>
            </w:tcBorders>
            <w:vAlign w:val="bottom"/>
          </w:tcPr>
          <w:p w:rsidR="00915B50" w:rsidRDefault="00915B50">
            <w:pPr>
              <w:spacing w:before="20"/>
              <w:ind w:right="24" w:firstLine="0"/>
              <w:jc w:val="right"/>
              <w:rPr>
                <w:sz w:val="18"/>
                <w:szCs w:val="18"/>
              </w:rPr>
            </w:pPr>
          </w:p>
        </w:tc>
        <w:tc>
          <w:tcPr>
            <w:tcW w:w="1725" w:type="dxa"/>
            <w:tcBorders>
              <w:left w:val="single" w:sz="4" w:space="0" w:color="auto"/>
              <w:right w:val="single" w:sz="4" w:space="0" w:color="auto"/>
            </w:tcBorders>
            <w:vAlign w:val="bottom"/>
          </w:tcPr>
          <w:p w:rsidR="00915B50" w:rsidRDefault="00915B50">
            <w:pPr>
              <w:spacing w:before="20"/>
              <w:ind w:right="24" w:firstLine="0"/>
              <w:jc w:val="right"/>
              <w:rPr>
                <w:sz w:val="18"/>
                <w:szCs w:val="18"/>
              </w:rPr>
            </w:pPr>
          </w:p>
        </w:tc>
      </w:tr>
      <w:tr w:rsidR="00915B50">
        <w:tc>
          <w:tcPr>
            <w:tcW w:w="3331" w:type="dxa"/>
            <w:tcBorders>
              <w:left w:val="single" w:sz="4" w:space="0" w:color="auto"/>
              <w:right w:val="single" w:sz="4" w:space="0" w:color="auto"/>
            </w:tcBorders>
            <w:vAlign w:val="bottom"/>
          </w:tcPr>
          <w:p w:rsidR="00915B50" w:rsidRDefault="00A0245C">
            <w:pPr>
              <w:spacing w:before="20"/>
              <w:ind w:firstLine="72"/>
              <w:rPr>
                <w:sz w:val="18"/>
                <w:szCs w:val="18"/>
              </w:rPr>
            </w:pPr>
            <w:r>
              <w:rPr>
                <w:sz w:val="18"/>
                <w:szCs w:val="18"/>
              </w:rPr>
              <w:t>промышленных</w:t>
            </w:r>
          </w:p>
        </w:tc>
        <w:tc>
          <w:tcPr>
            <w:tcW w:w="1724"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14</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111,5</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21,0</w:t>
            </w:r>
          </w:p>
        </w:tc>
      </w:tr>
      <w:tr w:rsidR="00915B50">
        <w:tc>
          <w:tcPr>
            <w:tcW w:w="3331" w:type="dxa"/>
            <w:tcBorders>
              <w:left w:val="single" w:sz="4" w:space="0" w:color="auto"/>
              <w:right w:val="single" w:sz="4" w:space="0" w:color="auto"/>
            </w:tcBorders>
            <w:vAlign w:val="bottom"/>
          </w:tcPr>
          <w:p w:rsidR="00915B50" w:rsidRDefault="00A0245C">
            <w:pPr>
              <w:spacing w:before="20"/>
              <w:ind w:firstLine="72"/>
              <w:rPr>
                <w:sz w:val="18"/>
                <w:szCs w:val="18"/>
              </w:rPr>
            </w:pPr>
            <w:r>
              <w:rPr>
                <w:sz w:val="18"/>
                <w:szCs w:val="18"/>
              </w:rPr>
              <w:t>сельскохозяйственных</w:t>
            </w:r>
          </w:p>
        </w:tc>
        <w:tc>
          <w:tcPr>
            <w:tcW w:w="1724"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8</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20,2</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5,7</w:t>
            </w:r>
          </w:p>
        </w:tc>
      </w:tr>
      <w:tr w:rsidR="00915B50">
        <w:tc>
          <w:tcPr>
            <w:tcW w:w="3331" w:type="dxa"/>
            <w:tcBorders>
              <w:left w:val="single" w:sz="4" w:space="0" w:color="auto"/>
              <w:right w:val="single" w:sz="4" w:space="0" w:color="auto"/>
            </w:tcBorders>
            <w:vAlign w:val="bottom"/>
          </w:tcPr>
          <w:p w:rsidR="00915B50" w:rsidRDefault="00A0245C">
            <w:pPr>
              <w:spacing w:before="20"/>
              <w:ind w:firstLine="72"/>
              <w:rPr>
                <w:sz w:val="18"/>
                <w:szCs w:val="18"/>
              </w:rPr>
            </w:pPr>
            <w:r>
              <w:rPr>
                <w:sz w:val="18"/>
                <w:szCs w:val="18"/>
              </w:rPr>
              <w:t>коммерческих</w:t>
            </w:r>
          </w:p>
        </w:tc>
        <w:tc>
          <w:tcPr>
            <w:tcW w:w="1724"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53</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101,1</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22,5</w:t>
            </w:r>
          </w:p>
        </w:tc>
      </w:tr>
      <w:tr w:rsidR="00915B50">
        <w:tc>
          <w:tcPr>
            <w:tcW w:w="3331" w:type="dxa"/>
            <w:tcBorders>
              <w:left w:val="single" w:sz="4" w:space="0" w:color="auto"/>
              <w:right w:val="single" w:sz="4" w:space="0" w:color="auto"/>
            </w:tcBorders>
            <w:vAlign w:val="bottom"/>
          </w:tcPr>
          <w:p w:rsidR="00915B50" w:rsidRDefault="00A0245C">
            <w:pPr>
              <w:spacing w:before="20"/>
              <w:ind w:firstLine="72"/>
              <w:rPr>
                <w:sz w:val="18"/>
                <w:szCs w:val="18"/>
              </w:rPr>
            </w:pPr>
            <w:r>
              <w:rPr>
                <w:sz w:val="18"/>
                <w:szCs w:val="18"/>
              </w:rPr>
              <w:t>учебных</w:t>
            </w:r>
          </w:p>
        </w:tc>
        <w:tc>
          <w:tcPr>
            <w:tcW w:w="1724"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2</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28,0</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6,6</w:t>
            </w:r>
          </w:p>
        </w:tc>
      </w:tr>
      <w:tr w:rsidR="00915B50">
        <w:tc>
          <w:tcPr>
            <w:tcW w:w="3331" w:type="dxa"/>
            <w:tcBorders>
              <w:left w:val="single" w:sz="4" w:space="0" w:color="auto"/>
              <w:right w:val="single" w:sz="4" w:space="0" w:color="auto"/>
            </w:tcBorders>
            <w:vAlign w:val="bottom"/>
          </w:tcPr>
          <w:p w:rsidR="00915B50" w:rsidRDefault="00A0245C">
            <w:pPr>
              <w:spacing w:before="20"/>
              <w:ind w:firstLine="72"/>
              <w:rPr>
                <w:sz w:val="18"/>
                <w:szCs w:val="18"/>
              </w:rPr>
            </w:pPr>
            <w:r>
              <w:rPr>
                <w:sz w:val="18"/>
                <w:szCs w:val="18"/>
              </w:rPr>
              <w:t>здравоохранения</w:t>
            </w:r>
          </w:p>
        </w:tc>
        <w:tc>
          <w:tcPr>
            <w:tcW w:w="1724"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1</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9,3</w:t>
            </w:r>
          </w:p>
        </w:tc>
        <w:tc>
          <w:tcPr>
            <w:tcW w:w="1725" w:type="dxa"/>
            <w:tcBorders>
              <w:left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2,9</w:t>
            </w:r>
          </w:p>
        </w:tc>
      </w:tr>
      <w:tr w:rsidR="00915B50">
        <w:tc>
          <w:tcPr>
            <w:tcW w:w="3331" w:type="dxa"/>
            <w:tcBorders>
              <w:top w:val="nil"/>
              <w:left w:val="single" w:sz="4" w:space="0" w:color="auto"/>
              <w:bottom w:val="single" w:sz="4" w:space="0" w:color="auto"/>
              <w:right w:val="single" w:sz="4" w:space="0" w:color="auto"/>
            </w:tcBorders>
            <w:vAlign w:val="bottom"/>
          </w:tcPr>
          <w:p w:rsidR="00915B50" w:rsidRDefault="00A0245C">
            <w:pPr>
              <w:spacing w:before="20"/>
              <w:ind w:firstLine="72"/>
              <w:rPr>
                <w:sz w:val="18"/>
                <w:szCs w:val="18"/>
              </w:rPr>
            </w:pPr>
            <w:r>
              <w:rPr>
                <w:sz w:val="18"/>
                <w:szCs w:val="18"/>
              </w:rPr>
              <w:t>других</w:t>
            </w:r>
          </w:p>
        </w:tc>
        <w:tc>
          <w:tcPr>
            <w:tcW w:w="1724" w:type="dxa"/>
            <w:tcBorders>
              <w:top w:val="nil"/>
              <w:left w:val="single" w:sz="4" w:space="0" w:color="auto"/>
              <w:bottom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13</w:t>
            </w:r>
          </w:p>
        </w:tc>
        <w:tc>
          <w:tcPr>
            <w:tcW w:w="1725" w:type="dxa"/>
            <w:tcBorders>
              <w:top w:val="nil"/>
              <w:left w:val="single" w:sz="4" w:space="0" w:color="auto"/>
              <w:bottom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75,6</w:t>
            </w:r>
          </w:p>
        </w:tc>
        <w:tc>
          <w:tcPr>
            <w:tcW w:w="1725" w:type="dxa"/>
            <w:tcBorders>
              <w:top w:val="nil"/>
              <w:left w:val="single" w:sz="4" w:space="0" w:color="auto"/>
              <w:bottom w:val="single" w:sz="4" w:space="0" w:color="auto"/>
              <w:right w:val="single" w:sz="4" w:space="0" w:color="auto"/>
            </w:tcBorders>
            <w:vAlign w:val="bottom"/>
          </w:tcPr>
          <w:p w:rsidR="00915B50" w:rsidRDefault="00A0245C">
            <w:pPr>
              <w:spacing w:before="20"/>
              <w:ind w:right="24" w:firstLine="0"/>
              <w:jc w:val="right"/>
              <w:rPr>
                <w:sz w:val="18"/>
                <w:szCs w:val="18"/>
              </w:rPr>
            </w:pPr>
            <w:r>
              <w:rPr>
                <w:sz w:val="18"/>
                <w:szCs w:val="18"/>
              </w:rPr>
              <w:t>13,9</w:t>
            </w:r>
          </w:p>
        </w:tc>
      </w:tr>
    </w:tbl>
    <w:p w:rsidR="00915B50" w:rsidRDefault="00A0245C">
      <w:pPr>
        <w:spacing w:after="60"/>
        <w:ind w:firstLine="567"/>
        <w:rPr>
          <w:rFonts w:cs="Arial"/>
          <w:szCs w:val="22"/>
        </w:rPr>
      </w:pPr>
      <w:r>
        <w:rPr>
          <w:b/>
        </w:rPr>
        <w:t>Ввод в действие производственных мощностей</w:t>
      </w:r>
      <w:r>
        <w:t xml:space="preserve">. </w:t>
      </w:r>
      <w:r>
        <w:rPr>
          <w:rFonts w:cs="Arial"/>
          <w:szCs w:val="22"/>
        </w:rPr>
        <w:t>В 2014 году введены в эксплуатацию помещения для крупного рогатого скота на 0,5 тыс.мест.</w:t>
      </w:r>
    </w:p>
    <w:p w:rsidR="00915B50" w:rsidRDefault="00A0245C">
      <w:pPr>
        <w:tabs>
          <w:tab w:val="left" w:pos="709"/>
        </w:tabs>
        <w:ind w:firstLine="567"/>
        <w:rPr>
          <w:szCs w:val="22"/>
        </w:rPr>
      </w:pPr>
      <w:r>
        <w:rPr>
          <w:szCs w:val="22"/>
        </w:rPr>
        <w:t>Сданы в эксплуатацию 2 станции технического обслуживания легковых а</w:t>
      </w:r>
      <w:r>
        <w:rPr>
          <w:szCs w:val="22"/>
        </w:rPr>
        <w:t>в</w:t>
      </w:r>
      <w:r>
        <w:rPr>
          <w:szCs w:val="22"/>
        </w:rPr>
        <w:t>томобилей и 1 комплекс дорожного сервиса.</w:t>
      </w:r>
    </w:p>
    <w:p w:rsidR="00915B50" w:rsidRDefault="00A0245C">
      <w:pPr>
        <w:tabs>
          <w:tab w:val="left" w:pos="709"/>
        </w:tabs>
        <w:ind w:firstLine="567"/>
        <w:rPr>
          <w:szCs w:val="22"/>
        </w:rPr>
      </w:pPr>
      <w:r>
        <w:rPr>
          <w:szCs w:val="22"/>
        </w:rPr>
        <w:t>Введены в действие 10,5 тыс.м</w:t>
      </w:r>
      <w:r>
        <w:rPr>
          <w:szCs w:val="22"/>
          <w:vertAlign w:val="superscript"/>
        </w:rPr>
        <w:t>2</w:t>
      </w:r>
      <w:r>
        <w:rPr>
          <w:szCs w:val="22"/>
        </w:rPr>
        <w:t xml:space="preserve"> торговых площадей, предприятия общ</w:t>
      </w:r>
      <w:r>
        <w:rPr>
          <w:szCs w:val="22"/>
        </w:rPr>
        <w:t>е</w:t>
      </w:r>
      <w:r>
        <w:rPr>
          <w:szCs w:val="22"/>
        </w:rPr>
        <w:t xml:space="preserve">ственного питания на 1700 посадочных мест. </w:t>
      </w:r>
    </w:p>
    <w:p w:rsidR="00915B50" w:rsidRDefault="00A0245C">
      <w:pPr>
        <w:ind w:firstLine="567"/>
        <w:rPr>
          <w:szCs w:val="22"/>
        </w:rPr>
      </w:pPr>
      <w:r>
        <w:rPr>
          <w:szCs w:val="22"/>
        </w:rPr>
        <w:t>Сданы в эксплуатацию 1 автозаправочная станция, 2 гаража на 413 маш</w:t>
      </w:r>
      <w:r>
        <w:rPr>
          <w:szCs w:val="22"/>
        </w:rPr>
        <w:t>и</w:t>
      </w:r>
      <w:r>
        <w:rPr>
          <w:szCs w:val="22"/>
        </w:rPr>
        <w:t>номест и общетоварные склады общей площадью 8,3 тыс.м</w:t>
      </w:r>
      <w:r>
        <w:rPr>
          <w:szCs w:val="22"/>
          <w:vertAlign w:val="superscript"/>
        </w:rPr>
        <w:t>2</w:t>
      </w:r>
      <w:r>
        <w:rPr>
          <w:szCs w:val="22"/>
        </w:rPr>
        <w:t>.</w:t>
      </w:r>
    </w:p>
    <w:p w:rsidR="00915B50" w:rsidRDefault="00A0245C">
      <w:pPr>
        <w:ind w:firstLine="567"/>
        <w:rPr>
          <w:szCs w:val="22"/>
        </w:rPr>
      </w:pPr>
      <w:r>
        <w:rPr>
          <w:szCs w:val="22"/>
        </w:rPr>
        <w:t>Введено в действие 607,5 км радиорелейных и 1 км волокнисто-оптических линий связи, 7,4 тыс.номеров городских и 1,7 тыс.номеров сельских АТС, 3 а</w:t>
      </w:r>
      <w:r>
        <w:rPr>
          <w:szCs w:val="22"/>
        </w:rPr>
        <w:t>н</w:t>
      </w:r>
      <w:r>
        <w:rPr>
          <w:szCs w:val="22"/>
        </w:rPr>
        <w:t>тенно-мачтовых сооружения для сотовой связи.</w:t>
      </w:r>
    </w:p>
    <w:p w:rsidR="00915B50" w:rsidRDefault="00A0245C">
      <w:pPr>
        <w:ind w:firstLine="567"/>
        <w:rPr>
          <w:szCs w:val="22"/>
        </w:rPr>
      </w:pPr>
      <w:r>
        <w:rPr>
          <w:szCs w:val="22"/>
        </w:rPr>
        <w:t>Сданы в эксплуатацию 8,5 км газопроводов высокого давления в сельской местности и трансформаторные понизительные подстанции общей мощностью 3700 тыс.кВ.А.</w:t>
      </w:r>
    </w:p>
    <w:p w:rsidR="00915B50" w:rsidRDefault="00A0245C">
      <w:pPr>
        <w:ind w:firstLine="567"/>
        <w:rPr>
          <w:szCs w:val="22"/>
        </w:rPr>
      </w:pPr>
      <w:r>
        <w:rPr>
          <w:b/>
        </w:rPr>
        <w:t xml:space="preserve">Строительство объектов социальной сферы. </w:t>
      </w:r>
      <w:r>
        <w:rPr>
          <w:szCs w:val="22"/>
        </w:rPr>
        <w:t>Введены в эксплуатацию в сельской местности 69,4 км водопроводных и 16,7 км газовых сетей.</w:t>
      </w:r>
    </w:p>
    <w:p w:rsidR="00915B50" w:rsidRDefault="00A0245C">
      <w:pPr>
        <w:ind w:firstLine="567"/>
        <w:rPr>
          <w:szCs w:val="22"/>
        </w:rPr>
      </w:pPr>
      <w:r>
        <w:rPr>
          <w:szCs w:val="22"/>
        </w:rPr>
        <w:t>Во Владикавказе введены в действие 2 дошкольных образовательных учреждения на 400 мест и стоматологическая поликлиника на 600 посещений в смену.</w:t>
      </w:r>
    </w:p>
    <w:p w:rsidR="00915B50" w:rsidRDefault="00A0245C">
      <w:pPr>
        <w:spacing w:after="60"/>
        <w:ind w:firstLine="567"/>
        <w:rPr>
          <w:szCs w:val="22"/>
        </w:rPr>
      </w:pPr>
      <w:r>
        <w:rPr>
          <w:szCs w:val="22"/>
        </w:rPr>
        <w:t>Сданы в эксплуатацию 4 физкультурно-оздоровительных комплекса. Во Владикавказе введены в действие торгово-развлекательный центр общей пл</w:t>
      </w:r>
      <w:r>
        <w:rPr>
          <w:szCs w:val="22"/>
        </w:rPr>
        <w:t>о</w:t>
      </w:r>
      <w:r>
        <w:rPr>
          <w:szCs w:val="22"/>
        </w:rPr>
        <w:t>щадью 2078 м</w:t>
      </w:r>
      <w:r>
        <w:rPr>
          <w:szCs w:val="22"/>
          <w:vertAlign w:val="superscript"/>
        </w:rPr>
        <w:t xml:space="preserve">2 </w:t>
      </w:r>
      <w:r>
        <w:rPr>
          <w:szCs w:val="22"/>
        </w:rPr>
        <w:t xml:space="preserve"> и плоскостное спортивное сооружение площадью 62 м</w:t>
      </w:r>
      <w:r>
        <w:rPr>
          <w:szCs w:val="22"/>
          <w:vertAlign w:val="superscript"/>
        </w:rPr>
        <w:t>2</w:t>
      </w:r>
      <w:r>
        <w:rPr>
          <w:szCs w:val="22"/>
        </w:rPr>
        <w:t>.</w:t>
      </w:r>
    </w:p>
    <w:p w:rsidR="00915B50" w:rsidRDefault="00A0245C">
      <w:pPr>
        <w:pStyle w:val="3"/>
        <w:pBdr>
          <w:top w:val="single" w:sz="4" w:space="1" w:color="auto"/>
          <w:bottom w:val="single" w:sz="4" w:space="1" w:color="auto"/>
        </w:pBdr>
        <w:shd w:val="clear" w:color="auto" w:fill="DBE5F1" w:themeFill="accent1" w:themeFillTint="33"/>
      </w:pPr>
      <w:bookmarkStart w:id="499" w:name="_Toc395787657"/>
      <w:bookmarkStart w:id="500" w:name="_Toc401149891"/>
      <w:bookmarkStart w:id="501" w:name="_Toc432152912"/>
      <w:bookmarkStart w:id="502" w:name="_Toc488732055"/>
      <w:bookmarkStart w:id="503" w:name="_Toc488732453"/>
      <w:bookmarkStart w:id="504" w:name="_Toc491252817"/>
      <w:bookmarkStart w:id="505" w:name="_Toc491253529"/>
      <w:bookmarkStart w:id="506" w:name="_Toc492809092"/>
      <w:bookmarkStart w:id="507" w:name="_Toc492868672"/>
      <w:bookmarkStart w:id="508" w:name="_Toc492868827"/>
      <w:bookmarkStart w:id="509" w:name="_Toc492869493"/>
      <w:bookmarkStart w:id="510" w:name="_Toc492971965"/>
      <w:bookmarkStart w:id="511" w:name="_Toc524858326"/>
      <w:bookmarkStart w:id="512" w:name="_Toc525552494"/>
      <w:bookmarkStart w:id="513" w:name="_Toc18985514"/>
      <w:bookmarkStart w:id="514" w:name="_Toc52004671"/>
      <w:bookmarkStart w:id="515" w:name="_Toc52005128"/>
      <w:bookmarkStart w:id="516" w:name="_Toc52005426"/>
      <w:bookmarkStart w:id="517" w:name="_Toc90175890"/>
      <w:bookmarkStart w:id="518" w:name="_Toc90176663"/>
      <w:bookmarkStart w:id="519" w:name="_Toc90194023"/>
      <w:bookmarkStart w:id="520" w:name="_Toc90351797"/>
      <w:bookmarkStart w:id="521" w:name="_Toc116719070"/>
      <w:bookmarkStart w:id="522" w:name="_Toc116719795"/>
      <w:bookmarkStart w:id="523" w:name="_Toc116719982"/>
      <w:bookmarkStart w:id="524" w:name="_Toc116720667"/>
      <w:bookmarkStart w:id="525" w:name="_Toc116721716"/>
      <w:bookmarkStart w:id="526" w:name="_Toc116721961"/>
      <w:bookmarkStart w:id="527" w:name="_Toc116723780"/>
      <w:bookmarkStart w:id="528" w:name="_Toc116723966"/>
      <w:bookmarkStart w:id="529" w:name="_Toc116724200"/>
      <w:bookmarkStart w:id="530" w:name="_Toc147035692"/>
      <w:bookmarkStart w:id="531" w:name="_Toc150060691"/>
      <w:bookmarkStart w:id="532" w:name="_Toc150060881"/>
      <w:bookmarkStart w:id="533" w:name="_Toc150066054"/>
      <w:bookmarkStart w:id="534" w:name="_Toc179945966"/>
      <w:bookmarkStart w:id="535" w:name="_Toc179948327"/>
      <w:bookmarkStart w:id="536" w:name="_Toc179951185"/>
      <w:bookmarkStart w:id="537" w:name="_Toc179952966"/>
      <w:bookmarkStart w:id="538" w:name="_Toc210733058"/>
      <w:bookmarkStart w:id="539" w:name="_Toc210734379"/>
      <w:bookmarkStart w:id="540" w:name="_Toc211423147"/>
      <w:bookmarkStart w:id="541" w:name="_Toc241643921"/>
      <w:bookmarkStart w:id="542" w:name="_Toc241644156"/>
      <w:bookmarkStart w:id="543" w:name="_Toc241651103"/>
      <w:bookmarkStart w:id="544" w:name="_Toc241651675"/>
      <w:bookmarkStart w:id="545" w:name="_Toc243210361"/>
      <w:bookmarkStart w:id="546" w:name="_Toc274646541"/>
      <w:bookmarkStart w:id="547" w:name="_Toc274647916"/>
      <w:bookmarkStart w:id="548" w:name="_Toc274669195"/>
      <w:bookmarkStart w:id="549" w:name="_Toc303946646"/>
      <w:bookmarkStart w:id="550" w:name="_Toc338323195"/>
      <w:bookmarkStart w:id="551" w:name="_Toc338324865"/>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t>1.4.Транспорт</w:t>
      </w:r>
      <w:bookmarkEnd w:id="499"/>
      <w:bookmarkEnd w:id="500"/>
      <w:bookmarkEnd w:id="501"/>
    </w:p>
    <w:p w:rsidR="00915B50" w:rsidRDefault="00A0245C">
      <w:pPr>
        <w:pStyle w:val="4"/>
        <w:keepNext w:val="0"/>
        <w:widowControl w:val="0"/>
        <w:spacing w:before="120" w:after="0"/>
      </w:pPr>
      <w:r>
        <w:t>Протяженность эксплуатационных путей железнодорожного транспорта</w:t>
      </w:r>
    </w:p>
    <w:tbl>
      <w:tblPr>
        <w:tblW w:w="8647" w:type="dxa"/>
        <w:tblInd w:w="57" w:type="dxa"/>
        <w:tblLayout w:type="fixed"/>
        <w:tblCellMar>
          <w:left w:w="57" w:type="dxa"/>
          <w:right w:w="113" w:type="dxa"/>
        </w:tblCellMar>
        <w:tblLook w:val="0000" w:firstRow="0" w:lastRow="0" w:firstColumn="0" w:lastColumn="0" w:noHBand="0" w:noVBand="0"/>
      </w:tblPr>
      <w:tblGrid>
        <w:gridCol w:w="3686"/>
        <w:gridCol w:w="1559"/>
        <w:gridCol w:w="1559"/>
        <w:gridCol w:w="1843"/>
      </w:tblGrid>
      <w:tr w:rsidR="00915B50">
        <w:tc>
          <w:tcPr>
            <w:tcW w:w="8647" w:type="dxa"/>
            <w:gridSpan w:val="4"/>
            <w:tcBorders>
              <w:left w:val="nil"/>
              <w:bottom w:val="double" w:sz="6" w:space="0" w:color="auto"/>
              <w:right w:val="nil"/>
            </w:tcBorders>
          </w:tcPr>
          <w:p w:rsidR="00915B50" w:rsidRDefault="00A0245C">
            <w:pPr>
              <w:pStyle w:val="a6"/>
              <w:spacing w:before="0" w:after="0" w:line="240" w:lineRule="auto"/>
              <w:jc w:val="right"/>
              <w:rPr>
                <w:i w:val="0"/>
              </w:rPr>
            </w:pPr>
            <w:r>
              <w:rPr>
                <w:i w:val="0"/>
              </w:rPr>
              <w:t>на конец года</w:t>
            </w:r>
          </w:p>
        </w:tc>
      </w:tr>
      <w:tr w:rsidR="00915B50">
        <w:tc>
          <w:tcPr>
            <w:tcW w:w="3686" w:type="dxa"/>
            <w:tcBorders>
              <w:top w:val="double" w:sz="6" w:space="0" w:color="auto"/>
              <w:left w:val="single" w:sz="4" w:space="0" w:color="auto"/>
              <w:bottom w:val="single" w:sz="6" w:space="0" w:color="auto"/>
              <w:right w:val="single" w:sz="4" w:space="0" w:color="auto"/>
            </w:tcBorders>
          </w:tcPr>
          <w:p w:rsidR="00915B50" w:rsidRDefault="00915B50">
            <w:pPr>
              <w:pStyle w:val="a6"/>
              <w:spacing w:before="0" w:after="0" w:line="240" w:lineRule="auto"/>
              <w:jc w:val="center"/>
              <w:rPr>
                <w:sz w:val="18"/>
                <w:szCs w:val="18"/>
              </w:rPr>
            </w:pPr>
          </w:p>
        </w:tc>
        <w:tc>
          <w:tcPr>
            <w:tcW w:w="1559" w:type="dxa"/>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2014,</w:t>
            </w:r>
            <w:r>
              <w:rPr>
                <w:sz w:val="18"/>
                <w:szCs w:val="18"/>
              </w:rPr>
              <w:br/>
              <w:t>км</w:t>
            </w:r>
          </w:p>
        </w:tc>
        <w:tc>
          <w:tcPr>
            <w:tcW w:w="1559" w:type="dxa"/>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В % к</w:t>
            </w:r>
            <w:r>
              <w:rPr>
                <w:sz w:val="18"/>
                <w:szCs w:val="18"/>
              </w:rPr>
              <w:br/>
              <w:t>2013</w:t>
            </w:r>
          </w:p>
        </w:tc>
        <w:tc>
          <w:tcPr>
            <w:tcW w:w="1843" w:type="dxa"/>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Справочно:</w:t>
            </w:r>
            <w:r>
              <w:rPr>
                <w:sz w:val="18"/>
                <w:szCs w:val="18"/>
              </w:rPr>
              <w:br/>
              <w:t>2013</w:t>
            </w:r>
            <w:r>
              <w:rPr>
                <w:sz w:val="18"/>
                <w:szCs w:val="18"/>
              </w:rPr>
              <w:br/>
              <w:t>в % к</w:t>
            </w:r>
            <w:r>
              <w:rPr>
                <w:sz w:val="18"/>
                <w:szCs w:val="18"/>
              </w:rPr>
              <w:br/>
              <w:t>2012</w:t>
            </w:r>
          </w:p>
        </w:tc>
      </w:tr>
      <w:tr w:rsidR="00915B50">
        <w:tc>
          <w:tcPr>
            <w:tcW w:w="3686" w:type="dxa"/>
            <w:tcBorders>
              <w:top w:val="single" w:sz="6" w:space="0" w:color="auto"/>
              <w:left w:val="single" w:sz="4" w:space="0" w:color="auto"/>
              <w:bottom w:val="single" w:sz="4" w:space="0" w:color="auto"/>
              <w:right w:val="single" w:sz="4" w:space="0" w:color="auto"/>
            </w:tcBorders>
          </w:tcPr>
          <w:p w:rsidR="00915B50" w:rsidRDefault="00A0245C">
            <w:pPr>
              <w:pStyle w:val="a8"/>
              <w:spacing w:before="40"/>
              <w:rPr>
                <w:sz w:val="18"/>
                <w:szCs w:val="18"/>
              </w:rPr>
            </w:pPr>
            <w:r>
              <w:rPr>
                <w:sz w:val="18"/>
                <w:szCs w:val="18"/>
              </w:rPr>
              <w:t xml:space="preserve">Эксплуатационная длина </w:t>
            </w:r>
            <w:r>
              <w:rPr>
                <w:sz w:val="18"/>
                <w:szCs w:val="18"/>
              </w:rPr>
              <w:br/>
              <w:t>железнодорожных путей - всего</w:t>
            </w:r>
          </w:p>
        </w:tc>
        <w:tc>
          <w:tcPr>
            <w:tcW w:w="1559" w:type="dxa"/>
            <w:tcBorders>
              <w:top w:val="single" w:sz="6" w:space="0" w:color="auto"/>
              <w:left w:val="single" w:sz="4" w:space="0" w:color="auto"/>
              <w:bottom w:val="single" w:sz="4" w:space="0" w:color="auto"/>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143,8</w:t>
            </w:r>
          </w:p>
        </w:tc>
        <w:tc>
          <w:tcPr>
            <w:tcW w:w="1559" w:type="dxa"/>
            <w:tcBorders>
              <w:top w:val="single" w:sz="6" w:space="0" w:color="auto"/>
              <w:left w:val="single" w:sz="4" w:space="0" w:color="auto"/>
              <w:bottom w:val="single" w:sz="4" w:space="0" w:color="auto"/>
              <w:right w:val="single" w:sz="4" w:space="0" w:color="auto"/>
            </w:tcBorders>
            <w:vAlign w:val="bottom"/>
          </w:tcPr>
          <w:p w:rsidR="00915B50" w:rsidRDefault="00A0245C">
            <w:pPr>
              <w:pStyle w:val="a8"/>
              <w:tabs>
                <w:tab w:val="decimal" w:pos="0"/>
              </w:tabs>
              <w:spacing w:before="40"/>
              <w:jc w:val="right"/>
              <w:rPr>
                <w:sz w:val="18"/>
                <w:szCs w:val="18"/>
              </w:rPr>
            </w:pPr>
            <w:r>
              <w:rPr>
                <w:sz w:val="18"/>
                <w:szCs w:val="18"/>
              </w:rPr>
              <w:t>100,0</w:t>
            </w:r>
          </w:p>
        </w:tc>
        <w:tc>
          <w:tcPr>
            <w:tcW w:w="1843" w:type="dxa"/>
            <w:tcBorders>
              <w:top w:val="single" w:sz="6" w:space="0" w:color="auto"/>
              <w:left w:val="single" w:sz="4" w:space="0" w:color="auto"/>
              <w:bottom w:val="single" w:sz="4" w:space="0" w:color="auto"/>
              <w:right w:val="single" w:sz="4" w:space="0" w:color="auto"/>
            </w:tcBorders>
            <w:vAlign w:val="bottom"/>
          </w:tcPr>
          <w:p w:rsidR="00915B50" w:rsidRDefault="00A0245C">
            <w:pPr>
              <w:pStyle w:val="a8"/>
              <w:tabs>
                <w:tab w:val="decimal" w:pos="0"/>
              </w:tabs>
              <w:spacing w:before="40"/>
              <w:jc w:val="right"/>
              <w:rPr>
                <w:sz w:val="18"/>
                <w:szCs w:val="18"/>
              </w:rPr>
            </w:pPr>
            <w:r>
              <w:rPr>
                <w:sz w:val="18"/>
                <w:szCs w:val="18"/>
              </w:rPr>
              <w:t>100,0</w:t>
            </w:r>
          </w:p>
        </w:tc>
      </w:tr>
    </w:tbl>
    <w:p w:rsidR="00915B50" w:rsidRDefault="00A0245C">
      <w:pPr>
        <w:spacing w:before="120"/>
        <w:ind w:firstLine="567"/>
      </w:pPr>
      <w:r>
        <w:t>На начало 2015 года общая протяженность автомобильных дорог (включая дороги необщего пользования) составила 7223,3 км, из них 88,9% с твердым п</w:t>
      </w:r>
      <w:r>
        <w:t>о</w:t>
      </w:r>
      <w:r>
        <w:t>крытием.</w:t>
      </w:r>
    </w:p>
    <w:p w:rsidR="00915B50" w:rsidRDefault="00A0245C">
      <w:pPr>
        <w:pStyle w:val="4"/>
        <w:keepNext w:val="0"/>
        <w:widowControl w:val="0"/>
        <w:spacing w:before="120" w:after="0"/>
      </w:pPr>
      <w:r>
        <w:t>Протяженность автомобильных дорог</w:t>
      </w:r>
    </w:p>
    <w:tbl>
      <w:tblPr>
        <w:tblW w:w="8647" w:type="dxa"/>
        <w:tblInd w:w="28" w:type="dxa"/>
        <w:tblLayout w:type="fixed"/>
        <w:tblCellMar>
          <w:left w:w="28" w:type="dxa"/>
          <w:right w:w="113" w:type="dxa"/>
        </w:tblCellMar>
        <w:tblLook w:val="0000" w:firstRow="0" w:lastRow="0" w:firstColumn="0" w:lastColumn="0" w:noHBand="0" w:noVBand="0"/>
      </w:tblPr>
      <w:tblGrid>
        <w:gridCol w:w="3261"/>
        <w:gridCol w:w="1984"/>
        <w:gridCol w:w="1559"/>
        <w:gridCol w:w="1843"/>
      </w:tblGrid>
      <w:tr w:rsidR="00915B50">
        <w:tc>
          <w:tcPr>
            <w:tcW w:w="8647" w:type="dxa"/>
            <w:gridSpan w:val="4"/>
            <w:tcBorders>
              <w:left w:val="nil"/>
              <w:bottom w:val="double" w:sz="6" w:space="0" w:color="auto"/>
              <w:right w:val="nil"/>
            </w:tcBorders>
            <w:vAlign w:val="center"/>
          </w:tcPr>
          <w:p w:rsidR="00915B50" w:rsidRDefault="00A0245C">
            <w:pPr>
              <w:pStyle w:val="a6"/>
              <w:widowControl w:val="0"/>
              <w:spacing w:before="0" w:after="0" w:line="240" w:lineRule="auto"/>
              <w:jc w:val="right"/>
              <w:rPr>
                <w:i w:val="0"/>
                <w:sz w:val="18"/>
                <w:szCs w:val="18"/>
              </w:rPr>
            </w:pPr>
            <w:r>
              <w:rPr>
                <w:i w:val="0"/>
                <w:sz w:val="18"/>
                <w:szCs w:val="18"/>
              </w:rPr>
              <w:t>на конец года</w:t>
            </w:r>
          </w:p>
        </w:tc>
      </w:tr>
      <w:tr w:rsidR="00915B50">
        <w:tc>
          <w:tcPr>
            <w:tcW w:w="3261" w:type="dxa"/>
            <w:tcBorders>
              <w:top w:val="double" w:sz="6" w:space="0" w:color="auto"/>
              <w:left w:val="single" w:sz="4" w:space="0" w:color="auto"/>
              <w:bottom w:val="single" w:sz="6" w:space="0" w:color="auto"/>
              <w:right w:val="single" w:sz="4" w:space="0" w:color="auto"/>
            </w:tcBorders>
            <w:vAlign w:val="center"/>
          </w:tcPr>
          <w:p w:rsidR="00915B50" w:rsidRDefault="00915B50">
            <w:pPr>
              <w:pStyle w:val="a6"/>
              <w:spacing w:before="0" w:after="0" w:line="240" w:lineRule="auto"/>
              <w:jc w:val="center"/>
              <w:rPr>
                <w:sz w:val="18"/>
                <w:szCs w:val="18"/>
              </w:rPr>
            </w:pPr>
          </w:p>
        </w:tc>
        <w:tc>
          <w:tcPr>
            <w:tcW w:w="1984" w:type="dxa"/>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2014,</w:t>
            </w:r>
            <w:r>
              <w:rPr>
                <w:sz w:val="18"/>
                <w:szCs w:val="18"/>
              </w:rPr>
              <w:br/>
              <w:t>км</w:t>
            </w:r>
          </w:p>
        </w:tc>
        <w:tc>
          <w:tcPr>
            <w:tcW w:w="1559" w:type="dxa"/>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В % к</w:t>
            </w:r>
            <w:r>
              <w:rPr>
                <w:sz w:val="18"/>
                <w:szCs w:val="18"/>
              </w:rPr>
              <w:br/>
              <w:t>2013</w:t>
            </w:r>
          </w:p>
        </w:tc>
        <w:tc>
          <w:tcPr>
            <w:tcW w:w="1843" w:type="dxa"/>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Справочно:</w:t>
            </w:r>
            <w:r>
              <w:rPr>
                <w:sz w:val="18"/>
                <w:szCs w:val="18"/>
              </w:rPr>
              <w:br/>
              <w:t>2013</w:t>
            </w:r>
            <w:r>
              <w:rPr>
                <w:sz w:val="18"/>
                <w:szCs w:val="18"/>
              </w:rPr>
              <w:br/>
              <w:t>в % к</w:t>
            </w:r>
            <w:r>
              <w:rPr>
                <w:sz w:val="18"/>
                <w:szCs w:val="18"/>
              </w:rPr>
              <w:br/>
              <w:t>2012</w:t>
            </w: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142"/>
              <w:rPr>
                <w:sz w:val="18"/>
                <w:szCs w:val="18"/>
              </w:rPr>
            </w:pPr>
            <w:r>
              <w:rPr>
                <w:sz w:val="18"/>
                <w:szCs w:val="18"/>
              </w:rPr>
              <w:t>Автомобильные дороги - всего</w:t>
            </w:r>
          </w:p>
        </w:tc>
        <w:tc>
          <w:tcPr>
            <w:tcW w:w="1984"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7223,3</w:t>
            </w:r>
          </w:p>
        </w:tc>
        <w:tc>
          <w:tcPr>
            <w:tcW w:w="1559"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100,3</w:t>
            </w:r>
          </w:p>
        </w:tc>
        <w:tc>
          <w:tcPr>
            <w:tcW w:w="1843"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100,8</w:t>
            </w: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284" w:firstLine="142"/>
              <w:rPr>
                <w:sz w:val="18"/>
                <w:szCs w:val="18"/>
              </w:rPr>
            </w:pPr>
            <w:r>
              <w:rPr>
                <w:sz w:val="18"/>
                <w:szCs w:val="18"/>
              </w:rPr>
              <w:t>в том числе:</w:t>
            </w:r>
          </w:p>
        </w:tc>
        <w:tc>
          <w:tcPr>
            <w:tcW w:w="1984"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c>
          <w:tcPr>
            <w:tcW w:w="1843"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284" w:hanging="8"/>
              <w:rPr>
                <w:sz w:val="18"/>
                <w:szCs w:val="18"/>
              </w:rPr>
            </w:pPr>
            <w:r>
              <w:rPr>
                <w:sz w:val="18"/>
                <w:szCs w:val="18"/>
              </w:rPr>
              <w:t>общего пользования</w:t>
            </w:r>
          </w:p>
        </w:tc>
        <w:tc>
          <w:tcPr>
            <w:tcW w:w="1984"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6287,5</w:t>
            </w:r>
          </w:p>
        </w:tc>
        <w:tc>
          <w:tcPr>
            <w:tcW w:w="1559"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100,3</w:t>
            </w:r>
          </w:p>
        </w:tc>
        <w:tc>
          <w:tcPr>
            <w:tcW w:w="1843"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101,6</w:t>
            </w: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559"/>
              <w:rPr>
                <w:sz w:val="18"/>
                <w:szCs w:val="18"/>
              </w:rPr>
            </w:pPr>
            <w:r>
              <w:rPr>
                <w:sz w:val="18"/>
                <w:szCs w:val="18"/>
              </w:rPr>
              <w:t>из них</w:t>
            </w:r>
          </w:p>
        </w:tc>
        <w:tc>
          <w:tcPr>
            <w:tcW w:w="1984"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c>
          <w:tcPr>
            <w:tcW w:w="1843"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420"/>
              <w:rPr>
                <w:sz w:val="18"/>
                <w:szCs w:val="18"/>
              </w:rPr>
            </w:pPr>
            <w:r>
              <w:rPr>
                <w:sz w:val="18"/>
                <w:szCs w:val="18"/>
              </w:rPr>
              <w:t>федерального значения</w:t>
            </w:r>
          </w:p>
        </w:tc>
        <w:tc>
          <w:tcPr>
            <w:tcW w:w="1984"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270,4</w:t>
            </w:r>
          </w:p>
        </w:tc>
        <w:tc>
          <w:tcPr>
            <w:tcW w:w="1559"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100,0</w:t>
            </w:r>
          </w:p>
        </w:tc>
        <w:tc>
          <w:tcPr>
            <w:tcW w:w="1843"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104,8</w:t>
            </w: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418"/>
              <w:rPr>
                <w:sz w:val="18"/>
                <w:szCs w:val="18"/>
              </w:rPr>
            </w:pPr>
            <w:r>
              <w:rPr>
                <w:sz w:val="18"/>
                <w:szCs w:val="18"/>
              </w:rPr>
              <w:t xml:space="preserve">республиканского или </w:t>
            </w:r>
            <w:r>
              <w:rPr>
                <w:sz w:val="18"/>
                <w:szCs w:val="18"/>
              </w:rPr>
              <w:br/>
              <w:t>меж-муниципального значения</w:t>
            </w:r>
          </w:p>
        </w:tc>
        <w:tc>
          <w:tcPr>
            <w:tcW w:w="1984"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998,5</w:t>
            </w:r>
          </w:p>
        </w:tc>
        <w:tc>
          <w:tcPr>
            <w:tcW w:w="1559"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98,3</w:t>
            </w:r>
          </w:p>
        </w:tc>
        <w:tc>
          <w:tcPr>
            <w:tcW w:w="1843"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101,0</w:t>
            </w: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418"/>
              <w:rPr>
                <w:sz w:val="18"/>
                <w:szCs w:val="18"/>
              </w:rPr>
            </w:pPr>
            <w:r>
              <w:rPr>
                <w:sz w:val="18"/>
                <w:szCs w:val="18"/>
              </w:rPr>
              <w:t>местного значения</w:t>
            </w:r>
          </w:p>
        </w:tc>
        <w:tc>
          <w:tcPr>
            <w:tcW w:w="1984"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5018,6</w:t>
            </w:r>
          </w:p>
        </w:tc>
        <w:tc>
          <w:tcPr>
            <w:tcW w:w="1559"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100,7</w:t>
            </w:r>
          </w:p>
        </w:tc>
        <w:tc>
          <w:tcPr>
            <w:tcW w:w="1843"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101,5</w:t>
            </w: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284"/>
              <w:rPr>
                <w:sz w:val="18"/>
                <w:szCs w:val="18"/>
              </w:rPr>
            </w:pPr>
            <w:r>
              <w:rPr>
                <w:sz w:val="18"/>
                <w:szCs w:val="18"/>
              </w:rPr>
              <w:t>необщего пользования</w:t>
            </w:r>
          </w:p>
        </w:tc>
        <w:tc>
          <w:tcPr>
            <w:tcW w:w="1984"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935,8</w:t>
            </w:r>
          </w:p>
        </w:tc>
        <w:tc>
          <w:tcPr>
            <w:tcW w:w="1559"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100,5</w:t>
            </w:r>
          </w:p>
        </w:tc>
        <w:tc>
          <w:tcPr>
            <w:tcW w:w="1843"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95,9</w:t>
            </w: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134"/>
              <w:rPr>
                <w:sz w:val="18"/>
                <w:szCs w:val="18"/>
              </w:rPr>
            </w:pPr>
            <w:r>
              <w:rPr>
                <w:sz w:val="18"/>
                <w:szCs w:val="18"/>
              </w:rPr>
              <w:t xml:space="preserve">Из общей протяженности </w:t>
            </w:r>
            <w:r>
              <w:rPr>
                <w:sz w:val="18"/>
                <w:szCs w:val="18"/>
              </w:rPr>
              <w:br/>
              <w:t xml:space="preserve">автомобильных дорог – дороги </w:t>
            </w:r>
            <w:r>
              <w:rPr>
                <w:sz w:val="18"/>
                <w:szCs w:val="18"/>
              </w:rPr>
              <w:br/>
              <w:t>с твердым покрытием – всего</w:t>
            </w:r>
          </w:p>
        </w:tc>
        <w:tc>
          <w:tcPr>
            <w:tcW w:w="1984"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6419,5</w:t>
            </w:r>
          </w:p>
        </w:tc>
        <w:tc>
          <w:tcPr>
            <w:tcW w:w="1559"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100,2</w:t>
            </w:r>
          </w:p>
        </w:tc>
        <w:tc>
          <w:tcPr>
            <w:tcW w:w="1843"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104,2</w:t>
            </w: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418"/>
              <w:rPr>
                <w:sz w:val="18"/>
                <w:szCs w:val="18"/>
              </w:rPr>
            </w:pPr>
            <w:r>
              <w:rPr>
                <w:sz w:val="18"/>
                <w:szCs w:val="18"/>
              </w:rPr>
              <w:t>в том числе:</w:t>
            </w:r>
          </w:p>
        </w:tc>
        <w:tc>
          <w:tcPr>
            <w:tcW w:w="1984"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c>
          <w:tcPr>
            <w:tcW w:w="1843"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284" w:hanging="8"/>
              <w:rPr>
                <w:sz w:val="18"/>
                <w:szCs w:val="18"/>
              </w:rPr>
            </w:pPr>
            <w:r>
              <w:rPr>
                <w:sz w:val="18"/>
                <w:szCs w:val="18"/>
              </w:rPr>
              <w:t>общего пользования</w:t>
            </w:r>
          </w:p>
        </w:tc>
        <w:tc>
          <w:tcPr>
            <w:tcW w:w="1984"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5577,4</w:t>
            </w:r>
          </w:p>
        </w:tc>
        <w:tc>
          <w:tcPr>
            <w:tcW w:w="1559"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100,2</w:t>
            </w:r>
          </w:p>
        </w:tc>
        <w:tc>
          <w:tcPr>
            <w:tcW w:w="1843"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104,9</w:t>
            </w: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559"/>
              <w:rPr>
                <w:sz w:val="18"/>
                <w:szCs w:val="18"/>
              </w:rPr>
            </w:pPr>
            <w:r>
              <w:rPr>
                <w:sz w:val="18"/>
                <w:szCs w:val="18"/>
              </w:rPr>
              <w:t>из них</w:t>
            </w:r>
          </w:p>
        </w:tc>
        <w:tc>
          <w:tcPr>
            <w:tcW w:w="1984"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c>
          <w:tcPr>
            <w:tcW w:w="1843" w:type="dxa"/>
            <w:tcBorders>
              <w:left w:val="single" w:sz="4" w:space="0" w:color="auto"/>
              <w:right w:val="single" w:sz="4" w:space="0" w:color="auto"/>
            </w:tcBorders>
            <w:vAlign w:val="bottom"/>
          </w:tcPr>
          <w:p w:rsidR="00915B50" w:rsidRDefault="00915B50">
            <w:pPr>
              <w:pStyle w:val="a8"/>
              <w:spacing w:line="200" w:lineRule="exact"/>
              <w:ind w:right="397"/>
              <w:jc w:val="right"/>
              <w:rPr>
                <w:sz w:val="18"/>
                <w:szCs w:val="18"/>
              </w:rPr>
            </w:pPr>
          </w:p>
        </w:tc>
      </w:tr>
      <w:tr w:rsidR="00915B50">
        <w:tc>
          <w:tcPr>
            <w:tcW w:w="3261" w:type="dxa"/>
            <w:tcBorders>
              <w:left w:val="single" w:sz="4" w:space="0" w:color="auto"/>
              <w:right w:val="single" w:sz="4" w:space="0" w:color="auto"/>
            </w:tcBorders>
            <w:vAlign w:val="bottom"/>
          </w:tcPr>
          <w:p w:rsidR="00915B50" w:rsidRDefault="00A0245C">
            <w:pPr>
              <w:pStyle w:val="a8"/>
              <w:widowControl w:val="0"/>
              <w:spacing w:line="200" w:lineRule="exact"/>
              <w:ind w:left="418"/>
              <w:rPr>
                <w:sz w:val="18"/>
                <w:szCs w:val="18"/>
              </w:rPr>
            </w:pPr>
            <w:r>
              <w:rPr>
                <w:sz w:val="18"/>
                <w:szCs w:val="18"/>
              </w:rPr>
              <w:t>федерального значения</w:t>
            </w:r>
          </w:p>
        </w:tc>
        <w:tc>
          <w:tcPr>
            <w:tcW w:w="1984"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270,4</w:t>
            </w:r>
          </w:p>
        </w:tc>
        <w:tc>
          <w:tcPr>
            <w:tcW w:w="1559"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100,0</w:t>
            </w:r>
          </w:p>
        </w:tc>
        <w:tc>
          <w:tcPr>
            <w:tcW w:w="1843" w:type="dxa"/>
            <w:tcBorders>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104,8</w:t>
            </w:r>
          </w:p>
        </w:tc>
      </w:tr>
      <w:tr w:rsidR="00915B50">
        <w:tc>
          <w:tcPr>
            <w:tcW w:w="3261" w:type="dxa"/>
            <w:tcBorders>
              <w:top w:val="nil"/>
              <w:left w:val="single" w:sz="4" w:space="0" w:color="auto"/>
              <w:right w:val="single" w:sz="4" w:space="0" w:color="auto"/>
            </w:tcBorders>
            <w:vAlign w:val="bottom"/>
          </w:tcPr>
          <w:p w:rsidR="00915B50" w:rsidRDefault="00A0245C">
            <w:pPr>
              <w:pStyle w:val="a8"/>
              <w:widowControl w:val="0"/>
              <w:spacing w:line="200" w:lineRule="exact"/>
              <w:ind w:left="418"/>
              <w:rPr>
                <w:sz w:val="18"/>
                <w:szCs w:val="18"/>
              </w:rPr>
            </w:pPr>
            <w:r>
              <w:rPr>
                <w:sz w:val="18"/>
                <w:szCs w:val="18"/>
              </w:rPr>
              <w:t>республиканского или меж-муниципального значения</w:t>
            </w:r>
          </w:p>
        </w:tc>
        <w:tc>
          <w:tcPr>
            <w:tcW w:w="1984" w:type="dxa"/>
            <w:tcBorders>
              <w:top w:val="nil"/>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998,5</w:t>
            </w:r>
          </w:p>
        </w:tc>
        <w:tc>
          <w:tcPr>
            <w:tcW w:w="1559" w:type="dxa"/>
            <w:tcBorders>
              <w:top w:val="nil"/>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98,5</w:t>
            </w:r>
          </w:p>
        </w:tc>
        <w:tc>
          <w:tcPr>
            <w:tcW w:w="1843" w:type="dxa"/>
            <w:tcBorders>
              <w:top w:val="nil"/>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101,0</w:t>
            </w:r>
          </w:p>
        </w:tc>
      </w:tr>
      <w:tr w:rsidR="00915B50">
        <w:trPr>
          <w:trHeight w:val="163"/>
        </w:trPr>
        <w:tc>
          <w:tcPr>
            <w:tcW w:w="3261" w:type="dxa"/>
            <w:tcBorders>
              <w:top w:val="nil"/>
              <w:left w:val="single" w:sz="4" w:space="0" w:color="auto"/>
              <w:right w:val="single" w:sz="4" w:space="0" w:color="auto"/>
            </w:tcBorders>
            <w:vAlign w:val="bottom"/>
          </w:tcPr>
          <w:p w:rsidR="00915B50" w:rsidRDefault="00A0245C">
            <w:pPr>
              <w:pStyle w:val="a8"/>
              <w:widowControl w:val="0"/>
              <w:spacing w:line="200" w:lineRule="exact"/>
              <w:ind w:left="418"/>
              <w:rPr>
                <w:sz w:val="18"/>
                <w:szCs w:val="18"/>
              </w:rPr>
            </w:pPr>
            <w:r>
              <w:rPr>
                <w:sz w:val="18"/>
                <w:szCs w:val="18"/>
              </w:rPr>
              <w:t>местного значения</w:t>
            </w:r>
          </w:p>
        </w:tc>
        <w:tc>
          <w:tcPr>
            <w:tcW w:w="1984" w:type="dxa"/>
            <w:tcBorders>
              <w:top w:val="nil"/>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4308,5</w:t>
            </w:r>
          </w:p>
        </w:tc>
        <w:tc>
          <w:tcPr>
            <w:tcW w:w="1559" w:type="dxa"/>
            <w:tcBorders>
              <w:top w:val="nil"/>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100,6</w:t>
            </w:r>
          </w:p>
        </w:tc>
        <w:tc>
          <w:tcPr>
            <w:tcW w:w="1843" w:type="dxa"/>
            <w:tcBorders>
              <w:top w:val="nil"/>
              <w:left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105,9</w:t>
            </w:r>
          </w:p>
        </w:tc>
      </w:tr>
      <w:tr w:rsidR="00915B50">
        <w:tc>
          <w:tcPr>
            <w:tcW w:w="3261" w:type="dxa"/>
            <w:tcBorders>
              <w:left w:val="single" w:sz="4" w:space="0" w:color="auto"/>
              <w:bottom w:val="single" w:sz="4" w:space="0" w:color="auto"/>
              <w:right w:val="single" w:sz="4" w:space="0" w:color="auto"/>
            </w:tcBorders>
            <w:vAlign w:val="bottom"/>
          </w:tcPr>
          <w:p w:rsidR="00915B50" w:rsidRDefault="00A0245C">
            <w:pPr>
              <w:pStyle w:val="a8"/>
              <w:widowControl w:val="0"/>
              <w:spacing w:line="200" w:lineRule="exact"/>
              <w:ind w:left="284"/>
              <w:rPr>
                <w:sz w:val="18"/>
                <w:szCs w:val="18"/>
              </w:rPr>
            </w:pPr>
            <w:r>
              <w:rPr>
                <w:sz w:val="18"/>
                <w:szCs w:val="18"/>
              </w:rPr>
              <w:t>необщего пользования</w:t>
            </w:r>
          </w:p>
        </w:tc>
        <w:tc>
          <w:tcPr>
            <w:tcW w:w="1984" w:type="dxa"/>
            <w:tcBorders>
              <w:left w:val="single" w:sz="4" w:space="0" w:color="auto"/>
              <w:bottom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842,1</w:t>
            </w:r>
          </w:p>
        </w:tc>
        <w:tc>
          <w:tcPr>
            <w:tcW w:w="1559" w:type="dxa"/>
            <w:tcBorders>
              <w:left w:val="single" w:sz="4" w:space="0" w:color="auto"/>
              <w:bottom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100,5</w:t>
            </w:r>
          </w:p>
        </w:tc>
        <w:tc>
          <w:tcPr>
            <w:tcW w:w="1843" w:type="dxa"/>
            <w:tcBorders>
              <w:left w:val="single" w:sz="4" w:space="0" w:color="auto"/>
              <w:bottom w:val="single" w:sz="4" w:space="0" w:color="auto"/>
              <w:right w:val="single" w:sz="4" w:space="0" w:color="auto"/>
            </w:tcBorders>
            <w:vAlign w:val="bottom"/>
          </w:tcPr>
          <w:p w:rsidR="00915B50" w:rsidRDefault="00A0245C">
            <w:pPr>
              <w:pStyle w:val="a8"/>
              <w:spacing w:line="200" w:lineRule="exact"/>
              <w:ind w:right="397"/>
              <w:jc w:val="right"/>
              <w:rPr>
                <w:sz w:val="18"/>
                <w:szCs w:val="18"/>
              </w:rPr>
            </w:pPr>
            <w:r>
              <w:rPr>
                <w:sz w:val="18"/>
                <w:szCs w:val="18"/>
              </w:rPr>
              <w:t>99,3</w:t>
            </w:r>
          </w:p>
        </w:tc>
      </w:tr>
    </w:tbl>
    <w:p w:rsidR="00915B50" w:rsidRDefault="00A0245C">
      <w:pPr>
        <w:spacing w:before="120"/>
        <w:ind w:firstLine="567"/>
      </w:pPr>
      <w:r>
        <w:t>Густота автомобильных дорог с твердым покрытием общего пользования в 2014 году составила 698,3 км на 1000 кв.км территории республики, (100,2% к 2013 году).</w:t>
      </w:r>
    </w:p>
    <w:p w:rsidR="00915B50" w:rsidRDefault="00A0245C">
      <w:pPr>
        <w:pStyle w:val="4"/>
        <w:keepNext w:val="0"/>
        <w:widowControl w:val="0"/>
        <w:spacing w:before="240"/>
      </w:pPr>
      <w:r>
        <w:t>Ремонт автомобильных дорог</w:t>
      </w:r>
    </w:p>
    <w:tbl>
      <w:tblPr>
        <w:tblW w:w="8647" w:type="dxa"/>
        <w:tblInd w:w="28" w:type="dxa"/>
        <w:tblLayout w:type="fixed"/>
        <w:tblCellMar>
          <w:left w:w="28" w:type="dxa"/>
          <w:right w:w="113" w:type="dxa"/>
        </w:tblCellMar>
        <w:tblLook w:val="0000" w:firstRow="0" w:lastRow="0" w:firstColumn="0" w:lastColumn="0" w:noHBand="0" w:noVBand="0"/>
      </w:tblPr>
      <w:tblGrid>
        <w:gridCol w:w="4253"/>
        <w:gridCol w:w="1511"/>
        <w:gridCol w:w="1466"/>
        <w:gridCol w:w="1417"/>
      </w:tblGrid>
      <w:tr w:rsidR="00915B50">
        <w:trPr>
          <w:trHeight w:val="811"/>
        </w:trPr>
        <w:tc>
          <w:tcPr>
            <w:tcW w:w="4253" w:type="dxa"/>
            <w:tcBorders>
              <w:top w:val="double" w:sz="6" w:space="0" w:color="auto"/>
              <w:left w:val="single" w:sz="4" w:space="0" w:color="auto"/>
              <w:bottom w:val="single" w:sz="6" w:space="0" w:color="auto"/>
              <w:right w:val="single" w:sz="4" w:space="0" w:color="auto"/>
            </w:tcBorders>
            <w:vAlign w:val="center"/>
          </w:tcPr>
          <w:p w:rsidR="00915B50" w:rsidRDefault="00915B50">
            <w:pPr>
              <w:ind w:firstLine="0"/>
              <w:jc w:val="center"/>
              <w:rPr>
                <w:i/>
                <w:sz w:val="18"/>
                <w:szCs w:val="18"/>
              </w:rPr>
            </w:pPr>
          </w:p>
        </w:tc>
        <w:tc>
          <w:tcPr>
            <w:tcW w:w="1511" w:type="dxa"/>
            <w:tcBorders>
              <w:top w:val="double" w:sz="6" w:space="0" w:color="auto"/>
              <w:left w:val="single" w:sz="4" w:space="0" w:color="auto"/>
              <w:bottom w:val="single" w:sz="6" w:space="0" w:color="auto"/>
              <w:right w:val="single" w:sz="4" w:space="0" w:color="auto"/>
            </w:tcBorders>
          </w:tcPr>
          <w:p w:rsidR="00915B50" w:rsidRDefault="00A0245C">
            <w:pPr>
              <w:spacing w:before="40"/>
              <w:ind w:left="141" w:firstLine="0"/>
              <w:jc w:val="center"/>
              <w:rPr>
                <w:i/>
                <w:sz w:val="18"/>
                <w:szCs w:val="18"/>
              </w:rPr>
            </w:pPr>
            <w:r>
              <w:rPr>
                <w:i/>
                <w:sz w:val="18"/>
                <w:szCs w:val="18"/>
              </w:rPr>
              <w:t xml:space="preserve">2014, </w:t>
            </w:r>
            <w:r>
              <w:rPr>
                <w:i/>
                <w:sz w:val="18"/>
                <w:szCs w:val="18"/>
              </w:rPr>
              <w:br/>
              <w:t>км</w:t>
            </w:r>
          </w:p>
        </w:tc>
        <w:tc>
          <w:tcPr>
            <w:tcW w:w="1466" w:type="dxa"/>
            <w:tcBorders>
              <w:top w:val="double" w:sz="6" w:space="0" w:color="auto"/>
              <w:left w:val="single" w:sz="4" w:space="0" w:color="auto"/>
              <w:bottom w:val="single" w:sz="6" w:space="0" w:color="auto"/>
              <w:right w:val="single" w:sz="4" w:space="0" w:color="auto"/>
            </w:tcBorders>
          </w:tcPr>
          <w:p w:rsidR="00915B50" w:rsidRDefault="00A0245C">
            <w:pPr>
              <w:ind w:firstLine="0"/>
              <w:jc w:val="center"/>
              <w:rPr>
                <w:i/>
                <w:sz w:val="18"/>
                <w:szCs w:val="18"/>
              </w:rPr>
            </w:pPr>
            <w:r>
              <w:rPr>
                <w:i/>
                <w:sz w:val="18"/>
                <w:szCs w:val="18"/>
              </w:rPr>
              <w:t xml:space="preserve">В % к </w:t>
            </w:r>
            <w:r>
              <w:rPr>
                <w:i/>
                <w:sz w:val="18"/>
                <w:szCs w:val="18"/>
              </w:rPr>
              <w:br/>
              <w:t>2013</w:t>
            </w:r>
          </w:p>
        </w:tc>
        <w:tc>
          <w:tcPr>
            <w:tcW w:w="1417" w:type="dxa"/>
            <w:tcBorders>
              <w:top w:val="double" w:sz="6" w:space="0" w:color="auto"/>
              <w:left w:val="single" w:sz="4" w:space="0" w:color="auto"/>
              <w:bottom w:val="single" w:sz="6" w:space="0" w:color="auto"/>
              <w:right w:val="single" w:sz="4" w:space="0" w:color="auto"/>
            </w:tcBorders>
          </w:tcPr>
          <w:p w:rsidR="00915B50" w:rsidRDefault="00A0245C">
            <w:pPr>
              <w:ind w:firstLine="0"/>
              <w:jc w:val="center"/>
              <w:rPr>
                <w:i/>
                <w:sz w:val="18"/>
                <w:szCs w:val="18"/>
              </w:rPr>
            </w:pPr>
            <w:r>
              <w:rPr>
                <w:i/>
                <w:sz w:val="18"/>
                <w:szCs w:val="18"/>
              </w:rPr>
              <w:t>Справочно:</w:t>
            </w:r>
            <w:r>
              <w:rPr>
                <w:i/>
                <w:sz w:val="18"/>
                <w:szCs w:val="18"/>
              </w:rPr>
              <w:br/>
              <w:t>2013</w:t>
            </w:r>
            <w:r>
              <w:rPr>
                <w:i/>
                <w:sz w:val="18"/>
                <w:szCs w:val="18"/>
              </w:rPr>
              <w:br/>
              <w:t>в % к</w:t>
            </w:r>
            <w:r>
              <w:rPr>
                <w:i/>
                <w:sz w:val="18"/>
                <w:szCs w:val="18"/>
              </w:rPr>
              <w:br/>
              <w:t>2012</w:t>
            </w:r>
          </w:p>
        </w:tc>
      </w:tr>
      <w:tr w:rsidR="00915B50">
        <w:tc>
          <w:tcPr>
            <w:tcW w:w="4253"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Отремонтировано автомобильных дорог общего пользования с твердым покрытием – всего</w:t>
            </w:r>
          </w:p>
        </w:tc>
        <w:tc>
          <w:tcPr>
            <w:tcW w:w="1511" w:type="dxa"/>
            <w:tcBorders>
              <w:left w:val="single" w:sz="4" w:space="0" w:color="auto"/>
              <w:right w:val="single" w:sz="4" w:space="0" w:color="auto"/>
            </w:tcBorders>
            <w:vAlign w:val="bottom"/>
          </w:tcPr>
          <w:p w:rsidR="00915B50" w:rsidRDefault="00A0245C">
            <w:pPr>
              <w:pStyle w:val="a8"/>
              <w:spacing w:before="40"/>
              <w:ind w:left="141"/>
              <w:jc w:val="right"/>
              <w:rPr>
                <w:sz w:val="18"/>
                <w:szCs w:val="18"/>
              </w:rPr>
            </w:pPr>
            <w:r>
              <w:rPr>
                <w:sz w:val="18"/>
                <w:szCs w:val="18"/>
              </w:rPr>
              <w:t>20,9</w:t>
            </w:r>
          </w:p>
        </w:tc>
        <w:tc>
          <w:tcPr>
            <w:tcW w:w="146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124,4</w:t>
            </w:r>
          </w:p>
        </w:tc>
        <w:tc>
          <w:tcPr>
            <w:tcW w:w="1417"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34,4</w:t>
            </w:r>
          </w:p>
        </w:tc>
      </w:tr>
      <w:tr w:rsidR="00915B50">
        <w:tc>
          <w:tcPr>
            <w:tcW w:w="4253" w:type="dxa"/>
            <w:tcBorders>
              <w:left w:val="single" w:sz="4" w:space="0" w:color="auto"/>
              <w:right w:val="single" w:sz="4" w:space="0" w:color="auto"/>
            </w:tcBorders>
            <w:vAlign w:val="bottom"/>
          </w:tcPr>
          <w:p w:rsidR="00915B50" w:rsidRDefault="00A0245C">
            <w:pPr>
              <w:pStyle w:val="a9"/>
              <w:spacing w:line="240" w:lineRule="auto"/>
              <w:ind w:firstLine="199"/>
              <w:rPr>
                <w:sz w:val="18"/>
                <w:szCs w:val="18"/>
              </w:rPr>
            </w:pPr>
            <w:r>
              <w:rPr>
                <w:sz w:val="18"/>
                <w:szCs w:val="18"/>
              </w:rPr>
              <w:t>в том числе:</w:t>
            </w:r>
          </w:p>
        </w:tc>
        <w:tc>
          <w:tcPr>
            <w:tcW w:w="1511" w:type="dxa"/>
            <w:tcBorders>
              <w:left w:val="single" w:sz="4" w:space="0" w:color="auto"/>
              <w:right w:val="single" w:sz="4" w:space="0" w:color="auto"/>
            </w:tcBorders>
            <w:vAlign w:val="bottom"/>
          </w:tcPr>
          <w:p w:rsidR="00915B50" w:rsidRDefault="00915B50">
            <w:pPr>
              <w:pStyle w:val="a8"/>
              <w:spacing w:before="40"/>
              <w:ind w:left="141"/>
              <w:jc w:val="right"/>
              <w:rPr>
                <w:sz w:val="18"/>
                <w:szCs w:val="18"/>
              </w:rPr>
            </w:pPr>
          </w:p>
        </w:tc>
        <w:tc>
          <w:tcPr>
            <w:tcW w:w="1466"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r>
      <w:tr w:rsidR="00915B50">
        <w:tc>
          <w:tcPr>
            <w:tcW w:w="4253"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федеральных</w:t>
            </w:r>
          </w:p>
        </w:tc>
        <w:tc>
          <w:tcPr>
            <w:tcW w:w="1511" w:type="dxa"/>
            <w:tcBorders>
              <w:left w:val="single" w:sz="4" w:space="0" w:color="auto"/>
              <w:right w:val="single" w:sz="4" w:space="0" w:color="auto"/>
            </w:tcBorders>
            <w:vAlign w:val="bottom"/>
          </w:tcPr>
          <w:p w:rsidR="00915B50" w:rsidRDefault="00A0245C">
            <w:pPr>
              <w:pStyle w:val="a8"/>
              <w:spacing w:before="40"/>
              <w:ind w:left="141"/>
              <w:jc w:val="right"/>
              <w:rPr>
                <w:sz w:val="18"/>
                <w:szCs w:val="18"/>
              </w:rPr>
            </w:pPr>
            <w:r>
              <w:rPr>
                <w:sz w:val="18"/>
                <w:szCs w:val="18"/>
              </w:rPr>
              <w:t>-</w:t>
            </w:r>
          </w:p>
        </w:tc>
        <w:tc>
          <w:tcPr>
            <w:tcW w:w="146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w:t>
            </w:r>
          </w:p>
        </w:tc>
        <w:tc>
          <w:tcPr>
            <w:tcW w:w="1417"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w:t>
            </w:r>
          </w:p>
        </w:tc>
      </w:tr>
      <w:tr w:rsidR="00915B50">
        <w:tc>
          <w:tcPr>
            <w:tcW w:w="4253" w:type="dxa"/>
            <w:tcBorders>
              <w:top w:val="nil"/>
              <w:left w:val="single" w:sz="4" w:space="0" w:color="auto"/>
              <w:bottom w:val="single" w:sz="6" w:space="0" w:color="auto"/>
              <w:right w:val="single" w:sz="4" w:space="0" w:color="auto"/>
            </w:tcBorders>
            <w:vAlign w:val="bottom"/>
          </w:tcPr>
          <w:p w:rsidR="00915B50" w:rsidRDefault="00A0245C">
            <w:pPr>
              <w:pStyle w:val="a9"/>
              <w:spacing w:line="240" w:lineRule="auto"/>
              <w:rPr>
                <w:sz w:val="18"/>
                <w:szCs w:val="18"/>
              </w:rPr>
            </w:pPr>
            <w:r>
              <w:rPr>
                <w:sz w:val="18"/>
                <w:szCs w:val="18"/>
              </w:rPr>
              <w:t>территориальных</w:t>
            </w:r>
          </w:p>
        </w:tc>
        <w:tc>
          <w:tcPr>
            <w:tcW w:w="1511" w:type="dxa"/>
            <w:tcBorders>
              <w:top w:val="nil"/>
              <w:left w:val="single" w:sz="4" w:space="0" w:color="auto"/>
              <w:bottom w:val="single" w:sz="6" w:space="0" w:color="auto"/>
              <w:right w:val="single" w:sz="4" w:space="0" w:color="auto"/>
            </w:tcBorders>
            <w:vAlign w:val="bottom"/>
          </w:tcPr>
          <w:p w:rsidR="00915B50" w:rsidRDefault="00A0245C">
            <w:pPr>
              <w:pStyle w:val="a8"/>
              <w:spacing w:before="40"/>
              <w:ind w:left="141"/>
              <w:jc w:val="right"/>
              <w:rPr>
                <w:sz w:val="18"/>
                <w:szCs w:val="18"/>
              </w:rPr>
            </w:pPr>
            <w:r>
              <w:rPr>
                <w:sz w:val="18"/>
                <w:szCs w:val="18"/>
              </w:rPr>
              <w:t>20,9</w:t>
            </w:r>
          </w:p>
        </w:tc>
        <w:tc>
          <w:tcPr>
            <w:tcW w:w="1466" w:type="dxa"/>
            <w:tcBorders>
              <w:top w:val="nil"/>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124,4</w:t>
            </w:r>
          </w:p>
        </w:tc>
        <w:tc>
          <w:tcPr>
            <w:tcW w:w="1417" w:type="dxa"/>
            <w:tcBorders>
              <w:top w:val="nil"/>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4,3р.</w:t>
            </w:r>
          </w:p>
        </w:tc>
      </w:tr>
    </w:tbl>
    <w:p w:rsidR="00915B50" w:rsidRDefault="00A0245C">
      <w:pPr>
        <w:pStyle w:val="4"/>
        <w:keepNext w:val="0"/>
        <w:widowControl w:val="0"/>
        <w:spacing w:before="240" w:after="0"/>
      </w:pPr>
      <w:r>
        <w:t>Парк автомобильного транспорта</w:t>
      </w:r>
      <w:r>
        <w:rPr>
          <w:vertAlign w:val="superscript"/>
        </w:rPr>
        <w:t>1</w:t>
      </w:r>
    </w:p>
    <w:tbl>
      <w:tblPr>
        <w:tblW w:w="8647" w:type="dxa"/>
        <w:tblInd w:w="108" w:type="dxa"/>
        <w:tblLayout w:type="fixed"/>
        <w:tblLook w:val="0000" w:firstRow="0" w:lastRow="0" w:firstColumn="0" w:lastColumn="0" w:noHBand="0" w:noVBand="0"/>
      </w:tblPr>
      <w:tblGrid>
        <w:gridCol w:w="4111"/>
        <w:gridCol w:w="1559"/>
        <w:gridCol w:w="1418"/>
        <w:gridCol w:w="1559"/>
      </w:tblGrid>
      <w:tr w:rsidR="00915B50">
        <w:trPr>
          <w:trHeight w:val="201"/>
        </w:trPr>
        <w:tc>
          <w:tcPr>
            <w:tcW w:w="8647" w:type="dxa"/>
            <w:gridSpan w:val="4"/>
            <w:tcBorders>
              <w:left w:val="nil"/>
              <w:bottom w:val="double" w:sz="4" w:space="0" w:color="auto"/>
              <w:right w:val="nil"/>
            </w:tcBorders>
          </w:tcPr>
          <w:p w:rsidR="00915B50" w:rsidRDefault="00A0245C">
            <w:pPr>
              <w:pStyle w:val="a6"/>
              <w:widowControl w:val="0"/>
              <w:spacing w:before="0" w:after="0" w:line="240" w:lineRule="auto"/>
              <w:jc w:val="right"/>
              <w:rPr>
                <w:i w:val="0"/>
                <w:sz w:val="18"/>
                <w:szCs w:val="18"/>
              </w:rPr>
            </w:pPr>
            <w:r>
              <w:rPr>
                <w:i w:val="0"/>
                <w:sz w:val="18"/>
                <w:szCs w:val="18"/>
              </w:rPr>
              <w:t>на конец года</w:t>
            </w:r>
          </w:p>
        </w:tc>
      </w:tr>
      <w:tr w:rsidR="00915B50">
        <w:trPr>
          <w:trHeight w:val="982"/>
        </w:trPr>
        <w:tc>
          <w:tcPr>
            <w:tcW w:w="4111" w:type="dxa"/>
            <w:tcBorders>
              <w:top w:val="double" w:sz="4" w:space="0" w:color="auto"/>
              <w:left w:val="single" w:sz="4" w:space="0" w:color="auto"/>
              <w:bottom w:val="single" w:sz="4" w:space="0" w:color="auto"/>
              <w:right w:val="single" w:sz="4" w:space="0" w:color="auto"/>
            </w:tcBorders>
          </w:tcPr>
          <w:p w:rsidR="00915B50" w:rsidRDefault="00915B50">
            <w:pPr>
              <w:ind w:firstLine="0"/>
              <w:jc w:val="center"/>
              <w:rPr>
                <w:sz w:val="18"/>
                <w:szCs w:val="18"/>
              </w:rPr>
            </w:pPr>
          </w:p>
        </w:tc>
        <w:tc>
          <w:tcPr>
            <w:tcW w:w="1559"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2014, </w:t>
            </w:r>
            <w:r>
              <w:rPr>
                <w:sz w:val="18"/>
                <w:szCs w:val="18"/>
              </w:rPr>
              <w:br/>
              <w:t>единиц</w:t>
            </w:r>
          </w:p>
        </w:tc>
        <w:tc>
          <w:tcPr>
            <w:tcW w:w="1418"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559"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rPr>
              <w:br/>
              <w:t>2013</w:t>
            </w:r>
            <w:r>
              <w:rPr>
                <w:sz w:val="18"/>
                <w:szCs w:val="18"/>
              </w:rPr>
              <w:br/>
              <w:t>в % к</w:t>
            </w:r>
            <w:r>
              <w:rPr>
                <w:sz w:val="18"/>
                <w:szCs w:val="18"/>
              </w:rPr>
              <w:br/>
              <w:t>2012</w:t>
            </w:r>
          </w:p>
        </w:tc>
      </w:tr>
      <w:tr w:rsidR="00915B50">
        <w:tc>
          <w:tcPr>
            <w:tcW w:w="4111" w:type="dxa"/>
            <w:tcBorders>
              <w:top w:val="single" w:sz="4" w:space="0" w:color="auto"/>
              <w:left w:val="single" w:sz="4" w:space="0" w:color="auto"/>
              <w:bottom w:val="nil"/>
              <w:right w:val="single" w:sz="4" w:space="0" w:color="auto"/>
            </w:tcBorders>
          </w:tcPr>
          <w:p w:rsidR="00915B50" w:rsidRDefault="00A0245C">
            <w:pPr>
              <w:pStyle w:val="a8"/>
              <w:rPr>
                <w:sz w:val="18"/>
                <w:szCs w:val="18"/>
              </w:rPr>
            </w:pPr>
            <w:r>
              <w:rPr>
                <w:sz w:val="18"/>
                <w:szCs w:val="18"/>
              </w:rPr>
              <w:t>Грузовые</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1090</w:t>
            </w:r>
          </w:p>
        </w:tc>
        <w:tc>
          <w:tcPr>
            <w:tcW w:w="1418"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105,7</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86,6</w:t>
            </w:r>
          </w:p>
        </w:tc>
      </w:tr>
      <w:tr w:rsidR="00915B50">
        <w:tc>
          <w:tcPr>
            <w:tcW w:w="4111" w:type="dxa"/>
            <w:tcBorders>
              <w:left w:val="single" w:sz="4" w:space="0" w:color="auto"/>
              <w:right w:val="single" w:sz="4" w:space="0" w:color="auto"/>
            </w:tcBorders>
          </w:tcPr>
          <w:p w:rsidR="00915B50" w:rsidRDefault="00A0245C">
            <w:pPr>
              <w:pStyle w:val="a8"/>
              <w:rPr>
                <w:sz w:val="18"/>
                <w:szCs w:val="18"/>
              </w:rPr>
            </w:pPr>
            <w:r>
              <w:rPr>
                <w:sz w:val="18"/>
                <w:szCs w:val="18"/>
              </w:rPr>
              <w:t>Автобусы</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627</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102,1</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80,2</w:t>
            </w:r>
          </w:p>
        </w:tc>
      </w:tr>
      <w:tr w:rsidR="00915B50">
        <w:tc>
          <w:tcPr>
            <w:tcW w:w="4111" w:type="dxa"/>
            <w:tcBorders>
              <w:left w:val="single" w:sz="4" w:space="0" w:color="auto"/>
              <w:right w:val="single" w:sz="4" w:space="0" w:color="auto"/>
            </w:tcBorders>
          </w:tcPr>
          <w:p w:rsidR="00915B50" w:rsidRDefault="00A0245C">
            <w:pPr>
              <w:pStyle w:val="a8"/>
              <w:rPr>
                <w:sz w:val="18"/>
                <w:szCs w:val="18"/>
              </w:rPr>
            </w:pPr>
            <w:r>
              <w:rPr>
                <w:sz w:val="18"/>
                <w:szCs w:val="18"/>
              </w:rPr>
              <w:t>Легковые (таксомоторы и служебные)</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2886</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102,0</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99,4</w:t>
            </w:r>
          </w:p>
        </w:tc>
      </w:tr>
      <w:tr w:rsidR="00915B50">
        <w:tc>
          <w:tcPr>
            <w:tcW w:w="4111" w:type="dxa"/>
            <w:tcBorders>
              <w:left w:val="single" w:sz="4" w:space="0" w:color="auto"/>
              <w:right w:val="single" w:sz="4" w:space="0" w:color="auto"/>
            </w:tcBorders>
          </w:tcPr>
          <w:p w:rsidR="00915B50" w:rsidRDefault="00A0245C">
            <w:pPr>
              <w:pStyle w:val="a8"/>
              <w:rPr>
                <w:sz w:val="18"/>
                <w:szCs w:val="18"/>
              </w:rPr>
            </w:pPr>
            <w:r>
              <w:rPr>
                <w:sz w:val="18"/>
                <w:szCs w:val="18"/>
              </w:rPr>
              <w:t>Пикапы</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94</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128,8</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94,8</w:t>
            </w:r>
          </w:p>
        </w:tc>
      </w:tr>
      <w:tr w:rsidR="00915B50">
        <w:tc>
          <w:tcPr>
            <w:tcW w:w="8647" w:type="dxa"/>
            <w:gridSpan w:val="4"/>
            <w:tcBorders>
              <w:top w:val="single" w:sz="4" w:space="0" w:color="auto"/>
              <w:left w:val="nil"/>
              <w:right w:val="nil"/>
            </w:tcBorders>
          </w:tcPr>
          <w:p w:rsidR="00915B50" w:rsidRDefault="00A0245C">
            <w:pPr>
              <w:pStyle w:val="a8"/>
              <w:widowControl w:val="0"/>
              <w:spacing w:before="60" w:line="240" w:lineRule="auto"/>
              <w:rPr>
                <w:i/>
                <w:sz w:val="16"/>
                <w:szCs w:val="16"/>
              </w:rPr>
            </w:pPr>
            <w:r>
              <w:rPr>
                <w:i/>
                <w:sz w:val="16"/>
                <w:szCs w:val="16"/>
              </w:rPr>
              <w:t>_____________</w:t>
            </w:r>
            <w:r>
              <w:rPr>
                <w:i/>
                <w:sz w:val="16"/>
                <w:szCs w:val="16"/>
              </w:rPr>
              <w:br/>
              <w:t>1) Без субъектов малого предпринимательства.</w:t>
            </w:r>
          </w:p>
        </w:tc>
      </w:tr>
    </w:tbl>
    <w:p w:rsidR="00915B50" w:rsidRDefault="00A0245C">
      <w:pPr>
        <w:pStyle w:val="4"/>
        <w:keepNext w:val="0"/>
        <w:widowControl w:val="0"/>
        <w:spacing w:before="240" w:after="20"/>
        <w:rPr>
          <w:i w:val="0"/>
          <w:sz w:val="20"/>
        </w:rPr>
      </w:pPr>
      <w:r>
        <w:t>Перевозки грузов и грузооборот организаций транспорта</w:t>
      </w:r>
    </w:p>
    <w:tbl>
      <w:tblPr>
        <w:tblW w:w="8647" w:type="dxa"/>
        <w:tblInd w:w="28" w:type="dxa"/>
        <w:tblLayout w:type="fixed"/>
        <w:tblCellMar>
          <w:left w:w="28" w:type="dxa"/>
          <w:right w:w="113" w:type="dxa"/>
        </w:tblCellMar>
        <w:tblLook w:val="0000" w:firstRow="0" w:lastRow="0" w:firstColumn="0" w:lastColumn="0" w:noHBand="0" w:noVBand="0"/>
      </w:tblPr>
      <w:tblGrid>
        <w:gridCol w:w="4111"/>
        <w:gridCol w:w="1559"/>
        <w:gridCol w:w="1701"/>
        <w:gridCol w:w="1276"/>
      </w:tblGrid>
      <w:tr w:rsidR="00915B50">
        <w:trPr>
          <w:tblHeader/>
        </w:trPr>
        <w:tc>
          <w:tcPr>
            <w:tcW w:w="4111" w:type="dxa"/>
            <w:tcBorders>
              <w:top w:val="double" w:sz="6" w:space="0" w:color="auto"/>
              <w:left w:val="single" w:sz="4" w:space="0" w:color="auto"/>
              <w:bottom w:val="nil"/>
              <w:right w:val="single" w:sz="4" w:space="0" w:color="auto"/>
            </w:tcBorders>
          </w:tcPr>
          <w:p w:rsidR="00915B50" w:rsidRDefault="00915B50">
            <w:pPr>
              <w:pStyle w:val="a6"/>
              <w:jc w:val="center"/>
              <w:rPr>
                <w:sz w:val="18"/>
                <w:szCs w:val="18"/>
              </w:rPr>
            </w:pPr>
          </w:p>
        </w:tc>
        <w:tc>
          <w:tcPr>
            <w:tcW w:w="1559" w:type="dxa"/>
            <w:tcBorders>
              <w:top w:val="double" w:sz="6" w:space="0" w:color="auto"/>
              <w:left w:val="single" w:sz="4" w:space="0" w:color="auto"/>
              <w:bottom w:val="nil"/>
              <w:right w:val="single" w:sz="4" w:space="0" w:color="auto"/>
            </w:tcBorders>
          </w:tcPr>
          <w:p w:rsidR="00915B50" w:rsidRDefault="00A0245C">
            <w:pPr>
              <w:pStyle w:val="a6"/>
              <w:jc w:val="center"/>
              <w:rPr>
                <w:sz w:val="18"/>
                <w:szCs w:val="18"/>
              </w:rPr>
            </w:pPr>
            <w:r>
              <w:rPr>
                <w:sz w:val="18"/>
                <w:szCs w:val="18"/>
              </w:rPr>
              <w:t>2014</w:t>
            </w:r>
          </w:p>
        </w:tc>
        <w:tc>
          <w:tcPr>
            <w:tcW w:w="1701"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276" w:type="dxa"/>
            <w:tcBorders>
              <w:top w:val="double" w:sz="6" w:space="0" w:color="auto"/>
              <w:left w:val="single" w:sz="4" w:space="0" w:color="auto"/>
              <w:bottom w:val="nil"/>
              <w:right w:val="single" w:sz="4" w:space="0" w:color="auto"/>
            </w:tcBorders>
            <w:vAlign w:val="center"/>
          </w:tcPr>
          <w:p w:rsidR="00915B50" w:rsidRDefault="00A0245C">
            <w:pPr>
              <w:pStyle w:val="a6"/>
              <w:tabs>
                <w:tab w:val="left" w:pos="1418"/>
              </w:tabs>
              <w:jc w:val="center"/>
              <w:rPr>
                <w:i w:val="0"/>
                <w:sz w:val="18"/>
                <w:szCs w:val="18"/>
              </w:rPr>
            </w:pPr>
            <w:r>
              <w:rPr>
                <w:sz w:val="18"/>
                <w:szCs w:val="18"/>
              </w:rPr>
              <w:t>Справочно:</w:t>
            </w:r>
            <w:r>
              <w:rPr>
                <w:sz w:val="18"/>
                <w:szCs w:val="18"/>
              </w:rPr>
              <w:br/>
              <w:t xml:space="preserve">2013 </w:t>
            </w:r>
            <w:r>
              <w:rPr>
                <w:sz w:val="18"/>
                <w:szCs w:val="18"/>
              </w:rPr>
              <w:br/>
              <w:t xml:space="preserve">в % к </w:t>
            </w:r>
            <w:r>
              <w:rPr>
                <w:sz w:val="18"/>
                <w:szCs w:val="18"/>
              </w:rPr>
              <w:br/>
              <w:t>2012</w:t>
            </w:r>
          </w:p>
        </w:tc>
      </w:tr>
      <w:tr w:rsidR="00915B50">
        <w:tc>
          <w:tcPr>
            <w:tcW w:w="4111" w:type="dxa"/>
            <w:tcBorders>
              <w:top w:val="single" w:sz="6" w:space="0" w:color="auto"/>
              <w:left w:val="single" w:sz="4" w:space="0" w:color="auto"/>
              <w:bottom w:val="nil"/>
              <w:right w:val="single" w:sz="4" w:space="0" w:color="auto"/>
            </w:tcBorders>
            <w:vAlign w:val="bottom"/>
          </w:tcPr>
          <w:p w:rsidR="00915B50" w:rsidRDefault="00A0245C">
            <w:pPr>
              <w:pStyle w:val="a8"/>
              <w:rPr>
                <w:sz w:val="18"/>
                <w:szCs w:val="18"/>
              </w:rPr>
            </w:pPr>
            <w:r>
              <w:rPr>
                <w:sz w:val="18"/>
                <w:szCs w:val="18"/>
              </w:rPr>
              <w:t xml:space="preserve">Перевезено (отправлено) грузов </w:t>
            </w:r>
            <w:r>
              <w:rPr>
                <w:sz w:val="18"/>
                <w:szCs w:val="18"/>
              </w:rPr>
              <w:br/>
              <w:t>предприятиями транспорта, тыс.т</w:t>
            </w:r>
          </w:p>
        </w:tc>
        <w:tc>
          <w:tcPr>
            <w:tcW w:w="1559" w:type="dxa"/>
            <w:tcBorders>
              <w:top w:val="single" w:sz="6"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1208,0</w:t>
            </w:r>
          </w:p>
        </w:tc>
        <w:tc>
          <w:tcPr>
            <w:tcW w:w="1701" w:type="dxa"/>
            <w:tcBorders>
              <w:top w:val="single" w:sz="6" w:space="0" w:color="auto"/>
              <w:left w:val="single" w:sz="4" w:space="0" w:color="auto"/>
              <w:bottom w:val="nil"/>
              <w:right w:val="single" w:sz="4" w:space="0" w:color="auto"/>
            </w:tcBorders>
            <w:vAlign w:val="bottom"/>
          </w:tcPr>
          <w:p w:rsidR="00915B50" w:rsidRDefault="00A0245C">
            <w:pPr>
              <w:pStyle w:val="a8"/>
              <w:tabs>
                <w:tab w:val="decimal" w:pos="-6805"/>
              </w:tabs>
              <w:jc w:val="right"/>
              <w:rPr>
                <w:sz w:val="18"/>
                <w:szCs w:val="18"/>
              </w:rPr>
            </w:pPr>
            <w:r>
              <w:rPr>
                <w:sz w:val="18"/>
                <w:szCs w:val="18"/>
              </w:rPr>
              <w:t>84,1</w:t>
            </w:r>
          </w:p>
        </w:tc>
        <w:tc>
          <w:tcPr>
            <w:tcW w:w="1276" w:type="dxa"/>
            <w:tcBorders>
              <w:top w:val="single" w:sz="6" w:space="0" w:color="auto"/>
              <w:left w:val="single" w:sz="4" w:space="0" w:color="auto"/>
              <w:bottom w:val="nil"/>
              <w:right w:val="single" w:sz="4" w:space="0" w:color="auto"/>
            </w:tcBorders>
            <w:vAlign w:val="bottom"/>
          </w:tcPr>
          <w:p w:rsidR="00915B50" w:rsidRDefault="00A0245C">
            <w:pPr>
              <w:pStyle w:val="a8"/>
              <w:tabs>
                <w:tab w:val="decimal" w:pos="-6805"/>
              </w:tabs>
              <w:jc w:val="right"/>
              <w:rPr>
                <w:sz w:val="18"/>
                <w:szCs w:val="18"/>
              </w:rPr>
            </w:pPr>
            <w:r>
              <w:rPr>
                <w:sz w:val="18"/>
                <w:szCs w:val="18"/>
              </w:rPr>
              <w:t>84,9</w:t>
            </w:r>
          </w:p>
        </w:tc>
      </w:tr>
      <w:tr w:rsidR="00915B50">
        <w:tc>
          <w:tcPr>
            <w:tcW w:w="4111" w:type="dxa"/>
            <w:tcBorders>
              <w:left w:val="single" w:sz="4" w:space="0" w:color="auto"/>
              <w:right w:val="single" w:sz="4" w:space="0" w:color="auto"/>
            </w:tcBorders>
            <w:vAlign w:val="bottom"/>
          </w:tcPr>
          <w:p w:rsidR="00915B50" w:rsidRDefault="00A0245C">
            <w:pPr>
              <w:pStyle w:val="a9"/>
              <w:ind w:left="170"/>
              <w:rPr>
                <w:sz w:val="18"/>
                <w:szCs w:val="18"/>
              </w:rPr>
            </w:pPr>
            <w:r>
              <w:rPr>
                <w:sz w:val="18"/>
                <w:szCs w:val="18"/>
              </w:rPr>
              <w:t>в том числе:</w:t>
            </w:r>
          </w:p>
        </w:tc>
        <w:tc>
          <w:tcPr>
            <w:tcW w:w="1559" w:type="dxa"/>
            <w:tcBorders>
              <w:left w:val="single" w:sz="4" w:space="0" w:color="auto"/>
              <w:right w:val="single" w:sz="4" w:space="0" w:color="auto"/>
            </w:tcBorders>
            <w:vAlign w:val="bottom"/>
          </w:tcPr>
          <w:p w:rsidR="00915B50" w:rsidRDefault="00915B50">
            <w:pPr>
              <w:pStyle w:val="a9"/>
              <w:jc w:val="right"/>
              <w:rPr>
                <w:sz w:val="18"/>
                <w:szCs w:val="18"/>
              </w:rPr>
            </w:pPr>
          </w:p>
        </w:tc>
        <w:tc>
          <w:tcPr>
            <w:tcW w:w="1701" w:type="dxa"/>
            <w:tcBorders>
              <w:left w:val="single" w:sz="4" w:space="0" w:color="auto"/>
              <w:right w:val="single" w:sz="4" w:space="0" w:color="auto"/>
            </w:tcBorders>
            <w:vAlign w:val="bottom"/>
          </w:tcPr>
          <w:p w:rsidR="00915B50" w:rsidRDefault="00915B50">
            <w:pPr>
              <w:pStyle w:val="a9"/>
              <w:tabs>
                <w:tab w:val="decimal" w:pos="-6805"/>
              </w:tabs>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9"/>
              <w:tabs>
                <w:tab w:val="decimal" w:pos="-6805"/>
              </w:tabs>
              <w:jc w:val="right"/>
              <w:rPr>
                <w:sz w:val="18"/>
                <w:szCs w:val="18"/>
              </w:rPr>
            </w:pPr>
          </w:p>
        </w:tc>
      </w:tr>
      <w:tr w:rsidR="00915B50">
        <w:tc>
          <w:tcPr>
            <w:tcW w:w="4111" w:type="dxa"/>
            <w:tcBorders>
              <w:left w:val="single" w:sz="4" w:space="0" w:color="auto"/>
              <w:right w:val="single" w:sz="4" w:space="0" w:color="auto"/>
            </w:tcBorders>
            <w:vAlign w:val="bottom"/>
          </w:tcPr>
          <w:p w:rsidR="00915B50" w:rsidRDefault="00A0245C">
            <w:pPr>
              <w:pStyle w:val="a9"/>
              <w:rPr>
                <w:sz w:val="18"/>
                <w:szCs w:val="18"/>
              </w:rPr>
            </w:pPr>
            <w:r>
              <w:rPr>
                <w:sz w:val="18"/>
                <w:szCs w:val="18"/>
              </w:rPr>
              <w:t>железнодорожного</w:t>
            </w:r>
          </w:p>
        </w:tc>
        <w:tc>
          <w:tcPr>
            <w:tcW w:w="1559" w:type="dxa"/>
            <w:tcBorders>
              <w:left w:val="single" w:sz="4" w:space="0" w:color="auto"/>
              <w:right w:val="single" w:sz="4" w:space="0" w:color="auto"/>
            </w:tcBorders>
            <w:vAlign w:val="bottom"/>
          </w:tcPr>
          <w:p w:rsidR="00915B50" w:rsidRDefault="00A0245C">
            <w:pPr>
              <w:pStyle w:val="a9"/>
              <w:jc w:val="right"/>
              <w:rPr>
                <w:sz w:val="18"/>
                <w:szCs w:val="18"/>
              </w:rPr>
            </w:pPr>
            <w:r>
              <w:rPr>
                <w:sz w:val="18"/>
                <w:szCs w:val="18"/>
              </w:rPr>
              <w:t>1128,0</w:t>
            </w:r>
          </w:p>
        </w:tc>
        <w:tc>
          <w:tcPr>
            <w:tcW w:w="1701"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84,1</w:t>
            </w:r>
          </w:p>
        </w:tc>
        <w:tc>
          <w:tcPr>
            <w:tcW w:w="1276"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85,9</w:t>
            </w:r>
          </w:p>
        </w:tc>
      </w:tr>
      <w:tr w:rsidR="00915B50">
        <w:tc>
          <w:tcPr>
            <w:tcW w:w="4111" w:type="dxa"/>
            <w:tcBorders>
              <w:left w:val="single" w:sz="4" w:space="0" w:color="auto"/>
              <w:right w:val="single" w:sz="4" w:space="0" w:color="auto"/>
            </w:tcBorders>
            <w:vAlign w:val="bottom"/>
          </w:tcPr>
          <w:p w:rsidR="00915B50" w:rsidRDefault="00A0245C">
            <w:pPr>
              <w:pStyle w:val="a9"/>
              <w:rPr>
                <w:sz w:val="18"/>
                <w:szCs w:val="18"/>
              </w:rPr>
            </w:pPr>
            <w:r>
              <w:rPr>
                <w:sz w:val="18"/>
                <w:szCs w:val="18"/>
              </w:rPr>
              <w:t>автомобильного</w:t>
            </w:r>
            <w:r>
              <w:rPr>
                <w:sz w:val="18"/>
                <w:szCs w:val="18"/>
                <w:vertAlign w:val="superscript"/>
              </w:rPr>
              <w:t>1</w:t>
            </w:r>
          </w:p>
        </w:tc>
        <w:tc>
          <w:tcPr>
            <w:tcW w:w="1559" w:type="dxa"/>
            <w:tcBorders>
              <w:left w:val="single" w:sz="4" w:space="0" w:color="auto"/>
              <w:right w:val="single" w:sz="4" w:space="0" w:color="auto"/>
            </w:tcBorders>
            <w:vAlign w:val="bottom"/>
          </w:tcPr>
          <w:p w:rsidR="00915B50" w:rsidRDefault="00A0245C">
            <w:pPr>
              <w:pStyle w:val="a9"/>
              <w:jc w:val="right"/>
              <w:rPr>
                <w:sz w:val="18"/>
                <w:szCs w:val="18"/>
              </w:rPr>
            </w:pPr>
            <w:r>
              <w:rPr>
                <w:sz w:val="18"/>
                <w:szCs w:val="18"/>
              </w:rPr>
              <w:t>80,0</w:t>
            </w:r>
          </w:p>
        </w:tc>
        <w:tc>
          <w:tcPr>
            <w:tcW w:w="1701"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85,2</w:t>
            </w:r>
          </w:p>
        </w:tc>
        <w:tc>
          <w:tcPr>
            <w:tcW w:w="1276"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72,0</w:t>
            </w:r>
          </w:p>
        </w:tc>
      </w:tr>
      <w:tr w:rsidR="00915B50">
        <w:tc>
          <w:tcPr>
            <w:tcW w:w="4111" w:type="dxa"/>
            <w:tcBorders>
              <w:left w:val="single" w:sz="4" w:space="0" w:color="auto"/>
              <w:right w:val="single" w:sz="4" w:space="0" w:color="auto"/>
            </w:tcBorders>
            <w:vAlign w:val="bottom"/>
          </w:tcPr>
          <w:p w:rsidR="00915B50" w:rsidRDefault="00A0245C">
            <w:pPr>
              <w:pStyle w:val="a9"/>
              <w:rPr>
                <w:sz w:val="18"/>
                <w:szCs w:val="18"/>
              </w:rPr>
            </w:pPr>
            <w:r>
              <w:rPr>
                <w:sz w:val="18"/>
                <w:szCs w:val="18"/>
              </w:rPr>
              <w:t>воздушного (транспортная авиация)</w:t>
            </w:r>
          </w:p>
        </w:tc>
        <w:tc>
          <w:tcPr>
            <w:tcW w:w="1559" w:type="dxa"/>
            <w:tcBorders>
              <w:left w:val="single" w:sz="4" w:space="0" w:color="auto"/>
              <w:right w:val="single" w:sz="4" w:space="0" w:color="auto"/>
            </w:tcBorders>
            <w:vAlign w:val="bottom"/>
          </w:tcPr>
          <w:p w:rsidR="00915B50" w:rsidRDefault="00A0245C">
            <w:pPr>
              <w:pStyle w:val="a9"/>
              <w:jc w:val="right"/>
              <w:rPr>
                <w:sz w:val="18"/>
                <w:szCs w:val="18"/>
              </w:rPr>
            </w:pPr>
            <w:r>
              <w:rPr>
                <w:sz w:val="18"/>
                <w:szCs w:val="18"/>
              </w:rPr>
              <w:t>-</w:t>
            </w:r>
          </w:p>
        </w:tc>
        <w:tc>
          <w:tcPr>
            <w:tcW w:w="1701"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w:t>
            </w:r>
          </w:p>
        </w:tc>
      </w:tr>
      <w:tr w:rsidR="00915B50">
        <w:tc>
          <w:tcPr>
            <w:tcW w:w="4111" w:type="dxa"/>
            <w:tcBorders>
              <w:left w:val="single" w:sz="4" w:space="0" w:color="auto"/>
              <w:right w:val="single" w:sz="4" w:space="0" w:color="auto"/>
            </w:tcBorders>
            <w:vAlign w:val="bottom"/>
          </w:tcPr>
          <w:p w:rsidR="00915B50" w:rsidRDefault="00A0245C">
            <w:pPr>
              <w:pStyle w:val="a8"/>
              <w:rPr>
                <w:sz w:val="18"/>
                <w:szCs w:val="18"/>
              </w:rPr>
            </w:pPr>
            <w:r>
              <w:rPr>
                <w:sz w:val="18"/>
                <w:szCs w:val="18"/>
              </w:rPr>
              <w:t xml:space="preserve">Грузооборот предприятий транспорта, </w:t>
            </w:r>
            <w:r>
              <w:rPr>
                <w:sz w:val="18"/>
                <w:szCs w:val="18"/>
              </w:rPr>
              <w:br/>
              <w:t>млн.т-км</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236,7</w:t>
            </w:r>
          </w:p>
        </w:tc>
        <w:tc>
          <w:tcPr>
            <w:tcW w:w="1701" w:type="dxa"/>
            <w:tcBorders>
              <w:left w:val="single" w:sz="4" w:space="0" w:color="auto"/>
              <w:right w:val="single" w:sz="4" w:space="0" w:color="auto"/>
            </w:tcBorders>
            <w:vAlign w:val="bottom"/>
          </w:tcPr>
          <w:p w:rsidR="00915B50" w:rsidRDefault="00A0245C">
            <w:pPr>
              <w:pStyle w:val="a8"/>
              <w:tabs>
                <w:tab w:val="decimal" w:pos="-6805"/>
              </w:tabs>
              <w:jc w:val="right"/>
              <w:rPr>
                <w:sz w:val="18"/>
                <w:szCs w:val="18"/>
              </w:rPr>
            </w:pPr>
            <w:r>
              <w:rPr>
                <w:sz w:val="18"/>
                <w:szCs w:val="18"/>
              </w:rPr>
              <w:t>89,4</w:t>
            </w:r>
          </w:p>
        </w:tc>
        <w:tc>
          <w:tcPr>
            <w:tcW w:w="1276" w:type="dxa"/>
            <w:tcBorders>
              <w:left w:val="single" w:sz="4" w:space="0" w:color="auto"/>
              <w:right w:val="single" w:sz="4" w:space="0" w:color="auto"/>
            </w:tcBorders>
            <w:vAlign w:val="bottom"/>
          </w:tcPr>
          <w:p w:rsidR="00915B50" w:rsidRDefault="00A0245C">
            <w:pPr>
              <w:pStyle w:val="a8"/>
              <w:tabs>
                <w:tab w:val="decimal" w:pos="-6805"/>
              </w:tabs>
              <w:jc w:val="right"/>
              <w:rPr>
                <w:sz w:val="18"/>
                <w:szCs w:val="18"/>
              </w:rPr>
            </w:pPr>
            <w:r>
              <w:rPr>
                <w:sz w:val="18"/>
                <w:szCs w:val="18"/>
              </w:rPr>
              <w:t>80,9</w:t>
            </w:r>
          </w:p>
        </w:tc>
      </w:tr>
      <w:tr w:rsidR="00915B50">
        <w:tc>
          <w:tcPr>
            <w:tcW w:w="4111" w:type="dxa"/>
            <w:tcBorders>
              <w:left w:val="single" w:sz="4" w:space="0" w:color="auto"/>
              <w:right w:val="single" w:sz="4" w:space="0" w:color="auto"/>
            </w:tcBorders>
          </w:tcPr>
          <w:p w:rsidR="00915B50" w:rsidRDefault="00A0245C">
            <w:pPr>
              <w:pStyle w:val="a9"/>
              <w:ind w:left="170"/>
              <w:rPr>
                <w:sz w:val="18"/>
                <w:szCs w:val="18"/>
              </w:rPr>
            </w:pPr>
            <w:r>
              <w:rPr>
                <w:sz w:val="18"/>
                <w:szCs w:val="18"/>
              </w:rPr>
              <w:t>в том числе:</w:t>
            </w:r>
          </w:p>
        </w:tc>
        <w:tc>
          <w:tcPr>
            <w:tcW w:w="1559" w:type="dxa"/>
            <w:tcBorders>
              <w:left w:val="single" w:sz="4" w:space="0" w:color="auto"/>
              <w:right w:val="single" w:sz="4" w:space="0" w:color="auto"/>
            </w:tcBorders>
            <w:vAlign w:val="bottom"/>
          </w:tcPr>
          <w:p w:rsidR="00915B50" w:rsidRDefault="00915B50">
            <w:pPr>
              <w:pStyle w:val="a9"/>
              <w:jc w:val="right"/>
              <w:rPr>
                <w:sz w:val="18"/>
                <w:szCs w:val="18"/>
              </w:rPr>
            </w:pPr>
          </w:p>
        </w:tc>
        <w:tc>
          <w:tcPr>
            <w:tcW w:w="1701" w:type="dxa"/>
            <w:tcBorders>
              <w:left w:val="single" w:sz="4" w:space="0" w:color="auto"/>
              <w:right w:val="single" w:sz="4" w:space="0" w:color="auto"/>
            </w:tcBorders>
            <w:vAlign w:val="bottom"/>
          </w:tcPr>
          <w:p w:rsidR="00915B50" w:rsidRDefault="00915B50">
            <w:pPr>
              <w:pStyle w:val="a9"/>
              <w:tabs>
                <w:tab w:val="decimal" w:pos="-6805"/>
              </w:tabs>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9"/>
              <w:tabs>
                <w:tab w:val="decimal" w:pos="-6805"/>
              </w:tabs>
              <w:jc w:val="right"/>
              <w:rPr>
                <w:sz w:val="18"/>
                <w:szCs w:val="18"/>
              </w:rPr>
            </w:pPr>
          </w:p>
        </w:tc>
      </w:tr>
      <w:tr w:rsidR="00915B50">
        <w:tc>
          <w:tcPr>
            <w:tcW w:w="4111" w:type="dxa"/>
            <w:tcBorders>
              <w:left w:val="single" w:sz="4" w:space="0" w:color="auto"/>
              <w:right w:val="single" w:sz="4" w:space="0" w:color="auto"/>
            </w:tcBorders>
          </w:tcPr>
          <w:p w:rsidR="00915B50" w:rsidRDefault="00A0245C">
            <w:pPr>
              <w:pStyle w:val="a9"/>
              <w:rPr>
                <w:sz w:val="18"/>
                <w:szCs w:val="18"/>
              </w:rPr>
            </w:pPr>
            <w:r>
              <w:rPr>
                <w:sz w:val="18"/>
                <w:szCs w:val="18"/>
              </w:rPr>
              <w:t>автомобильного</w:t>
            </w:r>
            <w:r>
              <w:rPr>
                <w:sz w:val="18"/>
                <w:szCs w:val="18"/>
                <w:vertAlign w:val="superscript"/>
              </w:rPr>
              <w:t>1</w:t>
            </w:r>
          </w:p>
        </w:tc>
        <w:tc>
          <w:tcPr>
            <w:tcW w:w="1559" w:type="dxa"/>
            <w:tcBorders>
              <w:left w:val="single" w:sz="4" w:space="0" w:color="auto"/>
              <w:right w:val="single" w:sz="4" w:space="0" w:color="auto"/>
            </w:tcBorders>
            <w:vAlign w:val="bottom"/>
          </w:tcPr>
          <w:p w:rsidR="00915B50" w:rsidRDefault="00A0245C">
            <w:pPr>
              <w:pStyle w:val="a9"/>
              <w:jc w:val="right"/>
              <w:rPr>
                <w:sz w:val="18"/>
                <w:szCs w:val="18"/>
              </w:rPr>
            </w:pPr>
            <w:r>
              <w:rPr>
                <w:sz w:val="18"/>
                <w:szCs w:val="18"/>
              </w:rPr>
              <w:t>74,5</w:t>
            </w:r>
          </w:p>
        </w:tc>
        <w:tc>
          <w:tcPr>
            <w:tcW w:w="1701"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103,8</w:t>
            </w:r>
          </w:p>
        </w:tc>
        <w:tc>
          <w:tcPr>
            <w:tcW w:w="1276"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69,5</w:t>
            </w:r>
          </w:p>
        </w:tc>
      </w:tr>
      <w:tr w:rsidR="00915B50">
        <w:tc>
          <w:tcPr>
            <w:tcW w:w="4111" w:type="dxa"/>
            <w:tcBorders>
              <w:left w:val="single" w:sz="4" w:space="0" w:color="auto"/>
              <w:right w:val="single" w:sz="4" w:space="0" w:color="auto"/>
            </w:tcBorders>
          </w:tcPr>
          <w:p w:rsidR="00915B50" w:rsidRDefault="00A0245C">
            <w:pPr>
              <w:pStyle w:val="a9"/>
              <w:rPr>
                <w:sz w:val="18"/>
                <w:szCs w:val="18"/>
              </w:rPr>
            </w:pPr>
            <w:r>
              <w:rPr>
                <w:sz w:val="18"/>
                <w:szCs w:val="18"/>
              </w:rPr>
              <w:t>воздушного (транспортная авиация)</w:t>
            </w:r>
          </w:p>
        </w:tc>
        <w:tc>
          <w:tcPr>
            <w:tcW w:w="1559" w:type="dxa"/>
            <w:tcBorders>
              <w:left w:val="single" w:sz="4" w:space="0" w:color="auto"/>
              <w:right w:val="single" w:sz="4" w:space="0" w:color="auto"/>
            </w:tcBorders>
            <w:vAlign w:val="bottom"/>
          </w:tcPr>
          <w:p w:rsidR="00915B50" w:rsidRDefault="00A0245C">
            <w:pPr>
              <w:pStyle w:val="a9"/>
              <w:jc w:val="right"/>
              <w:rPr>
                <w:sz w:val="18"/>
                <w:szCs w:val="18"/>
              </w:rPr>
            </w:pPr>
            <w:r>
              <w:rPr>
                <w:sz w:val="18"/>
                <w:szCs w:val="18"/>
              </w:rPr>
              <w:t>-</w:t>
            </w:r>
          </w:p>
        </w:tc>
        <w:tc>
          <w:tcPr>
            <w:tcW w:w="1701"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9"/>
              <w:tabs>
                <w:tab w:val="decimal" w:pos="-6805"/>
              </w:tabs>
              <w:jc w:val="right"/>
              <w:rPr>
                <w:sz w:val="18"/>
                <w:szCs w:val="18"/>
              </w:rPr>
            </w:pPr>
            <w:r>
              <w:rPr>
                <w:sz w:val="18"/>
                <w:szCs w:val="18"/>
              </w:rPr>
              <w:t>-</w:t>
            </w:r>
          </w:p>
        </w:tc>
      </w:tr>
      <w:tr w:rsidR="00915B50">
        <w:trPr>
          <w:cantSplit/>
        </w:trPr>
        <w:tc>
          <w:tcPr>
            <w:tcW w:w="8647" w:type="dxa"/>
            <w:gridSpan w:val="4"/>
            <w:tcBorders>
              <w:top w:val="single" w:sz="4" w:space="0" w:color="auto"/>
              <w:left w:val="nil"/>
              <w:bottom w:val="nil"/>
              <w:right w:val="nil"/>
            </w:tcBorders>
          </w:tcPr>
          <w:p w:rsidR="00915B50" w:rsidRDefault="00A0245C">
            <w:pPr>
              <w:pStyle w:val="a9"/>
              <w:tabs>
                <w:tab w:val="decimal" w:pos="-6805"/>
              </w:tabs>
              <w:rPr>
                <w:i/>
                <w:sz w:val="16"/>
              </w:rPr>
            </w:pPr>
            <w:r>
              <w:rPr>
                <w:i/>
                <w:sz w:val="16"/>
              </w:rPr>
              <w:t>______________</w:t>
            </w:r>
            <w:r>
              <w:rPr>
                <w:i/>
                <w:sz w:val="16"/>
              </w:rPr>
              <w:br/>
              <w:t>1) С учетом индивидуальных предпринимателей.</w:t>
            </w:r>
          </w:p>
        </w:tc>
      </w:tr>
    </w:tbl>
    <w:p w:rsidR="00915B50" w:rsidRDefault="00A0245C">
      <w:pPr>
        <w:spacing w:before="120"/>
        <w:ind w:firstLine="567"/>
      </w:pPr>
      <w:r>
        <w:t>Общий объем услуг, оказанных транспортными предприятиями (без инд</w:t>
      </w:r>
      <w:r>
        <w:t>и</w:t>
      </w:r>
      <w:r>
        <w:t>видуальных предпринимателей) 2014 году оценивается (без НДС) в 1116 млн.рублей, что в сопоставимой оценке на 28,7% меньше, чем в 2013 году.</w:t>
      </w:r>
    </w:p>
    <w:p w:rsidR="00915B50" w:rsidRDefault="00A0245C">
      <w:pPr>
        <w:pStyle w:val="4"/>
        <w:keepNext w:val="0"/>
        <w:widowControl w:val="0"/>
        <w:spacing w:after="20"/>
      </w:pPr>
      <w:r>
        <w:t>Выполнение расписания движения пассажирским транспортом в 2014 году</w:t>
      </w:r>
    </w:p>
    <w:tbl>
      <w:tblPr>
        <w:tblW w:w="8647"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3" w:type="dxa"/>
        </w:tblCellMar>
        <w:tblLook w:val="0000" w:firstRow="0" w:lastRow="0" w:firstColumn="0" w:lastColumn="0" w:noHBand="0" w:noVBand="0"/>
      </w:tblPr>
      <w:tblGrid>
        <w:gridCol w:w="2949"/>
        <w:gridCol w:w="2778"/>
        <w:gridCol w:w="2920"/>
      </w:tblGrid>
      <w:tr w:rsidR="00915B50">
        <w:tc>
          <w:tcPr>
            <w:tcW w:w="2949" w:type="dxa"/>
            <w:tcBorders>
              <w:top w:val="double" w:sz="6" w:space="0" w:color="auto"/>
              <w:left w:val="single" w:sz="4" w:space="0" w:color="auto"/>
              <w:bottom w:val="single" w:sz="6" w:space="0" w:color="auto"/>
              <w:right w:val="single" w:sz="4" w:space="0" w:color="auto"/>
            </w:tcBorders>
          </w:tcPr>
          <w:p w:rsidR="00915B50" w:rsidRDefault="00915B50">
            <w:pPr>
              <w:pStyle w:val="a6"/>
              <w:spacing w:line="240" w:lineRule="auto"/>
              <w:jc w:val="center"/>
              <w:rPr>
                <w:sz w:val="18"/>
                <w:szCs w:val="18"/>
              </w:rPr>
            </w:pPr>
          </w:p>
        </w:tc>
        <w:tc>
          <w:tcPr>
            <w:tcW w:w="2778" w:type="dxa"/>
            <w:tcBorders>
              <w:top w:val="double" w:sz="6" w:space="0" w:color="auto"/>
              <w:left w:val="single" w:sz="4" w:space="0" w:color="auto"/>
              <w:bottom w:val="single" w:sz="6" w:space="0" w:color="auto"/>
              <w:right w:val="single" w:sz="4" w:space="0" w:color="auto"/>
            </w:tcBorders>
          </w:tcPr>
          <w:p w:rsidR="00915B50" w:rsidRDefault="00A0245C">
            <w:pPr>
              <w:pStyle w:val="a6"/>
              <w:spacing w:line="240" w:lineRule="auto"/>
              <w:jc w:val="center"/>
              <w:rPr>
                <w:sz w:val="18"/>
                <w:szCs w:val="18"/>
              </w:rPr>
            </w:pPr>
            <w:r>
              <w:rPr>
                <w:sz w:val="18"/>
                <w:szCs w:val="18"/>
              </w:rPr>
              <w:t xml:space="preserve">Фактически выполнено </w:t>
            </w:r>
            <w:r>
              <w:rPr>
                <w:sz w:val="18"/>
                <w:szCs w:val="18"/>
              </w:rPr>
              <w:br/>
              <w:t xml:space="preserve">рейсов без нарушения </w:t>
            </w:r>
            <w:r>
              <w:rPr>
                <w:sz w:val="18"/>
                <w:szCs w:val="18"/>
              </w:rPr>
              <w:br/>
              <w:t>расписания, ед.</w:t>
            </w:r>
          </w:p>
        </w:tc>
        <w:tc>
          <w:tcPr>
            <w:tcW w:w="2920" w:type="dxa"/>
            <w:tcBorders>
              <w:top w:val="double" w:sz="6" w:space="0" w:color="auto"/>
              <w:left w:val="single" w:sz="4" w:space="0" w:color="auto"/>
              <w:bottom w:val="single" w:sz="6" w:space="0" w:color="auto"/>
              <w:right w:val="single" w:sz="4" w:space="0" w:color="auto"/>
            </w:tcBorders>
          </w:tcPr>
          <w:p w:rsidR="00915B50" w:rsidRDefault="00A0245C">
            <w:pPr>
              <w:pStyle w:val="a6"/>
              <w:spacing w:line="240" w:lineRule="auto"/>
              <w:jc w:val="center"/>
              <w:rPr>
                <w:sz w:val="18"/>
                <w:szCs w:val="18"/>
              </w:rPr>
            </w:pPr>
            <w:r>
              <w:rPr>
                <w:sz w:val="18"/>
                <w:szCs w:val="18"/>
              </w:rPr>
              <w:t>Регулярность движения транспорта, в %</w:t>
            </w:r>
          </w:p>
        </w:tc>
      </w:tr>
      <w:tr w:rsidR="00915B50">
        <w:tc>
          <w:tcPr>
            <w:tcW w:w="2949" w:type="dxa"/>
            <w:tcBorders>
              <w:top w:val="nil"/>
              <w:left w:val="single" w:sz="4" w:space="0" w:color="auto"/>
              <w:bottom w:val="nil"/>
              <w:right w:val="single" w:sz="4" w:space="0" w:color="auto"/>
            </w:tcBorders>
          </w:tcPr>
          <w:p w:rsidR="00915B50" w:rsidRDefault="00A0245C">
            <w:pPr>
              <w:pStyle w:val="a8"/>
              <w:rPr>
                <w:sz w:val="18"/>
                <w:szCs w:val="18"/>
              </w:rPr>
            </w:pPr>
            <w:r>
              <w:rPr>
                <w:sz w:val="18"/>
                <w:szCs w:val="18"/>
              </w:rPr>
              <w:t>Автобусы, все сообщения</w:t>
            </w:r>
          </w:p>
        </w:tc>
        <w:tc>
          <w:tcPr>
            <w:tcW w:w="277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546383</w:t>
            </w:r>
          </w:p>
        </w:tc>
        <w:tc>
          <w:tcPr>
            <w:tcW w:w="2920"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91,8</w:t>
            </w:r>
          </w:p>
        </w:tc>
      </w:tr>
      <w:tr w:rsidR="00915B50">
        <w:tc>
          <w:tcPr>
            <w:tcW w:w="2949" w:type="dxa"/>
            <w:tcBorders>
              <w:top w:val="nil"/>
              <w:left w:val="single" w:sz="4" w:space="0" w:color="auto"/>
              <w:bottom w:val="nil"/>
              <w:right w:val="single" w:sz="4" w:space="0" w:color="auto"/>
            </w:tcBorders>
          </w:tcPr>
          <w:p w:rsidR="00915B50" w:rsidRDefault="00A0245C">
            <w:pPr>
              <w:pStyle w:val="a8"/>
              <w:ind w:firstLine="284"/>
              <w:rPr>
                <w:sz w:val="18"/>
                <w:szCs w:val="18"/>
              </w:rPr>
            </w:pPr>
            <w:r>
              <w:rPr>
                <w:sz w:val="18"/>
                <w:szCs w:val="18"/>
              </w:rPr>
              <w:t>из них:</w:t>
            </w:r>
          </w:p>
        </w:tc>
        <w:tc>
          <w:tcPr>
            <w:tcW w:w="2778"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2920"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r>
      <w:tr w:rsidR="00915B50">
        <w:tc>
          <w:tcPr>
            <w:tcW w:w="2949" w:type="dxa"/>
            <w:tcBorders>
              <w:top w:val="nil"/>
              <w:left w:val="single" w:sz="4" w:space="0" w:color="auto"/>
              <w:bottom w:val="nil"/>
              <w:right w:val="single" w:sz="4" w:space="0" w:color="auto"/>
            </w:tcBorders>
          </w:tcPr>
          <w:p w:rsidR="00915B50" w:rsidRDefault="00A0245C">
            <w:pPr>
              <w:pStyle w:val="a8"/>
              <w:ind w:firstLine="142"/>
              <w:rPr>
                <w:sz w:val="18"/>
                <w:szCs w:val="18"/>
              </w:rPr>
            </w:pPr>
            <w:r>
              <w:rPr>
                <w:sz w:val="18"/>
                <w:szCs w:val="18"/>
              </w:rPr>
              <w:t>внутригородские</w:t>
            </w:r>
          </w:p>
        </w:tc>
        <w:tc>
          <w:tcPr>
            <w:tcW w:w="277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354745</w:t>
            </w:r>
          </w:p>
        </w:tc>
        <w:tc>
          <w:tcPr>
            <w:tcW w:w="2920"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90,4</w:t>
            </w:r>
          </w:p>
        </w:tc>
      </w:tr>
      <w:tr w:rsidR="00915B50">
        <w:tc>
          <w:tcPr>
            <w:tcW w:w="2949" w:type="dxa"/>
            <w:tcBorders>
              <w:top w:val="nil"/>
              <w:left w:val="single" w:sz="4" w:space="0" w:color="auto"/>
              <w:bottom w:val="single" w:sz="4" w:space="0" w:color="auto"/>
              <w:right w:val="single" w:sz="4" w:space="0" w:color="auto"/>
            </w:tcBorders>
          </w:tcPr>
          <w:p w:rsidR="00915B50" w:rsidRDefault="00A0245C">
            <w:pPr>
              <w:pStyle w:val="a8"/>
              <w:ind w:firstLine="142"/>
              <w:rPr>
                <w:sz w:val="18"/>
                <w:szCs w:val="18"/>
              </w:rPr>
            </w:pPr>
            <w:r>
              <w:rPr>
                <w:sz w:val="18"/>
                <w:szCs w:val="18"/>
              </w:rPr>
              <w:t>пригородные</w:t>
            </w:r>
          </w:p>
        </w:tc>
        <w:tc>
          <w:tcPr>
            <w:tcW w:w="2778"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lang w:val="en-US"/>
              </w:rPr>
            </w:pPr>
            <w:r>
              <w:rPr>
                <w:sz w:val="18"/>
                <w:szCs w:val="18"/>
              </w:rPr>
              <w:t>1</w:t>
            </w:r>
            <w:r>
              <w:rPr>
                <w:sz w:val="18"/>
                <w:szCs w:val="18"/>
                <w:lang w:val="en-US"/>
              </w:rPr>
              <w:t>48</w:t>
            </w:r>
            <w:r>
              <w:rPr>
                <w:sz w:val="18"/>
                <w:szCs w:val="18"/>
              </w:rPr>
              <w:t>2</w:t>
            </w:r>
            <w:r>
              <w:rPr>
                <w:sz w:val="18"/>
                <w:szCs w:val="18"/>
                <w:lang w:val="en-US"/>
              </w:rPr>
              <w:t>18</w:t>
            </w:r>
          </w:p>
        </w:tc>
        <w:tc>
          <w:tcPr>
            <w:tcW w:w="2920"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9</w:t>
            </w:r>
            <w:r>
              <w:rPr>
                <w:sz w:val="18"/>
                <w:szCs w:val="18"/>
                <w:lang w:val="en-US"/>
              </w:rPr>
              <w:t>6</w:t>
            </w:r>
            <w:r>
              <w:rPr>
                <w:sz w:val="18"/>
                <w:szCs w:val="18"/>
              </w:rPr>
              <w:t>,</w:t>
            </w:r>
            <w:r>
              <w:rPr>
                <w:sz w:val="18"/>
                <w:szCs w:val="18"/>
                <w:lang w:val="en-US"/>
              </w:rPr>
              <w:t>0</w:t>
            </w:r>
          </w:p>
        </w:tc>
      </w:tr>
    </w:tbl>
    <w:p w:rsidR="00915B50" w:rsidRDefault="00A0245C">
      <w:pPr>
        <w:pStyle w:val="4"/>
        <w:keepNext w:val="0"/>
        <w:pageBreakBefore/>
        <w:widowControl w:val="0"/>
        <w:spacing w:before="120" w:after="20"/>
      </w:pPr>
      <w:r>
        <w:t xml:space="preserve">Перевозки пассажиров и пассажирооборот организаций транспорта </w:t>
      </w:r>
      <w:r>
        <w:br/>
        <w:t>общего пользования</w:t>
      </w:r>
    </w:p>
    <w:tbl>
      <w:tblPr>
        <w:tblW w:w="8505" w:type="dxa"/>
        <w:tblInd w:w="28" w:type="dxa"/>
        <w:tblLayout w:type="fixed"/>
        <w:tblCellMar>
          <w:left w:w="28" w:type="dxa"/>
          <w:right w:w="113" w:type="dxa"/>
        </w:tblCellMar>
        <w:tblLook w:val="0000" w:firstRow="0" w:lastRow="0" w:firstColumn="0" w:lastColumn="0" w:noHBand="0" w:noVBand="0"/>
      </w:tblPr>
      <w:tblGrid>
        <w:gridCol w:w="3828"/>
        <w:gridCol w:w="1417"/>
        <w:gridCol w:w="1701"/>
        <w:gridCol w:w="1559"/>
      </w:tblGrid>
      <w:tr w:rsidR="00915B50">
        <w:trPr>
          <w:tblHeader/>
        </w:trPr>
        <w:tc>
          <w:tcPr>
            <w:tcW w:w="3828" w:type="dxa"/>
            <w:tcBorders>
              <w:top w:val="double" w:sz="6"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417"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w:t>
            </w:r>
            <w:r>
              <w:rPr>
                <w:sz w:val="18"/>
                <w:szCs w:val="18"/>
                <w:lang w:val="en-US"/>
              </w:rPr>
              <w:t>4</w:t>
            </w:r>
          </w:p>
        </w:tc>
        <w:tc>
          <w:tcPr>
            <w:tcW w:w="1701"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w:t>
            </w:r>
            <w:r>
              <w:rPr>
                <w:sz w:val="18"/>
                <w:szCs w:val="18"/>
                <w:lang w:val="en-US"/>
              </w:rPr>
              <w:t>3</w:t>
            </w:r>
          </w:p>
        </w:tc>
        <w:tc>
          <w:tcPr>
            <w:tcW w:w="1559" w:type="dxa"/>
            <w:tcBorders>
              <w:top w:val="double" w:sz="6" w:space="0" w:color="auto"/>
              <w:left w:val="single" w:sz="4" w:space="0" w:color="auto"/>
              <w:bottom w:val="single" w:sz="4" w:space="0" w:color="auto"/>
              <w:right w:val="single" w:sz="4" w:space="0" w:color="auto"/>
            </w:tcBorders>
          </w:tcPr>
          <w:p w:rsidR="00915B50" w:rsidRDefault="00A0245C">
            <w:pPr>
              <w:pStyle w:val="a6"/>
              <w:spacing w:before="40"/>
              <w:jc w:val="center"/>
              <w:rPr>
                <w:i w:val="0"/>
                <w:sz w:val="18"/>
                <w:szCs w:val="18"/>
              </w:rPr>
            </w:pPr>
            <w:r>
              <w:rPr>
                <w:sz w:val="18"/>
                <w:szCs w:val="18"/>
              </w:rPr>
              <w:t>Справочно:</w:t>
            </w:r>
            <w:r>
              <w:rPr>
                <w:sz w:val="18"/>
                <w:szCs w:val="18"/>
              </w:rPr>
              <w:br/>
              <w:t>201</w:t>
            </w:r>
            <w:r>
              <w:rPr>
                <w:sz w:val="18"/>
                <w:szCs w:val="18"/>
                <w:lang w:val="en-US"/>
              </w:rPr>
              <w:t>3</w:t>
            </w:r>
            <w:r>
              <w:rPr>
                <w:sz w:val="18"/>
                <w:szCs w:val="18"/>
              </w:rPr>
              <w:t xml:space="preserve"> </w:t>
            </w:r>
            <w:r>
              <w:rPr>
                <w:sz w:val="18"/>
                <w:szCs w:val="18"/>
              </w:rPr>
              <w:br/>
              <w:t xml:space="preserve">в % к </w:t>
            </w:r>
            <w:r>
              <w:rPr>
                <w:sz w:val="18"/>
                <w:szCs w:val="18"/>
              </w:rPr>
              <w:br/>
              <w:t>201</w:t>
            </w:r>
            <w:r>
              <w:rPr>
                <w:sz w:val="18"/>
                <w:szCs w:val="18"/>
                <w:lang w:val="en-US"/>
              </w:rPr>
              <w:t>2</w:t>
            </w:r>
          </w:p>
        </w:tc>
      </w:tr>
      <w:tr w:rsidR="00915B50">
        <w:trPr>
          <w:tblHeader/>
        </w:trPr>
        <w:tc>
          <w:tcPr>
            <w:tcW w:w="3828" w:type="dxa"/>
            <w:tcBorders>
              <w:top w:val="single" w:sz="4" w:space="0" w:color="auto"/>
              <w:left w:val="single" w:sz="4" w:space="0" w:color="auto"/>
              <w:bottom w:val="nil"/>
              <w:right w:val="single" w:sz="4" w:space="0" w:color="auto"/>
            </w:tcBorders>
            <w:vAlign w:val="center"/>
          </w:tcPr>
          <w:p w:rsidR="00915B50" w:rsidRDefault="00A0245C">
            <w:pPr>
              <w:pStyle w:val="a8"/>
              <w:rPr>
                <w:sz w:val="18"/>
                <w:szCs w:val="18"/>
              </w:rPr>
            </w:pPr>
            <w:r>
              <w:rPr>
                <w:sz w:val="18"/>
                <w:szCs w:val="18"/>
              </w:rPr>
              <w:t xml:space="preserve">Перевезено пассажиров транспортом </w:t>
            </w:r>
            <w:r>
              <w:rPr>
                <w:sz w:val="18"/>
                <w:szCs w:val="18"/>
              </w:rPr>
              <w:br/>
              <w:t>общего пользования, тыс.чел.</w:t>
            </w:r>
          </w:p>
        </w:tc>
        <w:tc>
          <w:tcPr>
            <w:tcW w:w="1417"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671</w:t>
            </w:r>
            <w:r>
              <w:rPr>
                <w:sz w:val="18"/>
                <w:szCs w:val="18"/>
                <w:lang w:val="en-US"/>
              </w:rPr>
              <w:t>32</w:t>
            </w:r>
            <w:r>
              <w:rPr>
                <w:sz w:val="18"/>
                <w:szCs w:val="18"/>
              </w:rPr>
              <w:t>,</w:t>
            </w:r>
            <w:r>
              <w:rPr>
                <w:sz w:val="18"/>
                <w:szCs w:val="18"/>
                <w:lang w:val="en-US"/>
              </w:rPr>
              <w:t>3</w:t>
            </w:r>
          </w:p>
        </w:tc>
        <w:tc>
          <w:tcPr>
            <w:tcW w:w="1701"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lang w:val="en-US"/>
              </w:rPr>
              <w:t>101</w:t>
            </w:r>
            <w:r>
              <w:rPr>
                <w:sz w:val="18"/>
                <w:szCs w:val="18"/>
              </w:rPr>
              <w:t>,</w:t>
            </w:r>
            <w:r>
              <w:rPr>
                <w:sz w:val="18"/>
                <w:szCs w:val="18"/>
                <w:lang w:val="en-US"/>
              </w:rPr>
              <w:t>1</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w:t>
            </w:r>
            <w:r>
              <w:rPr>
                <w:sz w:val="18"/>
                <w:szCs w:val="18"/>
                <w:lang w:val="en-US"/>
              </w:rPr>
              <w:t>6</w:t>
            </w:r>
            <w:r>
              <w:rPr>
                <w:sz w:val="18"/>
                <w:szCs w:val="18"/>
              </w:rPr>
              <w:t>,</w:t>
            </w:r>
            <w:r>
              <w:rPr>
                <w:sz w:val="18"/>
                <w:szCs w:val="18"/>
                <w:lang w:val="en-US"/>
              </w:rPr>
              <w:t>2</w:t>
            </w:r>
          </w:p>
        </w:tc>
      </w:tr>
      <w:tr w:rsidR="00915B50">
        <w:trPr>
          <w:trHeight w:val="225"/>
        </w:trPr>
        <w:tc>
          <w:tcPr>
            <w:tcW w:w="3828" w:type="dxa"/>
            <w:tcBorders>
              <w:left w:val="single" w:sz="4" w:space="0" w:color="auto"/>
              <w:right w:val="single" w:sz="4" w:space="0" w:color="auto"/>
            </w:tcBorders>
          </w:tcPr>
          <w:p w:rsidR="00915B50" w:rsidRDefault="00A0245C">
            <w:pPr>
              <w:pStyle w:val="a8"/>
              <w:ind w:left="283" w:firstLine="1"/>
              <w:rPr>
                <w:sz w:val="18"/>
                <w:szCs w:val="18"/>
              </w:rPr>
            </w:pPr>
            <w:r>
              <w:rPr>
                <w:sz w:val="18"/>
                <w:szCs w:val="18"/>
              </w:rPr>
              <w:t>в том числе:</w:t>
            </w:r>
          </w:p>
        </w:tc>
        <w:tc>
          <w:tcPr>
            <w:tcW w:w="1417" w:type="dxa"/>
            <w:tcBorders>
              <w:left w:val="single" w:sz="4" w:space="0" w:color="auto"/>
              <w:right w:val="single" w:sz="4" w:space="0" w:color="auto"/>
            </w:tcBorders>
            <w:vAlign w:val="bottom"/>
          </w:tcPr>
          <w:p w:rsidR="00915B50" w:rsidRDefault="00915B50">
            <w:pPr>
              <w:pStyle w:val="a8"/>
              <w:jc w:val="right"/>
              <w:rPr>
                <w:sz w:val="18"/>
                <w:szCs w:val="18"/>
              </w:rPr>
            </w:pPr>
          </w:p>
        </w:tc>
        <w:tc>
          <w:tcPr>
            <w:tcW w:w="1701" w:type="dxa"/>
            <w:tcBorders>
              <w:left w:val="single" w:sz="4" w:space="0" w:color="auto"/>
              <w:right w:val="single" w:sz="4" w:space="0" w:color="auto"/>
            </w:tcBorders>
            <w:vAlign w:val="bottom"/>
          </w:tcPr>
          <w:p w:rsidR="00915B50" w:rsidRDefault="00915B50">
            <w:pPr>
              <w:pStyle w:val="a8"/>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trHeight w:val="225"/>
        </w:trPr>
        <w:tc>
          <w:tcPr>
            <w:tcW w:w="3828" w:type="dxa"/>
            <w:tcBorders>
              <w:left w:val="single" w:sz="4" w:space="0" w:color="auto"/>
              <w:right w:val="single" w:sz="4" w:space="0" w:color="auto"/>
            </w:tcBorders>
          </w:tcPr>
          <w:p w:rsidR="00915B50" w:rsidRDefault="00A0245C">
            <w:pPr>
              <w:pStyle w:val="a8"/>
              <w:ind w:firstLine="141"/>
              <w:rPr>
                <w:sz w:val="18"/>
                <w:szCs w:val="18"/>
              </w:rPr>
            </w:pPr>
            <w:r>
              <w:rPr>
                <w:sz w:val="18"/>
                <w:szCs w:val="18"/>
              </w:rPr>
              <w:t>железнодорожным</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w:t>
            </w:r>
            <w:r>
              <w:rPr>
                <w:sz w:val="18"/>
                <w:szCs w:val="18"/>
                <w:lang w:val="en-US"/>
              </w:rPr>
              <w:t>77</w:t>
            </w:r>
            <w:r>
              <w:rPr>
                <w:sz w:val="18"/>
                <w:szCs w:val="18"/>
              </w:rPr>
              <w:t>,0</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6</w:t>
            </w:r>
            <w:r>
              <w:rPr>
                <w:sz w:val="18"/>
                <w:szCs w:val="18"/>
              </w:rPr>
              <w:t>4,</w:t>
            </w:r>
            <w:r>
              <w:rPr>
                <w:sz w:val="18"/>
                <w:szCs w:val="18"/>
                <w:lang w:val="en-US"/>
              </w:rPr>
              <w:t>7</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104</w:t>
            </w:r>
            <w:r>
              <w:rPr>
                <w:sz w:val="18"/>
                <w:szCs w:val="18"/>
              </w:rPr>
              <w:t>,</w:t>
            </w:r>
            <w:r>
              <w:rPr>
                <w:sz w:val="18"/>
                <w:szCs w:val="18"/>
                <w:lang w:val="en-US"/>
              </w:rPr>
              <w:t>9</w:t>
            </w:r>
          </w:p>
        </w:tc>
      </w:tr>
      <w:tr w:rsidR="00915B50">
        <w:tc>
          <w:tcPr>
            <w:tcW w:w="3828" w:type="dxa"/>
            <w:tcBorders>
              <w:left w:val="single" w:sz="4" w:space="0" w:color="auto"/>
              <w:right w:val="single" w:sz="4" w:space="0" w:color="auto"/>
            </w:tcBorders>
          </w:tcPr>
          <w:p w:rsidR="00915B50" w:rsidRDefault="00A0245C">
            <w:pPr>
              <w:pStyle w:val="a8"/>
              <w:ind w:firstLine="141"/>
              <w:rPr>
                <w:sz w:val="18"/>
                <w:szCs w:val="18"/>
              </w:rPr>
            </w:pPr>
            <w:r>
              <w:rPr>
                <w:sz w:val="18"/>
                <w:szCs w:val="18"/>
              </w:rPr>
              <w:t>автомобильным</w:t>
            </w:r>
            <w:r>
              <w:rPr>
                <w:sz w:val="18"/>
                <w:szCs w:val="18"/>
                <w:vertAlign w:val="superscript"/>
              </w:rPr>
              <w:t>1</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w:t>
            </w:r>
            <w:r>
              <w:rPr>
                <w:sz w:val="18"/>
                <w:szCs w:val="18"/>
                <w:lang w:val="en-US"/>
              </w:rPr>
              <w:t>2260</w:t>
            </w:r>
            <w:r>
              <w:rPr>
                <w:sz w:val="18"/>
                <w:szCs w:val="18"/>
              </w:rPr>
              <w:t>,</w:t>
            </w:r>
            <w:r>
              <w:rPr>
                <w:sz w:val="18"/>
                <w:szCs w:val="18"/>
                <w:lang w:val="en-US"/>
              </w:rPr>
              <w:t>3</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101</w:t>
            </w:r>
            <w:r>
              <w:rPr>
                <w:sz w:val="18"/>
                <w:szCs w:val="18"/>
              </w:rPr>
              <w:t>,</w:t>
            </w:r>
            <w:r>
              <w:rPr>
                <w:sz w:val="18"/>
                <w:szCs w:val="18"/>
                <w:lang w:val="en-US"/>
              </w:rPr>
              <w:t>2</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w:t>
            </w:r>
            <w:r>
              <w:rPr>
                <w:sz w:val="18"/>
                <w:szCs w:val="18"/>
                <w:lang w:val="en-US"/>
              </w:rPr>
              <w:t>6</w:t>
            </w:r>
            <w:r>
              <w:rPr>
                <w:sz w:val="18"/>
                <w:szCs w:val="18"/>
              </w:rPr>
              <w:t>,</w:t>
            </w:r>
            <w:r>
              <w:rPr>
                <w:sz w:val="18"/>
                <w:szCs w:val="18"/>
                <w:lang w:val="en-US"/>
              </w:rPr>
              <w:t>0</w:t>
            </w:r>
          </w:p>
        </w:tc>
      </w:tr>
      <w:tr w:rsidR="00915B50">
        <w:tc>
          <w:tcPr>
            <w:tcW w:w="3828" w:type="dxa"/>
            <w:tcBorders>
              <w:left w:val="single" w:sz="4" w:space="0" w:color="auto"/>
              <w:right w:val="single" w:sz="4" w:space="0" w:color="auto"/>
            </w:tcBorders>
          </w:tcPr>
          <w:p w:rsidR="00915B50" w:rsidRDefault="00A0245C">
            <w:pPr>
              <w:pStyle w:val="a8"/>
              <w:ind w:left="425"/>
              <w:rPr>
                <w:sz w:val="18"/>
                <w:szCs w:val="18"/>
              </w:rPr>
            </w:pPr>
            <w:r>
              <w:rPr>
                <w:sz w:val="18"/>
                <w:szCs w:val="18"/>
              </w:rPr>
              <w:t xml:space="preserve">в том числе автобусами городских </w:t>
            </w:r>
            <w:r>
              <w:rPr>
                <w:sz w:val="18"/>
                <w:szCs w:val="18"/>
              </w:rPr>
              <w:br/>
              <w:t>маршрутов</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56128,4</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101,2</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98,4</w:t>
            </w:r>
          </w:p>
        </w:tc>
      </w:tr>
      <w:tr w:rsidR="00915B50">
        <w:tc>
          <w:tcPr>
            <w:tcW w:w="3828" w:type="dxa"/>
            <w:tcBorders>
              <w:left w:val="single" w:sz="4" w:space="0" w:color="auto"/>
              <w:right w:val="single" w:sz="4" w:space="0" w:color="auto"/>
            </w:tcBorders>
          </w:tcPr>
          <w:p w:rsidR="00915B50" w:rsidRDefault="00A0245C">
            <w:pPr>
              <w:pStyle w:val="a8"/>
              <w:ind w:firstLine="141"/>
              <w:rPr>
                <w:sz w:val="18"/>
                <w:szCs w:val="18"/>
              </w:rPr>
            </w:pPr>
            <w:r>
              <w:rPr>
                <w:sz w:val="18"/>
                <w:szCs w:val="18"/>
              </w:rPr>
              <w:t>воздушным</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3828" w:type="dxa"/>
            <w:tcBorders>
              <w:left w:val="single" w:sz="4" w:space="0" w:color="auto"/>
              <w:right w:val="single" w:sz="4" w:space="0" w:color="auto"/>
            </w:tcBorders>
          </w:tcPr>
          <w:p w:rsidR="00915B50" w:rsidRDefault="00A0245C">
            <w:pPr>
              <w:pStyle w:val="a8"/>
              <w:rPr>
                <w:sz w:val="18"/>
                <w:szCs w:val="18"/>
              </w:rPr>
            </w:pPr>
            <w:r>
              <w:rPr>
                <w:sz w:val="18"/>
                <w:szCs w:val="18"/>
              </w:rPr>
              <w:t xml:space="preserve">Пассажирооборот транспорта общего </w:t>
            </w:r>
            <w:r>
              <w:rPr>
                <w:sz w:val="18"/>
                <w:szCs w:val="18"/>
              </w:rPr>
              <w:br/>
              <w:t>пользования, млн.пасс-км</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60</w:t>
            </w:r>
            <w:r>
              <w:rPr>
                <w:sz w:val="18"/>
                <w:szCs w:val="18"/>
                <w:lang w:val="en-US"/>
              </w:rPr>
              <w:t>8</w:t>
            </w:r>
            <w:r>
              <w:rPr>
                <w:sz w:val="18"/>
                <w:szCs w:val="18"/>
              </w:rPr>
              <w:t>,</w:t>
            </w:r>
            <w:r>
              <w:rPr>
                <w:sz w:val="18"/>
                <w:szCs w:val="18"/>
                <w:lang w:val="en-US"/>
              </w:rPr>
              <w:t>0</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100</w:t>
            </w:r>
            <w:r>
              <w:rPr>
                <w:sz w:val="18"/>
                <w:szCs w:val="18"/>
              </w:rPr>
              <w:t>,</w:t>
            </w:r>
            <w:r>
              <w:rPr>
                <w:sz w:val="18"/>
                <w:szCs w:val="18"/>
                <w:lang w:val="en-US"/>
              </w:rPr>
              <w:t>9</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93,</w:t>
            </w:r>
            <w:r>
              <w:rPr>
                <w:sz w:val="18"/>
                <w:szCs w:val="18"/>
                <w:lang w:val="en-US"/>
              </w:rPr>
              <w:t>3</w:t>
            </w:r>
          </w:p>
        </w:tc>
      </w:tr>
      <w:tr w:rsidR="00915B50">
        <w:tc>
          <w:tcPr>
            <w:tcW w:w="3828" w:type="dxa"/>
            <w:tcBorders>
              <w:left w:val="single" w:sz="4" w:space="0" w:color="auto"/>
              <w:right w:val="single" w:sz="4" w:space="0" w:color="auto"/>
            </w:tcBorders>
          </w:tcPr>
          <w:p w:rsidR="00915B50" w:rsidRDefault="00A0245C">
            <w:pPr>
              <w:pStyle w:val="a8"/>
              <w:ind w:left="284" w:hanging="1"/>
              <w:rPr>
                <w:sz w:val="18"/>
                <w:szCs w:val="18"/>
              </w:rPr>
            </w:pPr>
            <w:r>
              <w:rPr>
                <w:sz w:val="18"/>
                <w:szCs w:val="18"/>
              </w:rPr>
              <w:t>в том числе:</w:t>
            </w:r>
          </w:p>
        </w:tc>
        <w:tc>
          <w:tcPr>
            <w:tcW w:w="1417" w:type="dxa"/>
            <w:tcBorders>
              <w:left w:val="single" w:sz="4" w:space="0" w:color="auto"/>
              <w:right w:val="single" w:sz="4" w:space="0" w:color="auto"/>
            </w:tcBorders>
            <w:vAlign w:val="bottom"/>
          </w:tcPr>
          <w:p w:rsidR="00915B50" w:rsidRDefault="00915B50">
            <w:pPr>
              <w:pStyle w:val="a8"/>
              <w:jc w:val="right"/>
              <w:rPr>
                <w:sz w:val="18"/>
                <w:szCs w:val="18"/>
              </w:rPr>
            </w:pPr>
          </w:p>
        </w:tc>
        <w:tc>
          <w:tcPr>
            <w:tcW w:w="1701" w:type="dxa"/>
            <w:tcBorders>
              <w:left w:val="single" w:sz="4" w:space="0" w:color="auto"/>
              <w:right w:val="single" w:sz="4" w:space="0" w:color="auto"/>
            </w:tcBorders>
            <w:vAlign w:val="bottom"/>
          </w:tcPr>
          <w:p w:rsidR="00915B50" w:rsidRDefault="00915B50">
            <w:pPr>
              <w:pStyle w:val="a8"/>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3828" w:type="dxa"/>
            <w:tcBorders>
              <w:left w:val="single" w:sz="4" w:space="0" w:color="auto"/>
              <w:right w:val="single" w:sz="4" w:space="0" w:color="auto"/>
            </w:tcBorders>
          </w:tcPr>
          <w:p w:rsidR="00915B50" w:rsidRDefault="00A0245C">
            <w:pPr>
              <w:pStyle w:val="a8"/>
              <w:ind w:firstLine="141"/>
              <w:rPr>
                <w:sz w:val="18"/>
                <w:szCs w:val="18"/>
              </w:rPr>
            </w:pPr>
            <w:r>
              <w:rPr>
                <w:sz w:val="18"/>
                <w:szCs w:val="18"/>
              </w:rPr>
              <w:t>автомобильного</w:t>
            </w:r>
            <w:r>
              <w:rPr>
                <w:sz w:val="18"/>
                <w:szCs w:val="18"/>
                <w:vertAlign w:val="superscript"/>
              </w:rPr>
              <w:t>1</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59</w:t>
            </w:r>
            <w:r>
              <w:rPr>
                <w:sz w:val="18"/>
                <w:szCs w:val="18"/>
                <w:lang w:val="en-US"/>
              </w:rPr>
              <w:t>8</w:t>
            </w:r>
            <w:r>
              <w:rPr>
                <w:sz w:val="18"/>
                <w:szCs w:val="18"/>
              </w:rPr>
              <w:t>,</w:t>
            </w:r>
            <w:r>
              <w:rPr>
                <w:sz w:val="18"/>
                <w:szCs w:val="18"/>
                <w:lang w:val="en-US"/>
              </w:rPr>
              <w:t>4</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100</w:t>
            </w:r>
            <w:r>
              <w:rPr>
                <w:sz w:val="18"/>
                <w:szCs w:val="18"/>
              </w:rPr>
              <w:t>,</w:t>
            </w:r>
            <w:r>
              <w:rPr>
                <w:sz w:val="18"/>
                <w:szCs w:val="18"/>
                <w:lang w:val="en-US"/>
              </w:rPr>
              <w:t>8</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w:t>
            </w:r>
            <w:r>
              <w:rPr>
                <w:sz w:val="18"/>
                <w:szCs w:val="18"/>
                <w:lang w:val="en-US"/>
              </w:rPr>
              <w:t>3</w:t>
            </w:r>
            <w:r>
              <w:rPr>
                <w:sz w:val="18"/>
                <w:szCs w:val="18"/>
              </w:rPr>
              <w:t>,</w:t>
            </w:r>
            <w:r>
              <w:rPr>
                <w:sz w:val="18"/>
                <w:szCs w:val="18"/>
                <w:lang w:val="en-US"/>
              </w:rPr>
              <w:t>2</w:t>
            </w:r>
          </w:p>
        </w:tc>
      </w:tr>
      <w:tr w:rsidR="00915B50">
        <w:tc>
          <w:tcPr>
            <w:tcW w:w="3828" w:type="dxa"/>
            <w:tcBorders>
              <w:left w:val="single" w:sz="4" w:space="0" w:color="auto"/>
              <w:right w:val="single" w:sz="4" w:space="0" w:color="auto"/>
            </w:tcBorders>
          </w:tcPr>
          <w:p w:rsidR="00915B50" w:rsidRDefault="00A0245C">
            <w:pPr>
              <w:pStyle w:val="a8"/>
              <w:ind w:firstLine="141"/>
              <w:rPr>
                <w:sz w:val="18"/>
                <w:szCs w:val="18"/>
              </w:rPr>
            </w:pPr>
            <w:r>
              <w:rPr>
                <w:sz w:val="18"/>
                <w:szCs w:val="18"/>
              </w:rPr>
              <w:t>воздушного</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8505" w:type="dxa"/>
            <w:gridSpan w:val="4"/>
            <w:tcBorders>
              <w:top w:val="single" w:sz="4" w:space="0" w:color="auto"/>
              <w:left w:val="nil"/>
              <w:bottom w:val="nil"/>
              <w:right w:val="nil"/>
            </w:tcBorders>
          </w:tcPr>
          <w:p w:rsidR="00915B50" w:rsidRDefault="00A0245C">
            <w:pPr>
              <w:pStyle w:val="a8"/>
              <w:widowControl w:val="0"/>
              <w:tabs>
                <w:tab w:val="decimal" w:pos="-5104"/>
                <w:tab w:val="decimal" w:pos="907"/>
              </w:tabs>
              <w:spacing w:before="60" w:line="240" w:lineRule="auto"/>
            </w:pPr>
            <w:r>
              <w:rPr>
                <w:i/>
                <w:sz w:val="16"/>
              </w:rPr>
              <w:t>______________</w:t>
            </w:r>
            <w:r>
              <w:rPr>
                <w:i/>
                <w:sz w:val="16"/>
              </w:rPr>
              <w:br/>
              <w:t>1) С учетом индивидуальных предпринимателей.</w:t>
            </w:r>
          </w:p>
        </w:tc>
      </w:tr>
    </w:tbl>
    <w:p w:rsidR="00915B50" w:rsidRDefault="00A0245C">
      <w:pPr>
        <w:spacing w:before="120"/>
        <w:ind w:right="-1" w:firstLine="567"/>
      </w:pPr>
      <w:r>
        <w:rPr>
          <w:iCs/>
        </w:rPr>
        <w:t>В 2014 году крупными и средними автотранспортными предприятиями п</w:t>
      </w:r>
      <w:r>
        <w:rPr>
          <w:iCs/>
        </w:rPr>
        <w:t>е</w:t>
      </w:r>
      <w:r>
        <w:rPr>
          <w:iCs/>
        </w:rPr>
        <w:t>ревезено</w:t>
      </w:r>
      <w:r>
        <w:t xml:space="preserve"> 9567,9 тыс.человек, пассажирооборот составил 204,0 млн.пасс-км., что практически на уровне прошлого года.</w:t>
      </w:r>
    </w:p>
    <w:p w:rsidR="00915B50" w:rsidRDefault="00915B50">
      <w:pPr>
        <w:spacing w:before="120"/>
        <w:ind w:right="-1" w:firstLine="567"/>
      </w:pPr>
    </w:p>
    <w:p w:rsidR="00915B50" w:rsidRDefault="00A0245C">
      <w:pPr>
        <w:widowControl w:val="0"/>
        <w:spacing w:before="60" w:after="60"/>
        <w:ind w:firstLine="0"/>
        <w:rPr>
          <w:i/>
          <w:iCs/>
        </w:rPr>
      </w:pPr>
      <w:r>
        <w:rPr>
          <w:i/>
          <w:iCs/>
        </w:rPr>
        <w:t>Аварийность на транспорте</w:t>
      </w:r>
    </w:p>
    <w:p w:rsidR="00915B50" w:rsidRDefault="00A0245C">
      <w:pPr>
        <w:ind w:right="-1" w:firstLine="567"/>
      </w:pPr>
      <w:r>
        <w:t>По данным Управления ГИБДД МВД республики в 2014 году число дорожно-транспортных происшествий уменьшилось на 4,3% по сравнению с прошлым г</w:t>
      </w:r>
      <w:r>
        <w:t>о</w:t>
      </w:r>
      <w:r>
        <w:t>дом, а число погибших в них людей увеличилось на 9,2%.</w:t>
      </w:r>
    </w:p>
    <w:p w:rsidR="00915B50" w:rsidRDefault="00A0245C">
      <w:pPr>
        <w:pStyle w:val="4"/>
        <w:keepNext w:val="0"/>
        <w:widowControl w:val="0"/>
        <w:tabs>
          <w:tab w:val="right" w:pos="10207"/>
        </w:tabs>
        <w:spacing w:before="120"/>
      </w:pPr>
      <w:r>
        <w:t>Сведения о дорожно-транспортных происшествиях в 2014 году</w:t>
      </w:r>
    </w:p>
    <w:tbl>
      <w:tblPr>
        <w:tblW w:w="0" w:type="auto"/>
        <w:tblInd w:w="28" w:type="dxa"/>
        <w:tblLayout w:type="fixed"/>
        <w:tblCellMar>
          <w:left w:w="28" w:type="dxa"/>
          <w:right w:w="113" w:type="dxa"/>
        </w:tblCellMar>
        <w:tblLook w:val="0000" w:firstRow="0" w:lastRow="0" w:firstColumn="0" w:lastColumn="0" w:noHBand="0" w:noVBand="0"/>
      </w:tblPr>
      <w:tblGrid>
        <w:gridCol w:w="2835"/>
        <w:gridCol w:w="945"/>
        <w:gridCol w:w="945"/>
        <w:gridCol w:w="945"/>
        <w:gridCol w:w="945"/>
        <w:gridCol w:w="945"/>
        <w:gridCol w:w="945"/>
      </w:tblGrid>
      <w:tr w:rsidR="00915B50">
        <w:trPr>
          <w:cantSplit/>
        </w:trPr>
        <w:tc>
          <w:tcPr>
            <w:tcW w:w="2835" w:type="dxa"/>
            <w:vMerge w:val="restart"/>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890" w:type="dxa"/>
            <w:gridSpan w:val="2"/>
            <w:tcBorders>
              <w:top w:val="double" w:sz="6" w:space="0" w:color="auto"/>
              <w:left w:val="single" w:sz="4" w:space="0" w:color="auto"/>
              <w:bottom w:val="nil"/>
              <w:right w:val="single" w:sz="4" w:space="0" w:color="auto"/>
            </w:tcBorders>
          </w:tcPr>
          <w:p w:rsidR="00915B50" w:rsidRDefault="00A0245C">
            <w:pPr>
              <w:pStyle w:val="a6"/>
              <w:jc w:val="center"/>
              <w:rPr>
                <w:sz w:val="18"/>
                <w:szCs w:val="18"/>
              </w:rPr>
            </w:pPr>
            <w:r>
              <w:rPr>
                <w:sz w:val="18"/>
                <w:szCs w:val="18"/>
              </w:rPr>
              <w:t>Количество ДТП</w:t>
            </w:r>
          </w:p>
        </w:tc>
        <w:tc>
          <w:tcPr>
            <w:tcW w:w="1890"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Погибло</w:t>
            </w:r>
          </w:p>
        </w:tc>
        <w:tc>
          <w:tcPr>
            <w:tcW w:w="1890"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Ранено</w:t>
            </w:r>
          </w:p>
        </w:tc>
      </w:tr>
      <w:tr w:rsidR="00915B50">
        <w:trPr>
          <w:cantSplit/>
          <w:trHeight w:val="355"/>
        </w:trPr>
        <w:tc>
          <w:tcPr>
            <w:tcW w:w="2835" w:type="dxa"/>
            <w:vMerge/>
            <w:tcBorders>
              <w:top w:val="double" w:sz="6" w:space="0" w:color="auto"/>
              <w:left w:val="single" w:sz="4" w:space="0" w:color="auto"/>
              <w:bottom w:val="single" w:sz="6" w:space="0" w:color="auto"/>
              <w:right w:val="single" w:sz="4" w:space="0" w:color="auto"/>
            </w:tcBorders>
            <w:vAlign w:val="center"/>
          </w:tcPr>
          <w:p w:rsidR="00915B50" w:rsidRDefault="00915B50">
            <w:pPr>
              <w:ind w:firstLine="0"/>
              <w:jc w:val="left"/>
              <w:rPr>
                <w:i/>
                <w:sz w:val="18"/>
                <w:szCs w:val="18"/>
              </w:rPr>
            </w:pPr>
          </w:p>
        </w:tc>
        <w:tc>
          <w:tcPr>
            <w:tcW w:w="945"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единиц</w:t>
            </w:r>
          </w:p>
        </w:tc>
        <w:tc>
          <w:tcPr>
            <w:tcW w:w="945"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 к 2013</w:t>
            </w:r>
          </w:p>
        </w:tc>
        <w:tc>
          <w:tcPr>
            <w:tcW w:w="945"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человек</w:t>
            </w:r>
          </w:p>
        </w:tc>
        <w:tc>
          <w:tcPr>
            <w:tcW w:w="945"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 к 2013</w:t>
            </w:r>
          </w:p>
        </w:tc>
        <w:tc>
          <w:tcPr>
            <w:tcW w:w="945"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человек</w:t>
            </w:r>
          </w:p>
        </w:tc>
        <w:tc>
          <w:tcPr>
            <w:tcW w:w="945"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 к 2013</w:t>
            </w:r>
          </w:p>
        </w:tc>
      </w:tr>
      <w:tr w:rsidR="00915B50">
        <w:tc>
          <w:tcPr>
            <w:tcW w:w="2835" w:type="dxa"/>
            <w:tcBorders>
              <w:top w:val="single" w:sz="6" w:space="0" w:color="auto"/>
              <w:left w:val="single" w:sz="4" w:space="0" w:color="auto"/>
              <w:right w:val="single" w:sz="4" w:space="0" w:color="auto"/>
            </w:tcBorders>
            <w:vAlign w:val="bottom"/>
          </w:tcPr>
          <w:p w:rsidR="00915B50" w:rsidRDefault="00A0245C">
            <w:pPr>
              <w:pStyle w:val="a8"/>
              <w:spacing w:before="40"/>
              <w:rPr>
                <w:sz w:val="18"/>
                <w:szCs w:val="18"/>
              </w:rPr>
            </w:pPr>
            <w:r>
              <w:rPr>
                <w:sz w:val="18"/>
                <w:szCs w:val="18"/>
              </w:rPr>
              <w:t>Всего</w:t>
            </w:r>
          </w:p>
        </w:tc>
        <w:tc>
          <w:tcPr>
            <w:tcW w:w="945" w:type="dxa"/>
            <w:tcBorders>
              <w:top w:val="single" w:sz="6" w:space="0" w:color="auto"/>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797</w:t>
            </w:r>
          </w:p>
        </w:tc>
        <w:tc>
          <w:tcPr>
            <w:tcW w:w="945" w:type="dxa"/>
            <w:tcBorders>
              <w:top w:val="single" w:sz="6" w:space="0" w:color="auto"/>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95,7</w:t>
            </w:r>
          </w:p>
        </w:tc>
        <w:tc>
          <w:tcPr>
            <w:tcW w:w="945" w:type="dxa"/>
            <w:tcBorders>
              <w:top w:val="single" w:sz="6" w:space="0" w:color="auto"/>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143</w:t>
            </w:r>
          </w:p>
        </w:tc>
        <w:tc>
          <w:tcPr>
            <w:tcW w:w="945" w:type="dxa"/>
            <w:tcBorders>
              <w:top w:val="single" w:sz="6" w:space="0" w:color="auto"/>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109,2</w:t>
            </w:r>
          </w:p>
        </w:tc>
        <w:tc>
          <w:tcPr>
            <w:tcW w:w="945" w:type="dxa"/>
            <w:tcBorders>
              <w:top w:val="single" w:sz="6" w:space="0" w:color="auto"/>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1100</w:t>
            </w:r>
          </w:p>
        </w:tc>
        <w:tc>
          <w:tcPr>
            <w:tcW w:w="945"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94,1</w:t>
            </w:r>
          </w:p>
        </w:tc>
      </w:tr>
      <w:tr w:rsidR="00915B50">
        <w:tc>
          <w:tcPr>
            <w:tcW w:w="2835" w:type="dxa"/>
            <w:tcBorders>
              <w:top w:val="nil"/>
              <w:left w:val="single" w:sz="4" w:space="0" w:color="auto"/>
              <w:bottom w:val="single" w:sz="4" w:space="0" w:color="auto"/>
              <w:right w:val="single" w:sz="4" w:space="0" w:color="auto"/>
            </w:tcBorders>
            <w:vAlign w:val="bottom"/>
          </w:tcPr>
          <w:p w:rsidR="00915B50" w:rsidRDefault="00A0245C">
            <w:pPr>
              <w:pStyle w:val="a9"/>
              <w:spacing w:before="40"/>
              <w:rPr>
                <w:sz w:val="18"/>
                <w:szCs w:val="18"/>
              </w:rPr>
            </w:pPr>
            <w:r>
              <w:rPr>
                <w:sz w:val="18"/>
                <w:szCs w:val="18"/>
              </w:rPr>
              <w:t>в том числе дети до 16 лет</w:t>
            </w:r>
          </w:p>
        </w:tc>
        <w:tc>
          <w:tcPr>
            <w:tcW w:w="945" w:type="dxa"/>
            <w:tcBorders>
              <w:top w:val="nil"/>
              <w:left w:val="single" w:sz="4" w:space="0" w:color="auto"/>
              <w:bottom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96</w:t>
            </w:r>
          </w:p>
        </w:tc>
        <w:tc>
          <w:tcPr>
            <w:tcW w:w="945" w:type="dxa"/>
            <w:tcBorders>
              <w:top w:val="nil"/>
              <w:left w:val="single" w:sz="4" w:space="0" w:color="auto"/>
              <w:bottom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100,0</w:t>
            </w:r>
          </w:p>
        </w:tc>
        <w:tc>
          <w:tcPr>
            <w:tcW w:w="945" w:type="dxa"/>
            <w:tcBorders>
              <w:top w:val="nil"/>
              <w:left w:val="single" w:sz="4" w:space="0" w:color="auto"/>
              <w:bottom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6</w:t>
            </w:r>
          </w:p>
        </w:tc>
        <w:tc>
          <w:tcPr>
            <w:tcW w:w="945" w:type="dxa"/>
            <w:tcBorders>
              <w:top w:val="nil"/>
              <w:left w:val="single" w:sz="4" w:space="0" w:color="auto"/>
              <w:bottom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85,7</w:t>
            </w:r>
          </w:p>
        </w:tc>
        <w:tc>
          <w:tcPr>
            <w:tcW w:w="945" w:type="dxa"/>
            <w:tcBorders>
              <w:top w:val="nil"/>
              <w:left w:val="single" w:sz="4" w:space="0" w:color="auto"/>
              <w:bottom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107</w:t>
            </w:r>
          </w:p>
        </w:tc>
        <w:tc>
          <w:tcPr>
            <w:tcW w:w="945" w:type="dxa"/>
            <w:tcBorders>
              <w:top w:val="nil"/>
              <w:left w:val="single" w:sz="4" w:space="0" w:color="auto"/>
              <w:bottom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100,9</w:t>
            </w:r>
          </w:p>
        </w:tc>
      </w:tr>
    </w:tbl>
    <w:p w:rsidR="00915B50" w:rsidRDefault="00A0245C">
      <w:pPr>
        <w:pStyle w:val="aa"/>
        <w:keepNext w:val="0"/>
        <w:widowControl w:val="0"/>
        <w:tabs>
          <w:tab w:val="left" w:pos="2191"/>
          <w:tab w:val="center" w:pos="5103"/>
        </w:tabs>
        <w:spacing w:before="360" w:after="0"/>
      </w:pPr>
      <w:r>
        <w:rPr>
          <w:rFonts w:cs="Arial"/>
        </w:rPr>
        <w:t>Динамика дорожно-транспортных происшествий</w:t>
      </w:r>
    </w:p>
    <w:p w:rsidR="00915B50" w:rsidRDefault="00A0245C">
      <w:pPr>
        <w:jc w:val="left"/>
        <w:rPr>
          <w:lang w:val="en-US"/>
        </w:rPr>
      </w:pPr>
      <w:r>
        <w:rPr>
          <w:noProof/>
        </w:rPr>
        <w:drawing>
          <wp:inline distT="0" distB="0" distL="0" distR="0">
            <wp:extent cx="5006340" cy="2590800"/>
            <wp:effectExtent l="0" t="0" r="381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5B50" w:rsidRDefault="00A0245C">
      <w:pPr>
        <w:pStyle w:val="3"/>
        <w:pBdr>
          <w:top w:val="single" w:sz="4" w:space="1" w:color="auto"/>
          <w:bottom w:val="single" w:sz="4" w:space="1" w:color="auto"/>
        </w:pBdr>
        <w:shd w:val="clear" w:color="auto" w:fill="DBE5F1" w:themeFill="accent1" w:themeFillTint="33"/>
      </w:pPr>
      <w:bookmarkStart w:id="552" w:name="_Toc395787658"/>
      <w:bookmarkStart w:id="553" w:name="_Toc401149892"/>
      <w:bookmarkStart w:id="554" w:name="_Toc432152913"/>
      <w:r>
        <w:t>1.5. Связь</w:t>
      </w:r>
      <w:bookmarkEnd w:id="552"/>
      <w:bookmarkEnd w:id="553"/>
      <w:bookmarkEnd w:id="554"/>
    </w:p>
    <w:p w:rsidR="00915B50" w:rsidRDefault="00A0245C">
      <w:pPr>
        <w:ind w:right="-1" w:firstLine="567"/>
      </w:pPr>
      <w:r>
        <w:t>Общий объем услуг связи, оказанных организациями в 2014 году, оценив</w:t>
      </w:r>
      <w:r>
        <w:t>а</w:t>
      </w:r>
      <w:r>
        <w:t>ется (без НДС) в 5190,4 млн.рублей, в том числе населению – 3636,6 млн.рублей. По сравнению с 2013 годом общий объем услуг увеличился на 3,2%, а объем услуг населению уменьшился на 1,6%.</w:t>
      </w:r>
    </w:p>
    <w:p w:rsidR="00915B50" w:rsidRDefault="00A0245C">
      <w:pPr>
        <w:pStyle w:val="4"/>
        <w:keepNext w:val="0"/>
        <w:widowControl w:val="0"/>
        <w:spacing w:before="120" w:after="0"/>
      </w:pPr>
      <w:r>
        <w:t>Структура услуг связи по видам</w:t>
      </w:r>
    </w:p>
    <w:tbl>
      <w:tblPr>
        <w:tblW w:w="0" w:type="auto"/>
        <w:tblInd w:w="28" w:type="dxa"/>
        <w:tblLayout w:type="fixed"/>
        <w:tblCellMar>
          <w:left w:w="28" w:type="dxa"/>
          <w:right w:w="113" w:type="dxa"/>
        </w:tblCellMar>
        <w:tblLook w:val="0000" w:firstRow="0" w:lastRow="0" w:firstColumn="0" w:lastColumn="0" w:noHBand="0" w:noVBand="0"/>
      </w:tblPr>
      <w:tblGrid>
        <w:gridCol w:w="3119"/>
        <w:gridCol w:w="1346"/>
        <w:gridCol w:w="1347"/>
        <w:gridCol w:w="1346"/>
        <w:gridCol w:w="1347"/>
      </w:tblGrid>
      <w:tr w:rsidR="00915B50">
        <w:trPr>
          <w:cantSplit/>
          <w:tblHeader/>
        </w:trPr>
        <w:tc>
          <w:tcPr>
            <w:tcW w:w="8505" w:type="dxa"/>
            <w:gridSpan w:val="5"/>
            <w:tcBorders>
              <w:left w:val="nil"/>
              <w:bottom w:val="double" w:sz="6" w:space="0" w:color="auto"/>
              <w:right w:val="nil"/>
            </w:tcBorders>
            <w:vAlign w:val="center"/>
          </w:tcPr>
          <w:p w:rsidR="00915B50" w:rsidRDefault="00A0245C">
            <w:pPr>
              <w:pStyle w:val="a6"/>
              <w:widowControl w:val="0"/>
              <w:spacing w:before="0" w:after="0" w:line="240" w:lineRule="auto"/>
              <w:jc w:val="right"/>
              <w:rPr>
                <w:i w:val="0"/>
                <w:sz w:val="18"/>
                <w:szCs w:val="18"/>
              </w:rPr>
            </w:pPr>
            <w:r>
              <w:rPr>
                <w:i w:val="0"/>
                <w:sz w:val="18"/>
                <w:szCs w:val="18"/>
              </w:rPr>
              <w:t>в %</w:t>
            </w:r>
          </w:p>
        </w:tc>
      </w:tr>
      <w:tr w:rsidR="00915B50">
        <w:trPr>
          <w:cantSplit/>
          <w:tblHeader/>
        </w:trPr>
        <w:tc>
          <w:tcPr>
            <w:tcW w:w="3119" w:type="dxa"/>
            <w:vMerge w:val="restart"/>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2693"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w:t>
            </w:r>
          </w:p>
        </w:tc>
        <w:tc>
          <w:tcPr>
            <w:tcW w:w="2693"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Справочно: 2013</w:t>
            </w:r>
          </w:p>
        </w:tc>
      </w:tr>
      <w:tr w:rsidR="00915B50">
        <w:trPr>
          <w:cantSplit/>
          <w:tblHeader/>
        </w:trPr>
        <w:tc>
          <w:tcPr>
            <w:tcW w:w="3119" w:type="dxa"/>
            <w:vMerge/>
            <w:tcBorders>
              <w:top w:val="double" w:sz="6" w:space="0" w:color="auto"/>
              <w:left w:val="single" w:sz="4" w:space="0" w:color="auto"/>
              <w:bottom w:val="single" w:sz="6" w:space="0" w:color="auto"/>
              <w:right w:val="single" w:sz="4" w:space="0" w:color="auto"/>
            </w:tcBorders>
          </w:tcPr>
          <w:p w:rsidR="00915B50" w:rsidRDefault="00915B50">
            <w:pPr>
              <w:ind w:firstLine="0"/>
              <w:jc w:val="center"/>
              <w:rPr>
                <w:i/>
                <w:sz w:val="18"/>
                <w:szCs w:val="18"/>
              </w:rPr>
            </w:pPr>
          </w:p>
        </w:tc>
        <w:tc>
          <w:tcPr>
            <w:tcW w:w="1346" w:type="dxa"/>
            <w:tcBorders>
              <w:top w:val="nil"/>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всего</w:t>
            </w:r>
          </w:p>
        </w:tc>
        <w:tc>
          <w:tcPr>
            <w:tcW w:w="1347" w:type="dxa"/>
            <w:tcBorders>
              <w:top w:val="nil"/>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том числе населению</w:t>
            </w:r>
          </w:p>
        </w:tc>
        <w:tc>
          <w:tcPr>
            <w:tcW w:w="1346" w:type="dxa"/>
            <w:tcBorders>
              <w:top w:val="nil"/>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всего</w:t>
            </w:r>
          </w:p>
        </w:tc>
        <w:tc>
          <w:tcPr>
            <w:tcW w:w="1347" w:type="dxa"/>
            <w:tcBorders>
              <w:top w:val="nil"/>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том числе населению</w:t>
            </w:r>
          </w:p>
        </w:tc>
      </w:tr>
      <w:tr w:rsidR="00915B50">
        <w:tc>
          <w:tcPr>
            <w:tcW w:w="3119" w:type="dxa"/>
            <w:tcBorders>
              <w:left w:val="single" w:sz="4" w:space="0" w:color="auto"/>
              <w:right w:val="single" w:sz="4" w:space="0" w:color="auto"/>
            </w:tcBorders>
          </w:tcPr>
          <w:p w:rsidR="00915B50" w:rsidRDefault="00A0245C">
            <w:pPr>
              <w:pStyle w:val="a8"/>
              <w:rPr>
                <w:sz w:val="18"/>
                <w:szCs w:val="18"/>
              </w:rPr>
            </w:pPr>
            <w:r>
              <w:rPr>
                <w:sz w:val="18"/>
                <w:szCs w:val="18"/>
              </w:rPr>
              <w:t>Объем услуг связи</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w:t>
            </w:r>
          </w:p>
        </w:tc>
      </w:tr>
      <w:tr w:rsidR="00915B50">
        <w:tc>
          <w:tcPr>
            <w:tcW w:w="3119" w:type="dxa"/>
            <w:tcBorders>
              <w:left w:val="single" w:sz="4" w:space="0" w:color="auto"/>
              <w:right w:val="single" w:sz="4" w:space="0" w:color="auto"/>
            </w:tcBorders>
          </w:tcPr>
          <w:p w:rsidR="00915B50" w:rsidRDefault="00A0245C">
            <w:pPr>
              <w:pStyle w:val="a9"/>
              <w:ind w:firstLine="333"/>
              <w:rPr>
                <w:sz w:val="18"/>
                <w:szCs w:val="18"/>
              </w:rPr>
            </w:pPr>
            <w:r>
              <w:rPr>
                <w:sz w:val="18"/>
                <w:szCs w:val="18"/>
              </w:rPr>
              <w:t>в том числе:</w:t>
            </w:r>
          </w:p>
        </w:tc>
        <w:tc>
          <w:tcPr>
            <w:tcW w:w="1346" w:type="dxa"/>
            <w:tcBorders>
              <w:left w:val="single" w:sz="4" w:space="0" w:color="auto"/>
              <w:right w:val="single" w:sz="4" w:space="0" w:color="auto"/>
            </w:tcBorders>
            <w:vAlign w:val="bottom"/>
          </w:tcPr>
          <w:p w:rsidR="00915B50" w:rsidRDefault="00915B50">
            <w:pPr>
              <w:pStyle w:val="a8"/>
              <w:jc w:val="right"/>
              <w:rPr>
                <w:sz w:val="18"/>
                <w:szCs w:val="18"/>
              </w:rPr>
            </w:pPr>
          </w:p>
        </w:tc>
        <w:tc>
          <w:tcPr>
            <w:tcW w:w="1347" w:type="dxa"/>
            <w:tcBorders>
              <w:left w:val="single" w:sz="4" w:space="0" w:color="auto"/>
              <w:right w:val="single" w:sz="4" w:space="0" w:color="auto"/>
            </w:tcBorders>
            <w:vAlign w:val="bottom"/>
          </w:tcPr>
          <w:p w:rsidR="00915B50" w:rsidRDefault="00915B50">
            <w:pPr>
              <w:pStyle w:val="a8"/>
              <w:jc w:val="right"/>
              <w:rPr>
                <w:sz w:val="18"/>
                <w:szCs w:val="18"/>
              </w:rPr>
            </w:pPr>
          </w:p>
        </w:tc>
        <w:tc>
          <w:tcPr>
            <w:tcW w:w="1346" w:type="dxa"/>
            <w:tcBorders>
              <w:left w:val="single" w:sz="4" w:space="0" w:color="auto"/>
              <w:right w:val="single" w:sz="4" w:space="0" w:color="auto"/>
            </w:tcBorders>
            <w:vAlign w:val="bottom"/>
          </w:tcPr>
          <w:p w:rsidR="00915B50" w:rsidRDefault="00915B50">
            <w:pPr>
              <w:pStyle w:val="a8"/>
              <w:jc w:val="right"/>
              <w:rPr>
                <w:sz w:val="18"/>
                <w:szCs w:val="18"/>
              </w:rPr>
            </w:pPr>
          </w:p>
        </w:tc>
        <w:tc>
          <w:tcPr>
            <w:tcW w:w="1347"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3119" w:type="dxa"/>
            <w:tcBorders>
              <w:left w:val="single" w:sz="4" w:space="0" w:color="auto"/>
              <w:right w:val="single" w:sz="4" w:space="0" w:color="auto"/>
            </w:tcBorders>
          </w:tcPr>
          <w:p w:rsidR="00915B50" w:rsidRDefault="00A0245C">
            <w:pPr>
              <w:pStyle w:val="a9"/>
              <w:rPr>
                <w:sz w:val="18"/>
                <w:szCs w:val="18"/>
              </w:rPr>
            </w:pPr>
            <w:r>
              <w:rPr>
                <w:sz w:val="18"/>
                <w:szCs w:val="18"/>
              </w:rPr>
              <w:t>междугородная телефонная</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3,1</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2,3</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3,8</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2,8</w:t>
            </w:r>
          </w:p>
        </w:tc>
      </w:tr>
      <w:tr w:rsidR="00915B50">
        <w:tc>
          <w:tcPr>
            <w:tcW w:w="3119" w:type="dxa"/>
            <w:tcBorders>
              <w:left w:val="single" w:sz="4" w:space="0" w:color="auto"/>
              <w:right w:val="single" w:sz="4" w:space="0" w:color="auto"/>
            </w:tcBorders>
          </w:tcPr>
          <w:p w:rsidR="00915B50" w:rsidRDefault="00A0245C">
            <w:pPr>
              <w:pStyle w:val="a9"/>
              <w:rPr>
                <w:sz w:val="18"/>
                <w:szCs w:val="18"/>
              </w:rPr>
            </w:pPr>
            <w:r>
              <w:rPr>
                <w:sz w:val="18"/>
                <w:szCs w:val="18"/>
              </w:rPr>
              <w:t>городская и сельская телефонная</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8,9</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9,3</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9,8</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9,9</w:t>
            </w:r>
          </w:p>
        </w:tc>
      </w:tr>
      <w:tr w:rsidR="00915B50">
        <w:tc>
          <w:tcPr>
            <w:tcW w:w="3119" w:type="dxa"/>
            <w:tcBorders>
              <w:left w:val="single" w:sz="4" w:space="0" w:color="auto"/>
              <w:right w:val="single" w:sz="4" w:space="0" w:color="auto"/>
            </w:tcBorders>
          </w:tcPr>
          <w:p w:rsidR="00915B50" w:rsidRDefault="00A0245C">
            <w:pPr>
              <w:pStyle w:val="a9"/>
              <w:rPr>
                <w:sz w:val="18"/>
                <w:szCs w:val="18"/>
              </w:rPr>
            </w:pPr>
            <w:r>
              <w:rPr>
                <w:sz w:val="18"/>
                <w:szCs w:val="18"/>
              </w:rPr>
              <w:t>подвижная электросвязь</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48,3</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62,1</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62,5</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76,5</w:t>
            </w:r>
          </w:p>
        </w:tc>
      </w:tr>
      <w:tr w:rsidR="00915B50">
        <w:tc>
          <w:tcPr>
            <w:tcW w:w="3119" w:type="dxa"/>
            <w:tcBorders>
              <w:left w:val="single" w:sz="4" w:space="0" w:color="auto"/>
              <w:right w:val="single" w:sz="4" w:space="0" w:color="auto"/>
            </w:tcBorders>
          </w:tcPr>
          <w:p w:rsidR="00915B50" w:rsidRDefault="00A0245C">
            <w:pPr>
              <w:pStyle w:val="a9"/>
              <w:rPr>
                <w:sz w:val="18"/>
                <w:szCs w:val="18"/>
              </w:rPr>
            </w:pPr>
            <w:r>
              <w:rPr>
                <w:sz w:val="18"/>
                <w:szCs w:val="18"/>
              </w:rPr>
              <w:t>почтовая</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6,9</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3,1</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7,5</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3,0</w:t>
            </w:r>
          </w:p>
        </w:tc>
      </w:tr>
      <w:tr w:rsidR="00915B50">
        <w:tc>
          <w:tcPr>
            <w:tcW w:w="3119" w:type="dxa"/>
            <w:tcBorders>
              <w:left w:val="single" w:sz="4" w:space="0" w:color="auto"/>
              <w:right w:val="single" w:sz="4" w:space="0" w:color="auto"/>
            </w:tcBorders>
          </w:tcPr>
          <w:p w:rsidR="00915B50" w:rsidRDefault="00A0245C">
            <w:pPr>
              <w:pStyle w:val="a9"/>
              <w:rPr>
                <w:sz w:val="18"/>
                <w:szCs w:val="18"/>
              </w:rPr>
            </w:pPr>
            <w:r>
              <w:rPr>
                <w:sz w:val="18"/>
                <w:szCs w:val="18"/>
              </w:rPr>
              <w:t xml:space="preserve">радиосвязь, радиовещание, </w:t>
            </w:r>
            <w:r>
              <w:rPr>
                <w:sz w:val="18"/>
                <w:szCs w:val="18"/>
              </w:rPr>
              <w:br/>
              <w:t>телевидение и спутниковая связь</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1,4</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3119" w:type="dxa"/>
            <w:tcBorders>
              <w:left w:val="single" w:sz="4" w:space="0" w:color="auto"/>
              <w:right w:val="single" w:sz="4" w:space="0" w:color="auto"/>
            </w:tcBorders>
          </w:tcPr>
          <w:p w:rsidR="00915B50" w:rsidRDefault="00A0245C">
            <w:pPr>
              <w:pStyle w:val="a9"/>
              <w:rPr>
                <w:sz w:val="18"/>
                <w:szCs w:val="18"/>
              </w:rPr>
            </w:pPr>
            <w:r>
              <w:rPr>
                <w:sz w:val="18"/>
                <w:szCs w:val="18"/>
              </w:rPr>
              <w:t>телеграфная</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21,6</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23,2</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9,0</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7,8</w:t>
            </w:r>
          </w:p>
        </w:tc>
      </w:tr>
      <w:tr w:rsidR="00915B50">
        <w:tc>
          <w:tcPr>
            <w:tcW w:w="3119" w:type="dxa"/>
            <w:tcBorders>
              <w:left w:val="single" w:sz="4" w:space="0" w:color="auto"/>
              <w:right w:val="single" w:sz="4" w:space="0" w:color="auto"/>
            </w:tcBorders>
          </w:tcPr>
          <w:p w:rsidR="00915B50" w:rsidRDefault="00A0245C">
            <w:pPr>
              <w:pStyle w:val="a9"/>
              <w:rPr>
                <w:sz w:val="18"/>
                <w:szCs w:val="18"/>
              </w:rPr>
            </w:pPr>
            <w:r>
              <w:rPr>
                <w:sz w:val="18"/>
                <w:szCs w:val="18"/>
              </w:rPr>
              <w:t>проводное вещание</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34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3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3119" w:type="dxa"/>
            <w:tcBorders>
              <w:left w:val="single" w:sz="4" w:space="0" w:color="auto"/>
              <w:bottom w:val="single" w:sz="4" w:space="0" w:color="auto"/>
              <w:right w:val="single" w:sz="4" w:space="0" w:color="auto"/>
            </w:tcBorders>
          </w:tcPr>
          <w:p w:rsidR="00915B50" w:rsidRDefault="00A0245C">
            <w:pPr>
              <w:pStyle w:val="a9"/>
              <w:rPr>
                <w:sz w:val="18"/>
                <w:szCs w:val="18"/>
              </w:rPr>
            </w:pPr>
            <w:r>
              <w:rPr>
                <w:sz w:val="18"/>
                <w:szCs w:val="18"/>
              </w:rPr>
              <w:t xml:space="preserve">от присоединения и пропуска </w:t>
            </w:r>
            <w:r>
              <w:rPr>
                <w:sz w:val="18"/>
                <w:szCs w:val="18"/>
              </w:rPr>
              <w:br/>
              <w:t>трафика</w:t>
            </w:r>
          </w:p>
        </w:tc>
        <w:tc>
          <w:tcPr>
            <w:tcW w:w="1346"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9,7</w:t>
            </w:r>
          </w:p>
        </w:tc>
        <w:tc>
          <w:tcPr>
            <w:tcW w:w="1347"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346"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6,0</w:t>
            </w:r>
          </w:p>
        </w:tc>
        <w:tc>
          <w:tcPr>
            <w:tcW w:w="1347"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bl>
    <w:p w:rsidR="00915B50" w:rsidRDefault="00A0245C">
      <w:pPr>
        <w:spacing w:before="120"/>
        <w:ind w:right="-1" w:firstLine="567"/>
      </w:pPr>
      <w:r>
        <w:t>В 2014 году объемы отдельных услуг связи в натуральном выражении ув</w:t>
      </w:r>
      <w:r>
        <w:t>е</w:t>
      </w:r>
      <w:r>
        <w:t>личились по сравнению с прошлым годом, а пенсионные выплаты сократились на 5,7%, денежные переводы – на 10,3%, печатные издания – на 12,6%, отправка письменной корреспонденции – на 8,5%.</w:t>
      </w:r>
    </w:p>
    <w:p w:rsidR="00915B50" w:rsidRDefault="00A0245C">
      <w:pPr>
        <w:pStyle w:val="4"/>
        <w:keepNext w:val="0"/>
        <w:widowControl w:val="0"/>
        <w:spacing w:before="120" w:after="20"/>
      </w:pPr>
      <w:r>
        <w:t>Услуги почтовой связи</w:t>
      </w:r>
    </w:p>
    <w:tbl>
      <w:tblPr>
        <w:tblW w:w="0" w:type="auto"/>
        <w:tblInd w:w="57" w:type="dxa"/>
        <w:tblLayout w:type="fixed"/>
        <w:tblCellMar>
          <w:left w:w="57" w:type="dxa"/>
          <w:right w:w="113" w:type="dxa"/>
        </w:tblCellMar>
        <w:tblLook w:val="0000" w:firstRow="0" w:lastRow="0" w:firstColumn="0" w:lastColumn="0" w:noHBand="0" w:noVBand="0"/>
      </w:tblPr>
      <w:tblGrid>
        <w:gridCol w:w="4111"/>
        <w:gridCol w:w="1464"/>
        <w:gridCol w:w="1465"/>
        <w:gridCol w:w="1465"/>
      </w:tblGrid>
      <w:tr w:rsidR="00915B50">
        <w:trPr>
          <w:tblHeader/>
        </w:trPr>
        <w:tc>
          <w:tcPr>
            <w:tcW w:w="4111"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464"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2014, </w:t>
            </w:r>
            <w:r>
              <w:rPr>
                <w:sz w:val="18"/>
                <w:szCs w:val="18"/>
              </w:rPr>
              <w:br/>
              <w:t>тысяч</w:t>
            </w:r>
          </w:p>
        </w:tc>
        <w:tc>
          <w:tcPr>
            <w:tcW w:w="1465"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465"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Справочно: </w:t>
            </w:r>
            <w:r>
              <w:rPr>
                <w:sz w:val="18"/>
                <w:szCs w:val="18"/>
              </w:rPr>
              <w:br/>
              <w:t xml:space="preserve">2013 </w:t>
            </w:r>
            <w:r>
              <w:rPr>
                <w:sz w:val="18"/>
                <w:szCs w:val="18"/>
              </w:rPr>
              <w:br/>
              <w:t xml:space="preserve">в % к </w:t>
            </w:r>
            <w:r>
              <w:rPr>
                <w:sz w:val="18"/>
                <w:szCs w:val="18"/>
              </w:rPr>
              <w:br/>
              <w:t>2012</w:t>
            </w:r>
          </w:p>
        </w:tc>
      </w:tr>
      <w:tr w:rsidR="00915B50">
        <w:tc>
          <w:tcPr>
            <w:tcW w:w="4111" w:type="dxa"/>
            <w:tcBorders>
              <w:left w:val="single" w:sz="4" w:space="0" w:color="auto"/>
              <w:right w:val="single" w:sz="4" w:space="0" w:color="auto"/>
            </w:tcBorders>
          </w:tcPr>
          <w:p w:rsidR="00915B50" w:rsidRDefault="00A0245C">
            <w:pPr>
              <w:pStyle w:val="a8"/>
              <w:rPr>
                <w:sz w:val="18"/>
                <w:szCs w:val="18"/>
              </w:rPr>
            </w:pPr>
            <w:r>
              <w:rPr>
                <w:sz w:val="18"/>
                <w:szCs w:val="18"/>
              </w:rPr>
              <w:t>Отправлено:</w:t>
            </w:r>
          </w:p>
        </w:tc>
        <w:tc>
          <w:tcPr>
            <w:tcW w:w="1464" w:type="dxa"/>
            <w:tcBorders>
              <w:left w:val="single" w:sz="4" w:space="0" w:color="auto"/>
              <w:right w:val="single" w:sz="4" w:space="0" w:color="auto"/>
            </w:tcBorders>
            <w:vAlign w:val="bottom"/>
          </w:tcPr>
          <w:p w:rsidR="00915B50" w:rsidRDefault="00915B50">
            <w:pPr>
              <w:pStyle w:val="a8"/>
              <w:tabs>
                <w:tab w:val="decimal" w:pos="-5246"/>
              </w:tabs>
              <w:jc w:val="right"/>
              <w:rPr>
                <w:sz w:val="18"/>
                <w:szCs w:val="18"/>
              </w:rPr>
            </w:pPr>
          </w:p>
        </w:tc>
        <w:tc>
          <w:tcPr>
            <w:tcW w:w="1465" w:type="dxa"/>
            <w:tcBorders>
              <w:left w:val="single" w:sz="4" w:space="0" w:color="auto"/>
              <w:right w:val="single" w:sz="4" w:space="0" w:color="auto"/>
            </w:tcBorders>
            <w:vAlign w:val="bottom"/>
          </w:tcPr>
          <w:p w:rsidR="00915B50" w:rsidRDefault="00915B50">
            <w:pPr>
              <w:pStyle w:val="a8"/>
              <w:tabs>
                <w:tab w:val="decimal" w:pos="-5246"/>
              </w:tabs>
              <w:jc w:val="right"/>
              <w:rPr>
                <w:sz w:val="18"/>
                <w:szCs w:val="18"/>
              </w:rPr>
            </w:pPr>
          </w:p>
        </w:tc>
        <w:tc>
          <w:tcPr>
            <w:tcW w:w="1465" w:type="dxa"/>
            <w:tcBorders>
              <w:left w:val="single" w:sz="4" w:space="0" w:color="auto"/>
              <w:right w:val="single" w:sz="4" w:space="0" w:color="auto"/>
            </w:tcBorders>
            <w:vAlign w:val="bottom"/>
          </w:tcPr>
          <w:p w:rsidR="00915B50" w:rsidRDefault="00915B50">
            <w:pPr>
              <w:pStyle w:val="a8"/>
              <w:tabs>
                <w:tab w:val="decimal" w:pos="-5246"/>
              </w:tabs>
              <w:jc w:val="right"/>
              <w:rPr>
                <w:sz w:val="18"/>
                <w:szCs w:val="18"/>
              </w:rPr>
            </w:pPr>
          </w:p>
        </w:tc>
      </w:tr>
      <w:tr w:rsidR="00915B50">
        <w:tc>
          <w:tcPr>
            <w:tcW w:w="4111" w:type="dxa"/>
            <w:tcBorders>
              <w:left w:val="single" w:sz="4" w:space="0" w:color="auto"/>
              <w:right w:val="single" w:sz="4" w:space="0" w:color="auto"/>
            </w:tcBorders>
          </w:tcPr>
          <w:p w:rsidR="00915B50" w:rsidRDefault="00A0245C">
            <w:pPr>
              <w:pStyle w:val="a8"/>
              <w:ind w:left="113" w:right="340"/>
              <w:rPr>
                <w:sz w:val="18"/>
                <w:szCs w:val="18"/>
              </w:rPr>
            </w:pPr>
            <w:r>
              <w:rPr>
                <w:sz w:val="18"/>
                <w:szCs w:val="18"/>
              </w:rPr>
              <w:t>печатных изданий</w:t>
            </w:r>
          </w:p>
        </w:tc>
        <w:tc>
          <w:tcPr>
            <w:tcW w:w="1464"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14097,0</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87,4</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86,4</w:t>
            </w:r>
          </w:p>
        </w:tc>
      </w:tr>
      <w:tr w:rsidR="00915B50">
        <w:tc>
          <w:tcPr>
            <w:tcW w:w="4111" w:type="dxa"/>
            <w:tcBorders>
              <w:left w:val="single" w:sz="4" w:space="0" w:color="auto"/>
              <w:right w:val="single" w:sz="4" w:space="0" w:color="auto"/>
            </w:tcBorders>
          </w:tcPr>
          <w:p w:rsidR="00915B50" w:rsidRDefault="00A0245C">
            <w:pPr>
              <w:pStyle w:val="a8"/>
              <w:ind w:left="113" w:right="340"/>
              <w:rPr>
                <w:sz w:val="18"/>
                <w:szCs w:val="18"/>
              </w:rPr>
            </w:pPr>
            <w:r>
              <w:rPr>
                <w:sz w:val="18"/>
                <w:szCs w:val="18"/>
              </w:rPr>
              <w:t>письменной корреспонденции</w:t>
            </w:r>
          </w:p>
        </w:tc>
        <w:tc>
          <w:tcPr>
            <w:tcW w:w="1464"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2848,9</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91,5</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117,7</w:t>
            </w:r>
          </w:p>
        </w:tc>
      </w:tr>
      <w:tr w:rsidR="00915B50">
        <w:tc>
          <w:tcPr>
            <w:tcW w:w="4111" w:type="dxa"/>
            <w:tcBorders>
              <w:left w:val="single" w:sz="4" w:space="0" w:color="auto"/>
              <w:right w:val="single" w:sz="4" w:space="0" w:color="auto"/>
            </w:tcBorders>
          </w:tcPr>
          <w:p w:rsidR="00915B50" w:rsidRDefault="00A0245C">
            <w:pPr>
              <w:pStyle w:val="a8"/>
              <w:ind w:left="113" w:right="340"/>
              <w:rPr>
                <w:sz w:val="18"/>
                <w:szCs w:val="18"/>
              </w:rPr>
            </w:pPr>
            <w:r>
              <w:rPr>
                <w:sz w:val="18"/>
                <w:szCs w:val="18"/>
              </w:rPr>
              <w:t>посылок</w:t>
            </w:r>
          </w:p>
        </w:tc>
        <w:tc>
          <w:tcPr>
            <w:tcW w:w="1464"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53,6</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102,5</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107,8</w:t>
            </w:r>
          </w:p>
        </w:tc>
      </w:tr>
      <w:tr w:rsidR="00915B50">
        <w:tc>
          <w:tcPr>
            <w:tcW w:w="4111" w:type="dxa"/>
            <w:tcBorders>
              <w:left w:val="single" w:sz="4" w:space="0" w:color="auto"/>
              <w:right w:val="single" w:sz="4" w:space="0" w:color="auto"/>
            </w:tcBorders>
          </w:tcPr>
          <w:p w:rsidR="00915B50" w:rsidRDefault="00A0245C">
            <w:pPr>
              <w:pStyle w:val="a8"/>
              <w:ind w:left="113" w:right="340"/>
              <w:rPr>
                <w:sz w:val="18"/>
                <w:szCs w:val="18"/>
              </w:rPr>
            </w:pPr>
            <w:r>
              <w:rPr>
                <w:sz w:val="18"/>
                <w:szCs w:val="18"/>
              </w:rPr>
              <w:t>почтовых переводов денежных средств</w:t>
            </w:r>
          </w:p>
        </w:tc>
        <w:tc>
          <w:tcPr>
            <w:tcW w:w="1464"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247,6</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89,7</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84,3</w:t>
            </w:r>
          </w:p>
        </w:tc>
      </w:tr>
      <w:tr w:rsidR="00915B50">
        <w:tc>
          <w:tcPr>
            <w:tcW w:w="4111" w:type="dxa"/>
            <w:tcBorders>
              <w:left w:val="single" w:sz="4" w:space="0" w:color="auto"/>
              <w:right w:val="single" w:sz="4" w:space="0" w:color="auto"/>
            </w:tcBorders>
          </w:tcPr>
          <w:p w:rsidR="00915B50" w:rsidRDefault="00A0245C">
            <w:pPr>
              <w:pStyle w:val="a8"/>
              <w:ind w:left="113" w:right="340"/>
              <w:rPr>
                <w:sz w:val="18"/>
                <w:szCs w:val="18"/>
              </w:rPr>
            </w:pPr>
            <w:r>
              <w:rPr>
                <w:sz w:val="18"/>
                <w:szCs w:val="18"/>
              </w:rPr>
              <w:t>телеграмм</w:t>
            </w:r>
          </w:p>
        </w:tc>
        <w:tc>
          <w:tcPr>
            <w:tcW w:w="1464"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171,9</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107,4</w:t>
            </w:r>
          </w:p>
        </w:tc>
        <w:tc>
          <w:tcPr>
            <w:tcW w:w="1465" w:type="dxa"/>
            <w:tcBorders>
              <w:left w:val="single" w:sz="4"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117,6</w:t>
            </w:r>
          </w:p>
        </w:tc>
      </w:tr>
      <w:tr w:rsidR="00915B50">
        <w:tc>
          <w:tcPr>
            <w:tcW w:w="4111" w:type="dxa"/>
            <w:tcBorders>
              <w:top w:val="nil"/>
              <w:left w:val="single" w:sz="4" w:space="0" w:color="auto"/>
              <w:bottom w:val="single" w:sz="6" w:space="0" w:color="auto"/>
              <w:right w:val="single" w:sz="4" w:space="0" w:color="auto"/>
            </w:tcBorders>
          </w:tcPr>
          <w:p w:rsidR="00915B50" w:rsidRDefault="00A0245C">
            <w:pPr>
              <w:pStyle w:val="a8"/>
              <w:ind w:left="113" w:right="340"/>
              <w:rPr>
                <w:sz w:val="18"/>
                <w:szCs w:val="18"/>
              </w:rPr>
            </w:pPr>
            <w:r>
              <w:rPr>
                <w:sz w:val="18"/>
                <w:szCs w:val="18"/>
              </w:rPr>
              <w:t>выплат пенсий</w:t>
            </w:r>
          </w:p>
        </w:tc>
        <w:tc>
          <w:tcPr>
            <w:tcW w:w="1464" w:type="dxa"/>
            <w:tcBorders>
              <w:top w:val="nil"/>
              <w:left w:val="single" w:sz="4" w:space="0" w:color="auto"/>
              <w:bottom w:val="single" w:sz="6"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2387,0</w:t>
            </w:r>
          </w:p>
        </w:tc>
        <w:tc>
          <w:tcPr>
            <w:tcW w:w="1465" w:type="dxa"/>
            <w:tcBorders>
              <w:top w:val="nil"/>
              <w:left w:val="single" w:sz="4" w:space="0" w:color="auto"/>
              <w:bottom w:val="single" w:sz="6"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94,3</w:t>
            </w:r>
          </w:p>
        </w:tc>
        <w:tc>
          <w:tcPr>
            <w:tcW w:w="1465" w:type="dxa"/>
            <w:tcBorders>
              <w:top w:val="nil"/>
              <w:left w:val="single" w:sz="4" w:space="0" w:color="auto"/>
              <w:bottom w:val="single" w:sz="6" w:space="0" w:color="auto"/>
              <w:right w:val="single" w:sz="4" w:space="0" w:color="auto"/>
            </w:tcBorders>
            <w:vAlign w:val="bottom"/>
          </w:tcPr>
          <w:p w:rsidR="00915B50" w:rsidRDefault="00A0245C">
            <w:pPr>
              <w:pStyle w:val="a8"/>
              <w:tabs>
                <w:tab w:val="decimal" w:pos="-5246"/>
              </w:tabs>
              <w:jc w:val="right"/>
              <w:rPr>
                <w:sz w:val="18"/>
                <w:szCs w:val="18"/>
              </w:rPr>
            </w:pPr>
            <w:r>
              <w:rPr>
                <w:sz w:val="18"/>
                <w:szCs w:val="18"/>
              </w:rPr>
              <w:t>91,3</w:t>
            </w:r>
          </w:p>
        </w:tc>
      </w:tr>
    </w:tbl>
    <w:p w:rsidR="00915B50" w:rsidRDefault="00A0245C">
      <w:pPr>
        <w:spacing w:before="240"/>
        <w:ind w:firstLine="567"/>
      </w:pPr>
      <w:r>
        <w:t>На 1 января 2015 года в республике число основных телефонных аппар</w:t>
      </w:r>
      <w:r>
        <w:t>а</w:t>
      </w:r>
      <w:r>
        <w:t>тов, подключенных к сети общего пользования организаций связи, составило 152,1 тыс.единиц и уменьшилось за год на 12,3%. Количество основных телеф</w:t>
      </w:r>
      <w:r>
        <w:t>о</w:t>
      </w:r>
      <w:r>
        <w:t>нов, установленных у населения, уменьшилось на 12,8% и составило 132,3 тыс.единиц.</w:t>
      </w:r>
    </w:p>
    <w:p w:rsidR="00915B50" w:rsidRDefault="00A0245C">
      <w:pPr>
        <w:pStyle w:val="4"/>
        <w:keepNext w:val="0"/>
        <w:widowControl w:val="0"/>
        <w:spacing w:before="120" w:after="20"/>
      </w:pPr>
      <w:r>
        <w:t>Наличие средств связи</w:t>
      </w:r>
    </w:p>
    <w:tbl>
      <w:tblPr>
        <w:tblW w:w="8505" w:type="dxa"/>
        <w:tblInd w:w="108" w:type="dxa"/>
        <w:tblBorders>
          <w:top w:val="single" w:sz="4" w:space="0" w:color="auto"/>
          <w:bottom w:val="single" w:sz="4" w:space="0" w:color="auto"/>
        </w:tblBorders>
        <w:tblLayout w:type="fixed"/>
        <w:tblLook w:val="0000" w:firstRow="0" w:lastRow="0" w:firstColumn="0" w:lastColumn="0" w:noHBand="0" w:noVBand="0"/>
      </w:tblPr>
      <w:tblGrid>
        <w:gridCol w:w="3828"/>
        <w:gridCol w:w="1559"/>
        <w:gridCol w:w="1559"/>
        <w:gridCol w:w="1559"/>
      </w:tblGrid>
      <w:tr w:rsidR="00915B50">
        <w:tc>
          <w:tcPr>
            <w:tcW w:w="3828" w:type="dxa"/>
            <w:tcBorders>
              <w:top w:val="double" w:sz="4" w:space="0" w:color="auto"/>
              <w:left w:val="single" w:sz="4" w:space="0" w:color="auto"/>
              <w:bottom w:val="single" w:sz="4" w:space="0" w:color="auto"/>
              <w:right w:val="single" w:sz="4" w:space="0" w:color="auto"/>
            </w:tcBorders>
          </w:tcPr>
          <w:p w:rsidR="00915B50" w:rsidRDefault="00915B50">
            <w:pPr>
              <w:pStyle w:val="4"/>
              <w:keepNext w:val="0"/>
              <w:widowControl w:val="0"/>
              <w:spacing w:before="0" w:after="0"/>
              <w:jc w:val="center"/>
              <w:rPr>
                <w:i w:val="0"/>
                <w:iCs/>
                <w:sz w:val="18"/>
                <w:szCs w:val="18"/>
              </w:rPr>
            </w:pPr>
          </w:p>
        </w:tc>
        <w:tc>
          <w:tcPr>
            <w:tcW w:w="1559"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r>
              <w:rPr>
                <w:sz w:val="18"/>
                <w:szCs w:val="18"/>
              </w:rPr>
              <w:br/>
              <w:t>тысяч</w:t>
            </w:r>
          </w:p>
        </w:tc>
        <w:tc>
          <w:tcPr>
            <w:tcW w:w="1559"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559"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Справочно: </w:t>
            </w:r>
            <w:r>
              <w:rPr>
                <w:sz w:val="18"/>
                <w:szCs w:val="18"/>
              </w:rPr>
              <w:br/>
              <w:t xml:space="preserve">2013 </w:t>
            </w:r>
            <w:r>
              <w:rPr>
                <w:sz w:val="18"/>
                <w:szCs w:val="18"/>
              </w:rPr>
              <w:br/>
              <w:t xml:space="preserve">в % к </w:t>
            </w:r>
            <w:r>
              <w:rPr>
                <w:sz w:val="18"/>
                <w:szCs w:val="18"/>
              </w:rPr>
              <w:br/>
              <w:t>2012</w:t>
            </w:r>
          </w:p>
        </w:tc>
      </w:tr>
      <w:tr w:rsidR="00915B50">
        <w:trPr>
          <w:cantSplit/>
          <w:trHeight w:val="20"/>
        </w:trPr>
        <w:tc>
          <w:tcPr>
            <w:tcW w:w="3828" w:type="dxa"/>
            <w:tcBorders>
              <w:top w:val="single" w:sz="4" w:space="0" w:color="auto"/>
              <w:left w:val="single" w:sz="4" w:space="0" w:color="auto"/>
              <w:bottom w:val="nil"/>
              <w:right w:val="single" w:sz="4" w:space="0" w:color="auto"/>
            </w:tcBorders>
          </w:tcPr>
          <w:p w:rsidR="00915B50" w:rsidRDefault="00A0245C">
            <w:pPr>
              <w:pStyle w:val="a8"/>
              <w:rPr>
                <w:sz w:val="18"/>
                <w:szCs w:val="18"/>
              </w:rPr>
            </w:pPr>
            <w:r>
              <w:rPr>
                <w:sz w:val="18"/>
                <w:szCs w:val="18"/>
              </w:rPr>
              <w:t xml:space="preserve">Основные телефонные аппараты </w:t>
            </w:r>
            <w:r>
              <w:rPr>
                <w:sz w:val="18"/>
                <w:szCs w:val="18"/>
              </w:rPr>
              <w:br/>
              <w:t>городской и сельской телефонной сети</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152,1</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87,7</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96,4</w:t>
            </w:r>
          </w:p>
        </w:tc>
      </w:tr>
      <w:tr w:rsidR="00915B50">
        <w:tc>
          <w:tcPr>
            <w:tcW w:w="3828" w:type="dxa"/>
            <w:tcBorders>
              <w:top w:val="nil"/>
              <w:left w:val="single" w:sz="4" w:space="0" w:color="auto"/>
              <w:bottom w:val="nil"/>
              <w:right w:val="single" w:sz="4" w:space="0" w:color="auto"/>
            </w:tcBorders>
          </w:tcPr>
          <w:p w:rsidR="00915B50" w:rsidRDefault="00A0245C">
            <w:pPr>
              <w:pStyle w:val="a8"/>
              <w:ind w:left="113"/>
              <w:rPr>
                <w:sz w:val="18"/>
                <w:szCs w:val="18"/>
              </w:rPr>
            </w:pPr>
            <w:r>
              <w:rPr>
                <w:sz w:val="18"/>
                <w:szCs w:val="18"/>
              </w:rPr>
              <w:t>в том числе квартирные телефонные аппараты</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132,3</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87,2</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95,7</w:t>
            </w:r>
          </w:p>
        </w:tc>
      </w:tr>
      <w:tr w:rsidR="00915B50">
        <w:tc>
          <w:tcPr>
            <w:tcW w:w="3828" w:type="dxa"/>
            <w:tcBorders>
              <w:top w:val="nil"/>
              <w:left w:val="single" w:sz="4" w:space="0" w:color="auto"/>
              <w:bottom w:val="nil"/>
              <w:right w:val="single" w:sz="4" w:space="0" w:color="auto"/>
            </w:tcBorders>
          </w:tcPr>
          <w:p w:rsidR="00915B50" w:rsidRDefault="00A0245C">
            <w:pPr>
              <w:pStyle w:val="a8"/>
              <w:rPr>
                <w:sz w:val="18"/>
                <w:szCs w:val="18"/>
              </w:rPr>
            </w:pPr>
            <w:r>
              <w:rPr>
                <w:sz w:val="18"/>
                <w:szCs w:val="18"/>
              </w:rPr>
              <w:t>Таксофоны универсальные</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0,5</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100,0</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100,0</w:t>
            </w:r>
          </w:p>
        </w:tc>
      </w:tr>
      <w:tr w:rsidR="00915B50">
        <w:tc>
          <w:tcPr>
            <w:tcW w:w="3828" w:type="dxa"/>
            <w:tcBorders>
              <w:top w:val="nil"/>
              <w:left w:val="single" w:sz="4" w:space="0" w:color="auto"/>
              <w:bottom w:val="single" w:sz="4" w:space="0" w:color="auto"/>
              <w:right w:val="single" w:sz="4" w:space="0" w:color="auto"/>
            </w:tcBorders>
          </w:tcPr>
          <w:p w:rsidR="00915B50" w:rsidRDefault="00A0245C">
            <w:pPr>
              <w:pStyle w:val="a8"/>
              <w:ind w:left="113"/>
              <w:rPr>
                <w:sz w:val="18"/>
                <w:szCs w:val="18"/>
              </w:rPr>
            </w:pPr>
            <w:r>
              <w:rPr>
                <w:sz w:val="18"/>
                <w:szCs w:val="18"/>
              </w:rPr>
              <w:t xml:space="preserve">в том числе с карточной системой </w:t>
            </w:r>
            <w:r>
              <w:rPr>
                <w:sz w:val="18"/>
                <w:szCs w:val="18"/>
              </w:rPr>
              <w:br/>
              <w:t>оплаты</w:t>
            </w:r>
          </w:p>
        </w:tc>
        <w:tc>
          <w:tcPr>
            <w:tcW w:w="1559"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0,5</w:t>
            </w:r>
          </w:p>
        </w:tc>
        <w:tc>
          <w:tcPr>
            <w:tcW w:w="1559"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100,0</w:t>
            </w:r>
          </w:p>
        </w:tc>
        <w:tc>
          <w:tcPr>
            <w:tcW w:w="1559" w:type="dxa"/>
            <w:tcBorders>
              <w:top w:val="nil"/>
              <w:left w:val="single" w:sz="4" w:space="0" w:color="auto"/>
              <w:bottom w:val="single" w:sz="4" w:space="0" w:color="auto"/>
              <w:right w:val="single" w:sz="4" w:space="0" w:color="auto"/>
            </w:tcBorders>
            <w:vAlign w:val="bottom"/>
          </w:tcPr>
          <w:p w:rsidR="00915B50" w:rsidRDefault="00A0245C">
            <w:pPr>
              <w:ind w:left="709" w:firstLine="0"/>
              <w:jc w:val="right"/>
              <w:rPr>
                <w:sz w:val="18"/>
                <w:szCs w:val="18"/>
              </w:rPr>
            </w:pPr>
            <w:r>
              <w:rPr>
                <w:sz w:val="18"/>
                <w:szCs w:val="18"/>
              </w:rPr>
              <w:t>100,0</w:t>
            </w:r>
          </w:p>
        </w:tc>
      </w:tr>
    </w:tbl>
    <w:p w:rsidR="00915B50" w:rsidRDefault="00A0245C">
      <w:pPr>
        <w:pStyle w:val="23"/>
        <w:spacing w:before="120"/>
        <w:ind w:firstLine="567"/>
      </w:pPr>
      <w:r>
        <w:t>Сумма принятой подписки на 2014 год составила 109 млн.рублей, в том числе по доставочной цене 47,8 млн.рублей.</w:t>
      </w:r>
    </w:p>
    <w:p w:rsidR="00915B50" w:rsidRDefault="00A0245C">
      <w:pPr>
        <w:pStyle w:val="4"/>
        <w:keepNext w:val="0"/>
        <w:widowControl w:val="0"/>
        <w:spacing w:before="120" w:after="20"/>
      </w:pPr>
      <w:r>
        <w:t>Подписка на периодические издания на 2014 год</w:t>
      </w:r>
    </w:p>
    <w:tbl>
      <w:tblPr>
        <w:tblW w:w="0" w:type="auto"/>
        <w:tblInd w:w="70" w:type="dxa"/>
        <w:tblLayout w:type="fixed"/>
        <w:tblCellMar>
          <w:left w:w="70" w:type="dxa"/>
          <w:right w:w="113" w:type="dxa"/>
        </w:tblCellMar>
        <w:tblLook w:val="0000" w:firstRow="0" w:lastRow="0" w:firstColumn="0" w:lastColumn="0" w:noHBand="0" w:noVBand="0"/>
      </w:tblPr>
      <w:tblGrid>
        <w:gridCol w:w="3544"/>
        <w:gridCol w:w="2480"/>
        <w:gridCol w:w="2481"/>
      </w:tblGrid>
      <w:tr w:rsidR="00915B50">
        <w:trPr>
          <w:cantSplit/>
        </w:trPr>
        <w:tc>
          <w:tcPr>
            <w:tcW w:w="3544" w:type="dxa"/>
            <w:vMerge w:val="restart"/>
            <w:tcBorders>
              <w:top w:val="double" w:sz="6" w:space="0" w:color="auto"/>
              <w:left w:val="single" w:sz="4" w:space="0" w:color="auto"/>
              <w:bottom w:val="single" w:sz="6" w:space="0" w:color="auto"/>
              <w:right w:val="single" w:sz="4" w:space="0" w:color="auto"/>
            </w:tcBorders>
            <w:vAlign w:val="center"/>
          </w:tcPr>
          <w:p w:rsidR="00915B50" w:rsidRDefault="00915B50">
            <w:pPr>
              <w:pStyle w:val="a6"/>
              <w:jc w:val="center"/>
              <w:rPr>
                <w:sz w:val="18"/>
                <w:szCs w:val="18"/>
              </w:rPr>
            </w:pPr>
          </w:p>
        </w:tc>
        <w:tc>
          <w:tcPr>
            <w:tcW w:w="4961" w:type="dxa"/>
            <w:gridSpan w:val="2"/>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Тыс.</w:t>
            </w:r>
            <w:r>
              <w:rPr>
                <w:sz w:val="18"/>
                <w:szCs w:val="18"/>
                <w:lang w:val="en-US"/>
              </w:rPr>
              <w:t xml:space="preserve"> </w:t>
            </w:r>
            <w:r>
              <w:rPr>
                <w:sz w:val="18"/>
                <w:szCs w:val="18"/>
              </w:rPr>
              <w:t>экземпляров</w:t>
            </w:r>
          </w:p>
        </w:tc>
      </w:tr>
      <w:tr w:rsidR="00915B50">
        <w:trPr>
          <w:cantSplit/>
        </w:trPr>
        <w:tc>
          <w:tcPr>
            <w:tcW w:w="3544" w:type="dxa"/>
            <w:vMerge/>
            <w:tcBorders>
              <w:top w:val="double" w:sz="6" w:space="0" w:color="auto"/>
              <w:left w:val="single" w:sz="4" w:space="0" w:color="auto"/>
              <w:bottom w:val="single" w:sz="6" w:space="0" w:color="auto"/>
              <w:right w:val="single" w:sz="4" w:space="0" w:color="auto"/>
            </w:tcBorders>
            <w:vAlign w:val="center"/>
          </w:tcPr>
          <w:p w:rsidR="00915B50" w:rsidRDefault="00915B50">
            <w:pPr>
              <w:ind w:firstLine="0"/>
              <w:jc w:val="left"/>
              <w:rPr>
                <w:i/>
                <w:sz w:val="18"/>
                <w:szCs w:val="18"/>
              </w:rPr>
            </w:pPr>
          </w:p>
        </w:tc>
        <w:tc>
          <w:tcPr>
            <w:tcW w:w="2480"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lang w:val="en-US"/>
              </w:rPr>
              <w:t>I</w:t>
            </w:r>
            <w:r>
              <w:rPr>
                <w:sz w:val="18"/>
                <w:szCs w:val="18"/>
              </w:rPr>
              <w:t xml:space="preserve"> полугодие</w:t>
            </w:r>
          </w:p>
        </w:tc>
        <w:tc>
          <w:tcPr>
            <w:tcW w:w="248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lang w:val="en-US"/>
              </w:rPr>
              <w:t>II</w:t>
            </w:r>
            <w:r>
              <w:rPr>
                <w:sz w:val="18"/>
                <w:szCs w:val="18"/>
              </w:rPr>
              <w:t xml:space="preserve"> полугодие</w:t>
            </w:r>
          </w:p>
        </w:tc>
      </w:tr>
      <w:tr w:rsidR="00915B50">
        <w:trPr>
          <w:cantSplit/>
        </w:trPr>
        <w:tc>
          <w:tcPr>
            <w:tcW w:w="3544" w:type="dxa"/>
            <w:tcBorders>
              <w:left w:val="single" w:sz="4" w:space="0" w:color="auto"/>
              <w:right w:val="single" w:sz="4" w:space="0" w:color="auto"/>
            </w:tcBorders>
          </w:tcPr>
          <w:p w:rsidR="00915B50" w:rsidRDefault="00A0245C">
            <w:pPr>
              <w:pStyle w:val="a8"/>
              <w:rPr>
                <w:sz w:val="18"/>
                <w:szCs w:val="18"/>
              </w:rPr>
            </w:pPr>
            <w:r>
              <w:rPr>
                <w:sz w:val="18"/>
                <w:szCs w:val="18"/>
              </w:rPr>
              <w:t>Принято - всего</w:t>
            </w:r>
          </w:p>
        </w:tc>
        <w:tc>
          <w:tcPr>
            <w:tcW w:w="2480"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3</w:t>
            </w:r>
            <w:r>
              <w:rPr>
                <w:sz w:val="18"/>
                <w:szCs w:val="18"/>
                <w:lang w:val="en-US"/>
              </w:rPr>
              <w:t>0</w:t>
            </w:r>
            <w:r>
              <w:rPr>
                <w:sz w:val="18"/>
                <w:szCs w:val="18"/>
              </w:rPr>
              <w:t>3,1</w:t>
            </w:r>
          </w:p>
        </w:tc>
        <w:tc>
          <w:tcPr>
            <w:tcW w:w="2481"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2</w:t>
            </w:r>
            <w:r>
              <w:rPr>
                <w:sz w:val="18"/>
                <w:szCs w:val="18"/>
                <w:lang w:val="en-US"/>
              </w:rPr>
              <w:t>3</w:t>
            </w:r>
            <w:r>
              <w:rPr>
                <w:sz w:val="18"/>
                <w:szCs w:val="18"/>
              </w:rPr>
              <w:t>7,9</w:t>
            </w:r>
          </w:p>
        </w:tc>
      </w:tr>
      <w:tr w:rsidR="00915B50">
        <w:trPr>
          <w:cantSplit/>
        </w:trPr>
        <w:tc>
          <w:tcPr>
            <w:tcW w:w="3544" w:type="dxa"/>
            <w:tcBorders>
              <w:left w:val="single" w:sz="4" w:space="0" w:color="auto"/>
              <w:right w:val="single" w:sz="4" w:space="0" w:color="auto"/>
            </w:tcBorders>
          </w:tcPr>
          <w:p w:rsidR="00915B50" w:rsidRDefault="00A0245C">
            <w:pPr>
              <w:pStyle w:val="a9"/>
              <w:rPr>
                <w:sz w:val="18"/>
                <w:szCs w:val="18"/>
                <w:lang w:val="en-US"/>
              </w:rPr>
            </w:pPr>
            <w:r>
              <w:rPr>
                <w:sz w:val="18"/>
                <w:szCs w:val="18"/>
              </w:rPr>
              <w:t>из них на</w:t>
            </w:r>
            <w:r>
              <w:rPr>
                <w:sz w:val="18"/>
                <w:szCs w:val="18"/>
                <w:lang w:val="en-US"/>
              </w:rPr>
              <w:t>:</w:t>
            </w:r>
          </w:p>
        </w:tc>
        <w:tc>
          <w:tcPr>
            <w:tcW w:w="2480" w:type="dxa"/>
            <w:tcBorders>
              <w:left w:val="single" w:sz="4" w:space="0" w:color="auto"/>
              <w:right w:val="single" w:sz="4" w:space="0" w:color="auto"/>
            </w:tcBorders>
            <w:vAlign w:val="bottom"/>
          </w:tcPr>
          <w:p w:rsidR="00915B50" w:rsidRDefault="00915B50">
            <w:pPr>
              <w:pStyle w:val="a8"/>
              <w:jc w:val="right"/>
              <w:rPr>
                <w:sz w:val="18"/>
                <w:szCs w:val="18"/>
              </w:rPr>
            </w:pPr>
          </w:p>
        </w:tc>
        <w:tc>
          <w:tcPr>
            <w:tcW w:w="2481"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3544" w:type="dxa"/>
            <w:tcBorders>
              <w:left w:val="single" w:sz="4" w:space="0" w:color="auto"/>
              <w:right w:val="single" w:sz="4" w:space="0" w:color="auto"/>
            </w:tcBorders>
          </w:tcPr>
          <w:p w:rsidR="00915B50" w:rsidRDefault="00A0245C">
            <w:pPr>
              <w:pStyle w:val="a9"/>
              <w:rPr>
                <w:sz w:val="18"/>
                <w:szCs w:val="18"/>
              </w:rPr>
            </w:pPr>
            <w:r>
              <w:rPr>
                <w:sz w:val="18"/>
                <w:szCs w:val="18"/>
              </w:rPr>
              <w:t>газеты</w:t>
            </w:r>
          </w:p>
        </w:tc>
        <w:tc>
          <w:tcPr>
            <w:tcW w:w="248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28</w:t>
            </w:r>
            <w:r>
              <w:rPr>
                <w:sz w:val="18"/>
                <w:szCs w:val="18"/>
              </w:rPr>
              <w:t>8,</w:t>
            </w:r>
            <w:r>
              <w:rPr>
                <w:sz w:val="18"/>
                <w:szCs w:val="18"/>
                <w:lang w:val="en-US"/>
              </w:rPr>
              <w:t>3</w:t>
            </w:r>
          </w:p>
        </w:tc>
        <w:tc>
          <w:tcPr>
            <w:tcW w:w="248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227,6</w:t>
            </w:r>
          </w:p>
        </w:tc>
      </w:tr>
      <w:tr w:rsidR="00915B50">
        <w:trPr>
          <w:cantSplit/>
        </w:trPr>
        <w:tc>
          <w:tcPr>
            <w:tcW w:w="3544" w:type="dxa"/>
            <w:tcBorders>
              <w:left w:val="single" w:sz="4" w:space="0" w:color="auto"/>
              <w:right w:val="single" w:sz="4" w:space="0" w:color="auto"/>
            </w:tcBorders>
          </w:tcPr>
          <w:p w:rsidR="00915B50" w:rsidRDefault="00A0245C">
            <w:pPr>
              <w:pStyle w:val="21"/>
              <w:rPr>
                <w:sz w:val="18"/>
                <w:szCs w:val="18"/>
              </w:rPr>
            </w:pPr>
            <w:r>
              <w:rPr>
                <w:sz w:val="18"/>
                <w:szCs w:val="18"/>
              </w:rPr>
              <w:t>в том числе:</w:t>
            </w:r>
          </w:p>
        </w:tc>
        <w:tc>
          <w:tcPr>
            <w:tcW w:w="2480" w:type="dxa"/>
            <w:tcBorders>
              <w:left w:val="single" w:sz="4" w:space="0" w:color="auto"/>
              <w:right w:val="single" w:sz="4" w:space="0" w:color="auto"/>
            </w:tcBorders>
            <w:vAlign w:val="bottom"/>
          </w:tcPr>
          <w:p w:rsidR="00915B50" w:rsidRDefault="00915B50">
            <w:pPr>
              <w:pStyle w:val="a8"/>
              <w:jc w:val="right"/>
              <w:rPr>
                <w:sz w:val="18"/>
                <w:szCs w:val="18"/>
              </w:rPr>
            </w:pPr>
          </w:p>
        </w:tc>
        <w:tc>
          <w:tcPr>
            <w:tcW w:w="2481"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3544" w:type="dxa"/>
            <w:tcBorders>
              <w:left w:val="single" w:sz="4" w:space="0" w:color="auto"/>
              <w:right w:val="single" w:sz="4" w:space="0" w:color="auto"/>
            </w:tcBorders>
          </w:tcPr>
          <w:p w:rsidR="00915B50" w:rsidRDefault="00A0245C">
            <w:pPr>
              <w:pStyle w:val="21"/>
              <w:rPr>
                <w:sz w:val="18"/>
                <w:szCs w:val="18"/>
              </w:rPr>
            </w:pPr>
            <w:r>
              <w:rPr>
                <w:sz w:val="18"/>
                <w:szCs w:val="18"/>
              </w:rPr>
              <w:t>центральные российские</w:t>
            </w:r>
          </w:p>
        </w:tc>
        <w:tc>
          <w:tcPr>
            <w:tcW w:w="248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181,5</w:t>
            </w:r>
          </w:p>
        </w:tc>
        <w:tc>
          <w:tcPr>
            <w:tcW w:w="248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132,7</w:t>
            </w:r>
          </w:p>
        </w:tc>
      </w:tr>
      <w:tr w:rsidR="00915B50">
        <w:trPr>
          <w:cantSplit/>
        </w:trPr>
        <w:tc>
          <w:tcPr>
            <w:tcW w:w="3544" w:type="dxa"/>
            <w:tcBorders>
              <w:left w:val="single" w:sz="4" w:space="0" w:color="auto"/>
              <w:right w:val="single" w:sz="4" w:space="0" w:color="auto"/>
            </w:tcBorders>
          </w:tcPr>
          <w:p w:rsidR="00915B50" w:rsidRDefault="00A0245C">
            <w:pPr>
              <w:pStyle w:val="21"/>
              <w:rPr>
                <w:sz w:val="18"/>
                <w:szCs w:val="18"/>
              </w:rPr>
            </w:pPr>
            <w:r>
              <w:rPr>
                <w:sz w:val="18"/>
                <w:szCs w:val="18"/>
              </w:rPr>
              <w:t>местные российские</w:t>
            </w:r>
          </w:p>
        </w:tc>
        <w:tc>
          <w:tcPr>
            <w:tcW w:w="248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10</w:t>
            </w:r>
            <w:r>
              <w:rPr>
                <w:sz w:val="18"/>
                <w:szCs w:val="18"/>
              </w:rPr>
              <w:t>6,</w:t>
            </w:r>
            <w:r>
              <w:rPr>
                <w:sz w:val="18"/>
                <w:szCs w:val="18"/>
                <w:lang w:val="en-US"/>
              </w:rPr>
              <w:t>8</w:t>
            </w:r>
          </w:p>
        </w:tc>
        <w:tc>
          <w:tcPr>
            <w:tcW w:w="248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9</w:t>
            </w:r>
            <w:r>
              <w:rPr>
                <w:sz w:val="18"/>
                <w:szCs w:val="18"/>
              </w:rPr>
              <w:t>4,9</w:t>
            </w:r>
          </w:p>
        </w:tc>
      </w:tr>
      <w:tr w:rsidR="00915B50">
        <w:trPr>
          <w:cantSplit/>
        </w:trPr>
        <w:tc>
          <w:tcPr>
            <w:tcW w:w="3544" w:type="dxa"/>
            <w:tcBorders>
              <w:left w:val="single" w:sz="4" w:space="0" w:color="auto"/>
              <w:right w:val="single" w:sz="4" w:space="0" w:color="auto"/>
            </w:tcBorders>
          </w:tcPr>
          <w:p w:rsidR="00915B50" w:rsidRDefault="00A0245C">
            <w:pPr>
              <w:pStyle w:val="a9"/>
              <w:rPr>
                <w:sz w:val="18"/>
                <w:szCs w:val="18"/>
              </w:rPr>
            </w:pPr>
            <w:r>
              <w:rPr>
                <w:sz w:val="18"/>
                <w:szCs w:val="18"/>
              </w:rPr>
              <w:t>журналы</w:t>
            </w:r>
          </w:p>
        </w:tc>
        <w:tc>
          <w:tcPr>
            <w:tcW w:w="248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14,8</w:t>
            </w:r>
          </w:p>
        </w:tc>
        <w:tc>
          <w:tcPr>
            <w:tcW w:w="248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10,3</w:t>
            </w:r>
          </w:p>
        </w:tc>
      </w:tr>
      <w:tr w:rsidR="00915B50">
        <w:trPr>
          <w:cantSplit/>
        </w:trPr>
        <w:tc>
          <w:tcPr>
            <w:tcW w:w="3544" w:type="dxa"/>
            <w:tcBorders>
              <w:left w:val="single" w:sz="4" w:space="0" w:color="auto"/>
              <w:right w:val="single" w:sz="4" w:space="0" w:color="auto"/>
            </w:tcBorders>
          </w:tcPr>
          <w:p w:rsidR="00915B50" w:rsidRDefault="00A0245C">
            <w:pPr>
              <w:pStyle w:val="21"/>
              <w:rPr>
                <w:sz w:val="18"/>
                <w:szCs w:val="18"/>
              </w:rPr>
            </w:pPr>
            <w:r>
              <w:rPr>
                <w:sz w:val="18"/>
                <w:szCs w:val="18"/>
              </w:rPr>
              <w:t>в том числе:</w:t>
            </w:r>
          </w:p>
        </w:tc>
        <w:tc>
          <w:tcPr>
            <w:tcW w:w="2480" w:type="dxa"/>
            <w:tcBorders>
              <w:left w:val="single" w:sz="4" w:space="0" w:color="auto"/>
              <w:right w:val="single" w:sz="4" w:space="0" w:color="auto"/>
            </w:tcBorders>
            <w:vAlign w:val="bottom"/>
          </w:tcPr>
          <w:p w:rsidR="00915B50" w:rsidRDefault="00915B50">
            <w:pPr>
              <w:pStyle w:val="a8"/>
              <w:jc w:val="right"/>
              <w:rPr>
                <w:sz w:val="18"/>
                <w:szCs w:val="18"/>
              </w:rPr>
            </w:pPr>
          </w:p>
        </w:tc>
        <w:tc>
          <w:tcPr>
            <w:tcW w:w="2481"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3544" w:type="dxa"/>
            <w:tcBorders>
              <w:left w:val="single" w:sz="4" w:space="0" w:color="auto"/>
              <w:right w:val="single" w:sz="4" w:space="0" w:color="auto"/>
            </w:tcBorders>
          </w:tcPr>
          <w:p w:rsidR="00915B50" w:rsidRDefault="00A0245C">
            <w:pPr>
              <w:pStyle w:val="21"/>
              <w:rPr>
                <w:sz w:val="18"/>
                <w:szCs w:val="18"/>
              </w:rPr>
            </w:pPr>
            <w:r>
              <w:rPr>
                <w:sz w:val="18"/>
                <w:szCs w:val="18"/>
              </w:rPr>
              <w:t>центральные российские</w:t>
            </w:r>
          </w:p>
        </w:tc>
        <w:tc>
          <w:tcPr>
            <w:tcW w:w="248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12,7</w:t>
            </w:r>
          </w:p>
        </w:tc>
        <w:tc>
          <w:tcPr>
            <w:tcW w:w="248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8,8</w:t>
            </w:r>
          </w:p>
        </w:tc>
      </w:tr>
      <w:tr w:rsidR="00915B50">
        <w:trPr>
          <w:cantSplit/>
        </w:trPr>
        <w:tc>
          <w:tcPr>
            <w:tcW w:w="3544" w:type="dxa"/>
            <w:tcBorders>
              <w:left w:val="single" w:sz="4" w:space="0" w:color="auto"/>
              <w:bottom w:val="single" w:sz="4" w:space="0" w:color="auto"/>
              <w:right w:val="single" w:sz="4" w:space="0" w:color="auto"/>
            </w:tcBorders>
          </w:tcPr>
          <w:p w:rsidR="00915B50" w:rsidRDefault="00A0245C">
            <w:pPr>
              <w:pStyle w:val="21"/>
              <w:rPr>
                <w:sz w:val="18"/>
                <w:szCs w:val="18"/>
              </w:rPr>
            </w:pPr>
            <w:r>
              <w:rPr>
                <w:sz w:val="18"/>
                <w:szCs w:val="18"/>
              </w:rPr>
              <w:t>местные российские</w:t>
            </w:r>
          </w:p>
        </w:tc>
        <w:tc>
          <w:tcPr>
            <w:tcW w:w="2480"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2</w:t>
            </w:r>
            <w:r>
              <w:rPr>
                <w:sz w:val="18"/>
                <w:szCs w:val="18"/>
              </w:rPr>
              <w:t>,1</w:t>
            </w:r>
          </w:p>
        </w:tc>
        <w:tc>
          <w:tcPr>
            <w:tcW w:w="2481"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1</w:t>
            </w:r>
            <w:r>
              <w:rPr>
                <w:sz w:val="18"/>
                <w:szCs w:val="18"/>
              </w:rPr>
              <w:t>,5</w:t>
            </w:r>
          </w:p>
        </w:tc>
      </w:tr>
    </w:tbl>
    <w:p w:rsidR="00915B50" w:rsidRDefault="00A0245C">
      <w:pPr>
        <w:pStyle w:val="2"/>
        <w:pBdr>
          <w:top w:val="double" w:sz="4" w:space="1" w:color="auto"/>
          <w:bottom w:val="double" w:sz="4" w:space="1" w:color="auto"/>
        </w:pBdr>
        <w:shd w:val="clear" w:color="auto" w:fill="8DB3E2" w:themeFill="text2" w:themeFillTint="66"/>
        <w:spacing w:before="360"/>
        <w:jc w:val="center"/>
        <w:rPr>
          <w:sz w:val="24"/>
          <w:szCs w:val="24"/>
        </w:rPr>
      </w:pPr>
      <w:bookmarkStart w:id="555" w:name="_Toc395787660"/>
      <w:bookmarkStart w:id="556" w:name="_Toc401149894"/>
      <w:bookmarkStart w:id="557" w:name="_Toc432152914"/>
      <w:bookmarkStart w:id="558" w:name="_Toc90175893"/>
      <w:bookmarkStart w:id="559" w:name="_Toc90176666"/>
      <w:bookmarkStart w:id="560" w:name="_Toc90194026"/>
      <w:bookmarkStart w:id="561" w:name="_Toc90351800"/>
      <w:bookmarkStart w:id="562" w:name="_Toc116719073"/>
      <w:bookmarkStart w:id="563" w:name="_Toc116719798"/>
      <w:bookmarkStart w:id="564" w:name="_Toc116719985"/>
      <w:bookmarkStart w:id="565" w:name="_Toc116720670"/>
      <w:bookmarkStart w:id="566" w:name="_Toc116721719"/>
      <w:bookmarkStart w:id="567" w:name="_Toc116721964"/>
      <w:bookmarkStart w:id="568" w:name="_Toc116723783"/>
      <w:bookmarkStart w:id="569" w:name="_Toc116723969"/>
      <w:bookmarkStart w:id="570" w:name="_Toc116724203"/>
      <w:bookmarkStart w:id="571" w:name="_Toc147035695"/>
      <w:bookmarkStart w:id="572" w:name="_Toc150060694"/>
      <w:bookmarkStart w:id="573" w:name="_Toc150060884"/>
      <w:bookmarkStart w:id="574" w:name="_Toc150066057"/>
      <w:bookmarkStart w:id="575" w:name="_Toc210733061"/>
      <w:bookmarkStart w:id="576" w:name="_Toc210734382"/>
      <w:bookmarkStart w:id="577" w:name="_Toc211423150"/>
      <w:bookmarkStart w:id="578" w:name="_Toc241643925"/>
      <w:bookmarkStart w:id="579" w:name="_Toc241644160"/>
      <w:bookmarkStart w:id="580" w:name="_Toc241651107"/>
      <w:bookmarkStart w:id="581" w:name="_Toc241651679"/>
      <w:bookmarkStart w:id="582" w:name="_Toc243210365"/>
      <w:bookmarkStart w:id="583" w:name="_Toc241643924"/>
      <w:bookmarkStart w:id="584" w:name="_Toc241644159"/>
      <w:bookmarkStart w:id="585" w:name="_Toc241651106"/>
      <w:bookmarkStart w:id="586" w:name="_Toc241651678"/>
      <w:bookmarkStart w:id="587" w:name="_Toc243210364"/>
      <w:bookmarkStart w:id="588" w:name="_Toc274646544"/>
      <w:bookmarkStart w:id="589" w:name="_Toc274647919"/>
      <w:bookmarkStart w:id="590" w:name="_Toc274669198"/>
      <w:bookmarkStart w:id="591" w:name="_Toc303946649"/>
      <w:bookmarkStart w:id="592" w:name="_Toc338323198"/>
      <w:bookmarkStart w:id="593" w:name="_Toc338324868"/>
      <w:bookmarkStart w:id="594" w:name="_Toc463688727"/>
      <w:bookmarkStart w:id="595" w:name="_Toc488732058"/>
      <w:bookmarkStart w:id="596" w:name="_Toc488732456"/>
      <w:bookmarkStart w:id="597" w:name="_Toc491252820"/>
      <w:bookmarkStart w:id="598" w:name="_Toc491253532"/>
      <w:bookmarkStart w:id="599" w:name="_Toc492809095"/>
      <w:bookmarkStart w:id="600" w:name="_Toc492868675"/>
      <w:bookmarkStart w:id="601" w:name="_Toc492868830"/>
      <w:bookmarkStart w:id="602" w:name="_Toc492869496"/>
      <w:bookmarkStart w:id="603" w:name="_Toc492971968"/>
      <w:bookmarkStart w:id="604" w:name="_Toc524858329"/>
      <w:bookmarkStart w:id="605" w:name="_Toc525552497"/>
      <w:bookmarkStart w:id="606" w:name="_Toc18985517"/>
      <w:bookmarkStart w:id="607" w:name="_Toc52004674"/>
      <w:bookmarkStart w:id="608" w:name="_Toc52005131"/>
      <w:bookmarkStart w:id="609" w:name="_Toc52005429"/>
      <w:bookmarkEnd w:id="497"/>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Pr>
          <w:sz w:val="24"/>
          <w:szCs w:val="24"/>
        </w:rPr>
        <w:t>2.рынки товаров и услуг</w:t>
      </w:r>
      <w:bookmarkEnd w:id="555"/>
      <w:bookmarkEnd w:id="556"/>
      <w:bookmarkEnd w:id="557"/>
    </w:p>
    <w:p w:rsidR="00915B50" w:rsidRDefault="00A0245C">
      <w:pPr>
        <w:pStyle w:val="3"/>
        <w:pBdr>
          <w:top w:val="single" w:sz="4" w:space="1" w:color="auto"/>
          <w:bottom w:val="single" w:sz="4" w:space="1" w:color="auto"/>
        </w:pBdr>
        <w:shd w:val="clear" w:color="auto" w:fill="DBE5F1" w:themeFill="accent1" w:themeFillTint="33"/>
      </w:pPr>
      <w:bookmarkStart w:id="610" w:name="_Toc432152915"/>
      <w:bookmarkStart w:id="611" w:name="_Toc371062521"/>
      <w:bookmarkStart w:id="612" w:name="_Toc401149895"/>
      <w:bookmarkStart w:id="613" w:name="_Toc395787661"/>
      <w:r>
        <w:t>2.1.Розничная торговля</w:t>
      </w:r>
      <w:bookmarkEnd w:id="610"/>
    </w:p>
    <w:p w:rsidR="00915B50" w:rsidRDefault="00A0245C">
      <w:r>
        <w:t>В 2014 году наблюдался рост оборота розничной торговли.</w:t>
      </w:r>
    </w:p>
    <w:p w:rsidR="00915B50" w:rsidRDefault="00A0245C">
      <w:pPr>
        <w:pStyle w:val="4"/>
        <w:keepNext w:val="0"/>
        <w:widowControl w:val="0"/>
      </w:pPr>
      <w:r>
        <w:t>Динамика оборота розничной торговли</w:t>
      </w:r>
    </w:p>
    <w:tbl>
      <w:tblPr>
        <w:tblW w:w="8497" w:type="dxa"/>
        <w:tblInd w:w="8" w:type="dxa"/>
        <w:tblLayout w:type="fixed"/>
        <w:tblCellMar>
          <w:left w:w="0" w:type="dxa"/>
          <w:right w:w="0" w:type="dxa"/>
        </w:tblCellMar>
        <w:tblLook w:val="0000" w:firstRow="0" w:lastRow="0" w:firstColumn="0" w:lastColumn="0" w:noHBand="0" w:noVBand="0"/>
      </w:tblPr>
      <w:tblGrid>
        <w:gridCol w:w="1693"/>
        <w:gridCol w:w="1701"/>
        <w:gridCol w:w="1701"/>
        <w:gridCol w:w="1701"/>
        <w:gridCol w:w="1701"/>
      </w:tblGrid>
      <w:tr w:rsidR="00915B50">
        <w:trPr>
          <w:cantSplit/>
        </w:trPr>
        <w:tc>
          <w:tcPr>
            <w:tcW w:w="1693"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3402"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201</w:t>
            </w:r>
            <w:r>
              <w:rPr>
                <w:sz w:val="18"/>
                <w:szCs w:val="18"/>
                <w:lang w:val="en-US"/>
              </w:rPr>
              <w:t>4</w:t>
            </w:r>
          </w:p>
        </w:tc>
        <w:tc>
          <w:tcPr>
            <w:tcW w:w="3402"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w:t>
            </w:r>
            <w:r>
              <w:rPr>
                <w:sz w:val="18"/>
                <w:szCs w:val="18"/>
                <w:lang w:val="en-US"/>
              </w:rPr>
              <w:t>13</w:t>
            </w:r>
          </w:p>
        </w:tc>
      </w:tr>
      <w:tr w:rsidR="00915B50">
        <w:trPr>
          <w:cantSplit/>
          <w:trHeight w:val="735"/>
        </w:trPr>
        <w:tc>
          <w:tcPr>
            <w:tcW w:w="1693" w:type="dxa"/>
            <w:vMerge/>
            <w:tcBorders>
              <w:left w:val="single" w:sz="4" w:space="0" w:color="auto"/>
              <w:right w:val="single" w:sz="4" w:space="0" w:color="auto"/>
            </w:tcBorders>
          </w:tcPr>
          <w:p w:rsidR="00915B50" w:rsidRDefault="00915B50">
            <w:pPr>
              <w:pStyle w:val="a6"/>
              <w:spacing w:after="0"/>
              <w:rPr>
                <w:sz w:val="18"/>
                <w:szCs w:val="18"/>
              </w:rPr>
            </w:pPr>
          </w:p>
        </w:tc>
        <w:tc>
          <w:tcPr>
            <w:tcW w:w="1701" w:type="dxa"/>
            <w:tcBorders>
              <w:left w:val="single" w:sz="4" w:space="0" w:color="auto"/>
              <w:right w:val="single" w:sz="4" w:space="0" w:color="auto"/>
            </w:tcBorders>
          </w:tcPr>
          <w:p w:rsidR="00915B50" w:rsidRDefault="00A0245C">
            <w:pPr>
              <w:pStyle w:val="a6"/>
              <w:jc w:val="center"/>
              <w:rPr>
                <w:sz w:val="18"/>
                <w:szCs w:val="18"/>
              </w:rPr>
            </w:pPr>
            <w:r>
              <w:rPr>
                <w:sz w:val="18"/>
                <w:szCs w:val="18"/>
              </w:rPr>
              <w:t>млн.</w:t>
            </w:r>
            <w:r>
              <w:rPr>
                <w:sz w:val="18"/>
                <w:szCs w:val="18"/>
              </w:rPr>
              <w:br/>
              <w:t>рублей</w:t>
            </w:r>
          </w:p>
        </w:tc>
        <w:tc>
          <w:tcPr>
            <w:tcW w:w="1701" w:type="dxa"/>
            <w:tcBorders>
              <w:left w:val="single" w:sz="4" w:space="0" w:color="auto"/>
              <w:right w:val="single" w:sz="4" w:space="0" w:color="auto"/>
            </w:tcBorders>
          </w:tcPr>
          <w:p w:rsidR="00915B50" w:rsidRDefault="00A0245C">
            <w:pPr>
              <w:pStyle w:val="a6"/>
              <w:spacing w:after="0"/>
              <w:jc w:val="center"/>
              <w:rPr>
                <w:sz w:val="18"/>
                <w:szCs w:val="18"/>
              </w:rPr>
            </w:pPr>
            <w:r>
              <w:rPr>
                <w:sz w:val="18"/>
                <w:szCs w:val="18"/>
              </w:rPr>
              <w:t>в % к соотве</w:t>
            </w:r>
            <w:r>
              <w:rPr>
                <w:sz w:val="18"/>
                <w:szCs w:val="18"/>
              </w:rPr>
              <w:t>т</w:t>
            </w:r>
            <w:r>
              <w:rPr>
                <w:sz w:val="18"/>
                <w:szCs w:val="18"/>
              </w:rPr>
              <w:t>ствующему пери</w:t>
            </w:r>
            <w:r>
              <w:rPr>
                <w:sz w:val="18"/>
                <w:szCs w:val="18"/>
              </w:rPr>
              <w:t>о</w:t>
            </w:r>
            <w:r>
              <w:rPr>
                <w:sz w:val="18"/>
                <w:szCs w:val="18"/>
              </w:rPr>
              <w:t>ду предыдущего года</w:t>
            </w:r>
          </w:p>
        </w:tc>
        <w:tc>
          <w:tcPr>
            <w:tcW w:w="1701" w:type="dxa"/>
            <w:tcBorders>
              <w:left w:val="single" w:sz="4" w:space="0" w:color="auto"/>
              <w:right w:val="single" w:sz="4" w:space="0" w:color="auto"/>
            </w:tcBorders>
          </w:tcPr>
          <w:p w:rsidR="00915B50" w:rsidRDefault="00A0245C">
            <w:pPr>
              <w:pStyle w:val="a6"/>
              <w:jc w:val="center"/>
              <w:rPr>
                <w:sz w:val="18"/>
                <w:szCs w:val="18"/>
              </w:rPr>
            </w:pPr>
            <w:r>
              <w:rPr>
                <w:sz w:val="18"/>
                <w:szCs w:val="18"/>
              </w:rPr>
              <w:t>млн.</w:t>
            </w:r>
            <w:r>
              <w:rPr>
                <w:sz w:val="18"/>
                <w:szCs w:val="18"/>
              </w:rPr>
              <w:br/>
              <w:t>рублей</w:t>
            </w:r>
          </w:p>
        </w:tc>
        <w:tc>
          <w:tcPr>
            <w:tcW w:w="1701" w:type="dxa"/>
            <w:tcBorders>
              <w:left w:val="single" w:sz="4" w:space="0" w:color="auto"/>
              <w:right w:val="single" w:sz="4" w:space="0" w:color="auto"/>
            </w:tcBorders>
          </w:tcPr>
          <w:p w:rsidR="00915B50" w:rsidRDefault="00A0245C">
            <w:pPr>
              <w:pStyle w:val="a6"/>
              <w:jc w:val="center"/>
              <w:rPr>
                <w:sz w:val="18"/>
                <w:szCs w:val="18"/>
              </w:rPr>
            </w:pPr>
            <w:r>
              <w:rPr>
                <w:sz w:val="18"/>
                <w:szCs w:val="18"/>
              </w:rPr>
              <w:t>в % к соотве</w:t>
            </w:r>
            <w:r>
              <w:rPr>
                <w:sz w:val="18"/>
                <w:szCs w:val="18"/>
              </w:rPr>
              <w:t>т</w:t>
            </w:r>
            <w:r>
              <w:rPr>
                <w:sz w:val="18"/>
                <w:szCs w:val="18"/>
              </w:rPr>
              <w:t>ствующему пери</w:t>
            </w:r>
            <w:r>
              <w:rPr>
                <w:sz w:val="18"/>
                <w:szCs w:val="18"/>
              </w:rPr>
              <w:t>о</w:t>
            </w:r>
            <w:r>
              <w:rPr>
                <w:sz w:val="18"/>
                <w:szCs w:val="18"/>
              </w:rPr>
              <w:t>ду предыдущего года</w:t>
            </w:r>
          </w:p>
        </w:tc>
      </w:tr>
      <w:tr w:rsidR="00915B50">
        <w:trPr>
          <w:cantSplit/>
        </w:trPr>
        <w:tc>
          <w:tcPr>
            <w:tcW w:w="1693" w:type="dxa"/>
            <w:tcBorders>
              <w:top w:val="single" w:sz="4" w:space="0" w:color="auto"/>
              <w:left w:val="single" w:sz="4" w:space="0" w:color="auto"/>
              <w:right w:val="single" w:sz="4" w:space="0" w:color="auto"/>
            </w:tcBorders>
          </w:tcPr>
          <w:p w:rsidR="00915B50" w:rsidRDefault="00A0245C">
            <w:pPr>
              <w:pStyle w:val="a9"/>
              <w:spacing w:line="240" w:lineRule="auto"/>
              <w:rPr>
                <w:sz w:val="18"/>
                <w:szCs w:val="18"/>
              </w:rPr>
            </w:pPr>
            <w:r>
              <w:rPr>
                <w:sz w:val="18"/>
                <w:szCs w:val="18"/>
              </w:rPr>
              <w:t>1 квартал</w:t>
            </w:r>
          </w:p>
        </w:tc>
        <w:tc>
          <w:tcPr>
            <w:tcW w:w="1701" w:type="dxa"/>
            <w:tcBorders>
              <w:top w:val="single" w:sz="4" w:space="0" w:color="auto"/>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lang w:val="en-US"/>
              </w:rPr>
              <w:t>20953</w:t>
            </w:r>
            <w:r>
              <w:rPr>
                <w:sz w:val="18"/>
                <w:szCs w:val="18"/>
              </w:rPr>
              <w:t>,</w:t>
            </w:r>
            <w:r>
              <w:rPr>
                <w:sz w:val="18"/>
                <w:szCs w:val="18"/>
                <w:lang w:val="en-US"/>
              </w:rPr>
              <w:t>1</w:t>
            </w:r>
          </w:p>
        </w:tc>
        <w:tc>
          <w:tcPr>
            <w:tcW w:w="1701" w:type="dxa"/>
            <w:tcBorders>
              <w:top w:val="single" w:sz="4" w:space="0" w:color="auto"/>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103,8</w:t>
            </w:r>
          </w:p>
        </w:tc>
        <w:tc>
          <w:tcPr>
            <w:tcW w:w="1701" w:type="dxa"/>
            <w:tcBorders>
              <w:top w:val="single" w:sz="4" w:space="0" w:color="auto"/>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19002,0</w:t>
            </w:r>
          </w:p>
        </w:tc>
        <w:tc>
          <w:tcPr>
            <w:tcW w:w="1701" w:type="dxa"/>
            <w:tcBorders>
              <w:top w:val="single" w:sz="4" w:space="0" w:color="auto"/>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105,9</w:t>
            </w:r>
          </w:p>
        </w:tc>
      </w:tr>
      <w:tr w:rsidR="00915B50">
        <w:trPr>
          <w:cantSplit/>
        </w:trPr>
        <w:tc>
          <w:tcPr>
            <w:tcW w:w="1693" w:type="dxa"/>
            <w:tcBorders>
              <w:left w:val="single" w:sz="4" w:space="0" w:color="auto"/>
              <w:right w:val="single" w:sz="4" w:space="0" w:color="auto"/>
            </w:tcBorders>
          </w:tcPr>
          <w:p w:rsidR="00915B50" w:rsidRDefault="00A0245C">
            <w:pPr>
              <w:pStyle w:val="a9"/>
              <w:spacing w:line="240" w:lineRule="auto"/>
              <w:rPr>
                <w:i/>
                <w:sz w:val="18"/>
                <w:szCs w:val="18"/>
              </w:rPr>
            </w:pPr>
            <w:r>
              <w:rPr>
                <w:sz w:val="18"/>
                <w:szCs w:val="18"/>
              </w:rPr>
              <w:t>1 полугодие</w:t>
            </w:r>
          </w:p>
        </w:tc>
        <w:tc>
          <w:tcPr>
            <w:tcW w:w="1701" w:type="dxa"/>
            <w:tcBorders>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42620,2</w:t>
            </w:r>
          </w:p>
        </w:tc>
        <w:tc>
          <w:tcPr>
            <w:tcW w:w="1701" w:type="dxa"/>
            <w:tcBorders>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103,7</w:t>
            </w:r>
          </w:p>
        </w:tc>
        <w:tc>
          <w:tcPr>
            <w:tcW w:w="1701" w:type="dxa"/>
            <w:tcBorders>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38639,0</w:t>
            </w:r>
          </w:p>
        </w:tc>
        <w:tc>
          <w:tcPr>
            <w:tcW w:w="1701" w:type="dxa"/>
            <w:tcBorders>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105,3</w:t>
            </w:r>
          </w:p>
        </w:tc>
      </w:tr>
      <w:tr w:rsidR="00915B50">
        <w:trPr>
          <w:cantSplit/>
        </w:trPr>
        <w:tc>
          <w:tcPr>
            <w:tcW w:w="1693" w:type="dxa"/>
            <w:tcBorders>
              <w:left w:val="single" w:sz="4" w:space="0" w:color="auto"/>
              <w:right w:val="single" w:sz="4" w:space="0" w:color="auto"/>
            </w:tcBorders>
          </w:tcPr>
          <w:p w:rsidR="00915B50" w:rsidRDefault="00A0245C">
            <w:pPr>
              <w:pStyle w:val="a9"/>
              <w:spacing w:line="240" w:lineRule="auto"/>
              <w:rPr>
                <w:sz w:val="18"/>
                <w:szCs w:val="18"/>
              </w:rPr>
            </w:pPr>
            <w:r>
              <w:rPr>
                <w:sz w:val="18"/>
                <w:szCs w:val="18"/>
              </w:rPr>
              <w:t>9 месяцев</w:t>
            </w:r>
          </w:p>
        </w:tc>
        <w:tc>
          <w:tcPr>
            <w:tcW w:w="1701" w:type="dxa"/>
            <w:tcBorders>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66043,0</w:t>
            </w:r>
          </w:p>
        </w:tc>
        <w:tc>
          <w:tcPr>
            <w:tcW w:w="1701" w:type="dxa"/>
            <w:tcBorders>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103,8</w:t>
            </w:r>
          </w:p>
        </w:tc>
        <w:tc>
          <w:tcPr>
            <w:tcW w:w="1701" w:type="dxa"/>
            <w:tcBorders>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59649,0</w:t>
            </w:r>
          </w:p>
        </w:tc>
        <w:tc>
          <w:tcPr>
            <w:tcW w:w="1701" w:type="dxa"/>
            <w:tcBorders>
              <w:left w:val="single" w:sz="4" w:space="0" w:color="auto"/>
              <w:right w:val="single" w:sz="4" w:space="0" w:color="auto"/>
            </w:tcBorders>
          </w:tcPr>
          <w:p w:rsidR="00915B50" w:rsidRDefault="00A0245C">
            <w:pPr>
              <w:pStyle w:val="a8"/>
              <w:spacing w:line="240" w:lineRule="auto"/>
              <w:ind w:right="340"/>
              <w:jc w:val="right"/>
              <w:rPr>
                <w:sz w:val="18"/>
                <w:szCs w:val="18"/>
              </w:rPr>
            </w:pPr>
            <w:r>
              <w:rPr>
                <w:sz w:val="18"/>
                <w:szCs w:val="18"/>
              </w:rPr>
              <w:t>104,2</w:t>
            </w:r>
          </w:p>
        </w:tc>
      </w:tr>
      <w:tr w:rsidR="00915B50">
        <w:trPr>
          <w:cantSplit/>
        </w:trPr>
        <w:tc>
          <w:tcPr>
            <w:tcW w:w="1693" w:type="dxa"/>
            <w:tcBorders>
              <w:left w:val="single" w:sz="4" w:space="0" w:color="auto"/>
              <w:bottom w:val="single" w:sz="6" w:space="0" w:color="auto"/>
              <w:right w:val="single" w:sz="4" w:space="0" w:color="auto"/>
            </w:tcBorders>
          </w:tcPr>
          <w:p w:rsidR="00915B50" w:rsidRDefault="00A0245C">
            <w:pPr>
              <w:pStyle w:val="a9"/>
              <w:spacing w:line="240" w:lineRule="auto"/>
              <w:rPr>
                <w:sz w:val="18"/>
                <w:szCs w:val="18"/>
              </w:rPr>
            </w:pPr>
            <w:r>
              <w:rPr>
                <w:sz w:val="18"/>
                <w:szCs w:val="18"/>
              </w:rPr>
              <w:t>Год</w:t>
            </w:r>
          </w:p>
        </w:tc>
        <w:tc>
          <w:tcPr>
            <w:tcW w:w="1701" w:type="dxa"/>
            <w:tcBorders>
              <w:left w:val="single" w:sz="4" w:space="0" w:color="auto"/>
              <w:bottom w:val="single" w:sz="6" w:space="0" w:color="auto"/>
              <w:right w:val="single" w:sz="4" w:space="0" w:color="auto"/>
            </w:tcBorders>
          </w:tcPr>
          <w:p w:rsidR="00915B50" w:rsidRDefault="00A0245C">
            <w:pPr>
              <w:pStyle w:val="a8"/>
              <w:spacing w:line="240" w:lineRule="auto"/>
              <w:ind w:right="340"/>
              <w:jc w:val="right"/>
              <w:rPr>
                <w:sz w:val="18"/>
                <w:szCs w:val="18"/>
              </w:rPr>
            </w:pPr>
            <w:r>
              <w:rPr>
                <w:sz w:val="18"/>
                <w:szCs w:val="18"/>
              </w:rPr>
              <w:t>92897,6</w:t>
            </w:r>
          </w:p>
        </w:tc>
        <w:tc>
          <w:tcPr>
            <w:tcW w:w="1701" w:type="dxa"/>
            <w:tcBorders>
              <w:left w:val="single" w:sz="4" w:space="0" w:color="auto"/>
              <w:bottom w:val="single" w:sz="6" w:space="0" w:color="auto"/>
              <w:right w:val="single" w:sz="4" w:space="0" w:color="auto"/>
            </w:tcBorders>
          </w:tcPr>
          <w:p w:rsidR="00915B50" w:rsidRDefault="00A0245C">
            <w:pPr>
              <w:pStyle w:val="a8"/>
              <w:spacing w:line="240" w:lineRule="auto"/>
              <w:ind w:right="340"/>
              <w:jc w:val="right"/>
              <w:rPr>
                <w:sz w:val="18"/>
                <w:szCs w:val="18"/>
              </w:rPr>
            </w:pPr>
            <w:r>
              <w:rPr>
                <w:sz w:val="18"/>
                <w:szCs w:val="18"/>
              </w:rPr>
              <w:t>102,7</w:t>
            </w:r>
          </w:p>
        </w:tc>
        <w:tc>
          <w:tcPr>
            <w:tcW w:w="1701" w:type="dxa"/>
            <w:tcBorders>
              <w:left w:val="single" w:sz="4" w:space="0" w:color="auto"/>
              <w:bottom w:val="single" w:sz="6" w:space="0" w:color="auto"/>
              <w:right w:val="single" w:sz="4" w:space="0" w:color="auto"/>
            </w:tcBorders>
          </w:tcPr>
          <w:p w:rsidR="00915B50" w:rsidRDefault="00A0245C">
            <w:pPr>
              <w:pStyle w:val="a8"/>
              <w:spacing w:line="240" w:lineRule="auto"/>
              <w:ind w:right="340"/>
              <w:jc w:val="right"/>
              <w:rPr>
                <w:sz w:val="18"/>
                <w:szCs w:val="18"/>
              </w:rPr>
            </w:pPr>
            <w:r>
              <w:rPr>
                <w:sz w:val="18"/>
                <w:szCs w:val="18"/>
              </w:rPr>
              <w:t>84220,0</w:t>
            </w:r>
          </w:p>
        </w:tc>
        <w:tc>
          <w:tcPr>
            <w:tcW w:w="1701" w:type="dxa"/>
            <w:tcBorders>
              <w:left w:val="single" w:sz="4" w:space="0" w:color="auto"/>
              <w:bottom w:val="single" w:sz="6" w:space="0" w:color="auto"/>
              <w:right w:val="single" w:sz="4" w:space="0" w:color="auto"/>
            </w:tcBorders>
          </w:tcPr>
          <w:p w:rsidR="00915B50" w:rsidRDefault="00A0245C">
            <w:pPr>
              <w:pStyle w:val="a8"/>
              <w:spacing w:line="240" w:lineRule="auto"/>
              <w:ind w:right="340"/>
              <w:jc w:val="right"/>
              <w:rPr>
                <w:sz w:val="18"/>
                <w:szCs w:val="18"/>
              </w:rPr>
            </w:pPr>
            <w:r>
              <w:rPr>
                <w:sz w:val="18"/>
                <w:szCs w:val="18"/>
              </w:rPr>
              <w:t>103,6</w:t>
            </w:r>
          </w:p>
        </w:tc>
      </w:tr>
    </w:tbl>
    <w:p w:rsidR="00915B50" w:rsidRDefault="00A0245C">
      <w:pPr>
        <w:pStyle w:val="23"/>
        <w:spacing w:before="120"/>
        <w:ind w:firstLine="567"/>
      </w:pPr>
      <w:r>
        <w:t>Оборот розничной торговли в 2014 году составил 92897,6 млн.рублей, что в товарной массе больше чем в предыдущем году на 2,7%. В среднем за месяц оборот розничной торговли на душу населения составил 10987 рублей против 9954 рублей в предыдущем году.</w:t>
      </w:r>
    </w:p>
    <w:p w:rsidR="00915B50" w:rsidRDefault="00A0245C">
      <w:pPr>
        <w:pStyle w:val="4"/>
        <w:keepNext w:val="0"/>
        <w:widowControl w:val="0"/>
        <w:spacing w:before="240" w:after="20"/>
      </w:pPr>
      <w:r>
        <w:t>Оборот розничной торговли по формам проявления</w:t>
      </w:r>
    </w:p>
    <w:tbl>
      <w:tblPr>
        <w:tblW w:w="8505" w:type="dxa"/>
        <w:tblLayout w:type="fixed"/>
        <w:tblCellMar>
          <w:left w:w="0" w:type="dxa"/>
          <w:right w:w="0" w:type="dxa"/>
        </w:tblCellMar>
        <w:tblLook w:val="0000" w:firstRow="0" w:lastRow="0" w:firstColumn="0" w:lastColumn="0" w:noHBand="0" w:noVBand="0"/>
      </w:tblPr>
      <w:tblGrid>
        <w:gridCol w:w="3686"/>
        <w:gridCol w:w="1417"/>
        <w:gridCol w:w="1418"/>
        <w:gridCol w:w="1984"/>
      </w:tblGrid>
      <w:tr w:rsidR="00915B50">
        <w:trPr>
          <w:cantSplit/>
          <w:trHeight w:val="417"/>
        </w:trPr>
        <w:tc>
          <w:tcPr>
            <w:tcW w:w="3686" w:type="dxa"/>
            <w:vMerge w:val="restart"/>
            <w:tcBorders>
              <w:top w:val="double" w:sz="4" w:space="0" w:color="auto"/>
              <w:left w:val="single" w:sz="4" w:space="0" w:color="auto"/>
              <w:right w:val="single" w:sz="4" w:space="0" w:color="auto"/>
            </w:tcBorders>
          </w:tcPr>
          <w:p w:rsidR="00915B50" w:rsidRDefault="00915B50">
            <w:pPr>
              <w:pStyle w:val="a8"/>
              <w:jc w:val="center"/>
              <w:rPr>
                <w:sz w:val="18"/>
                <w:szCs w:val="18"/>
              </w:rPr>
            </w:pPr>
          </w:p>
        </w:tc>
        <w:tc>
          <w:tcPr>
            <w:tcW w:w="2835" w:type="dxa"/>
            <w:gridSpan w:val="2"/>
            <w:tcBorders>
              <w:top w:val="double" w:sz="4" w:space="0" w:color="auto"/>
              <w:left w:val="single" w:sz="4" w:space="0" w:color="auto"/>
              <w:bottom w:val="single" w:sz="4" w:space="0" w:color="auto"/>
              <w:right w:val="single" w:sz="4" w:space="0" w:color="auto"/>
            </w:tcBorders>
          </w:tcPr>
          <w:p w:rsidR="00915B50" w:rsidRDefault="00A0245C">
            <w:pPr>
              <w:pStyle w:val="a8"/>
              <w:spacing w:line="240" w:lineRule="auto"/>
              <w:jc w:val="center"/>
              <w:rPr>
                <w:i/>
                <w:sz w:val="18"/>
                <w:szCs w:val="18"/>
              </w:rPr>
            </w:pPr>
            <w:r>
              <w:rPr>
                <w:i/>
                <w:sz w:val="18"/>
                <w:szCs w:val="18"/>
              </w:rPr>
              <w:t>2014</w:t>
            </w:r>
          </w:p>
        </w:tc>
        <w:tc>
          <w:tcPr>
            <w:tcW w:w="1984" w:type="dxa"/>
            <w:vMerge w:val="restart"/>
            <w:tcBorders>
              <w:top w:val="double" w:sz="4" w:space="0" w:color="auto"/>
              <w:left w:val="single" w:sz="4" w:space="0" w:color="auto"/>
              <w:right w:val="single" w:sz="4" w:space="0" w:color="auto"/>
            </w:tcBorders>
          </w:tcPr>
          <w:p w:rsidR="00915B50" w:rsidRDefault="00A0245C">
            <w:pPr>
              <w:pStyle w:val="a8"/>
              <w:spacing w:line="240" w:lineRule="auto"/>
              <w:jc w:val="center"/>
              <w:rPr>
                <w:i/>
                <w:sz w:val="18"/>
                <w:szCs w:val="18"/>
              </w:rPr>
            </w:pPr>
            <w:r>
              <w:rPr>
                <w:i/>
                <w:sz w:val="18"/>
                <w:szCs w:val="18"/>
              </w:rPr>
              <w:t xml:space="preserve">Справочно: </w:t>
            </w:r>
            <w:r>
              <w:rPr>
                <w:i/>
                <w:sz w:val="18"/>
                <w:szCs w:val="18"/>
              </w:rPr>
              <w:br/>
              <w:t>2013</w:t>
            </w:r>
            <w:r>
              <w:rPr>
                <w:i/>
                <w:sz w:val="18"/>
                <w:szCs w:val="18"/>
              </w:rPr>
              <w:br/>
              <w:t xml:space="preserve">в % к </w:t>
            </w:r>
            <w:r>
              <w:rPr>
                <w:i/>
                <w:sz w:val="18"/>
                <w:szCs w:val="18"/>
              </w:rPr>
              <w:br/>
              <w:t>2012</w:t>
            </w:r>
          </w:p>
        </w:tc>
      </w:tr>
      <w:tr w:rsidR="00915B50">
        <w:trPr>
          <w:cantSplit/>
        </w:trPr>
        <w:tc>
          <w:tcPr>
            <w:tcW w:w="3686" w:type="dxa"/>
            <w:vMerge/>
            <w:tcBorders>
              <w:left w:val="single" w:sz="4" w:space="0" w:color="auto"/>
              <w:bottom w:val="single" w:sz="4" w:space="0" w:color="auto"/>
              <w:right w:val="single" w:sz="4" w:space="0" w:color="auto"/>
            </w:tcBorders>
          </w:tcPr>
          <w:p w:rsidR="00915B50" w:rsidRDefault="00915B50">
            <w:pPr>
              <w:pStyle w:val="a8"/>
              <w:rPr>
                <w:sz w:val="18"/>
                <w:szCs w:val="18"/>
              </w:rPr>
            </w:pPr>
          </w:p>
        </w:tc>
        <w:tc>
          <w:tcPr>
            <w:tcW w:w="1417" w:type="dxa"/>
            <w:tcBorders>
              <w:top w:val="single" w:sz="4" w:space="0" w:color="auto"/>
              <w:left w:val="single" w:sz="4" w:space="0" w:color="auto"/>
              <w:bottom w:val="single" w:sz="4" w:space="0" w:color="auto"/>
              <w:right w:val="single" w:sz="4" w:space="0" w:color="auto"/>
            </w:tcBorders>
            <w:vAlign w:val="bottom"/>
          </w:tcPr>
          <w:p w:rsidR="00915B50" w:rsidRDefault="00A0245C">
            <w:pPr>
              <w:pStyle w:val="a8"/>
              <w:spacing w:line="240" w:lineRule="auto"/>
              <w:jc w:val="center"/>
              <w:rPr>
                <w:i/>
                <w:sz w:val="18"/>
                <w:szCs w:val="18"/>
              </w:rPr>
            </w:pPr>
            <w:r>
              <w:rPr>
                <w:i/>
                <w:sz w:val="18"/>
                <w:szCs w:val="18"/>
              </w:rPr>
              <w:t xml:space="preserve">млн. </w:t>
            </w:r>
            <w:r>
              <w:rPr>
                <w:i/>
                <w:sz w:val="18"/>
                <w:szCs w:val="18"/>
              </w:rPr>
              <w:br/>
              <w:t>рублей</w:t>
            </w:r>
          </w:p>
        </w:tc>
        <w:tc>
          <w:tcPr>
            <w:tcW w:w="1418" w:type="dxa"/>
            <w:tcBorders>
              <w:top w:val="single" w:sz="4" w:space="0" w:color="auto"/>
              <w:left w:val="single" w:sz="4" w:space="0" w:color="auto"/>
              <w:bottom w:val="single" w:sz="4" w:space="0" w:color="auto"/>
              <w:right w:val="single" w:sz="4" w:space="0" w:color="auto"/>
            </w:tcBorders>
            <w:vAlign w:val="bottom"/>
          </w:tcPr>
          <w:p w:rsidR="00915B50" w:rsidRDefault="00A0245C">
            <w:pPr>
              <w:pStyle w:val="a8"/>
              <w:spacing w:line="240" w:lineRule="auto"/>
              <w:jc w:val="center"/>
              <w:rPr>
                <w:i/>
                <w:sz w:val="18"/>
                <w:szCs w:val="18"/>
              </w:rPr>
            </w:pPr>
            <w:r>
              <w:rPr>
                <w:i/>
                <w:sz w:val="18"/>
                <w:szCs w:val="18"/>
              </w:rPr>
              <w:t xml:space="preserve">в % к </w:t>
            </w:r>
            <w:r>
              <w:rPr>
                <w:i/>
                <w:sz w:val="18"/>
                <w:szCs w:val="18"/>
              </w:rPr>
              <w:br/>
              <w:t>2013</w:t>
            </w:r>
          </w:p>
        </w:tc>
        <w:tc>
          <w:tcPr>
            <w:tcW w:w="1984" w:type="dxa"/>
            <w:vMerge/>
            <w:tcBorders>
              <w:left w:val="single" w:sz="4" w:space="0" w:color="auto"/>
              <w:bottom w:val="single" w:sz="4" w:space="0" w:color="auto"/>
              <w:right w:val="single" w:sz="4" w:space="0" w:color="auto"/>
            </w:tcBorders>
            <w:vAlign w:val="bottom"/>
          </w:tcPr>
          <w:p w:rsidR="00915B50" w:rsidRDefault="00915B50">
            <w:pPr>
              <w:pStyle w:val="a8"/>
              <w:spacing w:line="240" w:lineRule="auto"/>
              <w:jc w:val="center"/>
              <w:rPr>
                <w:sz w:val="18"/>
                <w:szCs w:val="18"/>
              </w:rPr>
            </w:pPr>
          </w:p>
        </w:tc>
      </w:tr>
      <w:tr w:rsidR="00915B50">
        <w:trPr>
          <w:cantSplit/>
        </w:trPr>
        <w:tc>
          <w:tcPr>
            <w:tcW w:w="3686" w:type="dxa"/>
            <w:tcBorders>
              <w:top w:val="single" w:sz="4" w:space="0" w:color="auto"/>
              <w:left w:val="single" w:sz="4" w:space="0" w:color="auto"/>
              <w:right w:val="single" w:sz="4" w:space="0" w:color="auto"/>
            </w:tcBorders>
          </w:tcPr>
          <w:p w:rsidR="00915B50" w:rsidRDefault="00A0245C">
            <w:pPr>
              <w:pStyle w:val="a8"/>
              <w:rPr>
                <w:sz w:val="18"/>
                <w:szCs w:val="18"/>
              </w:rPr>
            </w:pPr>
            <w:r>
              <w:rPr>
                <w:sz w:val="18"/>
                <w:szCs w:val="18"/>
              </w:rPr>
              <w:t>Всего</w:t>
            </w:r>
          </w:p>
        </w:tc>
        <w:tc>
          <w:tcPr>
            <w:tcW w:w="1417" w:type="dxa"/>
            <w:tcBorders>
              <w:top w:val="single" w:sz="4" w:space="0" w:color="auto"/>
              <w:left w:val="single" w:sz="4"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92897,6</w:t>
            </w:r>
          </w:p>
        </w:tc>
        <w:tc>
          <w:tcPr>
            <w:tcW w:w="1418" w:type="dxa"/>
            <w:tcBorders>
              <w:top w:val="single" w:sz="4" w:space="0" w:color="auto"/>
              <w:left w:val="single" w:sz="4"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102,7</w:t>
            </w:r>
          </w:p>
        </w:tc>
        <w:tc>
          <w:tcPr>
            <w:tcW w:w="1984" w:type="dxa"/>
            <w:tcBorders>
              <w:top w:val="single" w:sz="4" w:space="0" w:color="auto"/>
              <w:left w:val="single" w:sz="4"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103,6</w:t>
            </w:r>
          </w:p>
        </w:tc>
      </w:tr>
      <w:tr w:rsidR="00915B50">
        <w:trPr>
          <w:cantSplit/>
        </w:trPr>
        <w:tc>
          <w:tcPr>
            <w:tcW w:w="3686" w:type="dxa"/>
            <w:tcBorders>
              <w:left w:val="single" w:sz="4" w:space="0" w:color="auto"/>
              <w:right w:val="single" w:sz="4" w:space="0" w:color="auto"/>
            </w:tcBorders>
          </w:tcPr>
          <w:p w:rsidR="00915B50" w:rsidRDefault="00A0245C">
            <w:pPr>
              <w:pStyle w:val="a9"/>
              <w:ind w:firstLine="341"/>
              <w:rPr>
                <w:sz w:val="18"/>
                <w:szCs w:val="18"/>
              </w:rPr>
            </w:pPr>
            <w:r>
              <w:rPr>
                <w:sz w:val="18"/>
                <w:szCs w:val="18"/>
              </w:rPr>
              <w:t>в том числе:</w:t>
            </w:r>
          </w:p>
        </w:tc>
        <w:tc>
          <w:tcPr>
            <w:tcW w:w="1417" w:type="dxa"/>
            <w:tcBorders>
              <w:left w:val="single" w:sz="4" w:space="0" w:color="auto"/>
              <w:right w:val="single" w:sz="4" w:space="0" w:color="auto"/>
            </w:tcBorders>
            <w:vAlign w:val="bottom"/>
          </w:tcPr>
          <w:p w:rsidR="00915B50" w:rsidRDefault="00915B50">
            <w:pPr>
              <w:pStyle w:val="a8"/>
              <w:spacing w:line="240" w:lineRule="auto"/>
              <w:ind w:right="170"/>
              <w:jc w:val="right"/>
              <w:rPr>
                <w:sz w:val="18"/>
                <w:szCs w:val="18"/>
              </w:rPr>
            </w:pPr>
          </w:p>
        </w:tc>
        <w:tc>
          <w:tcPr>
            <w:tcW w:w="1418" w:type="dxa"/>
            <w:tcBorders>
              <w:left w:val="single" w:sz="4" w:space="0" w:color="auto"/>
              <w:right w:val="single" w:sz="4" w:space="0" w:color="auto"/>
            </w:tcBorders>
            <w:vAlign w:val="bottom"/>
          </w:tcPr>
          <w:p w:rsidR="00915B50" w:rsidRDefault="00915B50">
            <w:pPr>
              <w:pStyle w:val="a8"/>
              <w:spacing w:line="240" w:lineRule="auto"/>
              <w:ind w:right="170"/>
              <w:jc w:val="right"/>
              <w:rPr>
                <w:sz w:val="18"/>
                <w:szCs w:val="18"/>
              </w:rPr>
            </w:pPr>
          </w:p>
        </w:tc>
        <w:tc>
          <w:tcPr>
            <w:tcW w:w="1984" w:type="dxa"/>
            <w:tcBorders>
              <w:left w:val="single" w:sz="4" w:space="0" w:color="auto"/>
              <w:right w:val="single" w:sz="4" w:space="0" w:color="auto"/>
            </w:tcBorders>
            <w:vAlign w:val="bottom"/>
          </w:tcPr>
          <w:p w:rsidR="00915B50" w:rsidRDefault="00915B50">
            <w:pPr>
              <w:pStyle w:val="a8"/>
              <w:spacing w:line="240" w:lineRule="auto"/>
              <w:ind w:right="170"/>
              <w:jc w:val="right"/>
              <w:rPr>
                <w:sz w:val="18"/>
                <w:szCs w:val="18"/>
              </w:rPr>
            </w:pPr>
          </w:p>
        </w:tc>
      </w:tr>
      <w:tr w:rsidR="00915B50">
        <w:trPr>
          <w:cantSplit/>
        </w:trPr>
        <w:tc>
          <w:tcPr>
            <w:tcW w:w="3686" w:type="dxa"/>
            <w:tcBorders>
              <w:left w:val="single" w:sz="4" w:space="0" w:color="auto"/>
              <w:right w:val="single" w:sz="4" w:space="0" w:color="auto"/>
            </w:tcBorders>
          </w:tcPr>
          <w:p w:rsidR="00915B50" w:rsidRDefault="00A0245C">
            <w:pPr>
              <w:pStyle w:val="a9"/>
              <w:rPr>
                <w:sz w:val="18"/>
                <w:szCs w:val="18"/>
              </w:rPr>
            </w:pPr>
            <w:r>
              <w:rPr>
                <w:sz w:val="18"/>
                <w:szCs w:val="18"/>
              </w:rPr>
              <w:t xml:space="preserve">оборот торгующих организаций и </w:t>
            </w:r>
            <w:r>
              <w:rPr>
                <w:sz w:val="18"/>
                <w:szCs w:val="18"/>
              </w:rPr>
              <w:br/>
              <w:t xml:space="preserve">индивидуальных предпринимателей, </w:t>
            </w:r>
            <w:r>
              <w:rPr>
                <w:sz w:val="18"/>
                <w:szCs w:val="18"/>
              </w:rPr>
              <w:br/>
              <w:t>реализующих товары вне рынка</w:t>
            </w:r>
          </w:p>
        </w:tc>
        <w:tc>
          <w:tcPr>
            <w:tcW w:w="1417" w:type="dxa"/>
            <w:tcBorders>
              <w:left w:val="single" w:sz="4"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63848,1</w:t>
            </w:r>
          </w:p>
        </w:tc>
        <w:tc>
          <w:tcPr>
            <w:tcW w:w="1418" w:type="dxa"/>
            <w:tcBorders>
              <w:left w:val="single" w:sz="4"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114,0</w:t>
            </w:r>
          </w:p>
        </w:tc>
        <w:tc>
          <w:tcPr>
            <w:tcW w:w="1984" w:type="dxa"/>
            <w:tcBorders>
              <w:left w:val="single" w:sz="4"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111,3</w:t>
            </w:r>
          </w:p>
        </w:tc>
      </w:tr>
      <w:tr w:rsidR="00915B50">
        <w:trPr>
          <w:cantSplit/>
        </w:trPr>
        <w:tc>
          <w:tcPr>
            <w:tcW w:w="3686" w:type="dxa"/>
            <w:tcBorders>
              <w:left w:val="single" w:sz="4" w:space="0" w:color="auto"/>
              <w:bottom w:val="single" w:sz="6" w:space="0" w:color="auto"/>
              <w:right w:val="single" w:sz="4" w:space="0" w:color="auto"/>
            </w:tcBorders>
          </w:tcPr>
          <w:p w:rsidR="00915B50" w:rsidRDefault="00A0245C">
            <w:pPr>
              <w:pStyle w:val="a9"/>
              <w:rPr>
                <w:sz w:val="18"/>
                <w:szCs w:val="18"/>
              </w:rPr>
            </w:pPr>
            <w:r>
              <w:rPr>
                <w:sz w:val="18"/>
                <w:szCs w:val="18"/>
              </w:rPr>
              <w:t xml:space="preserve">продажа товаров на розничных </w:t>
            </w:r>
            <w:r>
              <w:rPr>
                <w:sz w:val="18"/>
                <w:szCs w:val="18"/>
              </w:rPr>
              <w:br/>
              <w:t>рынках и ярмарках</w:t>
            </w:r>
          </w:p>
        </w:tc>
        <w:tc>
          <w:tcPr>
            <w:tcW w:w="1417" w:type="dxa"/>
            <w:tcBorders>
              <w:left w:val="single" w:sz="4" w:space="0" w:color="auto"/>
              <w:bottom w:val="single" w:sz="6"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29049,5</w:t>
            </w:r>
          </w:p>
        </w:tc>
        <w:tc>
          <w:tcPr>
            <w:tcW w:w="1418" w:type="dxa"/>
            <w:tcBorders>
              <w:left w:val="single" w:sz="4" w:space="0" w:color="auto"/>
              <w:bottom w:val="single" w:sz="6"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84,4</w:t>
            </w:r>
          </w:p>
        </w:tc>
        <w:tc>
          <w:tcPr>
            <w:tcW w:w="1984" w:type="dxa"/>
            <w:tcBorders>
              <w:left w:val="single" w:sz="4" w:space="0" w:color="auto"/>
              <w:bottom w:val="single" w:sz="6"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93,1</w:t>
            </w:r>
          </w:p>
        </w:tc>
      </w:tr>
    </w:tbl>
    <w:p w:rsidR="00915B50" w:rsidRDefault="00A0245C">
      <w:pPr>
        <w:pStyle w:val="23"/>
        <w:widowControl w:val="0"/>
        <w:spacing w:before="120"/>
        <w:ind w:firstLine="567"/>
      </w:pPr>
      <w:r>
        <w:t>В 2014 году оборот розничной торговли на 68,7% формировался торгующ</w:t>
      </w:r>
      <w:r>
        <w:t>и</w:t>
      </w:r>
      <w:r>
        <w:t>ми организациями и индивидуальными предпринимателями, осуществляющими деятельность в стационарной торговой сети (вне рынка), доля продажи товаров на розничных рынках и ярмарках составила 31,3% (в 2013 году – соответственно 61,9% и 38,1%).</w:t>
      </w:r>
    </w:p>
    <w:p w:rsidR="00915B50" w:rsidRDefault="00A0245C">
      <w:pPr>
        <w:pStyle w:val="aa"/>
        <w:pageBreakBefore/>
        <w:spacing w:before="0"/>
      </w:pPr>
      <w:r>
        <w:t xml:space="preserve">Структура формирования оборота розничной торговли </w:t>
      </w:r>
    </w:p>
    <w:p w:rsidR="00915B50" w:rsidRDefault="00A0245C">
      <w:pPr>
        <w:jc w:val="center"/>
        <w:rPr>
          <w:i/>
          <w:iCs/>
          <w:sz w:val="20"/>
        </w:rPr>
      </w:pPr>
      <w:r>
        <w:rPr>
          <w:sz w:val="20"/>
        </w:rPr>
        <w:t>(в % к итогу, в фактически действовавших ценах</w:t>
      </w:r>
      <w:r>
        <w:rPr>
          <w:i/>
          <w:iCs/>
          <w:sz w:val="20"/>
        </w:rPr>
        <w:t>)</w:t>
      </w:r>
    </w:p>
    <w:p w:rsidR="00915B50" w:rsidRDefault="00915B50">
      <w:pPr>
        <w:ind w:firstLine="284"/>
        <w:jc w:val="center"/>
      </w:pPr>
    </w:p>
    <w:tbl>
      <w:tblPr>
        <w:tblW w:w="0" w:type="auto"/>
        <w:tblLook w:val="0000" w:firstRow="0" w:lastRow="0" w:firstColumn="0" w:lastColumn="0" w:noHBand="0" w:noVBand="0"/>
      </w:tblPr>
      <w:tblGrid>
        <w:gridCol w:w="8721"/>
      </w:tblGrid>
      <w:tr w:rsidR="00915B50">
        <w:tc>
          <w:tcPr>
            <w:tcW w:w="9287" w:type="dxa"/>
          </w:tcPr>
          <w:p w:rsidR="00915B50" w:rsidRDefault="00A0245C">
            <w:pPr>
              <w:pStyle w:val="aa"/>
              <w:keepNext w:val="0"/>
              <w:spacing w:before="0" w:after="0"/>
              <w:rPr>
                <w:bCs/>
              </w:rPr>
            </w:pPr>
            <w:r>
              <w:rPr>
                <w:bCs/>
                <w:lang w:val="en-US"/>
              </w:rPr>
              <w:t>20</w:t>
            </w:r>
            <w:r>
              <w:rPr>
                <w:bCs/>
              </w:rPr>
              <w:t>14</w:t>
            </w:r>
          </w:p>
        </w:tc>
      </w:tr>
      <w:tr w:rsidR="00915B50">
        <w:trPr>
          <w:trHeight w:val="5856"/>
        </w:trPr>
        <w:tc>
          <w:tcPr>
            <w:tcW w:w="9287" w:type="dxa"/>
          </w:tcPr>
          <w:p w:rsidR="00915B50" w:rsidRDefault="00A0245C">
            <w:pPr>
              <w:ind w:firstLine="0"/>
              <w:jc w:val="center"/>
              <w:rPr>
                <w:lang w:val="en-US"/>
              </w:rPr>
            </w:pPr>
            <w:r>
              <w:rPr>
                <w:noProof/>
              </w:rPr>
              <w:drawing>
                <wp:inline distT="0" distB="0" distL="0" distR="0">
                  <wp:extent cx="5151120" cy="385572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915B50" w:rsidRDefault="00A0245C">
      <w:pPr>
        <w:pStyle w:val="23"/>
        <w:spacing w:before="240"/>
      </w:pPr>
      <w:r>
        <w:t>Ведущее место на потребительском рынке в 2014 году по-прежнему пр</w:t>
      </w:r>
      <w:r>
        <w:t>и</w:t>
      </w:r>
      <w:r>
        <w:t>надлежало негосударственному сектору, где формировалось 99,8% оборота ро</w:t>
      </w:r>
      <w:r>
        <w:t>з</w:t>
      </w:r>
      <w:r>
        <w:t>ничной торговли против 99% в 2013 году.</w:t>
      </w:r>
    </w:p>
    <w:p w:rsidR="00915B50" w:rsidRDefault="00A0245C">
      <w:pPr>
        <w:pStyle w:val="4"/>
        <w:keepNext w:val="0"/>
        <w:widowControl w:val="0"/>
        <w:spacing w:before="120" w:after="20"/>
      </w:pPr>
      <w:r>
        <w:t>Распределение оборота розничной торговли по формам собственности</w:t>
      </w:r>
    </w:p>
    <w:tbl>
      <w:tblPr>
        <w:tblW w:w="8505" w:type="dxa"/>
        <w:tblInd w:w="108" w:type="dxa"/>
        <w:tblLayout w:type="fixed"/>
        <w:tblLook w:val="0000" w:firstRow="0" w:lastRow="0" w:firstColumn="0" w:lastColumn="0" w:noHBand="0" w:noVBand="0"/>
      </w:tblPr>
      <w:tblGrid>
        <w:gridCol w:w="3261"/>
        <w:gridCol w:w="1311"/>
        <w:gridCol w:w="1311"/>
        <w:gridCol w:w="1311"/>
        <w:gridCol w:w="1311"/>
      </w:tblGrid>
      <w:tr w:rsidR="00915B50">
        <w:trPr>
          <w:cantSplit/>
        </w:trPr>
        <w:tc>
          <w:tcPr>
            <w:tcW w:w="3261" w:type="dxa"/>
            <w:vMerge w:val="restart"/>
            <w:tcBorders>
              <w:top w:val="double" w:sz="4" w:space="0" w:color="auto"/>
              <w:left w:val="single" w:sz="4" w:space="0" w:color="auto"/>
              <w:right w:val="single" w:sz="4" w:space="0" w:color="auto"/>
            </w:tcBorders>
          </w:tcPr>
          <w:p w:rsidR="00915B50" w:rsidRDefault="00915B50">
            <w:pPr>
              <w:ind w:firstLine="0"/>
              <w:jc w:val="center"/>
              <w:rPr>
                <w:sz w:val="18"/>
                <w:szCs w:val="18"/>
              </w:rPr>
            </w:pPr>
          </w:p>
        </w:tc>
        <w:tc>
          <w:tcPr>
            <w:tcW w:w="2622"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p>
        </w:tc>
        <w:tc>
          <w:tcPr>
            <w:tcW w:w="2622"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итогу</w:t>
            </w:r>
          </w:p>
        </w:tc>
      </w:tr>
      <w:tr w:rsidR="00915B50">
        <w:trPr>
          <w:cantSplit/>
        </w:trPr>
        <w:tc>
          <w:tcPr>
            <w:tcW w:w="3261" w:type="dxa"/>
            <w:vMerge/>
            <w:tcBorders>
              <w:left w:val="single" w:sz="4" w:space="0" w:color="auto"/>
              <w:bottom w:val="single" w:sz="4" w:space="0" w:color="auto"/>
              <w:right w:val="single" w:sz="4" w:space="0" w:color="auto"/>
            </w:tcBorders>
          </w:tcPr>
          <w:p w:rsidR="00915B50" w:rsidRDefault="00915B50">
            <w:pPr>
              <w:ind w:firstLine="0"/>
              <w:rPr>
                <w:sz w:val="18"/>
                <w:szCs w:val="18"/>
              </w:rPr>
            </w:pPr>
          </w:p>
        </w:tc>
        <w:tc>
          <w:tcPr>
            <w:tcW w:w="131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c>
          <w:tcPr>
            <w:tcW w:w="131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31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p>
        </w:tc>
        <w:tc>
          <w:tcPr>
            <w:tcW w:w="131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rPr>
              <w:br/>
              <w:t>2013</w:t>
            </w:r>
          </w:p>
        </w:tc>
      </w:tr>
      <w:tr w:rsidR="00915B50">
        <w:tc>
          <w:tcPr>
            <w:tcW w:w="3261" w:type="dxa"/>
            <w:tcBorders>
              <w:top w:val="single" w:sz="4" w:space="0" w:color="auto"/>
              <w:left w:val="single" w:sz="4" w:space="0" w:color="auto"/>
              <w:right w:val="single" w:sz="4" w:space="0" w:color="auto"/>
            </w:tcBorders>
          </w:tcPr>
          <w:p w:rsidR="00915B50" w:rsidRDefault="00A0245C">
            <w:pPr>
              <w:pStyle w:val="a8"/>
              <w:rPr>
                <w:sz w:val="18"/>
                <w:szCs w:val="18"/>
              </w:rPr>
            </w:pPr>
            <w:r>
              <w:rPr>
                <w:sz w:val="18"/>
                <w:szCs w:val="18"/>
              </w:rPr>
              <w:t>Оборот розничной торговли</w:t>
            </w:r>
          </w:p>
        </w:tc>
        <w:tc>
          <w:tcPr>
            <w:tcW w:w="1311" w:type="dxa"/>
            <w:tcBorders>
              <w:top w:val="single" w:sz="4" w:space="0" w:color="auto"/>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92897,6</w:t>
            </w:r>
          </w:p>
        </w:tc>
        <w:tc>
          <w:tcPr>
            <w:tcW w:w="1311" w:type="dxa"/>
            <w:tcBorders>
              <w:top w:val="single" w:sz="4" w:space="0" w:color="auto"/>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102,7</w:t>
            </w:r>
          </w:p>
        </w:tc>
        <w:tc>
          <w:tcPr>
            <w:tcW w:w="1311" w:type="dxa"/>
            <w:tcBorders>
              <w:top w:val="single" w:sz="4" w:space="0" w:color="auto"/>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100</w:t>
            </w:r>
          </w:p>
        </w:tc>
        <w:tc>
          <w:tcPr>
            <w:tcW w:w="1311" w:type="dxa"/>
            <w:tcBorders>
              <w:top w:val="single" w:sz="4" w:space="0" w:color="auto"/>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100</w:t>
            </w:r>
          </w:p>
        </w:tc>
      </w:tr>
      <w:tr w:rsidR="00915B50">
        <w:tc>
          <w:tcPr>
            <w:tcW w:w="3261" w:type="dxa"/>
            <w:tcBorders>
              <w:left w:val="single" w:sz="4" w:space="0" w:color="auto"/>
              <w:right w:val="single" w:sz="4" w:space="0" w:color="auto"/>
            </w:tcBorders>
          </w:tcPr>
          <w:p w:rsidR="00915B50" w:rsidRDefault="00A0245C">
            <w:pPr>
              <w:pStyle w:val="a8"/>
              <w:ind w:firstLine="284"/>
              <w:rPr>
                <w:sz w:val="18"/>
                <w:szCs w:val="18"/>
              </w:rPr>
            </w:pPr>
            <w:r>
              <w:rPr>
                <w:sz w:val="18"/>
                <w:szCs w:val="18"/>
              </w:rPr>
              <w:t>в том числе:</w:t>
            </w:r>
          </w:p>
        </w:tc>
        <w:tc>
          <w:tcPr>
            <w:tcW w:w="1311" w:type="dxa"/>
            <w:tcBorders>
              <w:left w:val="single" w:sz="4" w:space="0" w:color="auto"/>
              <w:right w:val="single" w:sz="4" w:space="0" w:color="auto"/>
            </w:tcBorders>
            <w:vAlign w:val="center"/>
          </w:tcPr>
          <w:p w:rsidR="00915B50" w:rsidRDefault="00915B50">
            <w:pPr>
              <w:pStyle w:val="a8"/>
              <w:widowControl w:val="0"/>
              <w:ind w:right="284"/>
              <w:jc w:val="right"/>
              <w:rPr>
                <w:sz w:val="18"/>
                <w:szCs w:val="18"/>
              </w:rPr>
            </w:pPr>
          </w:p>
        </w:tc>
        <w:tc>
          <w:tcPr>
            <w:tcW w:w="1311" w:type="dxa"/>
            <w:tcBorders>
              <w:left w:val="single" w:sz="4" w:space="0" w:color="auto"/>
              <w:right w:val="single" w:sz="4" w:space="0" w:color="auto"/>
            </w:tcBorders>
            <w:vAlign w:val="center"/>
          </w:tcPr>
          <w:p w:rsidR="00915B50" w:rsidRDefault="00915B50">
            <w:pPr>
              <w:pStyle w:val="a8"/>
              <w:widowControl w:val="0"/>
              <w:ind w:right="284"/>
              <w:jc w:val="right"/>
              <w:rPr>
                <w:sz w:val="18"/>
                <w:szCs w:val="18"/>
              </w:rPr>
            </w:pPr>
          </w:p>
        </w:tc>
        <w:tc>
          <w:tcPr>
            <w:tcW w:w="1311" w:type="dxa"/>
            <w:tcBorders>
              <w:left w:val="single" w:sz="4" w:space="0" w:color="auto"/>
              <w:right w:val="single" w:sz="4" w:space="0" w:color="auto"/>
            </w:tcBorders>
            <w:vAlign w:val="center"/>
          </w:tcPr>
          <w:p w:rsidR="00915B50" w:rsidRDefault="00915B50">
            <w:pPr>
              <w:pStyle w:val="a8"/>
              <w:widowControl w:val="0"/>
              <w:ind w:right="284"/>
              <w:jc w:val="right"/>
              <w:rPr>
                <w:sz w:val="18"/>
                <w:szCs w:val="18"/>
              </w:rPr>
            </w:pPr>
          </w:p>
        </w:tc>
        <w:tc>
          <w:tcPr>
            <w:tcW w:w="1311" w:type="dxa"/>
            <w:tcBorders>
              <w:left w:val="single" w:sz="4" w:space="0" w:color="auto"/>
              <w:right w:val="single" w:sz="4" w:space="0" w:color="auto"/>
            </w:tcBorders>
            <w:vAlign w:val="center"/>
          </w:tcPr>
          <w:p w:rsidR="00915B50" w:rsidRDefault="00915B50">
            <w:pPr>
              <w:pStyle w:val="a8"/>
              <w:widowControl w:val="0"/>
              <w:ind w:right="284"/>
              <w:jc w:val="right"/>
              <w:rPr>
                <w:sz w:val="18"/>
                <w:szCs w:val="18"/>
              </w:rPr>
            </w:pPr>
          </w:p>
        </w:tc>
      </w:tr>
      <w:tr w:rsidR="00915B50">
        <w:tc>
          <w:tcPr>
            <w:tcW w:w="3261" w:type="dxa"/>
            <w:tcBorders>
              <w:left w:val="single" w:sz="4" w:space="0" w:color="auto"/>
              <w:right w:val="single" w:sz="4" w:space="0" w:color="auto"/>
            </w:tcBorders>
          </w:tcPr>
          <w:p w:rsidR="00915B50" w:rsidRDefault="00A0245C">
            <w:pPr>
              <w:pStyle w:val="a8"/>
              <w:ind w:left="142" w:hanging="142"/>
              <w:rPr>
                <w:sz w:val="18"/>
                <w:szCs w:val="18"/>
              </w:rPr>
            </w:pPr>
            <w:r>
              <w:rPr>
                <w:sz w:val="18"/>
                <w:szCs w:val="18"/>
              </w:rPr>
              <w:t>государственная и муниципальная</w:t>
            </w:r>
          </w:p>
        </w:tc>
        <w:tc>
          <w:tcPr>
            <w:tcW w:w="1311" w:type="dxa"/>
            <w:tcBorders>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226,6</w:t>
            </w:r>
          </w:p>
        </w:tc>
        <w:tc>
          <w:tcPr>
            <w:tcW w:w="1311" w:type="dxa"/>
            <w:tcBorders>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25,6</w:t>
            </w:r>
          </w:p>
        </w:tc>
        <w:tc>
          <w:tcPr>
            <w:tcW w:w="1311" w:type="dxa"/>
            <w:tcBorders>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0,2</w:t>
            </w:r>
          </w:p>
        </w:tc>
        <w:tc>
          <w:tcPr>
            <w:tcW w:w="1311" w:type="dxa"/>
            <w:tcBorders>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1,</w:t>
            </w:r>
            <w:r>
              <w:rPr>
                <w:sz w:val="18"/>
                <w:szCs w:val="18"/>
                <w:lang w:val="en-US"/>
              </w:rPr>
              <w:t>0</w:t>
            </w:r>
          </w:p>
        </w:tc>
      </w:tr>
      <w:tr w:rsidR="00915B50">
        <w:tc>
          <w:tcPr>
            <w:tcW w:w="3261" w:type="dxa"/>
            <w:tcBorders>
              <w:left w:val="single" w:sz="4" w:space="0" w:color="auto"/>
              <w:right w:val="single" w:sz="4" w:space="0" w:color="auto"/>
            </w:tcBorders>
          </w:tcPr>
          <w:p w:rsidR="00915B50" w:rsidRDefault="00A0245C">
            <w:pPr>
              <w:pStyle w:val="a8"/>
              <w:rPr>
                <w:sz w:val="18"/>
                <w:szCs w:val="18"/>
              </w:rPr>
            </w:pPr>
            <w:r>
              <w:rPr>
                <w:sz w:val="18"/>
                <w:szCs w:val="18"/>
              </w:rPr>
              <w:t>негосударственная</w:t>
            </w:r>
          </w:p>
        </w:tc>
        <w:tc>
          <w:tcPr>
            <w:tcW w:w="1311" w:type="dxa"/>
            <w:tcBorders>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92671,0</w:t>
            </w:r>
          </w:p>
        </w:tc>
        <w:tc>
          <w:tcPr>
            <w:tcW w:w="1311" w:type="dxa"/>
            <w:tcBorders>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10</w:t>
            </w:r>
            <w:r>
              <w:rPr>
                <w:sz w:val="18"/>
                <w:szCs w:val="18"/>
                <w:lang w:val="en-US"/>
              </w:rPr>
              <w:t>3</w:t>
            </w:r>
            <w:r>
              <w:rPr>
                <w:sz w:val="18"/>
                <w:szCs w:val="18"/>
              </w:rPr>
              <w:t>,5</w:t>
            </w:r>
          </w:p>
        </w:tc>
        <w:tc>
          <w:tcPr>
            <w:tcW w:w="1311" w:type="dxa"/>
            <w:tcBorders>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9</w:t>
            </w:r>
            <w:r>
              <w:rPr>
                <w:sz w:val="18"/>
                <w:szCs w:val="18"/>
                <w:lang w:val="en-US"/>
              </w:rPr>
              <w:t>9</w:t>
            </w:r>
            <w:r>
              <w:rPr>
                <w:sz w:val="18"/>
                <w:szCs w:val="18"/>
              </w:rPr>
              <w:t>,8</w:t>
            </w:r>
          </w:p>
        </w:tc>
        <w:tc>
          <w:tcPr>
            <w:tcW w:w="1311" w:type="dxa"/>
            <w:tcBorders>
              <w:left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9</w:t>
            </w:r>
            <w:r>
              <w:rPr>
                <w:sz w:val="18"/>
                <w:szCs w:val="18"/>
                <w:lang w:val="en-US"/>
              </w:rPr>
              <w:t>9</w:t>
            </w:r>
            <w:r>
              <w:rPr>
                <w:sz w:val="18"/>
                <w:szCs w:val="18"/>
              </w:rPr>
              <w:t>,</w:t>
            </w:r>
            <w:r>
              <w:rPr>
                <w:sz w:val="18"/>
                <w:szCs w:val="18"/>
                <w:lang w:val="en-US"/>
              </w:rPr>
              <w:t>0</w:t>
            </w:r>
          </w:p>
        </w:tc>
      </w:tr>
      <w:tr w:rsidR="00915B50">
        <w:tc>
          <w:tcPr>
            <w:tcW w:w="3261" w:type="dxa"/>
            <w:tcBorders>
              <w:left w:val="single" w:sz="4" w:space="0" w:color="auto"/>
              <w:right w:val="single" w:sz="4" w:space="0" w:color="auto"/>
            </w:tcBorders>
          </w:tcPr>
          <w:p w:rsidR="00915B50" w:rsidRDefault="00A0245C">
            <w:pPr>
              <w:pStyle w:val="a8"/>
              <w:ind w:firstLine="284"/>
              <w:rPr>
                <w:sz w:val="18"/>
                <w:szCs w:val="18"/>
              </w:rPr>
            </w:pPr>
            <w:r>
              <w:rPr>
                <w:sz w:val="18"/>
                <w:szCs w:val="18"/>
              </w:rPr>
              <w:t>из нее:</w:t>
            </w:r>
          </w:p>
        </w:tc>
        <w:tc>
          <w:tcPr>
            <w:tcW w:w="1311" w:type="dxa"/>
            <w:tcBorders>
              <w:left w:val="single" w:sz="4" w:space="0" w:color="auto"/>
              <w:right w:val="single" w:sz="4" w:space="0" w:color="auto"/>
            </w:tcBorders>
            <w:vAlign w:val="center"/>
          </w:tcPr>
          <w:p w:rsidR="00915B50" w:rsidRDefault="00915B50">
            <w:pPr>
              <w:pStyle w:val="a8"/>
              <w:widowControl w:val="0"/>
              <w:ind w:right="284"/>
              <w:jc w:val="right"/>
              <w:rPr>
                <w:sz w:val="18"/>
                <w:szCs w:val="18"/>
              </w:rPr>
            </w:pPr>
          </w:p>
        </w:tc>
        <w:tc>
          <w:tcPr>
            <w:tcW w:w="1311" w:type="dxa"/>
            <w:tcBorders>
              <w:left w:val="single" w:sz="4" w:space="0" w:color="auto"/>
              <w:right w:val="single" w:sz="4" w:space="0" w:color="auto"/>
            </w:tcBorders>
            <w:vAlign w:val="center"/>
          </w:tcPr>
          <w:p w:rsidR="00915B50" w:rsidRDefault="00915B50">
            <w:pPr>
              <w:pStyle w:val="a8"/>
              <w:widowControl w:val="0"/>
              <w:ind w:right="284"/>
              <w:jc w:val="right"/>
              <w:rPr>
                <w:sz w:val="18"/>
                <w:szCs w:val="18"/>
              </w:rPr>
            </w:pPr>
          </w:p>
        </w:tc>
        <w:tc>
          <w:tcPr>
            <w:tcW w:w="1311" w:type="dxa"/>
            <w:tcBorders>
              <w:left w:val="single" w:sz="4" w:space="0" w:color="auto"/>
              <w:right w:val="single" w:sz="4" w:space="0" w:color="auto"/>
            </w:tcBorders>
            <w:vAlign w:val="center"/>
          </w:tcPr>
          <w:p w:rsidR="00915B50" w:rsidRDefault="00915B50">
            <w:pPr>
              <w:pStyle w:val="a8"/>
              <w:widowControl w:val="0"/>
              <w:ind w:right="284"/>
              <w:jc w:val="right"/>
              <w:rPr>
                <w:sz w:val="18"/>
                <w:szCs w:val="18"/>
              </w:rPr>
            </w:pPr>
          </w:p>
        </w:tc>
        <w:tc>
          <w:tcPr>
            <w:tcW w:w="1311" w:type="dxa"/>
            <w:tcBorders>
              <w:left w:val="single" w:sz="4" w:space="0" w:color="auto"/>
              <w:right w:val="single" w:sz="4" w:space="0" w:color="auto"/>
            </w:tcBorders>
            <w:vAlign w:val="center"/>
          </w:tcPr>
          <w:p w:rsidR="00915B50" w:rsidRDefault="00915B50">
            <w:pPr>
              <w:pStyle w:val="a8"/>
              <w:widowControl w:val="0"/>
              <w:ind w:right="284"/>
              <w:jc w:val="right"/>
              <w:rPr>
                <w:sz w:val="18"/>
                <w:szCs w:val="18"/>
              </w:rPr>
            </w:pPr>
          </w:p>
        </w:tc>
      </w:tr>
      <w:tr w:rsidR="00915B50">
        <w:tc>
          <w:tcPr>
            <w:tcW w:w="3261" w:type="dxa"/>
            <w:tcBorders>
              <w:left w:val="single" w:sz="4" w:space="0" w:color="auto"/>
              <w:bottom w:val="single" w:sz="4" w:space="0" w:color="auto"/>
              <w:right w:val="single" w:sz="4" w:space="0" w:color="auto"/>
            </w:tcBorders>
          </w:tcPr>
          <w:p w:rsidR="00915B50" w:rsidRDefault="00A0245C">
            <w:pPr>
              <w:pStyle w:val="a8"/>
              <w:ind w:firstLine="142"/>
              <w:rPr>
                <w:sz w:val="18"/>
                <w:szCs w:val="18"/>
              </w:rPr>
            </w:pPr>
            <w:r>
              <w:rPr>
                <w:sz w:val="18"/>
                <w:szCs w:val="18"/>
              </w:rPr>
              <w:t>частная</w:t>
            </w:r>
          </w:p>
        </w:tc>
        <w:tc>
          <w:tcPr>
            <w:tcW w:w="1311" w:type="dxa"/>
            <w:tcBorders>
              <w:left w:val="single" w:sz="4" w:space="0" w:color="auto"/>
              <w:bottom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85741,4</w:t>
            </w:r>
          </w:p>
        </w:tc>
        <w:tc>
          <w:tcPr>
            <w:tcW w:w="1311" w:type="dxa"/>
            <w:tcBorders>
              <w:left w:val="single" w:sz="4" w:space="0" w:color="auto"/>
              <w:bottom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10</w:t>
            </w:r>
            <w:r>
              <w:rPr>
                <w:sz w:val="18"/>
                <w:szCs w:val="18"/>
                <w:lang w:val="en-US"/>
              </w:rPr>
              <w:t>2</w:t>
            </w:r>
            <w:r>
              <w:rPr>
                <w:sz w:val="18"/>
                <w:szCs w:val="18"/>
              </w:rPr>
              <w:t>,4</w:t>
            </w:r>
          </w:p>
        </w:tc>
        <w:tc>
          <w:tcPr>
            <w:tcW w:w="1311" w:type="dxa"/>
            <w:tcBorders>
              <w:left w:val="single" w:sz="4" w:space="0" w:color="auto"/>
              <w:bottom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9</w:t>
            </w:r>
            <w:r>
              <w:rPr>
                <w:sz w:val="18"/>
                <w:szCs w:val="18"/>
                <w:lang w:val="en-US"/>
              </w:rPr>
              <w:t>2</w:t>
            </w:r>
            <w:r>
              <w:rPr>
                <w:sz w:val="18"/>
                <w:szCs w:val="18"/>
              </w:rPr>
              <w:t>,3</w:t>
            </w:r>
          </w:p>
        </w:tc>
        <w:tc>
          <w:tcPr>
            <w:tcW w:w="1311" w:type="dxa"/>
            <w:tcBorders>
              <w:left w:val="single" w:sz="4" w:space="0" w:color="auto"/>
              <w:bottom w:val="single" w:sz="4" w:space="0" w:color="auto"/>
              <w:right w:val="single" w:sz="4" w:space="0" w:color="auto"/>
            </w:tcBorders>
            <w:vAlign w:val="center"/>
          </w:tcPr>
          <w:p w:rsidR="00915B50" w:rsidRDefault="00A0245C">
            <w:pPr>
              <w:pStyle w:val="a8"/>
              <w:widowControl w:val="0"/>
              <w:ind w:right="284"/>
              <w:jc w:val="right"/>
              <w:rPr>
                <w:sz w:val="18"/>
                <w:szCs w:val="18"/>
              </w:rPr>
            </w:pPr>
            <w:r>
              <w:rPr>
                <w:sz w:val="18"/>
                <w:szCs w:val="18"/>
              </w:rPr>
              <w:t>9</w:t>
            </w:r>
            <w:r>
              <w:rPr>
                <w:sz w:val="18"/>
                <w:szCs w:val="18"/>
                <w:lang w:val="en-US"/>
              </w:rPr>
              <w:t>2</w:t>
            </w:r>
            <w:r>
              <w:rPr>
                <w:sz w:val="18"/>
                <w:szCs w:val="18"/>
              </w:rPr>
              <w:t>,</w:t>
            </w:r>
            <w:r>
              <w:rPr>
                <w:sz w:val="18"/>
                <w:szCs w:val="18"/>
                <w:lang w:val="en-US"/>
              </w:rPr>
              <w:t>6</w:t>
            </w:r>
          </w:p>
        </w:tc>
      </w:tr>
    </w:tbl>
    <w:p w:rsidR="00915B50" w:rsidRDefault="00A0245C">
      <w:pPr>
        <w:pStyle w:val="23"/>
        <w:widowControl w:val="0"/>
        <w:spacing w:before="120"/>
        <w:ind w:firstLine="567"/>
      </w:pPr>
      <w:r>
        <w:t>В структуре оборота розничной торговли удельный вес пищевых продуктов, включая напитки, и табачных изделий, в 2014 году составил 48,1%, непродовол</w:t>
      </w:r>
      <w:r>
        <w:t>ь</w:t>
      </w:r>
      <w:r>
        <w:t>ственных товаров – 51,9% (в прошлом году соответственно 49,9% и 50,1%).</w:t>
      </w:r>
    </w:p>
    <w:p w:rsidR="00915B50" w:rsidRDefault="00A0245C">
      <w:pPr>
        <w:pStyle w:val="afa"/>
        <w:ind w:firstLine="567"/>
        <w:rPr>
          <w:sz w:val="22"/>
        </w:rPr>
      </w:pPr>
      <w:r>
        <w:rPr>
          <w:sz w:val="22"/>
        </w:rPr>
        <w:t>Пищевых продуктов, включая напитки, и табачных изделий, в 2014 году населению продано на 44657,9 млн.рублей, непродовольственных – на 48239,7 млн.рублей. В товарной массе это составило к уровню 2013 года соответственно 96,8% и 108,6%.</w:t>
      </w:r>
    </w:p>
    <w:p w:rsidR="00915B50" w:rsidRDefault="00A0245C">
      <w:pPr>
        <w:pStyle w:val="4"/>
        <w:keepNext w:val="0"/>
        <w:pageBreakBefore/>
        <w:widowControl w:val="0"/>
        <w:spacing w:before="0"/>
      </w:pPr>
      <w:r>
        <w:t>Динамика оборота розничной торговли пищевыми продуктами, включая напитки, и табачными изделиями и непродовольственными товарами</w:t>
      </w:r>
    </w:p>
    <w:tbl>
      <w:tblPr>
        <w:tblW w:w="8647" w:type="dxa"/>
        <w:tblLayout w:type="fixed"/>
        <w:tblCellMar>
          <w:left w:w="0" w:type="dxa"/>
          <w:right w:w="0" w:type="dxa"/>
        </w:tblCellMar>
        <w:tblLook w:val="0000" w:firstRow="0" w:lastRow="0" w:firstColumn="0" w:lastColumn="0" w:noHBand="0" w:noVBand="0"/>
      </w:tblPr>
      <w:tblGrid>
        <w:gridCol w:w="1709"/>
        <w:gridCol w:w="1734"/>
        <w:gridCol w:w="1735"/>
        <w:gridCol w:w="1734"/>
        <w:gridCol w:w="1735"/>
      </w:tblGrid>
      <w:tr w:rsidR="00915B50">
        <w:trPr>
          <w:cantSplit/>
          <w:tblHeader/>
        </w:trPr>
        <w:tc>
          <w:tcPr>
            <w:tcW w:w="1709" w:type="dxa"/>
            <w:vMerge w:val="restart"/>
            <w:tcBorders>
              <w:top w:val="double" w:sz="6" w:space="0" w:color="auto"/>
              <w:left w:val="single" w:sz="4" w:space="0" w:color="auto"/>
              <w:right w:val="single" w:sz="4" w:space="0" w:color="auto"/>
            </w:tcBorders>
          </w:tcPr>
          <w:p w:rsidR="00915B50" w:rsidRDefault="00915B50">
            <w:pPr>
              <w:pStyle w:val="a8"/>
              <w:jc w:val="center"/>
              <w:rPr>
                <w:sz w:val="18"/>
                <w:szCs w:val="18"/>
              </w:rPr>
            </w:pPr>
          </w:p>
        </w:tc>
        <w:tc>
          <w:tcPr>
            <w:tcW w:w="3469" w:type="dxa"/>
            <w:gridSpan w:val="2"/>
            <w:tcBorders>
              <w:top w:val="double" w:sz="6" w:space="0" w:color="auto"/>
              <w:left w:val="single" w:sz="4" w:space="0" w:color="auto"/>
              <w:right w:val="single" w:sz="4" w:space="0" w:color="auto"/>
            </w:tcBorders>
          </w:tcPr>
          <w:p w:rsidR="00915B50" w:rsidRDefault="00A0245C">
            <w:pPr>
              <w:pStyle w:val="a6"/>
              <w:jc w:val="center"/>
              <w:rPr>
                <w:sz w:val="18"/>
                <w:szCs w:val="18"/>
              </w:rPr>
            </w:pPr>
            <w:r>
              <w:rPr>
                <w:sz w:val="18"/>
                <w:szCs w:val="18"/>
              </w:rPr>
              <w:t>Пищевые продукты, включая напитки, и табачные изделия</w:t>
            </w:r>
          </w:p>
        </w:tc>
        <w:tc>
          <w:tcPr>
            <w:tcW w:w="3469" w:type="dxa"/>
            <w:gridSpan w:val="2"/>
            <w:tcBorders>
              <w:top w:val="double" w:sz="6" w:space="0" w:color="auto"/>
              <w:left w:val="single" w:sz="4" w:space="0" w:color="auto"/>
              <w:right w:val="single" w:sz="4" w:space="0" w:color="auto"/>
            </w:tcBorders>
          </w:tcPr>
          <w:p w:rsidR="00915B50" w:rsidRDefault="00A0245C">
            <w:pPr>
              <w:pStyle w:val="a6"/>
              <w:jc w:val="center"/>
              <w:rPr>
                <w:sz w:val="18"/>
                <w:szCs w:val="18"/>
              </w:rPr>
            </w:pPr>
            <w:r>
              <w:rPr>
                <w:sz w:val="18"/>
                <w:szCs w:val="18"/>
              </w:rPr>
              <w:t>Непродовольственные товары</w:t>
            </w:r>
          </w:p>
        </w:tc>
      </w:tr>
      <w:tr w:rsidR="00915B50">
        <w:trPr>
          <w:cantSplit/>
          <w:trHeight w:val="915"/>
          <w:tblHeader/>
        </w:trPr>
        <w:tc>
          <w:tcPr>
            <w:tcW w:w="1709" w:type="dxa"/>
            <w:vMerge/>
            <w:tcBorders>
              <w:left w:val="single" w:sz="4" w:space="0" w:color="auto"/>
              <w:bottom w:val="single" w:sz="6" w:space="0" w:color="auto"/>
              <w:right w:val="single" w:sz="4" w:space="0" w:color="auto"/>
            </w:tcBorders>
            <w:vAlign w:val="center"/>
          </w:tcPr>
          <w:p w:rsidR="00915B50" w:rsidRDefault="00915B50">
            <w:pPr>
              <w:pStyle w:val="a8"/>
              <w:jc w:val="center"/>
              <w:rPr>
                <w:sz w:val="18"/>
                <w:szCs w:val="18"/>
              </w:rPr>
            </w:pPr>
          </w:p>
        </w:tc>
        <w:tc>
          <w:tcPr>
            <w:tcW w:w="1734"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млн.</w:t>
            </w:r>
            <w:r>
              <w:rPr>
                <w:sz w:val="18"/>
                <w:szCs w:val="18"/>
              </w:rPr>
              <w:br/>
              <w:t>рублей</w:t>
            </w:r>
          </w:p>
        </w:tc>
        <w:tc>
          <w:tcPr>
            <w:tcW w:w="1735"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 к соотве</w:t>
            </w:r>
            <w:r>
              <w:rPr>
                <w:sz w:val="18"/>
                <w:szCs w:val="18"/>
              </w:rPr>
              <w:t>т</w:t>
            </w:r>
            <w:r>
              <w:rPr>
                <w:sz w:val="18"/>
                <w:szCs w:val="18"/>
              </w:rPr>
              <w:t>ствующему пери</w:t>
            </w:r>
            <w:r>
              <w:rPr>
                <w:sz w:val="18"/>
                <w:szCs w:val="18"/>
              </w:rPr>
              <w:t>о</w:t>
            </w:r>
            <w:r>
              <w:rPr>
                <w:sz w:val="18"/>
                <w:szCs w:val="18"/>
              </w:rPr>
              <w:t>ду предыдущего года</w:t>
            </w:r>
          </w:p>
        </w:tc>
        <w:tc>
          <w:tcPr>
            <w:tcW w:w="1734"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млн.</w:t>
            </w:r>
            <w:r>
              <w:rPr>
                <w:sz w:val="18"/>
                <w:szCs w:val="18"/>
              </w:rPr>
              <w:br/>
              <w:t>рублей</w:t>
            </w:r>
          </w:p>
        </w:tc>
        <w:tc>
          <w:tcPr>
            <w:tcW w:w="1735" w:type="dxa"/>
            <w:tcBorders>
              <w:top w:val="sing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 к соотве</w:t>
            </w:r>
            <w:r>
              <w:rPr>
                <w:sz w:val="18"/>
                <w:szCs w:val="18"/>
              </w:rPr>
              <w:t>т</w:t>
            </w:r>
            <w:r>
              <w:rPr>
                <w:sz w:val="18"/>
                <w:szCs w:val="18"/>
              </w:rPr>
              <w:t>ствующему пери</w:t>
            </w:r>
            <w:r>
              <w:rPr>
                <w:sz w:val="18"/>
                <w:szCs w:val="18"/>
              </w:rPr>
              <w:t>о</w:t>
            </w:r>
            <w:r>
              <w:rPr>
                <w:sz w:val="18"/>
                <w:szCs w:val="18"/>
              </w:rPr>
              <w:t>ду предыдущего года</w:t>
            </w:r>
          </w:p>
        </w:tc>
      </w:tr>
      <w:tr w:rsidR="00915B50">
        <w:trPr>
          <w:cantSplit/>
        </w:trPr>
        <w:tc>
          <w:tcPr>
            <w:tcW w:w="8647" w:type="dxa"/>
            <w:gridSpan w:val="5"/>
            <w:tcBorders>
              <w:left w:val="single" w:sz="4" w:space="0" w:color="auto"/>
              <w:right w:val="single" w:sz="4" w:space="0" w:color="auto"/>
            </w:tcBorders>
            <w:vAlign w:val="center"/>
          </w:tcPr>
          <w:p w:rsidR="00915B50" w:rsidRDefault="00A0245C">
            <w:pPr>
              <w:pStyle w:val="a8"/>
              <w:spacing w:before="20" w:after="20" w:line="240" w:lineRule="auto"/>
              <w:jc w:val="center"/>
              <w:rPr>
                <w:sz w:val="18"/>
                <w:szCs w:val="18"/>
              </w:rPr>
            </w:pPr>
            <w:r>
              <w:rPr>
                <w:b/>
                <w:sz w:val="18"/>
                <w:szCs w:val="18"/>
              </w:rPr>
              <w:t>2013</w:t>
            </w:r>
          </w:p>
        </w:tc>
      </w:tr>
      <w:tr w:rsidR="00915B50">
        <w:trPr>
          <w:cantSplit/>
        </w:trPr>
        <w:tc>
          <w:tcPr>
            <w:tcW w:w="1709" w:type="dxa"/>
            <w:tcBorders>
              <w:left w:val="single" w:sz="4" w:space="0" w:color="auto"/>
              <w:right w:val="single" w:sz="4" w:space="0" w:color="auto"/>
            </w:tcBorders>
          </w:tcPr>
          <w:p w:rsidR="00915B50" w:rsidRDefault="00A0245C">
            <w:pPr>
              <w:pStyle w:val="a8"/>
              <w:rPr>
                <w:i/>
                <w:sz w:val="18"/>
                <w:szCs w:val="18"/>
              </w:rPr>
            </w:pPr>
            <w:r>
              <w:rPr>
                <w:sz w:val="18"/>
                <w:szCs w:val="18"/>
              </w:rPr>
              <w:t>1 квартал</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9565,6</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104,5</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9436,4</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107,3</w:t>
            </w:r>
          </w:p>
        </w:tc>
      </w:tr>
      <w:tr w:rsidR="00915B50">
        <w:trPr>
          <w:cantSplit/>
        </w:trPr>
        <w:tc>
          <w:tcPr>
            <w:tcW w:w="1709" w:type="dxa"/>
            <w:tcBorders>
              <w:left w:val="single" w:sz="4" w:space="0" w:color="auto"/>
              <w:right w:val="single" w:sz="4" w:space="0" w:color="auto"/>
            </w:tcBorders>
          </w:tcPr>
          <w:p w:rsidR="00915B50" w:rsidRDefault="00A0245C">
            <w:pPr>
              <w:pStyle w:val="a8"/>
              <w:rPr>
                <w:sz w:val="18"/>
                <w:szCs w:val="18"/>
              </w:rPr>
            </w:pPr>
            <w:r>
              <w:rPr>
                <w:sz w:val="18"/>
                <w:szCs w:val="18"/>
              </w:rPr>
              <w:t>1 полугодие</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19468,2</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103,6</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19170,8</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107,1</w:t>
            </w:r>
          </w:p>
        </w:tc>
      </w:tr>
      <w:tr w:rsidR="00915B50">
        <w:trPr>
          <w:cantSplit/>
          <w:trHeight w:val="120"/>
        </w:trPr>
        <w:tc>
          <w:tcPr>
            <w:tcW w:w="1709" w:type="dxa"/>
            <w:tcBorders>
              <w:left w:val="single" w:sz="4" w:space="0" w:color="auto"/>
              <w:right w:val="single" w:sz="4" w:space="0" w:color="auto"/>
            </w:tcBorders>
          </w:tcPr>
          <w:p w:rsidR="00915B50" w:rsidRDefault="00A0245C">
            <w:pPr>
              <w:pStyle w:val="a8"/>
              <w:rPr>
                <w:sz w:val="18"/>
                <w:szCs w:val="18"/>
              </w:rPr>
            </w:pPr>
            <w:r>
              <w:rPr>
                <w:sz w:val="18"/>
                <w:szCs w:val="18"/>
              </w:rPr>
              <w:t>9 месяцев</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29908,0</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102,4</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29741,0</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106,0</w:t>
            </w:r>
          </w:p>
        </w:tc>
      </w:tr>
      <w:tr w:rsidR="00915B50">
        <w:trPr>
          <w:cantSplit/>
        </w:trPr>
        <w:tc>
          <w:tcPr>
            <w:tcW w:w="1709" w:type="dxa"/>
            <w:tcBorders>
              <w:left w:val="single" w:sz="4" w:space="0" w:color="auto"/>
              <w:right w:val="single" w:sz="4" w:space="0" w:color="auto"/>
            </w:tcBorders>
          </w:tcPr>
          <w:p w:rsidR="00915B50" w:rsidRDefault="00A0245C">
            <w:pPr>
              <w:pStyle w:val="a8"/>
              <w:rPr>
                <w:sz w:val="18"/>
                <w:szCs w:val="18"/>
              </w:rPr>
            </w:pPr>
            <w:r>
              <w:rPr>
                <w:sz w:val="18"/>
                <w:szCs w:val="18"/>
              </w:rPr>
              <w:t>Год</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42011,2</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101,4</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42208,8</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105,7</w:t>
            </w:r>
          </w:p>
        </w:tc>
      </w:tr>
      <w:tr w:rsidR="00915B50">
        <w:trPr>
          <w:cantSplit/>
        </w:trPr>
        <w:tc>
          <w:tcPr>
            <w:tcW w:w="8647" w:type="dxa"/>
            <w:gridSpan w:val="5"/>
            <w:tcBorders>
              <w:left w:val="single" w:sz="4" w:space="0" w:color="auto"/>
              <w:right w:val="single" w:sz="4" w:space="0" w:color="auto"/>
            </w:tcBorders>
            <w:vAlign w:val="center"/>
          </w:tcPr>
          <w:p w:rsidR="00915B50" w:rsidRDefault="00A0245C">
            <w:pPr>
              <w:pStyle w:val="a8"/>
              <w:spacing w:before="20" w:after="20" w:line="240" w:lineRule="auto"/>
              <w:jc w:val="center"/>
              <w:rPr>
                <w:sz w:val="18"/>
                <w:szCs w:val="18"/>
                <w:lang w:val="en-US"/>
              </w:rPr>
            </w:pPr>
            <w:r>
              <w:rPr>
                <w:b/>
                <w:sz w:val="18"/>
                <w:szCs w:val="18"/>
              </w:rPr>
              <w:t>201</w:t>
            </w:r>
            <w:r>
              <w:rPr>
                <w:b/>
                <w:sz w:val="18"/>
                <w:szCs w:val="18"/>
                <w:lang w:val="en-US"/>
              </w:rPr>
              <w:t>4</w:t>
            </w:r>
          </w:p>
        </w:tc>
      </w:tr>
      <w:tr w:rsidR="00915B50">
        <w:trPr>
          <w:cantSplit/>
        </w:trPr>
        <w:tc>
          <w:tcPr>
            <w:tcW w:w="1709" w:type="dxa"/>
            <w:tcBorders>
              <w:left w:val="single" w:sz="4" w:space="0" w:color="auto"/>
              <w:right w:val="single" w:sz="4" w:space="0" w:color="auto"/>
            </w:tcBorders>
          </w:tcPr>
          <w:p w:rsidR="00915B50" w:rsidRDefault="00A0245C">
            <w:pPr>
              <w:pStyle w:val="a8"/>
              <w:rPr>
                <w:i/>
                <w:sz w:val="18"/>
                <w:szCs w:val="18"/>
              </w:rPr>
            </w:pPr>
            <w:r>
              <w:rPr>
                <w:sz w:val="18"/>
                <w:szCs w:val="18"/>
              </w:rPr>
              <w:t>1 квартал</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10422,1</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100,5</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10531,0</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107,1</w:t>
            </w:r>
          </w:p>
        </w:tc>
      </w:tr>
      <w:tr w:rsidR="00915B50">
        <w:trPr>
          <w:cantSplit/>
        </w:trPr>
        <w:tc>
          <w:tcPr>
            <w:tcW w:w="1709" w:type="dxa"/>
            <w:tcBorders>
              <w:left w:val="single" w:sz="4" w:space="0" w:color="auto"/>
              <w:right w:val="single" w:sz="4" w:space="0" w:color="auto"/>
            </w:tcBorders>
          </w:tcPr>
          <w:p w:rsidR="00915B50" w:rsidRDefault="00A0245C">
            <w:pPr>
              <w:pStyle w:val="a8"/>
              <w:rPr>
                <w:sz w:val="18"/>
                <w:szCs w:val="18"/>
              </w:rPr>
            </w:pPr>
            <w:r>
              <w:rPr>
                <w:sz w:val="18"/>
                <w:szCs w:val="18"/>
              </w:rPr>
              <w:t>1 полугодие</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21024,6</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99,6</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21595,6</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107,8</w:t>
            </w:r>
          </w:p>
        </w:tc>
      </w:tr>
      <w:tr w:rsidR="00915B50">
        <w:trPr>
          <w:cantSplit/>
        </w:trPr>
        <w:tc>
          <w:tcPr>
            <w:tcW w:w="1709" w:type="dxa"/>
            <w:tcBorders>
              <w:left w:val="single" w:sz="4" w:space="0" w:color="auto"/>
              <w:right w:val="single" w:sz="4" w:space="0" w:color="auto"/>
            </w:tcBorders>
          </w:tcPr>
          <w:p w:rsidR="00915B50" w:rsidRDefault="00A0245C">
            <w:pPr>
              <w:pStyle w:val="a8"/>
              <w:rPr>
                <w:sz w:val="18"/>
                <w:szCs w:val="18"/>
              </w:rPr>
            </w:pPr>
            <w:r>
              <w:rPr>
                <w:sz w:val="18"/>
                <w:szCs w:val="18"/>
              </w:rPr>
              <w:t>9 месяцев</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32176,0</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99,1</w:t>
            </w:r>
          </w:p>
        </w:tc>
        <w:tc>
          <w:tcPr>
            <w:tcW w:w="1734" w:type="dxa"/>
            <w:tcBorders>
              <w:left w:val="single" w:sz="4" w:space="0" w:color="auto"/>
              <w:right w:val="single" w:sz="4" w:space="0" w:color="auto"/>
            </w:tcBorders>
          </w:tcPr>
          <w:p w:rsidR="00915B50" w:rsidRDefault="00A0245C">
            <w:pPr>
              <w:pStyle w:val="a8"/>
              <w:jc w:val="center"/>
              <w:rPr>
                <w:sz w:val="18"/>
                <w:szCs w:val="18"/>
              </w:rPr>
            </w:pPr>
            <w:r>
              <w:rPr>
                <w:sz w:val="18"/>
                <w:szCs w:val="18"/>
              </w:rPr>
              <w:t>33867,0</w:t>
            </w:r>
          </w:p>
        </w:tc>
        <w:tc>
          <w:tcPr>
            <w:tcW w:w="1735" w:type="dxa"/>
            <w:tcBorders>
              <w:left w:val="single" w:sz="4" w:space="0" w:color="auto"/>
              <w:right w:val="single" w:sz="4" w:space="0" w:color="auto"/>
            </w:tcBorders>
          </w:tcPr>
          <w:p w:rsidR="00915B50" w:rsidRDefault="00A0245C">
            <w:pPr>
              <w:pStyle w:val="a8"/>
              <w:jc w:val="center"/>
              <w:rPr>
                <w:sz w:val="18"/>
                <w:szCs w:val="18"/>
              </w:rPr>
            </w:pPr>
            <w:r>
              <w:rPr>
                <w:sz w:val="18"/>
                <w:szCs w:val="18"/>
              </w:rPr>
              <w:t>108,6</w:t>
            </w:r>
          </w:p>
        </w:tc>
      </w:tr>
      <w:tr w:rsidR="00915B50">
        <w:trPr>
          <w:cantSplit/>
        </w:trPr>
        <w:tc>
          <w:tcPr>
            <w:tcW w:w="1709" w:type="dxa"/>
            <w:tcBorders>
              <w:left w:val="single" w:sz="4" w:space="0" w:color="auto"/>
              <w:bottom w:val="single" w:sz="4" w:space="0" w:color="auto"/>
              <w:right w:val="single" w:sz="4" w:space="0" w:color="auto"/>
            </w:tcBorders>
          </w:tcPr>
          <w:p w:rsidR="00915B50" w:rsidRDefault="00A0245C">
            <w:pPr>
              <w:pStyle w:val="a8"/>
              <w:rPr>
                <w:sz w:val="18"/>
                <w:szCs w:val="18"/>
              </w:rPr>
            </w:pPr>
            <w:r>
              <w:rPr>
                <w:sz w:val="18"/>
                <w:szCs w:val="18"/>
              </w:rPr>
              <w:t>Год</w:t>
            </w:r>
          </w:p>
        </w:tc>
        <w:tc>
          <w:tcPr>
            <w:tcW w:w="1734" w:type="dxa"/>
            <w:tcBorders>
              <w:left w:val="single" w:sz="4" w:space="0" w:color="auto"/>
              <w:bottom w:val="single" w:sz="4" w:space="0" w:color="auto"/>
              <w:right w:val="single" w:sz="4" w:space="0" w:color="auto"/>
            </w:tcBorders>
          </w:tcPr>
          <w:p w:rsidR="00915B50" w:rsidRDefault="00A0245C">
            <w:pPr>
              <w:pStyle w:val="a8"/>
              <w:jc w:val="center"/>
              <w:rPr>
                <w:sz w:val="18"/>
                <w:szCs w:val="18"/>
              </w:rPr>
            </w:pPr>
            <w:r>
              <w:rPr>
                <w:sz w:val="18"/>
                <w:szCs w:val="18"/>
              </w:rPr>
              <w:t>44657,9</w:t>
            </w:r>
          </w:p>
        </w:tc>
        <w:tc>
          <w:tcPr>
            <w:tcW w:w="1735" w:type="dxa"/>
            <w:tcBorders>
              <w:left w:val="single" w:sz="4" w:space="0" w:color="auto"/>
              <w:bottom w:val="single" w:sz="4" w:space="0" w:color="auto"/>
              <w:right w:val="single" w:sz="4" w:space="0" w:color="auto"/>
            </w:tcBorders>
          </w:tcPr>
          <w:p w:rsidR="00915B50" w:rsidRDefault="00A0245C">
            <w:pPr>
              <w:pStyle w:val="a8"/>
              <w:jc w:val="center"/>
              <w:rPr>
                <w:sz w:val="18"/>
                <w:szCs w:val="18"/>
              </w:rPr>
            </w:pPr>
            <w:r>
              <w:rPr>
                <w:sz w:val="18"/>
                <w:szCs w:val="18"/>
              </w:rPr>
              <w:t>96,8</w:t>
            </w:r>
          </w:p>
        </w:tc>
        <w:tc>
          <w:tcPr>
            <w:tcW w:w="1734" w:type="dxa"/>
            <w:tcBorders>
              <w:left w:val="single" w:sz="4" w:space="0" w:color="auto"/>
              <w:bottom w:val="single" w:sz="4" w:space="0" w:color="auto"/>
              <w:right w:val="single" w:sz="4" w:space="0" w:color="auto"/>
            </w:tcBorders>
          </w:tcPr>
          <w:p w:rsidR="00915B50" w:rsidRDefault="00A0245C">
            <w:pPr>
              <w:pStyle w:val="a8"/>
              <w:jc w:val="center"/>
              <w:rPr>
                <w:sz w:val="18"/>
                <w:szCs w:val="18"/>
              </w:rPr>
            </w:pPr>
            <w:r>
              <w:rPr>
                <w:sz w:val="18"/>
                <w:szCs w:val="18"/>
              </w:rPr>
              <w:t>48239,7</w:t>
            </w:r>
          </w:p>
        </w:tc>
        <w:tc>
          <w:tcPr>
            <w:tcW w:w="1735" w:type="dxa"/>
            <w:tcBorders>
              <w:left w:val="single" w:sz="4" w:space="0" w:color="auto"/>
              <w:bottom w:val="single" w:sz="4" w:space="0" w:color="auto"/>
              <w:right w:val="single" w:sz="4" w:space="0" w:color="auto"/>
            </w:tcBorders>
          </w:tcPr>
          <w:p w:rsidR="00915B50" w:rsidRDefault="00A0245C">
            <w:pPr>
              <w:pStyle w:val="a8"/>
              <w:jc w:val="center"/>
              <w:rPr>
                <w:sz w:val="18"/>
                <w:szCs w:val="18"/>
              </w:rPr>
            </w:pPr>
            <w:r>
              <w:rPr>
                <w:sz w:val="18"/>
                <w:szCs w:val="18"/>
              </w:rPr>
              <w:t>108,6</w:t>
            </w:r>
          </w:p>
        </w:tc>
      </w:tr>
    </w:tbl>
    <w:p w:rsidR="00915B50" w:rsidRDefault="00A0245C">
      <w:pPr>
        <w:pStyle w:val="4"/>
        <w:keepNext w:val="0"/>
        <w:widowControl w:val="0"/>
        <w:spacing w:before="240"/>
        <w:rPr>
          <w:iCs/>
        </w:rPr>
      </w:pPr>
      <w:r>
        <w:rPr>
          <w:iCs/>
        </w:rPr>
        <w:t>Изменение продажи отдельных потребительских товаров</w:t>
      </w:r>
    </w:p>
    <w:tbl>
      <w:tblPr>
        <w:tblW w:w="8647" w:type="dxa"/>
        <w:tblInd w:w="107" w:type="dxa"/>
        <w:tblLayout w:type="fixed"/>
        <w:tblCellMar>
          <w:left w:w="107" w:type="dxa"/>
          <w:right w:w="107" w:type="dxa"/>
        </w:tblCellMar>
        <w:tblLook w:val="0000" w:firstRow="0" w:lastRow="0" w:firstColumn="0" w:lastColumn="0" w:noHBand="0" w:noVBand="0"/>
      </w:tblPr>
      <w:tblGrid>
        <w:gridCol w:w="3544"/>
        <w:gridCol w:w="1418"/>
        <w:gridCol w:w="1134"/>
        <w:gridCol w:w="1134"/>
        <w:gridCol w:w="1417"/>
      </w:tblGrid>
      <w:tr w:rsidR="00915B50">
        <w:trPr>
          <w:cantSplit/>
          <w:tblHeader/>
        </w:trPr>
        <w:tc>
          <w:tcPr>
            <w:tcW w:w="3544" w:type="dxa"/>
            <w:vMerge w:val="restart"/>
            <w:tcBorders>
              <w:top w:val="doub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418" w:type="dxa"/>
            <w:vMerge w:val="restart"/>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r>
              <w:rPr>
                <w:sz w:val="18"/>
                <w:szCs w:val="18"/>
              </w:rPr>
              <w:br/>
              <w:t xml:space="preserve">в % к </w:t>
            </w:r>
            <w:r>
              <w:rPr>
                <w:sz w:val="18"/>
                <w:szCs w:val="18"/>
              </w:rPr>
              <w:br/>
              <w:t>2013</w:t>
            </w:r>
            <w:r>
              <w:rPr>
                <w:sz w:val="18"/>
                <w:szCs w:val="18"/>
              </w:rPr>
              <w:br/>
              <w:t>(в сопост</w:t>
            </w:r>
            <w:r>
              <w:rPr>
                <w:sz w:val="18"/>
                <w:szCs w:val="18"/>
              </w:rPr>
              <w:t>а</w:t>
            </w:r>
            <w:r>
              <w:rPr>
                <w:sz w:val="18"/>
                <w:szCs w:val="18"/>
              </w:rPr>
              <w:t>вимых ценах)</w:t>
            </w:r>
          </w:p>
        </w:tc>
        <w:tc>
          <w:tcPr>
            <w:tcW w:w="2268" w:type="dxa"/>
            <w:gridSpan w:val="2"/>
            <w:tcBorders>
              <w:top w:val="double" w:sz="4" w:space="0" w:color="auto"/>
              <w:left w:val="single" w:sz="4" w:space="0" w:color="auto"/>
              <w:bottom w:val="nil"/>
              <w:right w:val="single" w:sz="4" w:space="0" w:color="auto"/>
            </w:tcBorders>
          </w:tcPr>
          <w:p w:rsidR="00915B50" w:rsidRDefault="00A0245C">
            <w:pPr>
              <w:pStyle w:val="a6"/>
              <w:jc w:val="center"/>
              <w:rPr>
                <w:sz w:val="18"/>
                <w:szCs w:val="18"/>
              </w:rPr>
            </w:pPr>
            <w:r>
              <w:rPr>
                <w:sz w:val="18"/>
                <w:szCs w:val="18"/>
              </w:rPr>
              <w:t xml:space="preserve">Доля в общем объеме продажи </w:t>
            </w:r>
            <w:r>
              <w:rPr>
                <w:sz w:val="18"/>
                <w:szCs w:val="18"/>
              </w:rPr>
              <w:br/>
              <w:t xml:space="preserve">в 2014, </w:t>
            </w:r>
            <w:r>
              <w:rPr>
                <w:sz w:val="18"/>
                <w:szCs w:val="18"/>
              </w:rPr>
              <w:br/>
              <w:t>%</w:t>
            </w:r>
          </w:p>
        </w:tc>
        <w:tc>
          <w:tcPr>
            <w:tcW w:w="1417" w:type="dxa"/>
            <w:vMerge w:val="restart"/>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rPr>
              <w:br/>
              <w:t>доля в общем объеме пр</w:t>
            </w:r>
            <w:r>
              <w:rPr>
                <w:sz w:val="18"/>
                <w:szCs w:val="18"/>
              </w:rPr>
              <w:t>о</w:t>
            </w:r>
            <w:r>
              <w:rPr>
                <w:sz w:val="18"/>
                <w:szCs w:val="18"/>
              </w:rPr>
              <w:t xml:space="preserve">дажи в 2013 </w:t>
            </w:r>
            <w:r>
              <w:rPr>
                <w:sz w:val="18"/>
                <w:szCs w:val="18"/>
              </w:rPr>
              <w:br/>
              <w:t>(в фактич</w:t>
            </w:r>
            <w:r>
              <w:rPr>
                <w:sz w:val="18"/>
                <w:szCs w:val="18"/>
              </w:rPr>
              <w:t>е</w:t>
            </w:r>
            <w:r>
              <w:rPr>
                <w:sz w:val="18"/>
                <w:szCs w:val="18"/>
              </w:rPr>
              <w:t xml:space="preserve">ских ценах), </w:t>
            </w:r>
            <w:r>
              <w:rPr>
                <w:sz w:val="18"/>
                <w:szCs w:val="18"/>
              </w:rPr>
              <w:br/>
              <w:t>%</w:t>
            </w:r>
          </w:p>
        </w:tc>
      </w:tr>
      <w:tr w:rsidR="00915B50">
        <w:trPr>
          <w:cantSplit/>
          <w:tblHeader/>
        </w:trPr>
        <w:tc>
          <w:tcPr>
            <w:tcW w:w="3544"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418"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факт</w:t>
            </w:r>
            <w:r>
              <w:rPr>
                <w:sz w:val="18"/>
                <w:szCs w:val="18"/>
              </w:rPr>
              <w:t>и</w:t>
            </w:r>
            <w:r>
              <w:rPr>
                <w:sz w:val="18"/>
                <w:szCs w:val="18"/>
              </w:rPr>
              <w:t>ческих ценах</w:t>
            </w: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в ценах </w:t>
            </w:r>
            <w:r>
              <w:rPr>
                <w:sz w:val="18"/>
                <w:szCs w:val="18"/>
              </w:rPr>
              <w:br/>
              <w:t>2013</w:t>
            </w:r>
          </w:p>
        </w:tc>
        <w:tc>
          <w:tcPr>
            <w:tcW w:w="1417"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r>
      <w:tr w:rsidR="00915B50">
        <w:trPr>
          <w:cantSplit/>
        </w:trPr>
        <w:tc>
          <w:tcPr>
            <w:tcW w:w="3544" w:type="dxa"/>
            <w:tcBorders>
              <w:top w:val="single" w:sz="4" w:space="0" w:color="auto"/>
              <w:left w:val="single" w:sz="4" w:space="0" w:color="auto"/>
              <w:bottom w:val="nil"/>
              <w:right w:val="single" w:sz="4" w:space="0" w:color="auto"/>
            </w:tcBorders>
            <w:vAlign w:val="bottom"/>
          </w:tcPr>
          <w:p w:rsidR="00915B50" w:rsidRDefault="00A0245C">
            <w:pPr>
              <w:pStyle w:val="a8"/>
              <w:rPr>
                <w:sz w:val="18"/>
                <w:szCs w:val="18"/>
              </w:rPr>
            </w:pPr>
            <w:r>
              <w:rPr>
                <w:sz w:val="18"/>
                <w:szCs w:val="18"/>
              </w:rPr>
              <w:t xml:space="preserve">Мясо (включая мясо домашней птицы </w:t>
            </w:r>
            <w:r>
              <w:rPr>
                <w:sz w:val="18"/>
                <w:szCs w:val="18"/>
              </w:rPr>
              <w:br/>
              <w:t>и дичи), продукты и консервы из мяса</w:t>
            </w:r>
          </w:p>
        </w:tc>
        <w:tc>
          <w:tcPr>
            <w:tcW w:w="1418" w:type="dxa"/>
            <w:tcBorders>
              <w:top w:val="single" w:sz="4" w:space="0" w:color="auto"/>
              <w:left w:val="single" w:sz="4" w:space="0" w:color="auto"/>
              <w:bottom w:val="nil"/>
              <w:right w:val="single" w:sz="4" w:space="0" w:color="auto"/>
            </w:tcBorders>
            <w:vAlign w:val="bottom"/>
          </w:tcPr>
          <w:p w:rsidR="00915B50" w:rsidRDefault="00A0245C">
            <w:pPr>
              <w:pStyle w:val="a6"/>
              <w:widowControl w:val="0"/>
              <w:spacing w:before="0" w:after="0" w:line="240" w:lineRule="auto"/>
              <w:ind w:right="340"/>
              <w:jc w:val="right"/>
              <w:rPr>
                <w:rFonts w:cs="Arial"/>
                <w:i w:val="0"/>
                <w:sz w:val="18"/>
                <w:szCs w:val="18"/>
              </w:rPr>
            </w:pPr>
            <w:r>
              <w:rPr>
                <w:rFonts w:cs="Arial"/>
                <w:i w:val="0"/>
                <w:sz w:val="18"/>
                <w:szCs w:val="18"/>
              </w:rPr>
              <w:t>98,2</w:t>
            </w:r>
          </w:p>
        </w:tc>
        <w:tc>
          <w:tcPr>
            <w:tcW w:w="1134" w:type="dxa"/>
            <w:tcBorders>
              <w:top w:val="single" w:sz="4" w:space="0" w:color="auto"/>
              <w:left w:val="single" w:sz="4" w:space="0" w:color="auto"/>
              <w:bottom w:val="nil"/>
              <w:right w:val="single" w:sz="4" w:space="0" w:color="auto"/>
            </w:tcBorders>
            <w:vAlign w:val="bottom"/>
          </w:tcPr>
          <w:p w:rsidR="00915B50" w:rsidRDefault="00A0245C">
            <w:pPr>
              <w:pStyle w:val="a6"/>
              <w:widowControl w:val="0"/>
              <w:spacing w:before="0" w:after="0" w:line="240" w:lineRule="auto"/>
              <w:ind w:right="340"/>
              <w:jc w:val="right"/>
              <w:rPr>
                <w:rFonts w:cs="Arial"/>
                <w:i w:val="0"/>
                <w:sz w:val="18"/>
                <w:szCs w:val="18"/>
              </w:rPr>
            </w:pPr>
            <w:r>
              <w:rPr>
                <w:rFonts w:cs="Arial"/>
                <w:i w:val="0"/>
                <w:sz w:val="18"/>
                <w:szCs w:val="18"/>
              </w:rPr>
              <w:t>7,1</w:t>
            </w:r>
          </w:p>
        </w:tc>
        <w:tc>
          <w:tcPr>
            <w:tcW w:w="1134" w:type="dxa"/>
            <w:tcBorders>
              <w:top w:val="single" w:sz="4" w:space="0" w:color="auto"/>
              <w:left w:val="single" w:sz="4" w:space="0" w:color="auto"/>
              <w:bottom w:val="nil"/>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7,2</w:t>
            </w:r>
          </w:p>
        </w:tc>
        <w:tc>
          <w:tcPr>
            <w:tcW w:w="1417" w:type="dxa"/>
            <w:tcBorders>
              <w:top w:val="single" w:sz="4" w:space="0" w:color="auto"/>
              <w:left w:val="single" w:sz="4" w:space="0" w:color="auto"/>
              <w:bottom w:val="nil"/>
              <w:right w:val="single" w:sz="4" w:space="0" w:color="auto"/>
            </w:tcBorders>
            <w:vAlign w:val="bottom"/>
          </w:tcPr>
          <w:p w:rsidR="00915B50" w:rsidRDefault="00A0245C">
            <w:pPr>
              <w:pStyle w:val="a6"/>
              <w:widowControl w:val="0"/>
              <w:spacing w:before="0" w:after="0" w:line="240" w:lineRule="auto"/>
              <w:ind w:right="340"/>
              <w:jc w:val="right"/>
              <w:rPr>
                <w:rFonts w:cs="Arial"/>
                <w:i w:val="0"/>
                <w:sz w:val="18"/>
                <w:szCs w:val="18"/>
              </w:rPr>
            </w:pPr>
            <w:r>
              <w:rPr>
                <w:rFonts w:cs="Arial"/>
                <w:i w:val="0"/>
                <w:sz w:val="18"/>
                <w:szCs w:val="18"/>
              </w:rPr>
              <w:t>7,5</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2977"/>
              </w:tabs>
              <w:ind w:firstLine="142"/>
              <w:rPr>
                <w:sz w:val="18"/>
                <w:szCs w:val="18"/>
              </w:rPr>
            </w:pPr>
            <w:r>
              <w:rPr>
                <w:sz w:val="18"/>
                <w:szCs w:val="18"/>
              </w:rPr>
              <w:t>из них:</w:t>
            </w:r>
          </w:p>
        </w:tc>
        <w:tc>
          <w:tcPr>
            <w:tcW w:w="1418" w:type="dxa"/>
            <w:tcBorders>
              <w:left w:val="single" w:sz="4" w:space="0" w:color="auto"/>
              <w:right w:val="single" w:sz="4" w:space="0" w:color="auto"/>
            </w:tcBorders>
            <w:vAlign w:val="bottom"/>
          </w:tcPr>
          <w:p w:rsidR="00915B50" w:rsidRDefault="00915B50">
            <w:pPr>
              <w:pStyle w:val="a8"/>
              <w:widowControl w:val="0"/>
              <w:spacing w:line="240" w:lineRule="auto"/>
              <w:ind w:right="340"/>
              <w:jc w:val="right"/>
              <w:rPr>
                <w:rFonts w:cs="Arial"/>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ind w:right="340"/>
              <w:jc w:val="right"/>
              <w:rPr>
                <w:rFonts w:cs="Arial"/>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ind w:right="340"/>
              <w:jc w:val="right"/>
              <w:rPr>
                <w:rFonts w:cs="Arial"/>
                <w:sz w:val="18"/>
                <w:szCs w:val="18"/>
              </w:rPr>
            </w:pPr>
          </w:p>
        </w:tc>
        <w:tc>
          <w:tcPr>
            <w:tcW w:w="1417" w:type="dxa"/>
            <w:tcBorders>
              <w:left w:val="single" w:sz="4" w:space="0" w:color="auto"/>
              <w:right w:val="single" w:sz="4" w:space="0" w:color="auto"/>
            </w:tcBorders>
            <w:vAlign w:val="bottom"/>
          </w:tcPr>
          <w:p w:rsidR="00915B50" w:rsidRDefault="00915B50">
            <w:pPr>
              <w:pStyle w:val="a8"/>
              <w:widowControl w:val="0"/>
              <w:spacing w:line="240" w:lineRule="auto"/>
              <w:ind w:right="340"/>
              <w:jc w:val="right"/>
              <w:rPr>
                <w:rFonts w:cs="Arial"/>
                <w:sz w:val="18"/>
                <w:szCs w:val="18"/>
              </w:rPr>
            </w:pP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2977"/>
              </w:tabs>
              <w:ind w:firstLine="142"/>
              <w:rPr>
                <w:sz w:val="18"/>
                <w:szCs w:val="18"/>
              </w:rPr>
            </w:pPr>
            <w:r>
              <w:rPr>
                <w:sz w:val="18"/>
                <w:szCs w:val="18"/>
              </w:rPr>
              <w:t>мясо животных</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99,4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4,6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4,8</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4,9</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ind w:firstLine="142"/>
              <w:rPr>
                <w:sz w:val="18"/>
                <w:szCs w:val="18"/>
              </w:rPr>
            </w:pPr>
            <w:r>
              <w:rPr>
                <w:sz w:val="18"/>
                <w:szCs w:val="18"/>
              </w:rPr>
              <w:t>мясо домашней птицы</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106,1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0,6</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0,6</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ind w:firstLine="142"/>
              <w:rPr>
                <w:sz w:val="18"/>
                <w:szCs w:val="18"/>
              </w:rPr>
            </w:pPr>
            <w:r>
              <w:rPr>
                <w:sz w:val="18"/>
                <w:szCs w:val="18"/>
              </w:rPr>
              <w:t>продукты из мяса</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97,1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1,9</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ind w:firstLine="142"/>
              <w:rPr>
                <w:sz w:val="18"/>
                <w:szCs w:val="18"/>
              </w:rPr>
            </w:pPr>
            <w:r>
              <w:rPr>
                <w:sz w:val="18"/>
                <w:szCs w:val="18"/>
              </w:rPr>
              <w:t>консервы из мяса</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98,7</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0,1</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0,1</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Рыба и морепродукты</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97,4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1,1</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142"/>
              </w:tabs>
              <w:ind w:left="142"/>
              <w:rPr>
                <w:sz w:val="18"/>
                <w:szCs w:val="18"/>
              </w:rPr>
            </w:pPr>
            <w:r>
              <w:rPr>
                <w:sz w:val="18"/>
                <w:szCs w:val="18"/>
              </w:rPr>
              <w:t xml:space="preserve">из них консервы и пресервы </w:t>
            </w:r>
            <w:r>
              <w:rPr>
                <w:sz w:val="18"/>
                <w:szCs w:val="18"/>
              </w:rPr>
              <w:br/>
              <w:t>из рыбы и морепродуктов</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92,9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0,1</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0,1</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Животные масла</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101,4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1,3</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1,3</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Растительные масла</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101,8</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0,7</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0,7</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0,7</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 w:val="left" w:pos="3322"/>
              </w:tabs>
              <w:rPr>
                <w:sz w:val="18"/>
                <w:szCs w:val="18"/>
              </w:rPr>
            </w:pPr>
            <w:r>
              <w:rPr>
                <w:sz w:val="18"/>
                <w:szCs w:val="18"/>
              </w:rPr>
              <w:t>Молочные продукты</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99,2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4,2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3,8</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4,0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142"/>
              </w:tabs>
              <w:ind w:left="142"/>
              <w:rPr>
                <w:sz w:val="18"/>
                <w:szCs w:val="18"/>
              </w:rPr>
            </w:pPr>
            <w:r>
              <w:rPr>
                <w:sz w:val="18"/>
                <w:szCs w:val="18"/>
              </w:rPr>
              <w:t>из них</w:t>
            </w:r>
            <w:r>
              <w:rPr>
                <w:sz w:val="18"/>
                <w:szCs w:val="18"/>
                <w:lang w:val="en-US"/>
              </w:rPr>
              <w:t>:</w:t>
            </w:r>
            <w:r>
              <w:rPr>
                <w:sz w:val="18"/>
                <w:szCs w:val="18"/>
              </w:rPr>
              <w:br/>
              <w:t>сыры жирные</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100,6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1,5</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1,4</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1,4</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Яйцо птицы</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87,3</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0,7</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0,7</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0,8</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Сахар</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96,8</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1,1</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Кондитерские изделия</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101,4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3,1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3,0</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3,1</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Чай</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97,5</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Соль</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93,8</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0,1</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0,1</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Мука</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102,4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1,3</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1,3</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Крупа</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103,0</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0,5</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0,5</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0,5</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Макаронные изделия</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102,8</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0,4</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0,4</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Хлеб и хлебобулочные изделия</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94,0</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2,1</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2,3</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rFonts w:cs="Arial"/>
                <w:sz w:val="18"/>
                <w:szCs w:val="18"/>
              </w:rPr>
              <w:t xml:space="preserve">Свежие овощи </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106,2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2,9</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2,8</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rFonts w:cs="Arial"/>
                <w:sz w:val="18"/>
                <w:szCs w:val="18"/>
              </w:rPr>
              <w:t>Свежий картофель</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96,6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rFonts w:cs="Arial"/>
                <w:sz w:val="18"/>
                <w:szCs w:val="18"/>
              </w:rPr>
              <w:t>Свежие фрукты</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93,5</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2,3</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2,6</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rFonts w:cs="Arial"/>
                <w:sz w:val="18"/>
                <w:szCs w:val="18"/>
              </w:rPr>
              <w:t>Табачные изделия</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81,3</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0,8</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0,9</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Ткани</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100,8</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Верхняя одежда</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103,1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8,0</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8,2</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8,2</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Нательное белье</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102,6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0,6</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0,6</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Одежда из меха</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108,9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Чулочно-носочные изделия</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109,2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c>
          <w:tcPr>
            <w:tcW w:w="1417" w:type="dxa"/>
            <w:tcBorders>
              <w:left w:val="single" w:sz="4" w:space="0" w:color="auto"/>
              <w:right w:val="single" w:sz="4" w:space="0" w:color="auto"/>
            </w:tcBorders>
            <w:vAlign w:val="bottom"/>
          </w:tcPr>
          <w:p w:rsidR="00915B50" w:rsidRDefault="00A0245C">
            <w:pPr>
              <w:pStyle w:val="a8"/>
              <w:widowControl w:val="0"/>
              <w:spacing w:line="240" w:lineRule="auto"/>
              <w:ind w:right="340"/>
              <w:jc w:val="right"/>
              <w:rPr>
                <w:sz w:val="18"/>
                <w:szCs w:val="18"/>
              </w:rPr>
            </w:pPr>
            <w:r>
              <w:rPr>
                <w:sz w:val="18"/>
                <w:szCs w:val="18"/>
              </w:rPr>
              <w:t>0,2</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Обувь кожаная</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103,7</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4,5</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4,7</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4,7</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 xml:space="preserve">Синтетические чистящие, моющие </w:t>
            </w:r>
            <w:r>
              <w:rPr>
                <w:sz w:val="18"/>
                <w:szCs w:val="18"/>
              </w:rPr>
              <w:br/>
              <w:t>и полирующие средства</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107,8</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0,5</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0,5</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0,5</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Туалетное и хозяйственное мыло</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108,1</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0,2</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0,2</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0,2</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 xml:space="preserve">Косметические и парфюмерные </w:t>
            </w:r>
            <w:r>
              <w:rPr>
                <w:sz w:val="18"/>
                <w:szCs w:val="18"/>
              </w:rPr>
              <w:br/>
              <w:t>товары</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106,2</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1,4</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1,5</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1,4</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Компьютеры в полной комплектации</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102,2</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0,5</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0,5</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0,5</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Аудиоаппаратура</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99,6</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0,1</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0,1</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0,1</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Мобильные телефоны</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rFonts w:cs="Arial"/>
                <w:sz w:val="18"/>
                <w:szCs w:val="18"/>
              </w:rPr>
            </w:pPr>
            <w:r>
              <w:rPr>
                <w:rFonts w:cs="Arial"/>
                <w:sz w:val="18"/>
                <w:szCs w:val="18"/>
              </w:rPr>
              <w:t>111,6</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rFonts w:cs="Arial"/>
                <w:sz w:val="18"/>
                <w:szCs w:val="18"/>
              </w:rPr>
            </w:pPr>
            <w:r>
              <w:rPr>
                <w:rFonts w:cs="Arial"/>
                <w:sz w:val="18"/>
                <w:szCs w:val="18"/>
              </w:rPr>
              <w:t>0,9</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1,0</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rFonts w:cs="Arial"/>
                <w:sz w:val="18"/>
                <w:szCs w:val="18"/>
              </w:rPr>
            </w:pPr>
            <w:r>
              <w:rPr>
                <w:rFonts w:cs="Arial"/>
                <w:sz w:val="18"/>
                <w:szCs w:val="18"/>
              </w:rPr>
              <w:t>0,9</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Телевизоры</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110,0</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0,8</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0,8</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0,8</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Видеомагнитофоны</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93,3</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0,0</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0,0</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Холодильники и морозильники</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118,5</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0,4</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0,4</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0,3</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Стиральные машины</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118,3</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0,3</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0,3</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0,2</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Велосипеды и мотовелосипеды</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96,0</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0,0</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0,0</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Автомобили легковые</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62,8</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0,6</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0,6</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Бензины автомобильные</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90,5</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5,4</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5,3</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6,0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Мебель бытовая</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110,8</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2,0</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2,1</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2,0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 xml:space="preserve">Напольные покрытия, ковры и </w:t>
            </w:r>
            <w:r>
              <w:rPr>
                <w:sz w:val="18"/>
                <w:szCs w:val="18"/>
              </w:rPr>
              <w:br/>
              <w:t>ковровые изделия</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103,2</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0,2</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0,2</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0,2</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Строительные материалы</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110,5</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3,2</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3,2</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3,0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Ювелирные изделия из драгоценных металлов и камней</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98,0</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1,2</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1,2</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1,2</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 xml:space="preserve">Фармацевтические, медицинские </w:t>
            </w:r>
            <w:r>
              <w:rPr>
                <w:sz w:val="18"/>
                <w:szCs w:val="18"/>
              </w:rPr>
              <w:br/>
              <w:t>и ортопедические товары</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97,1</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1,5</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1,4</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1,5</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tabs>
                <w:tab w:val="left" w:pos="0"/>
              </w:tabs>
              <w:ind w:firstLine="142"/>
              <w:rPr>
                <w:sz w:val="18"/>
                <w:szCs w:val="18"/>
              </w:rPr>
            </w:pPr>
            <w:r>
              <w:rPr>
                <w:sz w:val="18"/>
                <w:szCs w:val="18"/>
              </w:rPr>
              <w:t>из них лекарственные средства</w:t>
            </w:r>
          </w:p>
        </w:tc>
        <w:tc>
          <w:tcPr>
            <w:tcW w:w="1418"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101,4</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1,2</w:t>
            </w:r>
          </w:p>
        </w:tc>
        <w:tc>
          <w:tcPr>
            <w:tcW w:w="1134"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1,2</w:t>
            </w:r>
          </w:p>
        </w:tc>
        <w:tc>
          <w:tcPr>
            <w:tcW w:w="1417" w:type="dxa"/>
            <w:tcBorders>
              <w:left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1,2</w:t>
            </w:r>
          </w:p>
        </w:tc>
      </w:tr>
      <w:tr w:rsidR="00915B50">
        <w:trPr>
          <w:cantSplit/>
        </w:trPr>
        <w:tc>
          <w:tcPr>
            <w:tcW w:w="3544" w:type="dxa"/>
            <w:tcBorders>
              <w:top w:val="nil"/>
              <w:left w:val="single" w:sz="4" w:space="0" w:color="auto"/>
              <w:bottom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Книги</w:t>
            </w:r>
          </w:p>
        </w:tc>
        <w:tc>
          <w:tcPr>
            <w:tcW w:w="1418"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82,9</w:t>
            </w:r>
          </w:p>
        </w:tc>
        <w:tc>
          <w:tcPr>
            <w:tcW w:w="1134"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0,0</w:t>
            </w:r>
          </w:p>
        </w:tc>
        <w:tc>
          <w:tcPr>
            <w:tcW w:w="1134"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0,0</w:t>
            </w:r>
          </w:p>
        </w:tc>
        <w:tc>
          <w:tcPr>
            <w:tcW w:w="1417"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ind w:right="340"/>
              <w:jc w:val="right"/>
              <w:rPr>
                <w:sz w:val="18"/>
                <w:szCs w:val="18"/>
              </w:rPr>
            </w:pPr>
            <w:r>
              <w:rPr>
                <w:sz w:val="18"/>
                <w:szCs w:val="18"/>
              </w:rPr>
              <w:t>0,2</w:t>
            </w:r>
          </w:p>
        </w:tc>
      </w:tr>
    </w:tbl>
    <w:p w:rsidR="00915B50" w:rsidRDefault="00A0245C">
      <w:pPr>
        <w:spacing w:before="120"/>
        <w:ind w:firstLine="567"/>
        <w:rPr>
          <w:iCs/>
        </w:rPr>
      </w:pPr>
      <w:r>
        <w:t>На розничных рынках и ярмарках население приобрело 32,3% пищевых продуктов, включая напитки, и табачные изделия, по непродовольственным тов</w:t>
      </w:r>
      <w:r>
        <w:t>а</w:t>
      </w:r>
      <w:r>
        <w:t>рам рынки формировали 30,3% оборота розничной торговли этими товарами.</w:t>
      </w:r>
    </w:p>
    <w:p w:rsidR="00915B50" w:rsidRDefault="00A0245C">
      <w:pPr>
        <w:pStyle w:val="4"/>
        <w:keepNext w:val="0"/>
        <w:pageBreakBefore/>
        <w:spacing w:before="0" w:after="0"/>
        <w:rPr>
          <w:sz w:val="20"/>
        </w:rPr>
      </w:pPr>
      <w:r>
        <w:t>Структура продажи товаров на розничных рынках и ярмарках</w:t>
      </w:r>
      <w:r>
        <w:rPr>
          <w:vertAlign w:val="superscript"/>
        </w:rPr>
        <w:t>1</w:t>
      </w:r>
    </w:p>
    <w:tbl>
      <w:tblPr>
        <w:tblW w:w="8505" w:type="dxa"/>
        <w:tblInd w:w="107" w:type="dxa"/>
        <w:tblLayout w:type="fixed"/>
        <w:tblCellMar>
          <w:left w:w="107" w:type="dxa"/>
          <w:right w:w="107" w:type="dxa"/>
        </w:tblCellMar>
        <w:tblLook w:val="0000" w:firstRow="0" w:lastRow="0" w:firstColumn="0" w:lastColumn="0" w:noHBand="0" w:noVBand="0"/>
      </w:tblPr>
      <w:tblGrid>
        <w:gridCol w:w="3686"/>
        <w:gridCol w:w="1204"/>
        <w:gridCol w:w="1205"/>
        <w:gridCol w:w="1205"/>
        <w:gridCol w:w="1205"/>
      </w:tblGrid>
      <w:tr w:rsidR="00915B50">
        <w:trPr>
          <w:cantSplit/>
          <w:tblHeader/>
        </w:trPr>
        <w:tc>
          <w:tcPr>
            <w:tcW w:w="8505" w:type="dxa"/>
            <w:gridSpan w:val="5"/>
            <w:tcBorders>
              <w:left w:val="nil"/>
              <w:bottom w:val="double" w:sz="4" w:space="0" w:color="auto"/>
              <w:right w:val="nil"/>
            </w:tcBorders>
            <w:vAlign w:val="bottom"/>
          </w:tcPr>
          <w:p w:rsidR="00915B50" w:rsidRDefault="00A0245C">
            <w:pPr>
              <w:pStyle w:val="a6"/>
              <w:widowControl w:val="0"/>
              <w:spacing w:before="0" w:after="0" w:line="240" w:lineRule="auto"/>
              <w:jc w:val="right"/>
              <w:rPr>
                <w:i w:val="0"/>
                <w:iCs/>
                <w:sz w:val="18"/>
                <w:szCs w:val="18"/>
              </w:rPr>
            </w:pPr>
            <w:r>
              <w:rPr>
                <w:i w:val="0"/>
                <w:iCs/>
                <w:sz w:val="18"/>
                <w:szCs w:val="18"/>
              </w:rPr>
              <w:t>в процентах</w:t>
            </w:r>
          </w:p>
        </w:tc>
      </w:tr>
      <w:tr w:rsidR="00915B50">
        <w:trPr>
          <w:cantSplit/>
          <w:tblHeader/>
        </w:trPr>
        <w:tc>
          <w:tcPr>
            <w:tcW w:w="3686" w:type="dxa"/>
            <w:vMerge w:val="restart"/>
            <w:tcBorders>
              <w:top w:val="doub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2409" w:type="dxa"/>
            <w:gridSpan w:val="2"/>
            <w:tcBorders>
              <w:top w:val="double" w:sz="4" w:space="0" w:color="auto"/>
              <w:left w:val="single" w:sz="4" w:space="0" w:color="auto"/>
              <w:bottom w:val="nil"/>
              <w:right w:val="single" w:sz="4" w:space="0" w:color="auto"/>
            </w:tcBorders>
          </w:tcPr>
          <w:p w:rsidR="00915B50" w:rsidRDefault="00A0245C">
            <w:pPr>
              <w:pStyle w:val="a6"/>
              <w:jc w:val="center"/>
              <w:rPr>
                <w:sz w:val="18"/>
                <w:szCs w:val="18"/>
              </w:rPr>
            </w:pPr>
            <w:r>
              <w:rPr>
                <w:iCs/>
                <w:sz w:val="18"/>
                <w:szCs w:val="18"/>
              </w:rPr>
              <w:t xml:space="preserve">Доля товара в общем </w:t>
            </w:r>
            <w:r>
              <w:rPr>
                <w:iCs/>
                <w:sz w:val="18"/>
                <w:szCs w:val="18"/>
              </w:rPr>
              <w:br/>
              <w:t xml:space="preserve">объеме продажи </w:t>
            </w:r>
            <w:r>
              <w:rPr>
                <w:iCs/>
                <w:sz w:val="18"/>
                <w:szCs w:val="18"/>
              </w:rPr>
              <w:br/>
              <w:t>на рынках и ярмарках</w:t>
            </w:r>
          </w:p>
        </w:tc>
        <w:tc>
          <w:tcPr>
            <w:tcW w:w="2410" w:type="dxa"/>
            <w:gridSpan w:val="2"/>
            <w:tcBorders>
              <w:top w:val="double" w:sz="4" w:space="0" w:color="auto"/>
              <w:left w:val="single" w:sz="4" w:space="0" w:color="auto"/>
              <w:bottom w:val="nil"/>
              <w:right w:val="single" w:sz="4" w:space="0" w:color="auto"/>
            </w:tcBorders>
          </w:tcPr>
          <w:p w:rsidR="00915B50" w:rsidRDefault="00A0245C">
            <w:pPr>
              <w:pStyle w:val="a6"/>
              <w:jc w:val="center"/>
              <w:rPr>
                <w:sz w:val="18"/>
                <w:szCs w:val="18"/>
              </w:rPr>
            </w:pPr>
            <w:r>
              <w:rPr>
                <w:iCs/>
                <w:sz w:val="18"/>
                <w:szCs w:val="18"/>
              </w:rPr>
              <w:t xml:space="preserve">Доля рынков и ярмарок </w:t>
            </w:r>
            <w:r>
              <w:rPr>
                <w:iCs/>
                <w:sz w:val="18"/>
                <w:szCs w:val="18"/>
              </w:rPr>
              <w:br/>
              <w:t xml:space="preserve">в общем объеме продажи соответствующей </w:t>
            </w:r>
            <w:r>
              <w:rPr>
                <w:iCs/>
                <w:sz w:val="18"/>
                <w:szCs w:val="18"/>
              </w:rPr>
              <w:br/>
              <w:t>товарной группы</w:t>
            </w:r>
          </w:p>
        </w:tc>
      </w:tr>
      <w:tr w:rsidR="00915B50">
        <w:trPr>
          <w:cantSplit/>
          <w:tblHeader/>
        </w:trPr>
        <w:tc>
          <w:tcPr>
            <w:tcW w:w="3686"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204"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iCs/>
                <w:sz w:val="18"/>
                <w:szCs w:val="18"/>
              </w:rPr>
            </w:pPr>
            <w:r>
              <w:rPr>
                <w:iCs/>
                <w:sz w:val="18"/>
                <w:szCs w:val="18"/>
              </w:rPr>
              <w:t>2014</w:t>
            </w:r>
          </w:p>
        </w:tc>
        <w:tc>
          <w:tcPr>
            <w:tcW w:w="1205"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iCs/>
                <w:sz w:val="18"/>
                <w:szCs w:val="18"/>
              </w:rPr>
            </w:pPr>
            <w:r>
              <w:rPr>
                <w:iCs/>
                <w:sz w:val="18"/>
                <w:szCs w:val="18"/>
              </w:rPr>
              <w:t>справочно:</w:t>
            </w:r>
            <w:r>
              <w:rPr>
                <w:iCs/>
                <w:sz w:val="18"/>
                <w:szCs w:val="18"/>
              </w:rPr>
              <w:br/>
              <w:t>2013</w:t>
            </w:r>
          </w:p>
        </w:tc>
        <w:tc>
          <w:tcPr>
            <w:tcW w:w="1205"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iCs/>
                <w:sz w:val="18"/>
                <w:szCs w:val="18"/>
              </w:rPr>
            </w:pPr>
            <w:r>
              <w:rPr>
                <w:iCs/>
                <w:sz w:val="18"/>
                <w:szCs w:val="18"/>
              </w:rPr>
              <w:t>2014</w:t>
            </w:r>
          </w:p>
        </w:tc>
        <w:tc>
          <w:tcPr>
            <w:tcW w:w="1205"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iCs/>
                <w:sz w:val="18"/>
                <w:szCs w:val="18"/>
              </w:rPr>
            </w:pPr>
            <w:r>
              <w:rPr>
                <w:iCs/>
                <w:sz w:val="18"/>
                <w:szCs w:val="18"/>
              </w:rPr>
              <w:t>справочно:</w:t>
            </w:r>
            <w:r>
              <w:rPr>
                <w:iCs/>
                <w:sz w:val="18"/>
                <w:szCs w:val="18"/>
              </w:rPr>
              <w:br/>
              <w:t>2013</w:t>
            </w:r>
          </w:p>
        </w:tc>
      </w:tr>
      <w:tr w:rsidR="00915B50">
        <w:trPr>
          <w:cantSplit/>
        </w:trPr>
        <w:tc>
          <w:tcPr>
            <w:tcW w:w="3686" w:type="dxa"/>
            <w:tcBorders>
              <w:top w:val="single" w:sz="4" w:space="0" w:color="auto"/>
              <w:left w:val="single" w:sz="4" w:space="0" w:color="auto"/>
              <w:bottom w:val="nil"/>
              <w:right w:val="single" w:sz="4" w:space="0" w:color="auto"/>
            </w:tcBorders>
            <w:vAlign w:val="bottom"/>
          </w:tcPr>
          <w:p w:rsidR="00915B50" w:rsidRDefault="00A0245C">
            <w:pPr>
              <w:pStyle w:val="a8"/>
              <w:rPr>
                <w:sz w:val="18"/>
                <w:szCs w:val="18"/>
              </w:rPr>
            </w:pPr>
            <w:r>
              <w:rPr>
                <w:sz w:val="18"/>
                <w:szCs w:val="18"/>
              </w:rPr>
              <w:t>Мясо (включая мясо домашней птицы и дичи), продукты и консервы из мяса</w:t>
            </w:r>
          </w:p>
        </w:tc>
        <w:tc>
          <w:tcPr>
            <w:tcW w:w="1204" w:type="dxa"/>
            <w:tcBorders>
              <w:top w:val="single" w:sz="4" w:space="0" w:color="auto"/>
              <w:left w:val="single" w:sz="4" w:space="0" w:color="auto"/>
              <w:bottom w:val="nil"/>
              <w:right w:val="single" w:sz="4" w:space="0" w:color="auto"/>
            </w:tcBorders>
            <w:vAlign w:val="bottom"/>
          </w:tcPr>
          <w:p w:rsidR="00915B50" w:rsidRDefault="00A0245C">
            <w:pPr>
              <w:pStyle w:val="a6"/>
              <w:spacing w:before="0" w:after="0" w:line="240" w:lineRule="auto"/>
              <w:jc w:val="center"/>
              <w:rPr>
                <w:i w:val="0"/>
                <w:sz w:val="18"/>
                <w:szCs w:val="18"/>
              </w:rPr>
            </w:pPr>
            <w:r>
              <w:rPr>
                <w:i w:val="0"/>
                <w:sz w:val="18"/>
                <w:szCs w:val="18"/>
              </w:rPr>
              <w:t>10,1</w:t>
            </w:r>
          </w:p>
        </w:tc>
        <w:tc>
          <w:tcPr>
            <w:tcW w:w="1205" w:type="dxa"/>
            <w:tcBorders>
              <w:top w:val="single" w:sz="4" w:space="0" w:color="auto"/>
              <w:left w:val="single" w:sz="4" w:space="0" w:color="auto"/>
              <w:bottom w:val="nil"/>
              <w:right w:val="single" w:sz="4" w:space="0" w:color="auto"/>
            </w:tcBorders>
            <w:vAlign w:val="bottom"/>
          </w:tcPr>
          <w:p w:rsidR="00915B50" w:rsidRDefault="00A0245C">
            <w:pPr>
              <w:pStyle w:val="a6"/>
              <w:spacing w:before="0" w:after="0" w:line="240" w:lineRule="auto"/>
              <w:jc w:val="center"/>
              <w:rPr>
                <w:i w:val="0"/>
                <w:sz w:val="18"/>
                <w:szCs w:val="18"/>
              </w:rPr>
            </w:pPr>
            <w:r>
              <w:rPr>
                <w:i w:val="0"/>
                <w:sz w:val="18"/>
                <w:szCs w:val="18"/>
              </w:rPr>
              <w:t>9,9</w:t>
            </w:r>
          </w:p>
        </w:tc>
        <w:tc>
          <w:tcPr>
            <w:tcW w:w="1205" w:type="dxa"/>
            <w:tcBorders>
              <w:top w:val="single" w:sz="4" w:space="0" w:color="auto"/>
              <w:left w:val="single" w:sz="4" w:space="0" w:color="auto"/>
              <w:bottom w:val="nil"/>
              <w:right w:val="single" w:sz="4" w:space="0" w:color="auto"/>
            </w:tcBorders>
            <w:vAlign w:val="bottom"/>
          </w:tcPr>
          <w:p w:rsidR="00915B50" w:rsidRDefault="00A0245C">
            <w:pPr>
              <w:pStyle w:val="a8"/>
              <w:spacing w:line="240" w:lineRule="auto"/>
              <w:jc w:val="center"/>
              <w:rPr>
                <w:sz w:val="18"/>
                <w:szCs w:val="18"/>
              </w:rPr>
            </w:pPr>
            <w:r>
              <w:rPr>
                <w:sz w:val="18"/>
                <w:szCs w:val="18"/>
              </w:rPr>
              <w:t>44,1</w:t>
            </w:r>
          </w:p>
        </w:tc>
        <w:tc>
          <w:tcPr>
            <w:tcW w:w="1205" w:type="dxa"/>
            <w:tcBorders>
              <w:top w:val="single" w:sz="4" w:space="0" w:color="auto"/>
              <w:left w:val="single" w:sz="4" w:space="0" w:color="auto"/>
              <w:bottom w:val="nil"/>
              <w:right w:val="single" w:sz="4" w:space="0" w:color="auto"/>
            </w:tcBorders>
            <w:vAlign w:val="bottom"/>
          </w:tcPr>
          <w:p w:rsidR="00915B50" w:rsidRDefault="00A0245C">
            <w:pPr>
              <w:pStyle w:val="a8"/>
              <w:spacing w:line="240" w:lineRule="auto"/>
              <w:jc w:val="center"/>
              <w:rPr>
                <w:sz w:val="18"/>
                <w:szCs w:val="18"/>
              </w:rPr>
            </w:pPr>
            <w:r>
              <w:rPr>
                <w:sz w:val="18"/>
                <w:szCs w:val="18"/>
              </w:rPr>
              <w:t>50,0</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ind w:firstLine="142"/>
              <w:rPr>
                <w:sz w:val="18"/>
                <w:szCs w:val="18"/>
              </w:rPr>
            </w:pPr>
            <w:r>
              <w:rPr>
                <w:sz w:val="18"/>
                <w:szCs w:val="18"/>
              </w:rPr>
              <w:t>из них:</w:t>
            </w:r>
          </w:p>
        </w:tc>
        <w:tc>
          <w:tcPr>
            <w:tcW w:w="1204" w:type="dxa"/>
            <w:tcBorders>
              <w:left w:val="single" w:sz="4" w:space="0" w:color="auto"/>
              <w:right w:val="single" w:sz="4" w:space="0" w:color="auto"/>
            </w:tcBorders>
            <w:vAlign w:val="bottom"/>
          </w:tcPr>
          <w:p w:rsidR="00915B50" w:rsidRDefault="00915B50">
            <w:pPr>
              <w:pStyle w:val="a8"/>
              <w:spacing w:line="240" w:lineRule="auto"/>
              <w:jc w:val="center"/>
              <w:rPr>
                <w:sz w:val="18"/>
                <w:szCs w:val="18"/>
              </w:rPr>
            </w:pPr>
          </w:p>
        </w:tc>
        <w:tc>
          <w:tcPr>
            <w:tcW w:w="1205" w:type="dxa"/>
            <w:tcBorders>
              <w:left w:val="single" w:sz="4" w:space="0" w:color="auto"/>
              <w:right w:val="single" w:sz="4" w:space="0" w:color="auto"/>
            </w:tcBorders>
            <w:vAlign w:val="bottom"/>
          </w:tcPr>
          <w:p w:rsidR="00915B50" w:rsidRDefault="00915B50">
            <w:pPr>
              <w:pStyle w:val="a8"/>
              <w:spacing w:line="240" w:lineRule="auto"/>
              <w:jc w:val="center"/>
              <w:rPr>
                <w:sz w:val="18"/>
                <w:szCs w:val="18"/>
              </w:rPr>
            </w:pPr>
          </w:p>
        </w:tc>
        <w:tc>
          <w:tcPr>
            <w:tcW w:w="1205" w:type="dxa"/>
            <w:tcBorders>
              <w:left w:val="single" w:sz="4" w:space="0" w:color="auto"/>
              <w:right w:val="single" w:sz="4" w:space="0" w:color="auto"/>
            </w:tcBorders>
            <w:vAlign w:val="bottom"/>
          </w:tcPr>
          <w:p w:rsidR="00915B50" w:rsidRDefault="00915B50">
            <w:pPr>
              <w:pStyle w:val="a8"/>
              <w:spacing w:line="240" w:lineRule="auto"/>
              <w:jc w:val="center"/>
              <w:rPr>
                <w:sz w:val="18"/>
                <w:szCs w:val="18"/>
              </w:rPr>
            </w:pPr>
          </w:p>
        </w:tc>
        <w:tc>
          <w:tcPr>
            <w:tcW w:w="1205" w:type="dxa"/>
            <w:tcBorders>
              <w:left w:val="single" w:sz="4" w:space="0" w:color="auto"/>
              <w:right w:val="single" w:sz="4" w:space="0" w:color="auto"/>
            </w:tcBorders>
            <w:vAlign w:val="bottom"/>
          </w:tcPr>
          <w:p w:rsidR="00915B50" w:rsidRDefault="00915B50">
            <w:pPr>
              <w:pStyle w:val="a8"/>
              <w:spacing w:line="240" w:lineRule="auto"/>
              <w:jc w:val="center"/>
              <w:rPr>
                <w:sz w:val="18"/>
                <w:szCs w:val="18"/>
              </w:rPr>
            </w:pP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ind w:firstLine="142"/>
              <w:rPr>
                <w:sz w:val="18"/>
                <w:szCs w:val="18"/>
              </w:rPr>
            </w:pPr>
            <w:r>
              <w:rPr>
                <w:sz w:val="18"/>
                <w:szCs w:val="18"/>
              </w:rPr>
              <w:t>мясо животных</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7,0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7,0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47,5</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54,4</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ind w:firstLine="142"/>
              <w:rPr>
                <w:sz w:val="18"/>
                <w:szCs w:val="18"/>
              </w:rPr>
            </w:pPr>
            <w:r>
              <w:rPr>
                <w:sz w:val="18"/>
                <w:szCs w:val="18"/>
              </w:rPr>
              <w:t>мясо домашней птицы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24,6</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ind w:firstLine="142"/>
              <w:rPr>
                <w:sz w:val="18"/>
                <w:szCs w:val="18"/>
              </w:rPr>
            </w:pPr>
            <w:r>
              <w:rPr>
                <w:sz w:val="18"/>
                <w:szCs w:val="18"/>
              </w:rPr>
              <w:t>продукты из мяса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2,5</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44,7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47,7</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ind w:firstLine="142"/>
              <w:rPr>
                <w:sz w:val="18"/>
                <w:szCs w:val="18"/>
              </w:rPr>
            </w:pPr>
            <w:r>
              <w:rPr>
                <w:sz w:val="18"/>
                <w:szCs w:val="18"/>
              </w:rPr>
              <w:t>консервы из мяса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5,8</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6,8</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Рыба и морепродукты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39,7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42,1</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142"/>
              </w:tabs>
              <w:ind w:left="142"/>
              <w:rPr>
                <w:sz w:val="18"/>
                <w:szCs w:val="18"/>
              </w:rPr>
            </w:pPr>
            <w:r>
              <w:rPr>
                <w:sz w:val="18"/>
                <w:szCs w:val="18"/>
              </w:rPr>
              <w:t>из них консервы и пресервы из рыбы и морепродуктов</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3,9</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Животные масла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42,9</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48,4</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Растительные масла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0,9</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0,9</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45,4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48,8</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Молочные продукты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3,8</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31,1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36,2</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142"/>
              </w:tabs>
              <w:ind w:left="142"/>
              <w:rPr>
                <w:sz w:val="18"/>
                <w:szCs w:val="18"/>
              </w:rPr>
            </w:pPr>
            <w:r>
              <w:rPr>
                <w:sz w:val="18"/>
                <w:szCs w:val="18"/>
              </w:rPr>
              <w:t>из них сыры жирные</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2,9</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62,6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69,7</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Яйцо птицы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52,3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56,0</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Сахар</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1,5</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47,4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55,4</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Кондитерские изделия</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44,1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54,0</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Чай</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33,6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38,6</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Соль</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0,9</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Мука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1,9</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49,5</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50,1</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Крупа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23,2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23,6</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Макаронные изделия</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0,5</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35,6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40,7</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Хлеб и хлебобулочные изделия</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1,5</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 xml:space="preserve">Свежие овощи </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6,3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69,3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77,1</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Свежий картофель</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2,8</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81,2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77,4</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Свежие фрукты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71,1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73,3</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Табачные изделия</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23,1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26,9</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Ткани</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35,6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44,3</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Верхняя одежда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13,5</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13,4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52,8</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62,3</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Нательное белье</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0,9</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0,9</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47,2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57,5</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Одежда из меха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45,1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48,4</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Чулочно-носочные изделия</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28,7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33,1</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Обувь кожаная</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8,6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8,8</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59,0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71,9</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 xml:space="preserve">Синтетические чистящие, моющие </w:t>
            </w:r>
            <w:r>
              <w:rPr>
                <w:sz w:val="18"/>
                <w:szCs w:val="18"/>
              </w:rPr>
              <w:br/>
              <w:t>и полирующие средства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16,2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16,9</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Туалетное и хозяйственное мыло</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14,3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18,4</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 xml:space="preserve">Косметические и парфюмерные </w:t>
            </w:r>
            <w:r>
              <w:rPr>
                <w:sz w:val="18"/>
                <w:szCs w:val="18"/>
              </w:rPr>
              <w:br/>
              <w:t>товары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13,4</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15,8</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Мобильные телефоны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0,1</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Аудиоаппаратура</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0,7</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Телевизоры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0,2</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0,2</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Видеомагнитофоны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0,6</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Стиральные машины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0,4</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Велосипеды и мотовелосипеды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0,0</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2,7</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2,6</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Мебель бытовая</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1,1</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17,3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20,4</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 xml:space="preserve">Напольные покрытия, ковры </w:t>
            </w:r>
            <w:r>
              <w:rPr>
                <w:sz w:val="18"/>
                <w:szCs w:val="18"/>
              </w:rPr>
              <w:br/>
              <w:t>и ковровые изделия</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40,3</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51,8</w:t>
            </w:r>
          </w:p>
        </w:tc>
      </w:tr>
      <w:tr w:rsidR="00915B50">
        <w:trPr>
          <w:cantSplit/>
        </w:trPr>
        <w:tc>
          <w:tcPr>
            <w:tcW w:w="3686" w:type="dxa"/>
            <w:tcBorders>
              <w:left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Строительные материалы</w:t>
            </w:r>
          </w:p>
        </w:tc>
        <w:tc>
          <w:tcPr>
            <w:tcW w:w="120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1,8</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17,6</w:t>
            </w:r>
          </w:p>
        </w:tc>
        <w:tc>
          <w:tcPr>
            <w:tcW w:w="120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20,8</w:t>
            </w:r>
          </w:p>
        </w:tc>
      </w:tr>
      <w:tr w:rsidR="00915B50">
        <w:trPr>
          <w:cantSplit/>
        </w:trPr>
        <w:tc>
          <w:tcPr>
            <w:tcW w:w="3686" w:type="dxa"/>
            <w:tcBorders>
              <w:top w:val="nil"/>
              <w:left w:val="single" w:sz="4" w:space="0" w:color="auto"/>
              <w:bottom w:val="single" w:sz="4" w:space="0" w:color="auto"/>
              <w:right w:val="single" w:sz="4" w:space="0" w:color="auto"/>
            </w:tcBorders>
            <w:vAlign w:val="bottom"/>
          </w:tcPr>
          <w:p w:rsidR="00915B50" w:rsidRDefault="00A0245C">
            <w:pPr>
              <w:pStyle w:val="a8"/>
              <w:tabs>
                <w:tab w:val="left" w:pos="0"/>
              </w:tabs>
              <w:rPr>
                <w:sz w:val="18"/>
                <w:szCs w:val="18"/>
              </w:rPr>
            </w:pPr>
            <w:r>
              <w:rPr>
                <w:sz w:val="18"/>
                <w:szCs w:val="18"/>
              </w:rPr>
              <w:t>Ювелирные изделия из драгоценных металлов и камней</w:t>
            </w:r>
          </w:p>
        </w:tc>
        <w:tc>
          <w:tcPr>
            <w:tcW w:w="1204" w:type="dxa"/>
            <w:tcBorders>
              <w:top w:val="nil"/>
              <w:left w:val="single" w:sz="4" w:space="0" w:color="auto"/>
              <w:bottom w:val="single" w:sz="4" w:space="0" w:color="auto"/>
              <w:right w:val="single" w:sz="4" w:space="0" w:color="auto"/>
            </w:tcBorders>
            <w:vAlign w:val="bottom"/>
          </w:tcPr>
          <w:p w:rsidR="00915B50" w:rsidRDefault="00A0245C">
            <w:pPr>
              <w:pStyle w:val="a8"/>
              <w:jc w:val="center"/>
              <w:rPr>
                <w:sz w:val="18"/>
                <w:szCs w:val="18"/>
              </w:rPr>
            </w:pPr>
            <w:r>
              <w:rPr>
                <w:sz w:val="18"/>
                <w:szCs w:val="18"/>
              </w:rPr>
              <w:t>0,4</w:t>
            </w:r>
          </w:p>
        </w:tc>
        <w:tc>
          <w:tcPr>
            <w:tcW w:w="1205" w:type="dxa"/>
            <w:tcBorders>
              <w:top w:val="nil"/>
              <w:left w:val="single" w:sz="4" w:space="0" w:color="auto"/>
              <w:bottom w:val="single" w:sz="4" w:space="0" w:color="auto"/>
              <w:right w:val="single" w:sz="4" w:space="0" w:color="auto"/>
            </w:tcBorders>
            <w:vAlign w:val="bottom"/>
          </w:tcPr>
          <w:p w:rsidR="00915B50" w:rsidRDefault="00A0245C">
            <w:pPr>
              <w:pStyle w:val="a8"/>
              <w:jc w:val="center"/>
              <w:rPr>
                <w:sz w:val="18"/>
                <w:szCs w:val="18"/>
              </w:rPr>
            </w:pPr>
            <w:r>
              <w:rPr>
                <w:sz w:val="18"/>
                <w:szCs w:val="18"/>
              </w:rPr>
              <w:t>0,4</w:t>
            </w:r>
          </w:p>
        </w:tc>
        <w:tc>
          <w:tcPr>
            <w:tcW w:w="1205" w:type="dxa"/>
            <w:tcBorders>
              <w:top w:val="nil"/>
              <w:left w:val="single" w:sz="4" w:space="0" w:color="auto"/>
              <w:bottom w:val="single" w:sz="4" w:space="0" w:color="auto"/>
              <w:right w:val="single" w:sz="4" w:space="0" w:color="auto"/>
            </w:tcBorders>
            <w:vAlign w:val="bottom"/>
          </w:tcPr>
          <w:p w:rsidR="00915B50" w:rsidRDefault="00A0245C">
            <w:pPr>
              <w:pStyle w:val="a8"/>
              <w:jc w:val="center"/>
              <w:rPr>
                <w:sz w:val="18"/>
                <w:szCs w:val="18"/>
              </w:rPr>
            </w:pPr>
            <w:r>
              <w:rPr>
                <w:sz w:val="18"/>
                <w:szCs w:val="18"/>
              </w:rPr>
              <w:t>9,4</w:t>
            </w:r>
          </w:p>
        </w:tc>
        <w:tc>
          <w:tcPr>
            <w:tcW w:w="1205" w:type="dxa"/>
            <w:tcBorders>
              <w:top w:val="nil"/>
              <w:left w:val="single" w:sz="4" w:space="0" w:color="auto"/>
              <w:bottom w:val="single" w:sz="4" w:space="0" w:color="auto"/>
              <w:right w:val="single" w:sz="4" w:space="0" w:color="auto"/>
            </w:tcBorders>
            <w:vAlign w:val="bottom"/>
          </w:tcPr>
          <w:p w:rsidR="00915B50" w:rsidRDefault="00A0245C">
            <w:pPr>
              <w:pStyle w:val="a8"/>
              <w:jc w:val="center"/>
              <w:rPr>
                <w:sz w:val="18"/>
                <w:szCs w:val="18"/>
              </w:rPr>
            </w:pPr>
            <w:r>
              <w:rPr>
                <w:sz w:val="18"/>
                <w:szCs w:val="18"/>
              </w:rPr>
              <w:t>11,5</w:t>
            </w:r>
          </w:p>
        </w:tc>
      </w:tr>
      <w:tr w:rsidR="00915B50">
        <w:trPr>
          <w:cantSplit/>
        </w:trPr>
        <w:tc>
          <w:tcPr>
            <w:tcW w:w="8505" w:type="dxa"/>
            <w:gridSpan w:val="5"/>
            <w:tcBorders>
              <w:top w:val="single" w:sz="4" w:space="0" w:color="auto"/>
            </w:tcBorders>
            <w:vAlign w:val="bottom"/>
          </w:tcPr>
          <w:p w:rsidR="00915B50" w:rsidRDefault="00A0245C">
            <w:pPr>
              <w:pStyle w:val="a8"/>
              <w:widowControl w:val="0"/>
              <w:spacing w:before="60" w:line="240" w:lineRule="auto"/>
              <w:rPr>
                <w:i/>
                <w:sz w:val="16"/>
                <w:szCs w:val="16"/>
              </w:rPr>
            </w:pPr>
            <w:r>
              <w:rPr>
                <w:i/>
                <w:sz w:val="16"/>
                <w:szCs w:val="16"/>
              </w:rPr>
              <w:t>______________</w:t>
            </w:r>
            <w:r>
              <w:rPr>
                <w:i/>
                <w:sz w:val="16"/>
                <w:szCs w:val="16"/>
              </w:rPr>
              <w:br/>
              <w:t>1) В фактических ценах.</w:t>
            </w:r>
          </w:p>
        </w:tc>
      </w:tr>
    </w:tbl>
    <w:p w:rsidR="00915B50" w:rsidRDefault="00A0245C">
      <w:pPr>
        <w:widowControl w:val="0"/>
        <w:spacing w:before="240"/>
        <w:ind w:firstLine="567"/>
        <w:rPr>
          <w:rFonts w:cs="Arial"/>
        </w:rPr>
      </w:pPr>
      <w:r>
        <w:rPr>
          <w:rFonts w:cs="Arial"/>
        </w:rPr>
        <w:t>На 1 января 2015 года функционировало 14 розничных рынков, из них 12 - рынки универсального типа, 2 – специализированные, из которых 1 - вещевой и 1 - сельскохозяйственный кооперативный.</w:t>
      </w:r>
    </w:p>
    <w:p w:rsidR="00915B50" w:rsidRDefault="00A0245C">
      <w:pPr>
        <w:widowControl w:val="0"/>
        <w:ind w:firstLine="567"/>
      </w:pPr>
      <w:r>
        <w:rPr>
          <w:rFonts w:cs="Arial"/>
        </w:rPr>
        <w:t>Количество торговых мест на рынках на 1 января 2015 года составило 6770, что на 16% меньше, чем на 1 января предыдущего года. В среднем, в расчете на 1 рынок приходилось 484 торговых места (на 1 января 2014 года – 504 места), в том числе на один универсальный рынок – 506 мест (523 места на 1 января 2014 года). По сравнению с 1 январем 2014 года уровень использования торговых мест сократился с 61,9% до 60,1%.</w:t>
      </w:r>
    </w:p>
    <w:p w:rsidR="00915B50" w:rsidRDefault="00A0245C">
      <w:pPr>
        <w:widowControl w:val="0"/>
        <w:ind w:firstLine="567"/>
      </w:pPr>
      <w:r>
        <w:rPr>
          <w:rFonts w:cs="Arial"/>
        </w:rPr>
        <w:t>Распределение торговых мест на рынках между хозяйствующими субъект</w:t>
      </w:r>
      <w:r>
        <w:rPr>
          <w:rFonts w:cs="Arial"/>
        </w:rPr>
        <w:t>а</w:t>
      </w:r>
      <w:r>
        <w:rPr>
          <w:rFonts w:cs="Arial"/>
        </w:rPr>
        <w:t>ми остается постоянным. Наибольшая часть из них закреплена за индивидуал</w:t>
      </w:r>
      <w:r>
        <w:rPr>
          <w:rFonts w:cs="Arial"/>
        </w:rPr>
        <w:t>ь</w:t>
      </w:r>
      <w:r>
        <w:rPr>
          <w:rFonts w:cs="Arial"/>
        </w:rPr>
        <w:t>ными предпринимателями. По состоянию на 1 января 2015 года предпринимат</w:t>
      </w:r>
      <w:r>
        <w:rPr>
          <w:rFonts w:cs="Arial"/>
        </w:rPr>
        <w:t>е</w:t>
      </w:r>
      <w:r>
        <w:rPr>
          <w:rFonts w:cs="Arial"/>
        </w:rPr>
        <w:t>ли арендовали 5850 торговых мест, или на 1262 места меньше, чем на 1 января 2014 года. При этом использовалось 64,4% торговых мест (на 1 января 2014 года – 65,1%).</w:t>
      </w:r>
    </w:p>
    <w:p w:rsidR="00915B50" w:rsidRDefault="00A0245C">
      <w:pPr>
        <w:pStyle w:val="afa"/>
        <w:ind w:firstLine="567"/>
        <w:rPr>
          <w:sz w:val="22"/>
        </w:rPr>
      </w:pPr>
      <w:r>
        <w:rPr>
          <w:sz w:val="22"/>
        </w:rPr>
        <w:t>В 2014 году реализовано алкогольных напитков и пива на 1735,2 млн.рублей, что в сопоставимых ценах на 11,8% меньше, чем в 2013 году. Удел</w:t>
      </w:r>
      <w:r>
        <w:rPr>
          <w:sz w:val="22"/>
        </w:rPr>
        <w:t>ь</w:t>
      </w:r>
      <w:r>
        <w:rPr>
          <w:sz w:val="22"/>
        </w:rPr>
        <w:t>ный вес реализации алкогольных напитков в обороте розничной торговли сост</w:t>
      </w:r>
      <w:r>
        <w:rPr>
          <w:sz w:val="22"/>
        </w:rPr>
        <w:t>а</w:t>
      </w:r>
      <w:r>
        <w:rPr>
          <w:sz w:val="22"/>
        </w:rPr>
        <w:t>вил 1,9% (в 2013 году – 2,1%).</w:t>
      </w:r>
    </w:p>
    <w:p w:rsidR="00915B50" w:rsidRDefault="00A0245C">
      <w:pPr>
        <w:pStyle w:val="4"/>
        <w:keepNext w:val="0"/>
        <w:widowControl w:val="0"/>
        <w:spacing w:after="20"/>
      </w:pPr>
      <w:r>
        <w:t>Объемы продаж алкогольных напитков и пива</w:t>
      </w:r>
    </w:p>
    <w:tbl>
      <w:tblPr>
        <w:tblW w:w="8505" w:type="dxa"/>
        <w:tblLayout w:type="fixed"/>
        <w:tblCellMar>
          <w:left w:w="0" w:type="dxa"/>
          <w:right w:w="0" w:type="dxa"/>
        </w:tblCellMar>
        <w:tblLook w:val="0000" w:firstRow="0" w:lastRow="0" w:firstColumn="0" w:lastColumn="0" w:noHBand="0" w:noVBand="0"/>
      </w:tblPr>
      <w:tblGrid>
        <w:gridCol w:w="3396"/>
        <w:gridCol w:w="853"/>
        <w:gridCol w:w="851"/>
        <w:gridCol w:w="851"/>
        <w:gridCol w:w="851"/>
        <w:gridCol w:w="852"/>
        <w:gridCol w:w="851"/>
      </w:tblGrid>
      <w:tr w:rsidR="00915B50">
        <w:trPr>
          <w:cantSplit/>
        </w:trPr>
        <w:tc>
          <w:tcPr>
            <w:tcW w:w="3399" w:type="dxa"/>
            <w:vMerge w:val="restart"/>
            <w:tcBorders>
              <w:top w:val="double" w:sz="4" w:space="0" w:color="auto"/>
              <w:left w:val="single" w:sz="4" w:space="0" w:color="auto"/>
              <w:right w:val="single" w:sz="4" w:space="0" w:color="auto"/>
            </w:tcBorders>
          </w:tcPr>
          <w:p w:rsidR="00915B50" w:rsidRDefault="00915B50">
            <w:pPr>
              <w:pStyle w:val="a6"/>
              <w:spacing w:line="240" w:lineRule="auto"/>
              <w:jc w:val="center"/>
              <w:rPr>
                <w:sz w:val="18"/>
                <w:szCs w:val="18"/>
              </w:rPr>
            </w:pPr>
          </w:p>
        </w:tc>
        <w:tc>
          <w:tcPr>
            <w:tcW w:w="2552" w:type="dxa"/>
            <w:gridSpan w:val="3"/>
            <w:tcBorders>
              <w:top w:val="double" w:sz="4" w:space="0" w:color="auto"/>
              <w:left w:val="single" w:sz="4" w:space="0" w:color="auto"/>
              <w:bottom w:val="single" w:sz="6" w:space="0" w:color="auto"/>
              <w:right w:val="single" w:sz="4" w:space="0" w:color="auto"/>
            </w:tcBorders>
          </w:tcPr>
          <w:p w:rsidR="00915B50" w:rsidRDefault="00A0245C">
            <w:pPr>
              <w:pStyle w:val="a6"/>
              <w:spacing w:line="240" w:lineRule="auto"/>
              <w:jc w:val="center"/>
              <w:rPr>
                <w:sz w:val="18"/>
                <w:szCs w:val="18"/>
              </w:rPr>
            </w:pPr>
            <w:r>
              <w:rPr>
                <w:sz w:val="18"/>
                <w:szCs w:val="18"/>
              </w:rPr>
              <w:t>20</w:t>
            </w:r>
            <w:r>
              <w:rPr>
                <w:sz w:val="18"/>
                <w:szCs w:val="18"/>
                <w:lang w:val="en-US"/>
              </w:rPr>
              <w:t>1</w:t>
            </w:r>
            <w:r>
              <w:rPr>
                <w:sz w:val="18"/>
                <w:szCs w:val="18"/>
              </w:rPr>
              <w:t>4</w:t>
            </w:r>
          </w:p>
        </w:tc>
        <w:tc>
          <w:tcPr>
            <w:tcW w:w="2554" w:type="dxa"/>
            <w:gridSpan w:val="3"/>
            <w:tcBorders>
              <w:top w:val="double" w:sz="4" w:space="0" w:color="auto"/>
              <w:left w:val="single" w:sz="4" w:space="0" w:color="auto"/>
              <w:bottom w:val="single" w:sz="6" w:space="0" w:color="auto"/>
              <w:right w:val="single" w:sz="4" w:space="0" w:color="auto"/>
            </w:tcBorders>
          </w:tcPr>
          <w:p w:rsidR="00915B50" w:rsidRDefault="00A0245C">
            <w:pPr>
              <w:pStyle w:val="a6"/>
              <w:spacing w:line="240" w:lineRule="auto"/>
              <w:jc w:val="center"/>
              <w:rPr>
                <w:sz w:val="18"/>
                <w:szCs w:val="18"/>
              </w:rPr>
            </w:pPr>
            <w:r>
              <w:rPr>
                <w:sz w:val="18"/>
                <w:szCs w:val="18"/>
              </w:rPr>
              <w:t>Справочно: 2013</w:t>
            </w:r>
          </w:p>
        </w:tc>
      </w:tr>
      <w:tr w:rsidR="00915B50">
        <w:trPr>
          <w:cantSplit/>
        </w:trPr>
        <w:tc>
          <w:tcPr>
            <w:tcW w:w="3399" w:type="dxa"/>
            <w:vMerge/>
            <w:tcBorders>
              <w:left w:val="single" w:sz="4" w:space="0" w:color="auto"/>
              <w:right w:val="single" w:sz="4" w:space="0" w:color="auto"/>
            </w:tcBorders>
            <w:vAlign w:val="center"/>
          </w:tcPr>
          <w:p w:rsidR="00915B50" w:rsidRDefault="00915B50">
            <w:pPr>
              <w:pStyle w:val="a6"/>
              <w:spacing w:line="240" w:lineRule="auto"/>
              <w:jc w:val="center"/>
              <w:rPr>
                <w:sz w:val="18"/>
                <w:szCs w:val="18"/>
              </w:rPr>
            </w:pPr>
          </w:p>
        </w:tc>
        <w:tc>
          <w:tcPr>
            <w:tcW w:w="854" w:type="dxa"/>
            <w:vMerge w:val="restart"/>
            <w:tcBorders>
              <w:left w:val="single" w:sz="4" w:space="0" w:color="auto"/>
              <w:right w:val="single" w:sz="4" w:space="0" w:color="auto"/>
            </w:tcBorders>
          </w:tcPr>
          <w:p w:rsidR="00915B50" w:rsidRDefault="00A0245C">
            <w:pPr>
              <w:pStyle w:val="a6"/>
              <w:spacing w:line="240" w:lineRule="auto"/>
              <w:jc w:val="center"/>
              <w:rPr>
                <w:sz w:val="18"/>
                <w:szCs w:val="18"/>
              </w:rPr>
            </w:pPr>
            <w:r>
              <w:rPr>
                <w:sz w:val="18"/>
                <w:szCs w:val="18"/>
              </w:rPr>
              <w:t xml:space="preserve">тыс. </w:t>
            </w:r>
            <w:r>
              <w:rPr>
                <w:sz w:val="18"/>
                <w:szCs w:val="18"/>
              </w:rPr>
              <w:br/>
              <w:t>дкл</w:t>
            </w:r>
          </w:p>
        </w:tc>
        <w:tc>
          <w:tcPr>
            <w:tcW w:w="1698" w:type="dxa"/>
            <w:gridSpan w:val="2"/>
            <w:tcBorders>
              <w:left w:val="single" w:sz="4" w:space="0" w:color="auto"/>
              <w:bottom w:val="single" w:sz="6" w:space="0" w:color="auto"/>
              <w:right w:val="single" w:sz="4" w:space="0" w:color="auto"/>
            </w:tcBorders>
          </w:tcPr>
          <w:p w:rsidR="00915B50" w:rsidRDefault="00A0245C">
            <w:pPr>
              <w:pStyle w:val="a6"/>
              <w:spacing w:line="240" w:lineRule="auto"/>
              <w:jc w:val="center"/>
              <w:rPr>
                <w:sz w:val="18"/>
                <w:szCs w:val="18"/>
              </w:rPr>
            </w:pPr>
            <w:r>
              <w:rPr>
                <w:sz w:val="18"/>
                <w:szCs w:val="18"/>
              </w:rPr>
              <w:t>в % к</w:t>
            </w:r>
          </w:p>
        </w:tc>
        <w:tc>
          <w:tcPr>
            <w:tcW w:w="851" w:type="dxa"/>
            <w:vMerge w:val="restart"/>
            <w:tcBorders>
              <w:left w:val="single" w:sz="4" w:space="0" w:color="auto"/>
              <w:right w:val="single" w:sz="4" w:space="0" w:color="auto"/>
            </w:tcBorders>
          </w:tcPr>
          <w:p w:rsidR="00915B50" w:rsidRDefault="00A0245C">
            <w:pPr>
              <w:pStyle w:val="a6"/>
              <w:spacing w:line="240" w:lineRule="auto"/>
              <w:jc w:val="center"/>
              <w:rPr>
                <w:sz w:val="18"/>
                <w:szCs w:val="18"/>
              </w:rPr>
            </w:pPr>
            <w:r>
              <w:rPr>
                <w:sz w:val="18"/>
                <w:szCs w:val="18"/>
              </w:rPr>
              <w:t>тыс.</w:t>
            </w:r>
            <w:r>
              <w:rPr>
                <w:sz w:val="18"/>
                <w:szCs w:val="18"/>
              </w:rPr>
              <w:br/>
              <w:t>дкл</w:t>
            </w:r>
          </w:p>
        </w:tc>
        <w:tc>
          <w:tcPr>
            <w:tcW w:w="1703" w:type="dxa"/>
            <w:gridSpan w:val="2"/>
            <w:tcBorders>
              <w:left w:val="single" w:sz="4" w:space="0" w:color="auto"/>
              <w:bottom w:val="single" w:sz="6" w:space="0" w:color="auto"/>
              <w:right w:val="single" w:sz="4" w:space="0" w:color="auto"/>
            </w:tcBorders>
          </w:tcPr>
          <w:p w:rsidR="00915B50" w:rsidRDefault="00A0245C">
            <w:pPr>
              <w:pStyle w:val="a6"/>
              <w:spacing w:line="240" w:lineRule="auto"/>
              <w:jc w:val="center"/>
              <w:rPr>
                <w:sz w:val="18"/>
                <w:szCs w:val="18"/>
              </w:rPr>
            </w:pPr>
            <w:r>
              <w:rPr>
                <w:sz w:val="18"/>
                <w:szCs w:val="18"/>
              </w:rPr>
              <w:t>в % к</w:t>
            </w:r>
          </w:p>
        </w:tc>
      </w:tr>
      <w:tr w:rsidR="00915B50">
        <w:trPr>
          <w:cantSplit/>
        </w:trPr>
        <w:tc>
          <w:tcPr>
            <w:tcW w:w="3399" w:type="dxa"/>
            <w:vMerge/>
            <w:tcBorders>
              <w:left w:val="single" w:sz="4" w:space="0" w:color="auto"/>
              <w:bottom w:val="single" w:sz="6" w:space="0" w:color="auto"/>
              <w:right w:val="single" w:sz="4" w:space="0" w:color="auto"/>
            </w:tcBorders>
            <w:vAlign w:val="center"/>
          </w:tcPr>
          <w:p w:rsidR="00915B50" w:rsidRDefault="00915B50">
            <w:pPr>
              <w:pStyle w:val="a6"/>
              <w:spacing w:line="240" w:lineRule="auto"/>
              <w:jc w:val="center"/>
              <w:rPr>
                <w:sz w:val="18"/>
                <w:szCs w:val="18"/>
              </w:rPr>
            </w:pPr>
          </w:p>
        </w:tc>
        <w:tc>
          <w:tcPr>
            <w:tcW w:w="854" w:type="dxa"/>
            <w:vMerge/>
            <w:tcBorders>
              <w:left w:val="single" w:sz="4" w:space="0" w:color="auto"/>
              <w:bottom w:val="single" w:sz="6" w:space="0" w:color="auto"/>
              <w:right w:val="single" w:sz="4" w:space="0" w:color="auto"/>
            </w:tcBorders>
          </w:tcPr>
          <w:p w:rsidR="00915B50" w:rsidRDefault="00915B50">
            <w:pPr>
              <w:pStyle w:val="a6"/>
              <w:spacing w:line="240" w:lineRule="auto"/>
              <w:jc w:val="center"/>
              <w:rPr>
                <w:sz w:val="18"/>
                <w:szCs w:val="18"/>
              </w:rPr>
            </w:pPr>
          </w:p>
        </w:tc>
        <w:tc>
          <w:tcPr>
            <w:tcW w:w="850" w:type="dxa"/>
            <w:tcBorders>
              <w:left w:val="single" w:sz="4" w:space="0" w:color="auto"/>
              <w:bottom w:val="single" w:sz="6" w:space="0" w:color="auto"/>
              <w:right w:val="single" w:sz="4" w:space="0" w:color="auto"/>
            </w:tcBorders>
          </w:tcPr>
          <w:p w:rsidR="00915B50" w:rsidRDefault="00A0245C">
            <w:pPr>
              <w:pStyle w:val="a6"/>
              <w:spacing w:before="20" w:after="20" w:line="240" w:lineRule="auto"/>
              <w:jc w:val="center"/>
              <w:rPr>
                <w:sz w:val="18"/>
                <w:szCs w:val="18"/>
              </w:rPr>
            </w:pPr>
            <w:r>
              <w:rPr>
                <w:sz w:val="18"/>
                <w:szCs w:val="18"/>
              </w:rPr>
              <w:t>2013</w:t>
            </w:r>
          </w:p>
        </w:tc>
        <w:tc>
          <w:tcPr>
            <w:tcW w:w="848" w:type="dxa"/>
            <w:tcBorders>
              <w:left w:val="single" w:sz="4" w:space="0" w:color="auto"/>
              <w:bottom w:val="single" w:sz="6" w:space="0" w:color="auto"/>
              <w:right w:val="single" w:sz="4" w:space="0" w:color="auto"/>
            </w:tcBorders>
          </w:tcPr>
          <w:p w:rsidR="00915B50" w:rsidRDefault="00A0245C">
            <w:pPr>
              <w:pStyle w:val="a6"/>
              <w:spacing w:before="20" w:after="20" w:line="240" w:lineRule="auto"/>
              <w:jc w:val="center"/>
              <w:rPr>
                <w:sz w:val="18"/>
                <w:szCs w:val="18"/>
              </w:rPr>
            </w:pPr>
            <w:r>
              <w:rPr>
                <w:sz w:val="18"/>
                <w:szCs w:val="18"/>
              </w:rPr>
              <w:t xml:space="preserve">итогу в </w:t>
            </w:r>
            <w:r>
              <w:rPr>
                <w:sz w:val="18"/>
                <w:szCs w:val="18"/>
              </w:rPr>
              <w:br/>
              <w:t>абс</w:t>
            </w:r>
            <w:r>
              <w:rPr>
                <w:sz w:val="18"/>
                <w:szCs w:val="18"/>
              </w:rPr>
              <w:t>о</w:t>
            </w:r>
            <w:r>
              <w:rPr>
                <w:sz w:val="18"/>
                <w:szCs w:val="18"/>
              </w:rPr>
              <w:t>лютном алкоголе</w:t>
            </w:r>
          </w:p>
        </w:tc>
        <w:tc>
          <w:tcPr>
            <w:tcW w:w="851" w:type="dxa"/>
            <w:vMerge/>
            <w:tcBorders>
              <w:left w:val="single" w:sz="4" w:space="0" w:color="auto"/>
              <w:bottom w:val="single" w:sz="6" w:space="0" w:color="auto"/>
              <w:right w:val="single" w:sz="4" w:space="0" w:color="auto"/>
            </w:tcBorders>
          </w:tcPr>
          <w:p w:rsidR="00915B50" w:rsidRDefault="00915B50">
            <w:pPr>
              <w:pStyle w:val="a6"/>
              <w:spacing w:line="240" w:lineRule="auto"/>
              <w:jc w:val="center"/>
              <w:rPr>
                <w:sz w:val="18"/>
                <w:szCs w:val="18"/>
              </w:rPr>
            </w:pPr>
          </w:p>
        </w:tc>
        <w:tc>
          <w:tcPr>
            <w:tcW w:w="852" w:type="dxa"/>
            <w:tcBorders>
              <w:left w:val="single" w:sz="4" w:space="0" w:color="auto"/>
              <w:bottom w:val="single" w:sz="6" w:space="0" w:color="auto"/>
              <w:right w:val="single" w:sz="4" w:space="0" w:color="auto"/>
            </w:tcBorders>
          </w:tcPr>
          <w:p w:rsidR="00915B50" w:rsidRDefault="00A0245C">
            <w:pPr>
              <w:pStyle w:val="a6"/>
              <w:spacing w:before="20" w:after="20" w:line="240" w:lineRule="auto"/>
              <w:jc w:val="center"/>
              <w:rPr>
                <w:sz w:val="18"/>
                <w:szCs w:val="18"/>
              </w:rPr>
            </w:pPr>
            <w:r>
              <w:rPr>
                <w:sz w:val="18"/>
                <w:szCs w:val="18"/>
              </w:rPr>
              <w:t>20</w:t>
            </w:r>
            <w:r>
              <w:rPr>
                <w:sz w:val="18"/>
                <w:szCs w:val="18"/>
                <w:lang w:val="en-US"/>
              </w:rPr>
              <w:t>1</w:t>
            </w:r>
            <w:r>
              <w:rPr>
                <w:sz w:val="18"/>
                <w:szCs w:val="18"/>
              </w:rPr>
              <w:t>2</w:t>
            </w:r>
          </w:p>
        </w:tc>
        <w:tc>
          <w:tcPr>
            <w:tcW w:w="851" w:type="dxa"/>
            <w:tcBorders>
              <w:left w:val="single" w:sz="4" w:space="0" w:color="auto"/>
              <w:bottom w:val="single" w:sz="6" w:space="0" w:color="auto"/>
              <w:right w:val="single" w:sz="4" w:space="0" w:color="auto"/>
            </w:tcBorders>
          </w:tcPr>
          <w:p w:rsidR="00915B50" w:rsidRDefault="00A0245C">
            <w:pPr>
              <w:pStyle w:val="a6"/>
              <w:spacing w:before="20" w:after="20" w:line="240" w:lineRule="auto"/>
              <w:jc w:val="center"/>
              <w:rPr>
                <w:sz w:val="18"/>
                <w:szCs w:val="18"/>
              </w:rPr>
            </w:pPr>
            <w:r>
              <w:rPr>
                <w:sz w:val="18"/>
                <w:szCs w:val="18"/>
              </w:rPr>
              <w:t xml:space="preserve">итогу в </w:t>
            </w:r>
            <w:r>
              <w:rPr>
                <w:sz w:val="18"/>
                <w:szCs w:val="18"/>
              </w:rPr>
              <w:br/>
              <w:t>абс</w:t>
            </w:r>
            <w:r>
              <w:rPr>
                <w:sz w:val="18"/>
                <w:szCs w:val="18"/>
              </w:rPr>
              <w:t>о</w:t>
            </w:r>
            <w:r>
              <w:rPr>
                <w:sz w:val="18"/>
                <w:szCs w:val="18"/>
              </w:rPr>
              <w:t>лютном алкоголе</w:t>
            </w:r>
          </w:p>
        </w:tc>
      </w:tr>
      <w:tr w:rsidR="00915B50">
        <w:trPr>
          <w:cantSplit/>
        </w:trPr>
        <w:tc>
          <w:tcPr>
            <w:tcW w:w="33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Алкогольные напитки и пиво</w:t>
            </w:r>
          </w:p>
        </w:tc>
        <w:tc>
          <w:tcPr>
            <w:tcW w:w="850" w:type="dxa"/>
            <w:tcBorders>
              <w:left w:val="single" w:sz="4" w:space="0" w:color="auto"/>
              <w:right w:val="single" w:sz="4" w:space="0" w:color="auto"/>
            </w:tcBorders>
            <w:vAlign w:val="center"/>
          </w:tcPr>
          <w:p w:rsidR="00915B50" w:rsidRDefault="00915B50">
            <w:pPr>
              <w:pStyle w:val="a8"/>
              <w:ind w:right="113"/>
              <w:jc w:val="center"/>
              <w:rPr>
                <w:sz w:val="18"/>
                <w:szCs w:val="18"/>
              </w:rPr>
            </w:pPr>
          </w:p>
        </w:tc>
        <w:tc>
          <w:tcPr>
            <w:tcW w:w="851" w:type="dxa"/>
            <w:tcBorders>
              <w:left w:val="single" w:sz="4" w:space="0" w:color="auto"/>
              <w:right w:val="single" w:sz="4" w:space="0" w:color="auto"/>
            </w:tcBorders>
            <w:vAlign w:val="center"/>
          </w:tcPr>
          <w:p w:rsidR="00915B50" w:rsidRDefault="00915B50">
            <w:pPr>
              <w:pStyle w:val="a8"/>
              <w:ind w:right="113"/>
              <w:jc w:val="center"/>
              <w:rPr>
                <w:sz w:val="18"/>
                <w:szCs w:val="18"/>
              </w:rPr>
            </w:pPr>
          </w:p>
        </w:tc>
        <w:tc>
          <w:tcPr>
            <w:tcW w:w="851" w:type="dxa"/>
            <w:tcBorders>
              <w:left w:val="single" w:sz="4" w:space="0" w:color="auto"/>
              <w:right w:val="single" w:sz="4" w:space="0" w:color="auto"/>
            </w:tcBorders>
            <w:vAlign w:val="center"/>
          </w:tcPr>
          <w:p w:rsidR="00915B50" w:rsidRDefault="00915B50">
            <w:pPr>
              <w:pStyle w:val="a8"/>
              <w:ind w:right="113"/>
              <w:jc w:val="center"/>
              <w:rPr>
                <w:sz w:val="18"/>
                <w:szCs w:val="18"/>
              </w:rPr>
            </w:pPr>
          </w:p>
        </w:tc>
        <w:tc>
          <w:tcPr>
            <w:tcW w:w="851" w:type="dxa"/>
            <w:tcBorders>
              <w:left w:val="single" w:sz="4" w:space="0" w:color="auto"/>
              <w:right w:val="single" w:sz="4" w:space="0" w:color="auto"/>
            </w:tcBorders>
            <w:vAlign w:val="center"/>
          </w:tcPr>
          <w:p w:rsidR="00915B50" w:rsidRDefault="00915B50">
            <w:pPr>
              <w:pStyle w:val="a8"/>
              <w:ind w:right="113"/>
              <w:jc w:val="center"/>
              <w:rPr>
                <w:sz w:val="18"/>
                <w:szCs w:val="18"/>
              </w:rPr>
            </w:pPr>
          </w:p>
        </w:tc>
        <w:tc>
          <w:tcPr>
            <w:tcW w:w="852" w:type="dxa"/>
            <w:tcBorders>
              <w:left w:val="single" w:sz="4" w:space="0" w:color="auto"/>
              <w:right w:val="single" w:sz="4" w:space="0" w:color="auto"/>
            </w:tcBorders>
            <w:vAlign w:val="center"/>
          </w:tcPr>
          <w:p w:rsidR="00915B50" w:rsidRDefault="00915B50">
            <w:pPr>
              <w:pStyle w:val="a8"/>
              <w:ind w:right="113"/>
              <w:jc w:val="center"/>
              <w:rPr>
                <w:sz w:val="18"/>
                <w:szCs w:val="18"/>
              </w:rPr>
            </w:pPr>
          </w:p>
        </w:tc>
        <w:tc>
          <w:tcPr>
            <w:tcW w:w="851" w:type="dxa"/>
            <w:tcBorders>
              <w:left w:val="single" w:sz="4" w:space="0" w:color="auto"/>
              <w:right w:val="single" w:sz="4" w:space="0" w:color="auto"/>
            </w:tcBorders>
            <w:vAlign w:val="center"/>
          </w:tcPr>
          <w:p w:rsidR="00915B50" w:rsidRDefault="00915B50">
            <w:pPr>
              <w:pStyle w:val="a8"/>
              <w:ind w:right="113"/>
              <w:jc w:val="center"/>
              <w:rPr>
                <w:sz w:val="18"/>
                <w:szCs w:val="18"/>
              </w:rPr>
            </w:pPr>
          </w:p>
        </w:tc>
      </w:tr>
      <w:tr w:rsidR="00915B50">
        <w:trPr>
          <w:cantSplit/>
        </w:trPr>
        <w:tc>
          <w:tcPr>
            <w:tcW w:w="3399" w:type="dxa"/>
            <w:tcBorders>
              <w:left w:val="single" w:sz="4" w:space="0" w:color="auto"/>
              <w:right w:val="single" w:sz="4" w:space="0" w:color="auto"/>
            </w:tcBorders>
            <w:vAlign w:val="bottom"/>
          </w:tcPr>
          <w:p w:rsidR="00915B50" w:rsidRDefault="00A0245C">
            <w:pPr>
              <w:pStyle w:val="a9"/>
              <w:ind w:hanging="227"/>
              <w:rPr>
                <w:sz w:val="18"/>
                <w:szCs w:val="18"/>
              </w:rPr>
            </w:pPr>
            <w:r>
              <w:rPr>
                <w:sz w:val="18"/>
                <w:szCs w:val="18"/>
              </w:rPr>
              <w:t>в в абсолютном алкоголе:</w:t>
            </w:r>
          </w:p>
        </w:tc>
        <w:tc>
          <w:tcPr>
            <w:tcW w:w="850" w:type="dxa"/>
            <w:tcBorders>
              <w:left w:val="single" w:sz="4" w:space="0" w:color="auto"/>
              <w:right w:val="single" w:sz="4" w:space="0" w:color="auto"/>
            </w:tcBorders>
            <w:vAlign w:val="center"/>
          </w:tcPr>
          <w:p w:rsidR="00915B50" w:rsidRDefault="00A0245C">
            <w:pPr>
              <w:pStyle w:val="a8"/>
              <w:ind w:right="113"/>
              <w:jc w:val="right"/>
              <w:rPr>
                <w:sz w:val="18"/>
                <w:szCs w:val="18"/>
              </w:rPr>
            </w:pPr>
            <w:r>
              <w:rPr>
                <w:sz w:val="18"/>
                <w:szCs w:val="18"/>
              </w:rPr>
              <w:t>117,9</w:t>
            </w:r>
          </w:p>
        </w:tc>
        <w:tc>
          <w:tcPr>
            <w:tcW w:w="851" w:type="dxa"/>
            <w:tcBorders>
              <w:left w:val="single" w:sz="4" w:space="0" w:color="auto"/>
              <w:right w:val="single" w:sz="4" w:space="0" w:color="auto"/>
            </w:tcBorders>
            <w:vAlign w:val="center"/>
          </w:tcPr>
          <w:p w:rsidR="00915B50" w:rsidRDefault="00A0245C">
            <w:pPr>
              <w:pStyle w:val="a8"/>
              <w:ind w:right="113"/>
              <w:jc w:val="right"/>
              <w:rPr>
                <w:sz w:val="18"/>
                <w:szCs w:val="18"/>
              </w:rPr>
            </w:pPr>
            <w:r>
              <w:rPr>
                <w:sz w:val="18"/>
                <w:szCs w:val="18"/>
              </w:rPr>
              <w:t>76,7</w:t>
            </w:r>
          </w:p>
        </w:tc>
        <w:tc>
          <w:tcPr>
            <w:tcW w:w="851" w:type="dxa"/>
            <w:tcBorders>
              <w:left w:val="single" w:sz="4" w:space="0" w:color="auto"/>
              <w:right w:val="single" w:sz="4" w:space="0" w:color="auto"/>
            </w:tcBorders>
            <w:vAlign w:val="center"/>
          </w:tcPr>
          <w:p w:rsidR="00915B50" w:rsidRDefault="00A0245C">
            <w:pPr>
              <w:pStyle w:val="a8"/>
              <w:ind w:right="113"/>
              <w:jc w:val="right"/>
              <w:rPr>
                <w:sz w:val="18"/>
                <w:szCs w:val="18"/>
              </w:rPr>
            </w:pPr>
            <w:r>
              <w:rPr>
                <w:sz w:val="18"/>
                <w:szCs w:val="18"/>
              </w:rPr>
              <w:t>100</w:t>
            </w:r>
          </w:p>
        </w:tc>
        <w:tc>
          <w:tcPr>
            <w:tcW w:w="851" w:type="dxa"/>
            <w:tcBorders>
              <w:left w:val="single" w:sz="4" w:space="0" w:color="auto"/>
              <w:right w:val="single" w:sz="4" w:space="0" w:color="auto"/>
            </w:tcBorders>
            <w:vAlign w:val="center"/>
          </w:tcPr>
          <w:p w:rsidR="00915B50" w:rsidRDefault="00A0245C">
            <w:pPr>
              <w:pStyle w:val="a8"/>
              <w:ind w:right="113"/>
              <w:jc w:val="right"/>
              <w:rPr>
                <w:sz w:val="18"/>
                <w:szCs w:val="18"/>
                <w:lang w:val="en-US"/>
              </w:rPr>
            </w:pPr>
            <w:r>
              <w:rPr>
                <w:sz w:val="18"/>
                <w:szCs w:val="18"/>
                <w:lang w:val="en-US"/>
              </w:rPr>
              <w:t>1</w:t>
            </w:r>
            <w:r>
              <w:rPr>
                <w:sz w:val="18"/>
                <w:szCs w:val="18"/>
              </w:rPr>
              <w:t>53,8</w:t>
            </w:r>
          </w:p>
        </w:tc>
        <w:tc>
          <w:tcPr>
            <w:tcW w:w="852" w:type="dxa"/>
            <w:tcBorders>
              <w:left w:val="single" w:sz="4" w:space="0" w:color="auto"/>
              <w:right w:val="single" w:sz="4" w:space="0" w:color="auto"/>
            </w:tcBorders>
            <w:vAlign w:val="center"/>
          </w:tcPr>
          <w:p w:rsidR="00915B50" w:rsidRDefault="00A0245C">
            <w:pPr>
              <w:pStyle w:val="a8"/>
              <w:ind w:right="113"/>
              <w:jc w:val="right"/>
              <w:rPr>
                <w:sz w:val="18"/>
                <w:szCs w:val="18"/>
              </w:rPr>
            </w:pPr>
            <w:r>
              <w:rPr>
                <w:sz w:val="18"/>
                <w:szCs w:val="18"/>
              </w:rPr>
              <w:t>88,2</w:t>
            </w:r>
          </w:p>
        </w:tc>
        <w:tc>
          <w:tcPr>
            <w:tcW w:w="851" w:type="dxa"/>
            <w:tcBorders>
              <w:left w:val="single" w:sz="4" w:space="0" w:color="auto"/>
              <w:right w:val="single" w:sz="4" w:space="0" w:color="auto"/>
            </w:tcBorders>
            <w:vAlign w:val="center"/>
          </w:tcPr>
          <w:p w:rsidR="00915B50" w:rsidRDefault="00A0245C">
            <w:pPr>
              <w:pStyle w:val="a8"/>
              <w:ind w:right="113"/>
              <w:jc w:val="right"/>
              <w:rPr>
                <w:sz w:val="18"/>
                <w:szCs w:val="18"/>
              </w:rPr>
            </w:pPr>
            <w:r>
              <w:rPr>
                <w:sz w:val="18"/>
                <w:szCs w:val="18"/>
              </w:rPr>
              <w:t>100</w:t>
            </w:r>
          </w:p>
        </w:tc>
      </w:tr>
      <w:tr w:rsidR="00915B50">
        <w:trPr>
          <w:cantSplit/>
        </w:trPr>
        <w:tc>
          <w:tcPr>
            <w:tcW w:w="3399" w:type="dxa"/>
            <w:tcBorders>
              <w:left w:val="single" w:sz="4" w:space="0" w:color="auto"/>
              <w:right w:val="single" w:sz="4" w:space="0" w:color="auto"/>
            </w:tcBorders>
            <w:vAlign w:val="bottom"/>
          </w:tcPr>
          <w:p w:rsidR="00915B50" w:rsidRDefault="00A0245C">
            <w:pPr>
              <w:pStyle w:val="a9"/>
              <w:rPr>
                <w:sz w:val="18"/>
                <w:szCs w:val="18"/>
              </w:rPr>
            </w:pPr>
            <w:r>
              <w:rPr>
                <w:sz w:val="18"/>
                <w:szCs w:val="18"/>
              </w:rPr>
              <w:t>из них в натуральном выражении:</w:t>
            </w:r>
          </w:p>
        </w:tc>
        <w:tc>
          <w:tcPr>
            <w:tcW w:w="850" w:type="dxa"/>
            <w:tcBorders>
              <w:left w:val="single" w:sz="4" w:space="0" w:color="auto"/>
              <w:right w:val="single" w:sz="4" w:space="0" w:color="auto"/>
            </w:tcBorders>
            <w:vAlign w:val="bottom"/>
          </w:tcPr>
          <w:p w:rsidR="00915B50" w:rsidRDefault="00915B50">
            <w:pPr>
              <w:pStyle w:val="a8"/>
              <w:ind w:right="113"/>
              <w:jc w:val="right"/>
              <w:rPr>
                <w:sz w:val="18"/>
                <w:szCs w:val="18"/>
              </w:rPr>
            </w:pPr>
          </w:p>
        </w:tc>
        <w:tc>
          <w:tcPr>
            <w:tcW w:w="851" w:type="dxa"/>
            <w:tcBorders>
              <w:left w:val="single" w:sz="4" w:space="0" w:color="auto"/>
              <w:right w:val="single" w:sz="4" w:space="0" w:color="auto"/>
            </w:tcBorders>
            <w:vAlign w:val="bottom"/>
          </w:tcPr>
          <w:p w:rsidR="00915B50" w:rsidRDefault="00915B50">
            <w:pPr>
              <w:pStyle w:val="a8"/>
              <w:ind w:right="113"/>
              <w:jc w:val="right"/>
              <w:rPr>
                <w:sz w:val="18"/>
                <w:szCs w:val="18"/>
              </w:rPr>
            </w:pPr>
          </w:p>
        </w:tc>
        <w:tc>
          <w:tcPr>
            <w:tcW w:w="851" w:type="dxa"/>
            <w:tcBorders>
              <w:left w:val="single" w:sz="4" w:space="0" w:color="auto"/>
              <w:right w:val="single" w:sz="4" w:space="0" w:color="auto"/>
            </w:tcBorders>
            <w:vAlign w:val="bottom"/>
          </w:tcPr>
          <w:p w:rsidR="00915B50" w:rsidRDefault="00915B50">
            <w:pPr>
              <w:pStyle w:val="a8"/>
              <w:ind w:right="113"/>
              <w:jc w:val="right"/>
              <w:rPr>
                <w:sz w:val="18"/>
                <w:szCs w:val="18"/>
              </w:rPr>
            </w:pPr>
          </w:p>
        </w:tc>
        <w:tc>
          <w:tcPr>
            <w:tcW w:w="851" w:type="dxa"/>
            <w:tcBorders>
              <w:left w:val="single" w:sz="4" w:space="0" w:color="auto"/>
              <w:right w:val="single" w:sz="4" w:space="0" w:color="auto"/>
            </w:tcBorders>
            <w:vAlign w:val="bottom"/>
          </w:tcPr>
          <w:p w:rsidR="00915B50" w:rsidRDefault="00915B50">
            <w:pPr>
              <w:pStyle w:val="a8"/>
              <w:ind w:right="113"/>
              <w:jc w:val="right"/>
              <w:rPr>
                <w:sz w:val="18"/>
                <w:szCs w:val="18"/>
              </w:rPr>
            </w:pPr>
          </w:p>
        </w:tc>
        <w:tc>
          <w:tcPr>
            <w:tcW w:w="852" w:type="dxa"/>
            <w:tcBorders>
              <w:left w:val="single" w:sz="4" w:space="0" w:color="auto"/>
              <w:right w:val="single" w:sz="4" w:space="0" w:color="auto"/>
            </w:tcBorders>
            <w:vAlign w:val="bottom"/>
          </w:tcPr>
          <w:p w:rsidR="00915B50" w:rsidRDefault="00915B50">
            <w:pPr>
              <w:pStyle w:val="a8"/>
              <w:ind w:right="113"/>
              <w:jc w:val="right"/>
              <w:rPr>
                <w:sz w:val="18"/>
                <w:szCs w:val="18"/>
              </w:rPr>
            </w:pPr>
          </w:p>
        </w:tc>
        <w:tc>
          <w:tcPr>
            <w:tcW w:w="851" w:type="dxa"/>
            <w:tcBorders>
              <w:left w:val="single" w:sz="4" w:space="0" w:color="auto"/>
              <w:right w:val="single" w:sz="4" w:space="0" w:color="auto"/>
            </w:tcBorders>
            <w:vAlign w:val="bottom"/>
          </w:tcPr>
          <w:p w:rsidR="00915B50" w:rsidRDefault="00915B50">
            <w:pPr>
              <w:pStyle w:val="a8"/>
              <w:ind w:right="113"/>
              <w:jc w:val="right"/>
              <w:rPr>
                <w:sz w:val="18"/>
                <w:szCs w:val="18"/>
              </w:rPr>
            </w:pPr>
          </w:p>
        </w:tc>
      </w:tr>
      <w:tr w:rsidR="00915B50">
        <w:trPr>
          <w:cantSplit/>
        </w:trPr>
        <w:tc>
          <w:tcPr>
            <w:tcW w:w="3399" w:type="dxa"/>
            <w:tcBorders>
              <w:left w:val="single" w:sz="4" w:space="0" w:color="auto"/>
              <w:right w:val="single" w:sz="4" w:space="0" w:color="auto"/>
            </w:tcBorders>
            <w:vAlign w:val="bottom"/>
          </w:tcPr>
          <w:p w:rsidR="00915B50" w:rsidRDefault="00A0245C">
            <w:pPr>
              <w:pStyle w:val="21"/>
              <w:ind w:left="284"/>
              <w:rPr>
                <w:sz w:val="18"/>
                <w:szCs w:val="18"/>
              </w:rPr>
            </w:pPr>
            <w:r>
              <w:rPr>
                <w:sz w:val="18"/>
                <w:szCs w:val="18"/>
              </w:rPr>
              <w:t>водка и ликеро-водочные изделия</w:t>
            </w:r>
          </w:p>
        </w:tc>
        <w:tc>
          <w:tcPr>
            <w:tcW w:w="850"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93,3</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60,2</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30,9</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155,1</w:t>
            </w:r>
          </w:p>
        </w:tc>
        <w:tc>
          <w:tcPr>
            <w:tcW w:w="852"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79,5</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39,3</w:t>
            </w:r>
          </w:p>
        </w:tc>
      </w:tr>
      <w:tr w:rsidR="00915B50">
        <w:trPr>
          <w:cantSplit/>
        </w:trPr>
        <w:tc>
          <w:tcPr>
            <w:tcW w:w="3399" w:type="dxa"/>
            <w:tcBorders>
              <w:left w:val="single" w:sz="4" w:space="0" w:color="auto"/>
              <w:right w:val="single" w:sz="4" w:space="0" w:color="auto"/>
            </w:tcBorders>
            <w:vAlign w:val="bottom"/>
          </w:tcPr>
          <w:p w:rsidR="00915B50" w:rsidRDefault="00A0245C">
            <w:pPr>
              <w:pStyle w:val="21"/>
              <w:ind w:left="276"/>
              <w:rPr>
                <w:sz w:val="18"/>
                <w:szCs w:val="18"/>
              </w:rPr>
            </w:pPr>
            <w:r>
              <w:rPr>
                <w:sz w:val="18"/>
                <w:szCs w:val="18"/>
              </w:rPr>
              <w:t xml:space="preserve">винодельческая продукция </w:t>
            </w:r>
            <w:r>
              <w:rPr>
                <w:sz w:val="18"/>
                <w:szCs w:val="18"/>
              </w:rPr>
              <w:br/>
              <w:t>(без шампанских и игристых вин)</w:t>
            </w:r>
          </w:p>
        </w:tc>
        <w:tc>
          <w:tcPr>
            <w:tcW w:w="850"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40,7</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43,4</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4,1</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93,8</w:t>
            </w:r>
          </w:p>
        </w:tc>
        <w:tc>
          <w:tcPr>
            <w:tcW w:w="852"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97,9</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7,3</w:t>
            </w:r>
          </w:p>
        </w:tc>
      </w:tr>
      <w:tr w:rsidR="00915B50">
        <w:trPr>
          <w:cantSplit/>
        </w:trPr>
        <w:tc>
          <w:tcPr>
            <w:tcW w:w="3399" w:type="dxa"/>
            <w:tcBorders>
              <w:left w:val="single" w:sz="4" w:space="0" w:color="auto"/>
              <w:right w:val="single" w:sz="4" w:space="0" w:color="auto"/>
            </w:tcBorders>
            <w:vAlign w:val="bottom"/>
          </w:tcPr>
          <w:p w:rsidR="00915B50" w:rsidRDefault="00A0245C">
            <w:pPr>
              <w:pStyle w:val="21"/>
              <w:ind w:left="276" w:firstLine="8"/>
              <w:rPr>
                <w:sz w:val="18"/>
                <w:szCs w:val="18"/>
              </w:rPr>
            </w:pPr>
            <w:r>
              <w:rPr>
                <w:sz w:val="18"/>
                <w:szCs w:val="18"/>
              </w:rPr>
              <w:t xml:space="preserve">коньяки, коньячные напитки </w:t>
            </w:r>
            <w:r>
              <w:rPr>
                <w:sz w:val="18"/>
                <w:szCs w:val="18"/>
              </w:rPr>
              <w:br/>
              <w:t>(включая бренди, кальвадосы)</w:t>
            </w:r>
          </w:p>
        </w:tc>
        <w:tc>
          <w:tcPr>
            <w:tcW w:w="850"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6,4</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44,9</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2,1</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14,2</w:t>
            </w:r>
          </w:p>
        </w:tc>
        <w:tc>
          <w:tcPr>
            <w:tcW w:w="852"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72,3</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3,7</w:t>
            </w:r>
          </w:p>
        </w:tc>
      </w:tr>
      <w:tr w:rsidR="00915B50">
        <w:trPr>
          <w:cantSplit/>
          <w:trHeight w:val="246"/>
        </w:trPr>
        <w:tc>
          <w:tcPr>
            <w:tcW w:w="3399" w:type="dxa"/>
            <w:tcBorders>
              <w:left w:val="single" w:sz="4" w:space="0" w:color="auto"/>
              <w:right w:val="single" w:sz="4" w:space="0" w:color="auto"/>
            </w:tcBorders>
            <w:vAlign w:val="bottom"/>
          </w:tcPr>
          <w:p w:rsidR="00915B50" w:rsidRDefault="00A0245C">
            <w:pPr>
              <w:pStyle w:val="21"/>
              <w:ind w:left="276" w:firstLine="8"/>
              <w:rPr>
                <w:sz w:val="18"/>
                <w:szCs w:val="18"/>
              </w:rPr>
            </w:pPr>
            <w:r>
              <w:rPr>
                <w:sz w:val="18"/>
                <w:szCs w:val="18"/>
              </w:rPr>
              <w:t>шампанские и игристые вина</w:t>
            </w:r>
          </w:p>
        </w:tc>
        <w:tc>
          <w:tcPr>
            <w:tcW w:w="850"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40,5</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117,2</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3,8</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34,5</w:t>
            </w:r>
          </w:p>
        </w:tc>
        <w:tc>
          <w:tcPr>
            <w:tcW w:w="852"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83,7</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2,5</w:t>
            </w:r>
          </w:p>
        </w:tc>
      </w:tr>
      <w:tr w:rsidR="00915B50">
        <w:trPr>
          <w:cantSplit/>
        </w:trPr>
        <w:tc>
          <w:tcPr>
            <w:tcW w:w="3399" w:type="dxa"/>
            <w:tcBorders>
              <w:left w:val="single" w:sz="4" w:space="0" w:color="auto"/>
              <w:right w:val="single" w:sz="4" w:space="0" w:color="auto"/>
            </w:tcBorders>
            <w:vAlign w:val="bottom"/>
          </w:tcPr>
          <w:p w:rsidR="00915B50" w:rsidRDefault="00A0245C">
            <w:pPr>
              <w:pStyle w:val="21"/>
              <w:ind w:left="276" w:firstLine="8"/>
              <w:rPr>
                <w:sz w:val="18"/>
                <w:szCs w:val="18"/>
              </w:rPr>
            </w:pPr>
            <w:r>
              <w:rPr>
                <w:sz w:val="18"/>
                <w:szCs w:val="18"/>
              </w:rPr>
              <w:t xml:space="preserve">напитки слабоалкогольные </w:t>
            </w:r>
            <w:r>
              <w:rPr>
                <w:sz w:val="18"/>
                <w:szCs w:val="18"/>
              </w:rPr>
              <w:br/>
              <w:t xml:space="preserve">(с содержанием этилового спирта </w:t>
            </w:r>
            <w:r>
              <w:rPr>
                <w:sz w:val="18"/>
                <w:szCs w:val="18"/>
              </w:rPr>
              <w:br/>
              <w:t>не более 9%)</w:t>
            </w:r>
          </w:p>
        </w:tc>
        <w:tc>
          <w:tcPr>
            <w:tcW w:w="850"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3,0</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81,4</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0,2</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3,7</w:t>
            </w:r>
          </w:p>
        </w:tc>
        <w:tc>
          <w:tcPr>
            <w:tcW w:w="852"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30,5</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0,2</w:t>
            </w:r>
          </w:p>
        </w:tc>
      </w:tr>
      <w:tr w:rsidR="00915B50">
        <w:trPr>
          <w:cantSplit/>
        </w:trPr>
        <w:tc>
          <w:tcPr>
            <w:tcW w:w="3399" w:type="dxa"/>
            <w:tcBorders>
              <w:left w:val="single" w:sz="4" w:space="0" w:color="auto"/>
              <w:right w:val="single" w:sz="4" w:space="0" w:color="auto"/>
            </w:tcBorders>
            <w:vAlign w:val="bottom"/>
          </w:tcPr>
          <w:p w:rsidR="00915B50" w:rsidRDefault="00A0245C">
            <w:pPr>
              <w:pStyle w:val="21"/>
              <w:ind w:left="276" w:firstLine="8"/>
              <w:rPr>
                <w:sz w:val="18"/>
                <w:szCs w:val="18"/>
              </w:rPr>
            </w:pPr>
            <w:r>
              <w:rPr>
                <w:sz w:val="18"/>
                <w:szCs w:val="18"/>
              </w:rPr>
              <w:t xml:space="preserve">пиво, кроме коктейлей пивных </w:t>
            </w:r>
            <w:r>
              <w:rPr>
                <w:sz w:val="18"/>
                <w:szCs w:val="18"/>
              </w:rPr>
              <w:br/>
              <w:t>и напитка солодового</w:t>
            </w:r>
          </w:p>
        </w:tc>
        <w:tc>
          <w:tcPr>
            <w:tcW w:w="850"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1397,7</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95,6</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58,6</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1462,4</w:t>
            </w:r>
          </w:p>
        </w:tc>
        <w:tc>
          <w:tcPr>
            <w:tcW w:w="852"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98,5</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47,0</w:t>
            </w:r>
          </w:p>
        </w:tc>
      </w:tr>
      <w:tr w:rsidR="00915B50">
        <w:trPr>
          <w:cantSplit/>
        </w:trPr>
        <w:tc>
          <w:tcPr>
            <w:tcW w:w="3399" w:type="dxa"/>
            <w:tcBorders>
              <w:left w:val="single" w:sz="4" w:space="0" w:color="auto"/>
              <w:right w:val="single" w:sz="4" w:space="0" w:color="auto"/>
            </w:tcBorders>
            <w:vAlign w:val="bottom"/>
          </w:tcPr>
          <w:p w:rsidR="00915B50" w:rsidRDefault="00A0245C">
            <w:pPr>
              <w:pStyle w:val="a8"/>
              <w:ind w:left="319"/>
              <w:rPr>
                <w:sz w:val="18"/>
                <w:szCs w:val="18"/>
              </w:rPr>
            </w:pPr>
            <w:r>
              <w:rPr>
                <w:sz w:val="18"/>
                <w:szCs w:val="18"/>
              </w:rPr>
              <w:t>напитки, изготовленные на основе пива</w:t>
            </w:r>
            <w:r>
              <w:rPr>
                <w:sz w:val="18"/>
                <w:szCs w:val="18"/>
                <w:vertAlign w:val="superscript"/>
              </w:rPr>
              <w:t>1</w:t>
            </w:r>
          </w:p>
        </w:tc>
        <w:tc>
          <w:tcPr>
            <w:tcW w:w="850"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7,1</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5,2р</w:t>
            </w:r>
            <w:r>
              <w:rPr>
                <w:sz w:val="18"/>
                <w:szCs w:val="18"/>
                <w:lang w:val="en-US"/>
              </w:rPr>
              <w:t>.</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0,3</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1,4</w:t>
            </w:r>
          </w:p>
        </w:tc>
        <w:tc>
          <w:tcPr>
            <w:tcW w:w="852" w:type="dxa"/>
            <w:tcBorders>
              <w:left w:val="single" w:sz="4" w:space="0" w:color="auto"/>
              <w:right w:val="single" w:sz="4" w:space="0" w:color="auto"/>
            </w:tcBorders>
            <w:vAlign w:val="bottom"/>
          </w:tcPr>
          <w:p w:rsidR="00915B50" w:rsidRDefault="00A0245C">
            <w:pPr>
              <w:pStyle w:val="a8"/>
              <w:ind w:right="113"/>
              <w:jc w:val="right"/>
              <w:rPr>
                <w:sz w:val="18"/>
                <w:szCs w:val="18"/>
                <w:lang w:val="en-US"/>
              </w:rPr>
            </w:pPr>
            <w:r>
              <w:rPr>
                <w:sz w:val="18"/>
                <w:szCs w:val="18"/>
                <w:lang w:val="en-US"/>
              </w:rPr>
              <w:t>...</w:t>
            </w:r>
          </w:p>
        </w:tc>
        <w:tc>
          <w:tcPr>
            <w:tcW w:w="851" w:type="dxa"/>
            <w:tcBorders>
              <w:left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0,0</w:t>
            </w:r>
          </w:p>
        </w:tc>
      </w:tr>
      <w:tr w:rsidR="00915B50">
        <w:trPr>
          <w:cantSplit/>
        </w:trPr>
        <w:tc>
          <w:tcPr>
            <w:tcW w:w="3399" w:type="dxa"/>
            <w:tcBorders>
              <w:left w:val="single" w:sz="4" w:space="0" w:color="auto"/>
              <w:bottom w:val="single" w:sz="4" w:space="0" w:color="auto"/>
              <w:right w:val="single" w:sz="4" w:space="0" w:color="auto"/>
            </w:tcBorders>
            <w:vAlign w:val="bottom"/>
          </w:tcPr>
          <w:p w:rsidR="00915B50" w:rsidRDefault="00A0245C">
            <w:pPr>
              <w:pStyle w:val="a8"/>
              <w:ind w:left="319"/>
              <w:rPr>
                <w:sz w:val="18"/>
                <w:szCs w:val="18"/>
              </w:rPr>
            </w:pPr>
            <w:r>
              <w:rPr>
                <w:sz w:val="18"/>
                <w:szCs w:val="18"/>
              </w:rPr>
              <w:t xml:space="preserve">прочая алкогольная продукция </w:t>
            </w:r>
            <w:r>
              <w:rPr>
                <w:sz w:val="18"/>
                <w:szCs w:val="18"/>
              </w:rPr>
              <w:br/>
              <w:t>(сидр, пуаре, медовуха и др.)</w:t>
            </w:r>
            <w:r>
              <w:rPr>
                <w:sz w:val="18"/>
                <w:szCs w:val="18"/>
                <w:vertAlign w:val="superscript"/>
              </w:rPr>
              <w:t>1</w:t>
            </w:r>
          </w:p>
        </w:tc>
        <w:tc>
          <w:tcPr>
            <w:tcW w:w="850" w:type="dxa"/>
            <w:tcBorders>
              <w:left w:val="single" w:sz="4" w:space="0" w:color="auto"/>
              <w:bottom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0,0</w:t>
            </w:r>
          </w:p>
        </w:tc>
        <w:tc>
          <w:tcPr>
            <w:tcW w:w="851" w:type="dxa"/>
            <w:tcBorders>
              <w:left w:val="single" w:sz="4" w:space="0" w:color="auto"/>
              <w:bottom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0,0</w:t>
            </w:r>
          </w:p>
        </w:tc>
        <w:tc>
          <w:tcPr>
            <w:tcW w:w="851" w:type="dxa"/>
            <w:tcBorders>
              <w:left w:val="single" w:sz="4" w:space="0" w:color="auto"/>
              <w:bottom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0,0</w:t>
            </w:r>
          </w:p>
        </w:tc>
        <w:tc>
          <w:tcPr>
            <w:tcW w:w="851" w:type="dxa"/>
            <w:tcBorders>
              <w:left w:val="single" w:sz="4" w:space="0" w:color="auto"/>
              <w:bottom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0,3</w:t>
            </w:r>
          </w:p>
        </w:tc>
        <w:tc>
          <w:tcPr>
            <w:tcW w:w="852" w:type="dxa"/>
            <w:tcBorders>
              <w:left w:val="single" w:sz="4" w:space="0" w:color="auto"/>
              <w:bottom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w:t>
            </w:r>
          </w:p>
        </w:tc>
        <w:tc>
          <w:tcPr>
            <w:tcW w:w="851" w:type="dxa"/>
            <w:tcBorders>
              <w:left w:val="single" w:sz="4" w:space="0" w:color="auto"/>
              <w:bottom w:val="single" w:sz="4" w:space="0" w:color="auto"/>
              <w:right w:val="single" w:sz="4" w:space="0" w:color="auto"/>
            </w:tcBorders>
            <w:vAlign w:val="bottom"/>
          </w:tcPr>
          <w:p w:rsidR="00915B50" w:rsidRDefault="00A0245C">
            <w:pPr>
              <w:pStyle w:val="a8"/>
              <w:ind w:right="113"/>
              <w:jc w:val="right"/>
              <w:rPr>
                <w:sz w:val="18"/>
                <w:szCs w:val="18"/>
              </w:rPr>
            </w:pPr>
            <w:r>
              <w:rPr>
                <w:sz w:val="18"/>
                <w:szCs w:val="18"/>
              </w:rPr>
              <w:t>0,0</w:t>
            </w:r>
          </w:p>
        </w:tc>
      </w:tr>
      <w:tr w:rsidR="00915B50">
        <w:trPr>
          <w:cantSplit/>
        </w:trPr>
        <w:tc>
          <w:tcPr>
            <w:tcW w:w="8505" w:type="dxa"/>
            <w:gridSpan w:val="7"/>
            <w:tcBorders>
              <w:top w:val="single" w:sz="4" w:space="0" w:color="auto"/>
            </w:tcBorders>
            <w:vAlign w:val="bottom"/>
          </w:tcPr>
          <w:p w:rsidR="00915B50" w:rsidRDefault="00A0245C">
            <w:pPr>
              <w:pStyle w:val="a8"/>
              <w:widowControl w:val="0"/>
              <w:spacing w:before="60" w:line="240" w:lineRule="auto"/>
            </w:pPr>
            <w:r>
              <w:t>___________</w:t>
            </w:r>
            <w:r>
              <w:br/>
            </w:r>
            <w:r>
              <w:rPr>
                <w:i/>
                <w:sz w:val="16"/>
                <w:szCs w:val="16"/>
              </w:rPr>
              <w:t>1) Федеральное статистическое наблюдение ведется с 2013 года.</w:t>
            </w:r>
          </w:p>
        </w:tc>
      </w:tr>
    </w:tbl>
    <w:p w:rsidR="00915B50" w:rsidRDefault="00A0245C">
      <w:pPr>
        <w:pStyle w:val="23"/>
        <w:spacing w:before="240"/>
        <w:ind w:firstLine="567"/>
      </w:pPr>
      <w:r>
        <w:t>На 1 января 2015 года объем товарных запасов в организациях розничной торговли составил 2187,5 млн.рублей, уровень запасов составил 46 дней.</w:t>
      </w:r>
    </w:p>
    <w:p w:rsidR="00915B50" w:rsidRDefault="00A0245C">
      <w:pPr>
        <w:pStyle w:val="4"/>
        <w:keepNext w:val="0"/>
        <w:pageBreakBefore/>
        <w:widowControl w:val="0"/>
        <w:spacing w:before="0" w:after="0"/>
      </w:pPr>
      <w:r>
        <w:t>Товарные запасы в организациях розничной торговли</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1671"/>
        <w:gridCol w:w="1671"/>
        <w:gridCol w:w="1671"/>
        <w:gridCol w:w="1672"/>
      </w:tblGrid>
      <w:tr w:rsidR="00915B50">
        <w:trPr>
          <w:tblHeader/>
        </w:trPr>
        <w:tc>
          <w:tcPr>
            <w:tcW w:w="8505" w:type="dxa"/>
            <w:gridSpan w:val="5"/>
            <w:tcBorders>
              <w:top w:val="nil"/>
              <w:left w:val="nil"/>
              <w:bottom w:val="double" w:sz="6" w:space="0" w:color="auto"/>
              <w:right w:val="nil"/>
            </w:tcBorders>
          </w:tcPr>
          <w:p w:rsidR="00915B50" w:rsidRDefault="00A0245C">
            <w:pPr>
              <w:jc w:val="right"/>
              <w:rPr>
                <w:sz w:val="18"/>
                <w:szCs w:val="18"/>
              </w:rPr>
            </w:pPr>
            <w:r>
              <w:rPr>
                <w:sz w:val="18"/>
                <w:szCs w:val="18"/>
              </w:rPr>
              <w:t>на конец месяца</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blHeader/>
        </w:trPr>
        <w:tc>
          <w:tcPr>
            <w:tcW w:w="1820"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3342"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w:t>
            </w:r>
          </w:p>
        </w:tc>
        <w:tc>
          <w:tcPr>
            <w:tcW w:w="3343"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2013</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blHeader/>
        </w:trPr>
        <w:tc>
          <w:tcPr>
            <w:tcW w:w="1820" w:type="dxa"/>
            <w:vMerge/>
            <w:tcBorders>
              <w:left w:val="single" w:sz="4" w:space="0" w:color="auto"/>
              <w:bottom w:val="single" w:sz="6" w:space="0" w:color="auto"/>
              <w:right w:val="single" w:sz="4" w:space="0" w:color="auto"/>
            </w:tcBorders>
          </w:tcPr>
          <w:p w:rsidR="00915B50" w:rsidRDefault="00915B50">
            <w:pPr>
              <w:pStyle w:val="a6"/>
              <w:rPr>
                <w:sz w:val="18"/>
                <w:szCs w:val="18"/>
              </w:rPr>
            </w:pPr>
          </w:p>
        </w:tc>
        <w:tc>
          <w:tcPr>
            <w:tcW w:w="1671"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c>
          <w:tcPr>
            <w:tcW w:w="1671"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обеспеченность </w:t>
            </w:r>
            <w:r>
              <w:rPr>
                <w:sz w:val="18"/>
                <w:szCs w:val="18"/>
              </w:rPr>
              <w:br/>
              <w:t xml:space="preserve">запасами </w:t>
            </w:r>
            <w:r>
              <w:rPr>
                <w:sz w:val="18"/>
                <w:szCs w:val="18"/>
              </w:rPr>
              <w:br/>
              <w:t xml:space="preserve">в днях </w:t>
            </w:r>
            <w:r>
              <w:rPr>
                <w:sz w:val="18"/>
                <w:szCs w:val="18"/>
              </w:rPr>
              <w:br/>
              <w:t>торговли</w:t>
            </w:r>
          </w:p>
        </w:tc>
        <w:tc>
          <w:tcPr>
            <w:tcW w:w="1671"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c>
          <w:tcPr>
            <w:tcW w:w="1672"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обеспеченность </w:t>
            </w:r>
            <w:r>
              <w:rPr>
                <w:sz w:val="18"/>
                <w:szCs w:val="18"/>
              </w:rPr>
              <w:br/>
              <w:t xml:space="preserve">запасами </w:t>
            </w:r>
            <w:r>
              <w:rPr>
                <w:sz w:val="18"/>
                <w:szCs w:val="18"/>
              </w:rPr>
              <w:br/>
              <w:t xml:space="preserve">в днях </w:t>
            </w:r>
            <w:r>
              <w:rPr>
                <w:sz w:val="18"/>
                <w:szCs w:val="18"/>
              </w:rPr>
              <w:br/>
              <w:t>торговли</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Январь</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2016,1</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79</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1292,8</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56</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Февраль</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2047,7</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73</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1589,2</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58</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Март</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2028,1</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73</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1768,9</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63</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Апрель</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2082,9</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79</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1851,6</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71</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Май</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2144,1</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82</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1855,6</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72</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Июнь</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2027,7</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75</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2255,0</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85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Июль</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1973,7</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71</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2077,2</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80</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Август</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2004,7</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74</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1956,4</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74</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Сентябрь</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2067,9</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75</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1964,4</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74</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Октябрь</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2103,3</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76</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1791,6</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71</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Ноябрь</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2132,1</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69</w:t>
            </w:r>
          </w:p>
        </w:tc>
        <w:tc>
          <w:tcPr>
            <w:tcW w:w="1671"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2107,4</w:t>
            </w:r>
          </w:p>
        </w:tc>
        <w:tc>
          <w:tcPr>
            <w:tcW w:w="1672" w:type="dxa"/>
            <w:tcBorders>
              <w:left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75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1820" w:type="dxa"/>
            <w:tcBorders>
              <w:left w:val="single" w:sz="4" w:space="0" w:color="auto"/>
              <w:bottom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Декабрь</w:t>
            </w:r>
          </w:p>
        </w:tc>
        <w:tc>
          <w:tcPr>
            <w:tcW w:w="1671" w:type="dxa"/>
            <w:tcBorders>
              <w:left w:val="single" w:sz="4" w:space="0" w:color="auto"/>
              <w:bottom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2187,5</w:t>
            </w:r>
          </w:p>
        </w:tc>
        <w:tc>
          <w:tcPr>
            <w:tcW w:w="1671" w:type="dxa"/>
            <w:tcBorders>
              <w:left w:val="single" w:sz="4" w:space="0" w:color="auto"/>
              <w:bottom w:val="single" w:sz="4" w:space="0" w:color="auto"/>
              <w:right w:val="single" w:sz="4" w:space="0" w:color="auto"/>
            </w:tcBorders>
            <w:vAlign w:val="bottom"/>
          </w:tcPr>
          <w:p w:rsidR="00915B50" w:rsidRDefault="00A0245C">
            <w:pPr>
              <w:pStyle w:val="a8"/>
              <w:spacing w:line="240" w:lineRule="auto"/>
              <w:ind w:right="680" w:hanging="284"/>
              <w:jc w:val="right"/>
              <w:rPr>
                <w:sz w:val="18"/>
                <w:szCs w:val="18"/>
              </w:rPr>
            </w:pPr>
            <w:r>
              <w:rPr>
                <w:sz w:val="18"/>
                <w:szCs w:val="18"/>
              </w:rPr>
              <w:t>46</w:t>
            </w:r>
          </w:p>
        </w:tc>
        <w:tc>
          <w:tcPr>
            <w:tcW w:w="1671" w:type="dxa"/>
            <w:tcBorders>
              <w:left w:val="single" w:sz="4" w:space="0" w:color="auto"/>
              <w:bottom w:val="single" w:sz="4" w:space="0" w:color="auto"/>
              <w:right w:val="single" w:sz="4" w:space="0" w:color="auto"/>
            </w:tcBorders>
            <w:vAlign w:val="bottom"/>
          </w:tcPr>
          <w:p w:rsidR="00915B50" w:rsidRDefault="00A0245C">
            <w:pPr>
              <w:pStyle w:val="a8"/>
              <w:spacing w:line="240" w:lineRule="auto"/>
              <w:ind w:right="680"/>
              <w:jc w:val="right"/>
              <w:rPr>
                <w:sz w:val="18"/>
                <w:szCs w:val="18"/>
              </w:rPr>
            </w:pPr>
            <w:r>
              <w:rPr>
                <w:sz w:val="18"/>
                <w:szCs w:val="18"/>
              </w:rPr>
              <w:t>2213,9</w:t>
            </w:r>
          </w:p>
        </w:tc>
        <w:tc>
          <w:tcPr>
            <w:tcW w:w="1672" w:type="dxa"/>
            <w:tcBorders>
              <w:left w:val="single" w:sz="4" w:space="0" w:color="auto"/>
              <w:bottom w:val="single" w:sz="4" w:space="0" w:color="auto"/>
              <w:right w:val="single" w:sz="4" w:space="0" w:color="auto"/>
            </w:tcBorders>
            <w:vAlign w:val="bottom"/>
          </w:tcPr>
          <w:p w:rsidR="00915B50" w:rsidRDefault="00A0245C">
            <w:pPr>
              <w:pStyle w:val="a8"/>
              <w:spacing w:line="240" w:lineRule="auto"/>
              <w:ind w:right="680" w:hanging="284"/>
              <w:jc w:val="right"/>
              <w:rPr>
                <w:sz w:val="18"/>
                <w:szCs w:val="18"/>
              </w:rPr>
            </w:pPr>
            <w:r>
              <w:rPr>
                <w:sz w:val="18"/>
                <w:szCs w:val="18"/>
              </w:rPr>
              <w:t>57</w:t>
            </w:r>
          </w:p>
        </w:tc>
      </w:tr>
    </w:tbl>
    <w:p w:rsidR="00915B50" w:rsidRDefault="00A0245C">
      <w:pPr>
        <w:spacing w:before="120"/>
        <w:ind w:firstLine="567"/>
      </w:pPr>
      <w:r>
        <w:rPr>
          <w:rFonts w:cs="Arial"/>
        </w:rPr>
        <w:t>По результатам выборочного обследования конъюнктуры и деловой акти</w:t>
      </w:r>
      <w:r>
        <w:rPr>
          <w:rFonts w:cs="Arial"/>
        </w:rPr>
        <w:t>в</w:t>
      </w:r>
      <w:r>
        <w:rPr>
          <w:rFonts w:cs="Arial"/>
        </w:rPr>
        <w:t>ности в розничной торговле в IV квартале 2014 года 37,5% опрошенных руков</w:t>
      </w:r>
      <w:r>
        <w:rPr>
          <w:rFonts w:cs="Arial"/>
        </w:rPr>
        <w:t>о</w:t>
      </w:r>
      <w:r>
        <w:rPr>
          <w:rFonts w:cs="Arial"/>
        </w:rPr>
        <w:t>дителей организаций считали, что экономическая ситуация остается по сравн</w:t>
      </w:r>
      <w:r>
        <w:rPr>
          <w:rFonts w:cs="Arial"/>
        </w:rPr>
        <w:t>е</w:t>
      </w:r>
      <w:r>
        <w:rPr>
          <w:rFonts w:cs="Arial"/>
        </w:rPr>
        <w:t>нию с предыдущим кварталом без изменения и 62,5% – что ситуация улучш</w:t>
      </w:r>
      <w:r>
        <w:rPr>
          <w:rFonts w:cs="Arial"/>
        </w:rPr>
        <w:t>и</w:t>
      </w:r>
      <w:r>
        <w:rPr>
          <w:rFonts w:cs="Arial"/>
        </w:rPr>
        <w:t>лась.</w:t>
      </w:r>
    </w:p>
    <w:p w:rsidR="00915B50" w:rsidRDefault="00A0245C">
      <w:pPr>
        <w:pStyle w:val="aa"/>
        <w:keepNext w:val="0"/>
        <w:widowControl w:val="0"/>
        <w:spacing w:after="120"/>
        <w:rPr>
          <w:rFonts w:cs="Arial"/>
          <w:vertAlign w:val="superscript"/>
        </w:rPr>
      </w:pPr>
      <w:r>
        <w:rPr>
          <w:rFonts w:cs="Arial"/>
        </w:rPr>
        <w:t>Динамика предпринимательской уверенности в розничной торговле</w:t>
      </w:r>
      <w:r>
        <w:rPr>
          <w:rFonts w:cs="Arial"/>
          <w:vertAlign w:val="superscript"/>
        </w:rPr>
        <w:t>1</w:t>
      </w:r>
      <w:r>
        <w:rPr>
          <w:rFonts w:cs="Arial"/>
        </w:rPr>
        <w:br/>
        <w:t>в 2013-2014 гг.</w:t>
      </w:r>
    </w:p>
    <w:p w:rsidR="00915B50" w:rsidRDefault="00A0245C">
      <w:pPr>
        <w:pStyle w:val="aa"/>
        <w:keepNext w:val="0"/>
        <w:widowControl w:val="0"/>
        <w:spacing w:after="120"/>
        <w:rPr>
          <w:b w:val="0"/>
        </w:rPr>
      </w:pPr>
      <w:r>
        <w:rPr>
          <w:rFonts w:cs="Arial"/>
          <w:b w:val="0"/>
        </w:rPr>
        <w:t>(в процентах)</w:t>
      </w:r>
    </w:p>
    <w:p w:rsidR="00915B50" w:rsidRDefault="00A0245C">
      <w:pPr>
        <w:spacing w:before="60"/>
        <w:ind w:firstLine="0"/>
        <w:jc w:val="left"/>
        <w:rPr>
          <w:sz w:val="16"/>
        </w:rPr>
      </w:pPr>
      <w:r>
        <w:rPr>
          <w:noProof/>
        </w:rPr>
        <w:drawing>
          <wp:inline distT="0" distB="0" distL="0" distR="0">
            <wp:extent cx="5669280" cy="3931920"/>
            <wp:effectExtent l="0" t="0" r="26670" b="11430"/>
            <wp:docPr id="448" name="Диаграмма 4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cs="Arial"/>
          <w:i/>
          <w:sz w:val="16"/>
        </w:rPr>
        <w:t>_______________</w:t>
      </w:r>
      <w:r>
        <w:rPr>
          <w:rFonts w:cs="Arial"/>
          <w:i/>
          <w:sz w:val="16"/>
        </w:rPr>
        <w:br/>
        <w:t>1) Индекс предпринимательской уверенности рассчитывается как среднее арифметическое «балансов» (разность оценок «увеличения» и «уменьшения», «улучшения» и «ухудшения») оценок изменения экономич</w:t>
      </w:r>
      <w:r>
        <w:rPr>
          <w:rFonts w:cs="Arial"/>
          <w:i/>
          <w:sz w:val="16"/>
        </w:rPr>
        <w:t>е</w:t>
      </w:r>
      <w:r>
        <w:rPr>
          <w:rFonts w:cs="Arial"/>
          <w:i/>
          <w:sz w:val="16"/>
        </w:rPr>
        <w:t>ского положения в текущем квартале и ожидаемых изменений в следующем квартале, а также фактическ</w:t>
      </w:r>
      <w:r>
        <w:rPr>
          <w:rFonts w:cs="Arial"/>
          <w:i/>
          <w:sz w:val="16"/>
        </w:rPr>
        <w:t>о</w:t>
      </w:r>
      <w:r>
        <w:rPr>
          <w:rFonts w:cs="Arial"/>
          <w:i/>
          <w:sz w:val="16"/>
        </w:rPr>
        <w:t>го уровня складских запасов (последний - с обратным знаком, в процентах).</w:t>
      </w:r>
    </w:p>
    <w:p w:rsidR="00915B50" w:rsidRDefault="00915B50">
      <w:pPr>
        <w:ind w:firstLine="567"/>
        <w:rPr>
          <w:rFonts w:cs="Arial"/>
        </w:rPr>
      </w:pPr>
    </w:p>
    <w:p w:rsidR="00915B50" w:rsidRDefault="00A0245C">
      <w:pPr>
        <w:ind w:firstLine="567"/>
        <w:rPr>
          <w:rFonts w:cs="Arial"/>
        </w:rPr>
      </w:pPr>
      <w:r>
        <w:rPr>
          <w:rFonts w:cs="Arial"/>
        </w:rPr>
        <w:t xml:space="preserve">Фактически сложившиеся в </w:t>
      </w:r>
      <w:r>
        <w:rPr>
          <w:rFonts w:cs="Arial"/>
          <w:lang w:val="en-US"/>
        </w:rPr>
        <w:t>IV</w:t>
      </w:r>
      <w:r>
        <w:rPr>
          <w:rFonts w:cs="Arial"/>
        </w:rPr>
        <w:t xml:space="preserve"> квартале 2014 года экономические условия деятельности оценили как «благоприятные» 37,5% руководителей обследуемых предприятий и «удовлетворительные» 62,5%. По прогнозам 87,5% руководителей считают, что экономическая ситуация в </w:t>
      </w:r>
      <w:r>
        <w:rPr>
          <w:rFonts w:cs="Arial"/>
          <w:lang w:val="en-US"/>
        </w:rPr>
        <w:t>I</w:t>
      </w:r>
      <w:r>
        <w:rPr>
          <w:rFonts w:cs="Arial"/>
        </w:rPr>
        <w:t xml:space="preserve"> квартале 2015 года останется без изм</w:t>
      </w:r>
      <w:r>
        <w:rPr>
          <w:rFonts w:cs="Arial"/>
        </w:rPr>
        <w:t>е</w:t>
      </w:r>
      <w:r>
        <w:rPr>
          <w:rFonts w:cs="Arial"/>
        </w:rPr>
        <w:t>нения, 12,5% - что экономическая ситуация улучшится.</w:t>
      </w:r>
    </w:p>
    <w:p w:rsidR="00915B50" w:rsidRDefault="00A0245C">
      <w:pPr>
        <w:widowControl w:val="0"/>
        <w:ind w:firstLine="567"/>
        <w:rPr>
          <w:rFonts w:cs="Arial"/>
        </w:rPr>
      </w:pPr>
      <w:r>
        <w:rPr>
          <w:rFonts w:cs="Arial"/>
        </w:rPr>
        <w:t xml:space="preserve">В качестве основных факторов, ограничивающих деятельность организаций торговли в </w:t>
      </w:r>
      <w:r>
        <w:rPr>
          <w:rFonts w:cs="Arial"/>
          <w:lang w:val="en-US"/>
        </w:rPr>
        <w:t>IV</w:t>
      </w:r>
      <w:r>
        <w:rPr>
          <w:rFonts w:cs="Arial"/>
        </w:rPr>
        <w:t xml:space="preserve"> квартале 2014 года, опрошенные руководители назвали высокий уровень налогов (87,5%), высокую конкуренцию со стороны других организаций розничной торговли (75%), высокие транспортные расходы и недостаточный пл</w:t>
      </w:r>
      <w:r>
        <w:rPr>
          <w:rFonts w:cs="Arial"/>
        </w:rPr>
        <w:t>а</w:t>
      </w:r>
      <w:r>
        <w:rPr>
          <w:rFonts w:cs="Arial"/>
        </w:rPr>
        <w:t>тежеспособный спрос (по 50%), высокий процент коммерческого кредита (25%) и недостаток финансовых средств (12,5%).</w:t>
      </w:r>
    </w:p>
    <w:p w:rsidR="00915B50" w:rsidRDefault="00A0245C">
      <w:pPr>
        <w:pStyle w:val="aff9"/>
        <w:rPr>
          <w:rFonts w:ascii="Arial" w:hAnsi="Arial" w:cs="Arial"/>
          <w:sz w:val="22"/>
          <w:szCs w:val="22"/>
        </w:rPr>
      </w:pPr>
      <w:r>
        <w:rPr>
          <w:rFonts w:ascii="Arial" w:hAnsi="Arial" w:cs="Arial"/>
          <w:sz w:val="22"/>
          <w:szCs w:val="22"/>
        </w:rPr>
        <w:t>В 2014 году территориальным Управлением Роспотребнадзора по РСО - Алания было проведено 558 проверок торгующих организаций, было выявлено 422 административных правонарушения: 40,3% - «нарушение правил продажи отдельных видов товаров», 33,6% - по статье «нарушение иных прав потребит</w:t>
      </w:r>
      <w:r>
        <w:rPr>
          <w:rFonts w:ascii="Arial" w:hAnsi="Arial" w:cs="Arial"/>
          <w:sz w:val="22"/>
          <w:szCs w:val="22"/>
        </w:rPr>
        <w:t>е</w:t>
      </w:r>
      <w:r>
        <w:rPr>
          <w:rFonts w:ascii="Arial" w:hAnsi="Arial" w:cs="Arial"/>
          <w:sz w:val="22"/>
          <w:szCs w:val="22"/>
        </w:rPr>
        <w:t>лей», 16,1% - «продажа товаров, выполнение работ либо оказание услуг при о</w:t>
      </w:r>
      <w:r>
        <w:rPr>
          <w:rFonts w:ascii="Arial" w:hAnsi="Arial" w:cs="Arial"/>
          <w:sz w:val="22"/>
          <w:szCs w:val="22"/>
        </w:rPr>
        <w:t>т</w:t>
      </w:r>
      <w:r>
        <w:rPr>
          <w:rFonts w:ascii="Arial" w:hAnsi="Arial" w:cs="Arial"/>
          <w:sz w:val="22"/>
          <w:szCs w:val="22"/>
        </w:rPr>
        <w:t>сутствии установленной информации либо без применения контрольно-кассовых машин», 3,6% - «незаконная продажа товаров (иных вещей), свободная реализ</w:t>
      </w:r>
      <w:r>
        <w:rPr>
          <w:rFonts w:ascii="Arial" w:hAnsi="Arial" w:cs="Arial"/>
          <w:sz w:val="22"/>
          <w:szCs w:val="22"/>
        </w:rPr>
        <w:t>а</w:t>
      </w:r>
      <w:r>
        <w:rPr>
          <w:rFonts w:ascii="Arial" w:hAnsi="Arial" w:cs="Arial"/>
          <w:sz w:val="22"/>
          <w:szCs w:val="22"/>
        </w:rPr>
        <w:t>ция которых запрещена или ограничена», по 2,1% - «обман потребителей» и «нарушение порядка ценообразования»,  0,7% - «нарушение правил продажи спирта, алкогольной и спиртосодержащей продукции», 0,5% - «невыполнение в срок законного предписания», 1% - «нарушение правил реализации, учета и хр</w:t>
      </w:r>
      <w:r>
        <w:rPr>
          <w:rFonts w:ascii="Arial" w:hAnsi="Arial" w:cs="Arial"/>
          <w:sz w:val="22"/>
          <w:szCs w:val="22"/>
        </w:rPr>
        <w:t>а</w:t>
      </w:r>
      <w:r>
        <w:rPr>
          <w:rFonts w:ascii="Arial" w:hAnsi="Arial" w:cs="Arial"/>
          <w:sz w:val="22"/>
          <w:szCs w:val="22"/>
        </w:rPr>
        <w:t>нения драгоценных металлов и драгоценных камней или изделий их содерж</w:t>
      </w:r>
      <w:r>
        <w:rPr>
          <w:rFonts w:ascii="Arial" w:hAnsi="Arial" w:cs="Arial"/>
          <w:sz w:val="22"/>
          <w:szCs w:val="22"/>
        </w:rPr>
        <w:t>а</w:t>
      </w:r>
      <w:r>
        <w:rPr>
          <w:rFonts w:ascii="Arial" w:hAnsi="Arial" w:cs="Arial"/>
          <w:sz w:val="22"/>
          <w:szCs w:val="22"/>
        </w:rPr>
        <w:t>щих», «незаконное использование товарного знака» и «осуществление предпр</w:t>
      </w:r>
      <w:r>
        <w:rPr>
          <w:rFonts w:ascii="Arial" w:hAnsi="Arial" w:cs="Arial"/>
          <w:sz w:val="22"/>
          <w:szCs w:val="22"/>
        </w:rPr>
        <w:t>и</w:t>
      </w:r>
      <w:r>
        <w:rPr>
          <w:rFonts w:ascii="Arial" w:hAnsi="Arial" w:cs="Arial"/>
          <w:sz w:val="22"/>
          <w:szCs w:val="22"/>
        </w:rPr>
        <w:t>нимательской деятельности без государственной регистрации или специального разрешения».</w:t>
      </w:r>
    </w:p>
    <w:p w:rsidR="00915B50" w:rsidRDefault="00A0245C">
      <w:pPr>
        <w:pStyle w:val="aff1"/>
        <w:ind w:firstLine="567"/>
        <w:rPr>
          <w:b w:val="0"/>
          <w:sz w:val="22"/>
          <w:szCs w:val="22"/>
        </w:rPr>
      </w:pPr>
      <w:r>
        <w:rPr>
          <w:b w:val="0"/>
          <w:sz w:val="22"/>
          <w:szCs w:val="22"/>
        </w:rPr>
        <w:t>К административной ответственности привлечено 422 правонарушителей. Сумма взысканных штрафов с правонарушителей составила 451,7 тыс.рублей (78% от общей суммы наложенных штрафов).</w:t>
      </w:r>
    </w:p>
    <w:p w:rsidR="00915B50" w:rsidRDefault="00915B50">
      <w:pPr>
        <w:pStyle w:val="aff1"/>
        <w:ind w:firstLine="567"/>
        <w:rPr>
          <w:b w:val="0"/>
          <w:szCs w:val="22"/>
        </w:rPr>
      </w:pPr>
    </w:p>
    <w:p w:rsidR="00915B50" w:rsidRDefault="00A0245C">
      <w:pPr>
        <w:pStyle w:val="4"/>
        <w:keepNext w:val="0"/>
        <w:widowControl w:val="0"/>
        <w:spacing w:before="0" w:after="0"/>
      </w:pPr>
      <w:r>
        <w:t xml:space="preserve">Забраковано и снижено в сортности отечественных и импортных товаров, </w:t>
      </w:r>
      <w:r>
        <w:br/>
        <w:t>поступивших на потребительский рынок (по данным территориального управления Роспотребнадзора по РСО - Алания)</w:t>
      </w:r>
    </w:p>
    <w:tbl>
      <w:tblPr>
        <w:tblW w:w="8497" w:type="dxa"/>
        <w:tblInd w:w="8" w:type="dxa"/>
        <w:tblLayout w:type="fixed"/>
        <w:tblCellMar>
          <w:left w:w="0" w:type="dxa"/>
          <w:right w:w="0" w:type="dxa"/>
        </w:tblCellMar>
        <w:tblLook w:val="0000" w:firstRow="0" w:lastRow="0" w:firstColumn="0" w:lastColumn="0" w:noHBand="0" w:noVBand="0"/>
      </w:tblPr>
      <w:tblGrid>
        <w:gridCol w:w="4820"/>
        <w:gridCol w:w="1838"/>
        <w:gridCol w:w="1839"/>
      </w:tblGrid>
      <w:tr w:rsidR="00915B50">
        <w:trPr>
          <w:cantSplit/>
          <w:trHeight w:val="201"/>
          <w:tblHeader/>
        </w:trPr>
        <w:tc>
          <w:tcPr>
            <w:tcW w:w="8497" w:type="dxa"/>
            <w:gridSpan w:val="3"/>
            <w:tcBorders>
              <w:bottom w:val="doub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 xml:space="preserve"> </w:t>
            </w:r>
          </w:p>
          <w:p w:rsidR="00915B50" w:rsidRDefault="00A0245C">
            <w:pPr>
              <w:pStyle w:val="a6"/>
              <w:widowControl w:val="0"/>
              <w:spacing w:before="0" w:after="0" w:line="240" w:lineRule="auto"/>
              <w:jc w:val="right"/>
              <w:rPr>
                <w:i w:val="0"/>
                <w:sz w:val="18"/>
                <w:szCs w:val="18"/>
              </w:rPr>
            </w:pPr>
            <w:r>
              <w:rPr>
                <w:i w:val="0"/>
                <w:sz w:val="18"/>
                <w:szCs w:val="18"/>
              </w:rPr>
              <w:t xml:space="preserve">в процентах от количества отобранных образцов </w:t>
            </w:r>
            <w:r>
              <w:rPr>
                <w:i w:val="0"/>
                <w:sz w:val="18"/>
                <w:szCs w:val="18"/>
              </w:rPr>
              <w:br/>
              <w:t>(проб) товаров по каждой товарной группе</w:t>
            </w:r>
          </w:p>
        </w:tc>
      </w:tr>
      <w:tr w:rsidR="00915B50">
        <w:trPr>
          <w:cantSplit/>
          <w:trHeight w:val="202"/>
          <w:tblHeader/>
        </w:trPr>
        <w:tc>
          <w:tcPr>
            <w:tcW w:w="4820" w:type="dxa"/>
            <w:tcBorders>
              <w:top w:val="doub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838" w:type="dxa"/>
            <w:tcBorders>
              <w:top w:val="double" w:sz="4" w:space="0" w:color="auto"/>
              <w:left w:val="single" w:sz="4" w:space="0" w:color="auto"/>
              <w:bottom w:val="single" w:sz="4" w:space="0" w:color="auto"/>
              <w:right w:val="single" w:sz="4" w:space="0" w:color="auto"/>
            </w:tcBorders>
            <w:vAlign w:val="center"/>
          </w:tcPr>
          <w:p w:rsidR="00915B50" w:rsidRDefault="00A0245C">
            <w:pPr>
              <w:pStyle w:val="a6"/>
              <w:spacing w:before="0" w:after="0" w:line="240" w:lineRule="auto"/>
              <w:jc w:val="center"/>
              <w:rPr>
                <w:sz w:val="18"/>
                <w:szCs w:val="18"/>
                <w:lang w:val="en-US"/>
              </w:rPr>
            </w:pPr>
            <w:r>
              <w:rPr>
                <w:sz w:val="18"/>
                <w:szCs w:val="18"/>
              </w:rPr>
              <w:t>20</w:t>
            </w:r>
            <w:r>
              <w:rPr>
                <w:sz w:val="18"/>
                <w:szCs w:val="18"/>
                <w:lang w:val="en-US"/>
              </w:rPr>
              <w:t>14</w:t>
            </w:r>
          </w:p>
        </w:tc>
        <w:tc>
          <w:tcPr>
            <w:tcW w:w="1839" w:type="dxa"/>
            <w:tcBorders>
              <w:top w:val="double" w:sz="4" w:space="0" w:color="auto"/>
              <w:left w:val="single" w:sz="4" w:space="0" w:color="auto"/>
              <w:bottom w:val="single" w:sz="4" w:space="0" w:color="auto"/>
              <w:right w:val="single" w:sz="4" w:space="0" w:color="auto"/>
            </w:tcBorders>
            <w:vAlign w:val="center"/>
          </w:tcPr>
          <w:p w:rsidR="00915B50" w:rsidRDefault="00A0245C">
            <w:pPr>
              <w:pStyle w:val="a6"/>
              <w:spacing w:before="0" w:after="0" w:line="240" w:lineRule="auto"/>
              <w:jc w:val="center"/>
              <w:rPr>
                <w:sz w:val="18"/>
                <w:szCs w:val="18"/>
              </w:rPr>
            </w:pPr>
            <w:r>
              <w:rPr>
                <w:sz w:val="18"/>
                <w:szCs w:val="18"/>
              </w:rPr>
              <w:t>20</w:t>
            </w:r>
            <w:r>
              <w:rPr>
                <w:sz w:val="18"/>
                <w:szCs w:val="18"/>
                <w:lang w:val="en-US"/>
              </w:rPr>
              <w:t>1</w:t>
            </w:r>
            <w:r>
              <w:rPr>
                <w:sz w:val="18"/>
                <w:szCs w:val="18"/>
              </w:rPr>
              <w:t>3</w:t>
            </w:r>
          </w:p>
        </w:tc>
      </w:tr>
      <w:tr w:rsidR="00915B50">
        <w:tc>
          <w:tcPr>
            <w:tcW w:w="4820" w:type="dxa"/>
            <w:tcBorders>
              <w:left w:val="single" w:sz="4" w:space="0" w:color="auto"/>
              <w:right w:val="single" w:sz="4" w:space="0" w:color="auto"/>
            </w:tcBorders>
          </w:tcPr>
          <w:p w:rsidR="00915B50" w:rsidRDefault="00A0245C">
            <w:pPr>
              <w:pStyle w:val="a8"/>
              <w:spacing w:line="240" w:lineRule="auto"/>
              <w:rPr>
                <w:i/>
                <w:sz w:val="18"/>
                <w:szCs w:val="18"/>
              </w:rPr>
            </w:pPr>
            <w:r>
              <w:rPr>
                <w:i/>
                <w:sz w:val="18"/>
                <w:szCs w:val="18"/>
              </w:rPr>
              <w:t>Продовольственные товары</w:t>
            </w:r>
          </w:p>
        </w:tc>
        <w:tc>
          <w:tcPr>
            <w:tcW w:w="1838" w:type="dxa"/>
            <w:tcBorders>
              <w:left w:val="single" w:sz="4" w:space="0" w:color="auto"/>
              <w:right w:val="single" w:sz="4" w:space="0" w:color="auto"/>
            </w:tcBorders>
            <w:vAlign w:val="bottom"/>
          </w:tcPr>
          <w:p w:rsidR="00915B50" w:rsidRDefault="00915B50">
            <w:pPr>
              <w:pStyle w:val="a8"/>
              <w:widowControl w:val="0"/>
              <w:spacing w:line="240" w:lineRule="auto"/>
              <w:ind w:right="851"/>
              <w:jc w:val="right"/>
              <w:rPr>
                <w:sz w:val="18"/>
                <w:szCs w:val="18"/>
              </w:rPr>
            </w:pPr>
          </w:p>
        </w:tc>
        <w:tc>
          <w:tcPr>
            <w:tcW w:w="1839" w:type="dxa"/>
            <w:tcBorders>
              <w:left w:val="single" w:sz="4" w:space="0" w:color="auto"/>
              <w:right w:val="single" w:sz="4" w:space="0" w:color="auto"/>
            </w:tcBorders>
            <w:vAlign w:val="bottom"/>
          </w:tcPr>
          <w:p w:rsidR="00915B50" w:rsidRDefault="00915B50">
            <w:pPr>
              <w:pStyle w:val="a8"/>
              <w:widowControl w:val="0"/>
              <w:spacing w:line="240" w:lineRule="auto"/>
              <w:ind w:right="851"/>
              <w:jc w:val="right"/>
              <w:rPr>
                <w:sz w:val="18"/>
                <w:szCs w:val="18"/>
              </w:rPr>
            </w:pP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мясо и птица</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lang w:val="en-US"/>
              </w:rPr>
              <w:t>-</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lang w:val="en-US"/>
              </w:rPr>
              <w:t>-</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колбасные изделия и копчености</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lang w:val="en-US"/>
              </w:rPr>
              <w:t>-</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lang w:val="en-US"/>
              </w:rPr>
              <w:t>0</w:t>
            </w:r>
            <w:r>
              <w:rPr>
                <w:sz w:val="18"/>
                <w:szCs w:val="18"/>
              </w:rPr>
              <w:t>,</w:t>
            </w:r>
            <w:r>
              <w:rPr>
                <w:sz w:val="18"/>
                <w:szCs w:val="18"/>
                <w:lang w:val="en-US"/>
              </w:rPr>
              <w:t>3</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рыба и рыбопродукты</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rPr>
              <w:t>-</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0,1</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цельномолочная продукция</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lang w:val="en-US"/>
              </w:rPr>
              <w:t>0</w:t>
            </w:r>
            <w:r>
              <w:rPr>
                <w:sz w:val="18"/>
                <w:szCs w:val="18"/>
              </w:rPr>
              <w:t>,</w:t>
            </w:r>
            <w:r>
              <w:rPr>
                <w:sz w:val="18"/>
                <w:szCs w:val="18"/>
                <w:lang w:val="en-US"/>
              </w:rPr>
              <w:t>1</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масло животное</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сыры всех видов</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rPr>
              <w:t>0,</w:t>
            </w:r>
            <w:r>
              <w:rPr>
                <w:sz w:val="18"/>
                <w:szCs w:val="18"/>
                <w:lang w:val="en-US"/>
              </w:rPr>
              <w:t>3</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0,0</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продукция детского питания</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lang w:val="en-US"/>
              </w:rPr>
              <w:t>-</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0,0</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масло растительное</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lang w:val="en-US"/>
              </w:rPr>
              <w:t>-</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0,0</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яйца</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rPr>
              <w:t>-</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0,0</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кондитерские изделия</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rPr>
              <w:t>0,</w:t>
            </w:r>
            <w:r>
              <w:rPr>
                <w:sz w:val="18"/>
                <w:szCs w:val="18"/>
                <w:lang w:val="en-US"/>
              </w:rPr>
              <w:t>1</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0,2</w:t>
            </w:r>
          </w:p>
        </w:tc>
      </w:tr>
      <w:tr w:rsidR="00915B50">
        <w:tc>
          <w:tcPr>
            <w:tcW w:w="4820" w:type="dxa"/>
            <w:tcBorders>
              <w:left w:val="single" w:sz="4" w:space="0" w:color="auto"/>
              <w:right w:val="single" w:sz="4" w:space="0" w:color="auto"/>
            </w:tcBorders>
          </w:tcPr>
          <w:p w:rsidR="00915B50" w:rsidRDefault="00A0245C">
            <w:pPr>
              <w:pStyle w:val="a9"/>
              <w:spacing w:line="240" w:lineRule="auto"/>
              <w:ind w:firstLine="191"/>
              <w:rPr>
                <w:sz w:val="18"/>
                <w:szCs w:val="18"/>
              </w:rPr>
            </w:pPr>
            <w:r>
              <w:rPr>
                <w:sz w:val="18"/>
                <w:szCs w:val="18"/>
              </w:rPr>
              <w:t>консервы мясные и мясорастительные</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w:t>
            </w:r>
          </w:p>
        </w:tc>
      </w:tr>
      <w:tr w:rsidR="00915B50">
        <w:trPr>
          <w:trHeight w:val="68"/>
        </w:trPr>
        <w:tc>
          <w:tcPr>
            <w:tcW w:w="4820" w:type="dxa"/>
            <w:tcBorders>
              <w:left w:val="single" w:sz="4" w:space="0" w:color="auto"/>
              <w:right w:val="single" w:sz="4" w:space="0" w:color="auto"/>
            </w:tcBorders>
          </w:tcPr>
          <w:p w:rsidR="00915B50" w:rsidRDefault="00A0245C">
            <w:pPr>
              <w:pStyle w:val="a9"/>
              <w:keepNext/>
              <w:spacing w:line="240" w:lineRule="auto"/>
              <w:ind w:firstLine="191"/>
              <w:rPr>
                <w:sz w:val="18"/>
                <w:szCs w:val="18"/>
              </w:rPr>
            </w:pPr>
            <w:r>
              <w:rPr>
                <w:sz w:val="18"/>
                <w:szCs w:val="18"/>
              </w:rPr>
              <w:t>мука пшеничная</w:t>
            </w:r>
          </w:p>
        </w:tc>
        <w:tc>
          <w:tcPr>
            <w:tcW w:w="1838"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lang w:val="en-US"/>
              </w:rPr>
              <w:t>-</w:t>
            </w:r>
          </w:p>
        </w:tc>
        <w:tc>
          <w:tcPr>
            <w:tcW w:w="1839" w:type="dxa"/>
            <w:tcBorders>
              <w:left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lang w:val="en-US"/>
              </w:rPr>
            </w:pPr>
            <w:r>
              <w:rPr>
                <w:sz w:val="18"/>
                <w:szCs w:val="18"/>
                <w:lang w:val="en-US"/>
              </w:rPr>
              <w:t>-</w:t>
            </w:r>
          </w:p>
        </w:tc>
      </w:tr>
      <w:tr w:rsidR="00915B50">
        <w:trPr>
          <w:trHeight w:val="68"/>
        </w:trPr>
        <w:tc>
          <w:tcPr>
            <w:tcW w:w="4820" w:type="dxa"/>
            <w:tcBorders>
              <w:left w:val="single" w:sz="4" w:space="0" w:color="auto"/>
              <w:right w:val="single" w:sz="4" w:space="0" w:color="auto"/>
            </w:tcBorders>
          </w:tcPr>
          <w:p w:rsidR="00915B50" w:rsidRDefault="00A0245C">
            <w:pPr>
              <w:pStyle w:val="a9"/>
              <w:keepNext/>
              <w:spacing w:line="240" w:lineRule="auto"/>
              <w:ind w:hanging="93"/>
              <w:rPr>
                <w:i/>
                <w:sz w:val="18"/>
                <w:szCs w:val="18"/>
              </w:rPr>
            </w:pPr>
            <w:r>
              <w:rPr>
                <w:i/>
                <w:sz w:val="18"/>
                <w:szCs w:val="18"/>
              </w:rPr>
              <w:t>Непродовольственные товары</w:t>
            </w:r>
          </w:p>
        </w:tc>
        <w:tc>
          <w:tcPr>
            <w:tcW w:w="1838" w:type="dxa"/>
            <w:tcBorders>
              <w:left w:val="single" w:sz="4" w:space="0" w:color="auto"/>
              <w:right w:val="single" w:sz="4" w:space="0" w:color="auto"/>
            </w:tcBorders>
            <w:vAlign w:val="bottom"/>
          </w:tcPr>
          <w:p w:rsidR="00915B50" w:rsidRDefault="00915B50">
            <w:pPr>
              <w:pStyle w:val="a8"/>
              <w:widowControl w:val="0"/>
              <w:spacing w:line="240" w:lineRule="auto"/>
              <w:ind w:right="851"/>
              <w:jc w:val="right"/>
              <w:rPr>
                <w:sz w:val="18"/>
                <w:szCs w:val="18"/>
                <w:lang w:val="en-US"/>
              </w:rPr>
            </w:pPr>
          </w:p>
        </w:tc>
        <w:tc>
          <w:tcPr>
            <w:tcW w:w="1839" w:type="dxa"/>
            <w:tcBorders>
              <w:left w:val="single" w:sz="4" w:space="0" w:color="auto"/>
              <w:right w:val="single" w:sz="4" w:space="0" w:color="auto"/>
            </w:tcBorders>
            <w:vAlign w:val="bottom"/>
          </w:tcPr>
          <w:p w:rsidR="00915B50" w:rsidRDefault="00915B50">
            <w:pPr>
              <w:pStyle w:val="a8"/>
              <w:widowControl w:val="0"/>
              <w:spacing w:line="240" w:lineRule="auto"/>
              <w:ind w:right="851"/>
              <w:jc w:val="right"/>
              <w:rPr>
                <w:sz w:val="18"/>
                <w:szCs w:val="18"/>
                <w:lang w:val="en-US"/>
              </w:rPr>
            </w:pPr>
          </w:p>
        </w:tc>
      </w:tr>
      <w:tr w:rsidR="00915B50">
        <w:trPr>
          <w:trHeight w:val="68"/>
        </w:trPr>
        <w:tc>
          <w:tcPr>
            <w:tcW w:w="4820" w:type="dxa"/>
            <w:tcBorders>
              <w:left w:val="single" w:sz="4" w:space="0" w:color="auto"/>
              <w:bottom w:val="single" w:sz="4" w:space="0" w:color="auto"/>
              <w:right w:val="single" w:sz="4" w:space="0" w:color="auto"/>
            </w:tcBorders>
          </w:tcPr>
          <w:p w:rsidR="00915B50" w:rsidRDefault="00A0245C">
            <w:pPr>
              <w:pStyle w:val="a9"/>
              <w:keepNext/>
              <w:spacing w:line="240" w:lineRule="auto"/>
              <w:ind w:firstLine="191"/>
              <w:rPr>
                <w:sz w:val="18"/>
                <w:szCs w:val="18"/>
              </w:rPr>
            </w:pPr>
            <w:r>
              <w:rPr>
                <w:sz w:val="18"/>
                <w:szCs w:val="18"/>
              </w:rPr>
              <w:t>видео и аудиокассеты с записью</w:t>
            </w:r>
          </w:p>
        </w:tc>
        <w:tc>
          <w:tcPr>
            <w:tcW w:w="1838"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3,1</w:t>
            </w:r>
          </w:p>
        </w:tc>
        <w:tc>
          <w:tcPr>
            <w:tcW w:w="1839"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ind w:right="851"/>
              <w:jc w:val="right"/>
              <w:rPr>
                <w:sz w:val="18"/>
                <w:szCs w:val="18"/>
              </w:rPr>
            </w:pPr>
            <w:r>
              <w:rPr>
                <w:sz w:val="18"/>
                <w:szCs w:val="18"/>
              </w:rPr>
              <w:t>40,5</w:t>
            </w:r>
          </w:p>
        </w:tc>
      </w:tr>
    </w:tbl>
    <w:p w:rsidR="00915B50" w:rsidRDefault="00915B50">
      <w:pPr>
        <w:ind w:firstLine="0"/>
        <w:rPr>
          <w:b/>
          <w:sz w:val="20"/>
        </w:rPr>
      </w:pPr>
    </w:p>
    <w:p w:rsidR="00915B50" w:rsidRDefault="00A0245C">
      <w:pPr>
        <w:pStyle w:val="3"/>
        <w:pageBreakBefore/>
        <w:pBdr>
          <w:top w:val="single" w:sz="4" w:space="1" w:color="auto"/>
          <w:bottom w:val="single" w:sz="4" w:space="1" w:color="auto"/>
        </w:pBdr>
        <w:shd w:val="clear" w:color="auto" w:fill="DBE5F1" w:themeFill="accent1" w:themeFillTint="33"/>
      </w:pPr>
      <w:bookmarkStart w:id="614" w:name="_Toc432152916"/>
      <w:r>
        <w:t>2.2.Общественное питание</w:t>
      </w:r>
      <w:bookmarkEnd w:id="614"/>
    </w:p>
    <w:p w:rsidR="00915B50" w:rsidRDefault="00A0245C">
      <w:pPr>
        <w:jc w:val="left"/>
      </w:pPr>
      <w:r>
        <w:t>Оборот общественного питания</w:t>
      </w:r>
      <w:r>
        <w:rPr>
          <w:vertAlign w:val="superscript"/>
        </w:rPr>
        <w:t>1</w:t>
      </w:r>
      <w:r>
        <w:t xml:space="preserve"> в 2014 году составил 3326,8 млн.рублей, что в сопоставимых ценах на 5% больше, чем в 2013 году.</w:t>
      </w:r>
    </w:p>
    <w:p w:rsidR="00915B50" w:rsidRDefault="00A0245C">
      <w:pPr>
        <w:pStyle w:val="4"/>
        <w:keepNext w:val="0"/>
        <w:widowControl w:val="0"/>
        <w:spacing w:after="0"/>
      </w:pPr>
      <w:r>
        <w:t>Динамика оборота общественного питания</w:t>
      </w:r>
    </w:p>
    <w:tbl>
      <w:tblPr>
        <w:tblW w:w="8647" w:type="dxa"/>
        <w:tblLayout w:type="fixed"/>
        <w:tblCellMar>
          <w:left w:w="0" w:type="dxa"/>
          <w:right w:w="0" w:type="dxa"/>
        </w:tblCellMar>
        <w:tblLook w:val="0000" w:firstRow="0" w:lastRow="0" w:firstColumn="0" w:lastColumn="0" w:noHBand="0" w:noVBand="0"/>
      </w:tblPr>
      <w:tblGrid>
        <w:gridCol w:w="2268"/>
        <w:gridCol w:w="1594"/>
        <w:gridCol w:w="1595"/>
        <w:gridCol w:w="1595"/>
        <w:gridCol w:w="1595"/>
      </w:tblGrid>
      <w:tr w:rsidR="00915B50">
        <w:trPr>
          <w:cantSplit/>
          <w:tblHeader/>
        </w:trPr>
        <w:tc>
          <w:tcPr>
            <w:tcW w:w="2268"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3189" w:type="dxa"/>
            <w:gridSpan w:val="2"/>
            <w:tcBorders>
              <w:top w:val="double" w:sz="6" w:space="0" w:color="auto"/>
              <w:left w:val="single" w:sz="4" w:space="0" w:color="auto"/>
              <w:right w:val="single" w:sz="4" w:space="0" w:color="auto"/>
            </w:tcBorders>
            <w:vAlign w:val="center"/>
          </w:tcPr>
          <w:p w:rsidR="00915B50" w:rsidRDefault="00A0245C">
            <w:pPr>
              <w:pStyle w:val="a6"/>
              <w:jc w:val="center"/>
              <w:rPr>
                <w:sz w:val="18"/>
                <w:szCs w:val="18"/>
              </w:rPr>
            </w:pPr>
            <w:r>
              <w:rPr>
                <w:sz w:val="18"/>
                <w:szCs w:val="18"/>
              </w:rPr>
              <w:t>2014</w:t>
            </w:r>
          </w:p>
        </w:tc>
        <w:tc>
          <w:tcPr>
            <w:tcW w:w="3190" w:type="dxa"/>
            <w:gridSpan w:val="2"/>
            <w:tcBorders>
              <w:top w:val="double" w:sz="6" w:space="0" w:color="auto"/>
              <w:left w:val="single" w:sz="4" w:space="0" w:color="auto"/>
              <w:right w:val="single" w:sz="4" w:space="0" w:color="auto"/>
            </w:tcBorders>
            <w:vAlign w:val="center"/>
          </w:tcPr>
          <w:p w:rsidR="00915B50" w:rsidRDefault="00A0245C">
            <w:pPr>
              <w:pStyle w:val="a6"/>
              <w:jc w:val="center"/>
              <w:rPr>
                <w:sz w:val="18"/>
                <w:szCs w:val="18"/>
              </w:rPr>
            </w:pPr>
            <w:r>
              <w:rPr>
                <w:sz w:val="18"/>
                <w:szCs w:val="18"/>
              </w:rPr>
              <w:t>2013</w:t>
            </w:r>
          </w:p>
        </w:tc>
      </w:tr>
      <w:tr w:rsidR="00915B50">
        <w:trPr>
          <w:cantSplit/>
          <w:trHeight w:val="735"/>
          <w:tblHeader/>
        </w:trPr>
        <w:tc>
          <w:tcPr>
            <w:tcW w:w="2268" w:type="dxa"/>
            <w:vMerge/>
            <w:tcBorders>
              <w:left w:val="single" w:sz="4" w:space="0" w:color="auto"/>
              <w:bottom w:val="single" w:sz="4" w:space="0" w:color="auto"/>
              <w:right w:val="single" w:sz="4" w:space="0" w:color="auto"/>
            </w:tcBorders>
          </w:tcPr>
          <w:p w:rsidR="00915B50" w:rsidRDefault="00915B50">
            <w:pPr>
              <w:pStyle w:val="a6"/>
              <w:spacing w:after="0"/>
              <w:jc w:val="center"/>
              <w:rPr>
                <w:sz w:val="18"/>
                <w:szCs w:val="18"/>
              </w:rPr>
            </w:pPr>
          </w:p>
        </w:tc>
        <w:tc>
          <w:tcPr>
            <w:tcW w:w="1594" w:type="dxa"/>
            <w:tcBorders>
              <w:top w:val="sing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млн.</w:t>
            </w:r>
            <w:r>
              <w:rPr>
                <w:sz w:val="18"/>
                <w:szCs w:val="18"/>
              </w:rPr>
              <w:br/>
              <w:t>рублей</w:t>
            </w:r>
          </w:p>
        </w:tc>
        <w:tc>
          <w:tcPr>
            <w:tcW w:w="1595" w:type="dxa"/>
            <w:tcBorders>
              <w:top w:val="sing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соотве</w:t>
            </w:r>
            <w:r>
              <w:rPr>
                <w:sz w:val="18"/>
                <w:szCs w:val="18"/>
              </w:rPr>
              <w:t>т</w:t>
            </w:r>
            <w:r>
              <w:rPr>
                <w:sz w:val="18"/>
                <w:szCs w:val="18"/>
              </w:rPr>
              <w:t xml:space="preserve">ствующему </w:t>
            </w:r>
            <w:r>
              <w:rPr>
                <w:sz w:val="18"/>
                <w:szCs w:val="18"/>
              </w:rPr>
              <w:br/>
              <w:t>периоду пред</w:t>
            </w:r>
            <w:r>
              <w:rPr>
                <w:sz w:val="18"/>
                <w:szCs w:val="18"/>
              </w:rPr>
              <w:t>ы</w:t>
            </w:r>
            <w:r>
              <w:rPr>
                <w:sz w:val="18"/>
                <w:szCs w:val="18"/>
              </w:rPr>
              <w:t>дущего года</w:t>
            </w:r>
          </w:p>
        </w:tc>
        <w:tc>
          <w:tcPr>
            <w:tcW w:w="1595" w:type="dxa"/>
            <w:tcBorders>
              <w:top w:val="sing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млн.</w:t>
            </w:r>
            <w:r>
              <w:rPr>
                <w:sz w:val="18"/>
                <w:szCs w:val="18"/>
              </w:rPr>
              <w:br/>
              <w:t>рублей</w:t>
            </w:r>
          </w:p>
        </w:tc>
        <w:tc>
          <w:tcPr>
            <w:tcW w:w="1595" w:type="dxa"/>
            <w:tcBorders>
              <w:top w:val="sing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соотве</w:t>
            </w:r>
            <w:r>
              <w:rPr>
                <w:sz w:val="18"/>
                <w:szCs w:val="18"/>
              </w:rPr>
              <w:t>т</w:t>
            </w:r>
            <w:r>
              <w:rPr>
                <w:sz w:val="18"/>
                <w:szCs w:val="18"/>
              </w:rPr>
              <w:t xml:space="preserve">ствующему </w:t>
            </w:r>
            <w:r>
              <w:rPr>
                <w:sz w:val="18"/>
                <w:szCs w:val="18"/>
              </w:rPr>
              <w:br/>
              <w:t>периоду пред</w:t>
            </w:r>
            <w:r>
              <w:rPr>
                <w:sz w:val="18"/>
                <w:szCs w:val="18"/>
              </w:rPr>
              <w:t>ы</w:t>
            </w:r>
            <w:r>
              <w:rPr>
                <w:sz w:val="18"/>
                <w:szCs w:val="18"/>
              </w:rPr>
              <w:t>дущего года</w:t>
            </w:r>
          </w:p>
        </w:tc>
      </w:tr>
      <w:tr w:rsidR="00915B50">
        <w:trPr>
          <w:cantSplit/>
          <w:trHeight w:val="136"/>
        </w:trPr>
        <w:tc>
          <w:tcPr>
            <w:tcW w:w="2268" w:type="dxa"/>
            <w:tcBorders>
              <w:top w:val="single" w:sz="4" w:space="0" w:color="auto"/>
              <w:left w:val="single" w:sz="4" w:space="0" w:color="auto"/>
              <w:right w:val="single" w:sz="4" w:space="0" w:color="auto"/>
            </w:tcBorders>
          </w:tcPr>
          <w:p w:rsidR="00915B50" w:rsidRDefault="00A0245C">
            <w:pPr>
              <w:pStyle w:val="a9"/>
              <w:rPr>
                <w:i/>
                <w:sz w:val="18"/>
                <w:szCs w:val="18"/>
              </w:rPr>
            </w:pPr>
            <w:r>
              <w:rPr>
                <w:sz w:val="18"/>
                <w:szCs w:val="18"/>
              </w:rPr>
              <w:t>1 квартал</w:t>
            </w:r>
          </w:p>
        </w:tc>
        <w:tc>
          <w:tcPr>
            <w:tcW w:w="1594" w:type="dxa"/>
            <w:tcBorders>
              <w:top w:val="single" w:sz="4" w:space="0" w:color="auto"/>
              <w:left w:val="single" w:sz="4" w:space="0" w:color="auto"/>
              <w:right w:val="single" w:sz="4" w:space="0" w:color="auto"/>
            </w:tcBorders>
          </w:tcPr>
          <w:p w:rsidR="00915B50" w:rsidRDefault="00A0245C">
            <w:pPr>
              <w:pStyle w:val="a8"/>
              <w:jc w:val="center"/>
              <w:rPr>
                <w:sz w:val="18"/>
                <w:szCs w:val="18"/>
              </w:rPr>
            </w:pPr>
            <w:r>
              <w:rPr>
                <w:sz w:val="18"/>
                <w:szCs w:val="18"/>
              </w:rPr>
              <w:t>750,2</w:t>
            </w:r>
          </w:p>
        </w:tc>
        <w:tc>
          <w:tcPr>
            <w:tcW w:w="1595" w:type="dxa"/>
            <w:tcBorders>
              <w:top w:val="single" w:sz="4" w:space="0" w:color="auto"/>
              <w:left w:val="single" w:sz="4" w:space="0" w:color="auto"/>
              <w:right w:val="single" w:sz="4" w:space="0" w:color="auto"/>
            </w:tcBorders>
          </w:tcPr>
          <w:p w:rsidR="00915B50" w:rsidRDefault="00A0245C">
            <w:pPr>
              <w:pStyle w:val="a8"/>
              <w:jc w:val="center"/>
              <w:rPr>
                <w:sz w:val="18"/>
                <w:szCs w:val="18"/>
              </w:rPr>
            </w:pPr>
            <w:r>
              <w:rPr>
                <w:sz w:val="18"/>
                <w:szCs w:val="18"/>
              </w:rPr>
              <w:t>104,9</w:t>
            </w:r>
          </w:p>
        </w:tc>
        <w:tc>
          <w:tcPr>
            <w:tcW w:w="1595" w:type="dxa"/>
            <w:tcBorders>
              <w:top w:val="single" w:sz="4" w:space="0" w:color="auto"/>
              <w:left w:val="single" w:sz="4" w:space="0" w:color="auto"/>
              <w:right w:val="single" w:sz="4" w:space="0" w:color="auto"/>
            </w:tcBorders>
          </w:tcPr>
          <w:p w:rsidR="00915B50" w:rsidRDefault="00A0245C">
            <w:pPr>
              <w:pStyle w:val="a8"/>
              <w:jc w:val="center"/>
              <w:rPr>
                <w:sz w:val="18"/>
                <w:szCs w:val="18"/>
              </w:rPr>
            </w:pPr>
            <w:r>
              <w:rPr>
                <w:sz w:val="18"/>
                <w:szCs w:val="18"/>
              </w:rPr>
              <w:t>687,3</w:t>
            </w:r>
          </w:p>
        </w:tc>
        <w:tc>
          <w:tcPr>
            <w:tcW w:w="1595" w:type="dxa"/>
            <w:tcBorders>
              <w:top w:val="single" w:sz="4" w:space="0" w:color="auto"/>
              <w:left w:val="single" w:sz="4" w:space="0" w:color="auto"/>
              <w:right w:val="single" w:sz="4" w:space="0" w:color="auto"/>
            </w:tcBorders>
          </w:tcPr>
          <w:p w:rsidR="00915B50" w:rsidRDefault="00A0245C">
            <w:pPr>
              <w:pStyle w:val="a8"/>
              <w:jc w:val="center"/>
              <w:rPr>
                <w:sz w:val="18"/>
                <w:szCs w:val="18"/>
              </w:rPr>
            </w:pPr>
            <w:r>
              <w:rPr>
                <w:sz w:val="18"/>
                <w:szCs w:val="18"/>
              </w:rPr>
              <w:t>108,9</w:t>
            </w:r>
          </w:p>
        </w:tc>
      </w:tr>
      <w:tr w:rsidR="00915B50">
        <w:trPr>
          <w:cantSplit/>
        </w:trPr>
        <w:tc>
          <w:tcPr>
            <w:tcW w:w="2268" w:type="dxa"/>
            <w:tcBorders>
              <w:left w:val="single" w:sz="4" w:space="0" w:color="auto"/>
              <w:right w:val="single" w:sz="4" w:space="0" w:color="auto"/>
            </w:tcBorders>
          </w:tcPr>
          <w:p w:rsidR="00915B50" w:rsidRDefault="00A0245C">
            <w:pPr>
              <w:pStyle w:val="a9"/>
              <w:rPr>
                <w:i/>
                <w:sz w:val="18"/>
                <w:szCs w:val="18"/>
              </w:rPr>
            </w:pPr>
            <w:r>
              <w:rPr>
                <w:sz w:val="18"/>
                <w:szCs w:val="18"/>
              </w:rPr>
              <w:t>1 полугодие</w:t>
            </w:r>
          </w:p>
        </w:tc>
        <w:tc>
          <w:tcPr>
            <w:tcW w:w="1594" w:type="dxa"/>
            <w:tcBorders>
              <w:left w:val="single" w:sz="4" w:space="0" w:color="auto"/>
              <w:right w:val="single" w:sz="4" w:space="0" w:color="auto"/>
            </w:tcBorders>
          </w:tcPr>
          <w:p w:rsidR="00915B50" w:rsidRDefault="00A0245C">
            <w:pPr>
              <w:pStyle w:val="a8"/>
              <w:jc w:val="center"/>
              <w:rPr>
                <w:sz w:val="18"/>
                <w:szCs w:val="18"/>
              </w:rPr>
            </w:pPr>
            <w:r>
              <w:rPr>
                <w:sz w:val="18"/>
                <w:szCs w:val="18"/>
              </w:rPr>
              <w:t>1551,2</w:t>
            </w:r>
          </w:p>
        </w:tc>
        <w:tc>
          <w:tcPr>
            <w:tcW w:w="1595" w:type="dxa"/>
            <w:tcBorders>
              <w:left w:val="single" w:sz="4" w:space="0" w:color="auto"/>
              <w:right w:val="single" w:sz="4" w:space="0" w:color="auto"/>
            </w:tcBorders>
          </w:tcPr>
          <w:p w:rsidR="00915B50" w:rsidRDefault="00A0245C">
            <w:pPr>
              <w:pStyle w:val="a8"/>
              <w:jc w:val="center"/>
              <w:rPr>
                <w:sz w:val="18"/>
                <w:szCs w:val="18"/>
              </w:rPr>
            </w:pPr>
            <w:r>
              <w:rPr>
                <w:sz w:val="18"/>
                <w:szCs w:val="18"/>
              </w:rPr>
              <w:t>106,2</w:t>
            </w:r>
          </w:p>
        </w:tc>
        <w:tc>
          <w:tcPr>
            <w:tcW w:w="1595" w:type="dxa"/>
            <w:tcBorders>
              <w:left w:val="single" w:sz="4" w:space="0" w:color="auto"/>
              <w:right w:val="single" w:sz="4" w:space="0" w:color="auto"/>
            </w:tcBorders>
          </w:tcPr>
          <w:p w:rsidR="00915B50" w:rsidRDefault="00A0245C">
            <w:pPr>
              <w:pStyle w:val="a8"/>
              <w:jc w:val="center"/>
              <w:rPr>
                <w:sz w:val="18"/>
                <w:szCs w:val="18"/>
              </w:rPr>
            </w:pPr>
            <w:r>
              <w:rPr>
                <w:sz w:val="18"/>
                <w:szCs w:val="18"/>
              </w:rPr>
              <w:t>1399,4</w:t>
            </w:r>
          </w:p>
        </w:tc>
        <w:tc>
          <w:tcPr>
            <w:tcW w:w="1595" w:type="dxa"/>
            <w:tcBorders>
              <w:left w:val="single" w:sz="4" w:space="0" w:color="auto"/>
              <w:right w:val="single" w:sz="4" w:space="0" w:color="auto"/>
            </w:tcBorders>
          </w:tcPr>
          <w:p w:rsidR="00915B50" w:rsidRDefault="00A0245C">
            <w:pPr>
              <w:pStyle w:val="a8"/>
              <w:jc w:val="center"/>
              <w:rPr>
                <w:sz w:val="18"/>
                <w:szCs w:val="18"/>
              </w:rPr>
            </w:pPr>
            <w:r>
              <w:rPr>
                <w:sz w:val="18"/>
                <w:szCs w:val="18"/>
              </w:rPr>
              <w:t>107,9</w:t>
            </w:r>
          </w:p>
        </w:tc>
      </w:tr>
      <w:tr w:rsidR="00915B50">
        <w:trPr>
          <w:cantSplit/>
        </w:trPr>
        <w:tc>
          <w:tcPr>
            <w:tcW w:w="2268" w:type="dxa"/>
            <w:tcBorders>
              <w:left w:val="single" w:sz="4" w:space="0" w:color="auto"/>
              <w:right w:val="single" w:sz="4" w:space="0" w:color="auto"/>
            </w:tcBorders>
          </w:tcPr>
          <w:p w:rsidR="00915B50" w:rsidRDefault="00A0245C">
            <w:pPr>
              <w:pStyle w:val="a9"/>
              <w:rPr>
                <w:sz w:val="18"/>
                <w:szCs w:val="18"/>
              </w:rPr>
            </w:pPr>
            <w:r>
              <w:rPr>
                <w:sz w:val="18"/>
                <w:szCs w:val="18"/>
              </w:rPr>
              <w:t>9 месяцев</w:t>
            </w:r>
          </w:p>
        </w:tc>
        <w:tc>
          <w:tcPr>
            <w:tcW w:w="1594" w:type="dxa"/>
            <w:tcBorders>
              <w:left w:val="single" w:sz="4" w:space="0" w:color="auto"/>
              <w:right w:val="single" w:sz="4" w:space="0" w:color="auto"/>
            </w:tcBorders>
          </w:tcPr>
          <w:p w:rsidR="00915B50" w:rsidRDefault="00A0245C">
            <w:pPr>
              <w:pStyle w:val="a8"/>
              <w:jc w:val="center"/>
              <w:rPr>
                <w:sz w:val="18"/>
                <w:szCs w:val="18"/>
              </w:rPr>
            </w:pPr>
            <w:r>
              <w:rPr>
                <w:sz w:val="18"/>
                <w:szCs w:val="18"/>
              </w:rPr>
              <w:t>2387,8</w:t>
            </w:r>
          </w:p>
        </w:tc>
        <w:tc>
          <w:tcPr>
            <w:tcW w:w="1595" w:type="dxa"/>
            <w:tcBorders>
              <w:left w:val="single" w:sz="4" w:space="0" w:color="auto"/>
              <w:right w:val="single" w:sz="4" w:space="0" w:color="auto"/>
            </w:tcBorders>
          </w:tcPr>
          <w:p w:rsidR="00915B50" w:rsidRDefault="00A0245C">
            <w:pPr>
              <w:pStyle w:val="a8"/>
              <w:jc w:val="center"/>
              <w:rPr>
                <w:sz w:val="18"/>
                <w:szCs w:val="18"/>
              </w:rPr>
            </w:pPr>
            <w:r>
              <w:rPr>
                <w:sz w:val="18"/>
                <w:szCs w:val="18"/>
              </w:rPr>
              <w:t>105,8</w:t>
            </w:r>
          </w:p>
        </w:tc>
        <w:tc>
          <w:tcPr>
            <w:tcW w:w="1595" w:type="dxa"/>
            <w:tcBorders>
              <w:left w:val="single" w:sz="4" w:space="0" w:color="auto"/>
              <w:right w:val="single" w:sz="4" w:space="0" w:color="auto"/>
            </w:tcBorders>
          </w:tcPr>
          <w:p w:rsidR="00915B50" w:rsidRDefault="00A0245C">
            <w:pPr>
              <w:pStyle w:val="a8"/>
              <w:jc w:val="center"/>
              <w:rPr>
                <w:sz w:val="18"/>
                <w:szCs w:val="18"/>
              </w:rPr>
            </w:pPr>
            <w:r>
              <w:rPr>
                <w:sz w:val="18"/>
                <w:szCs w:val="18"/>
              </w:rPr>
              <w:t>2146,7</w:t>
            </w:r>
          </w:p>
        </w:tc>
        <w:tc>
          <w:tcPr>
            <w:tcW w:w="1595" w:type="dxa"/>
            <w:tcBorders>
              <w:left w:val="single" w:sz="4" w:space="0" w:color="auto"/>
              <w:right w:val="single" w:sz="4" w:space="0" w:color="auto"/>
            </w:tcBorders>
          </w:tcPr>
          <w:p w:rsidR="00915B50" w:rsidRDefault="00A0245C">
            <w:pPr>
              <w:pStyle w:val="a8"/>
              <w:jc w:val="center"/>
              <w:rPr>
                <w:sz w:val="18"/>
                <w:szCs w:val="18"/>
              </w:rPr>
            </w:pPr>
            <w:r>
              <w:rPr>
                <w:sz w:val="18"/>
                <w:szCs w:val="18"/>
              </w:rPr>
              <w:t>106,7</w:t>
            </w:r>
          </w:p>
        </w:tc>
      </w:tr>
      <w:tr w:rsidR="00915B50">
        <w:trPr>
          <w:cantSplit/>
        </w:trPr>
        <w:tc>
          <w:tcPr>
            <w:tcW w:w="2268" w:type="dxa"/>
            <w:tcBorders>
              <w:left w:val="single" w:sz="4" w:space="0" w:color="auto"/>
              <w:bottom w:val="single" w:sz="4" w:space="0" w:color="auto"/>
              <w:right w:val="single" w:sz="4" w:space="0" w:color="auto"/>
            </w:tcBorders>
          </w:tcPr>
          <w:p w:rsidR="00915B50" w:rsidRDefault="00A0245C">
            <w:pPr>
              <w:pStyle w:val="a9"/>
              <w:rPr>
                <w:sz w:val="18"/>
                <w:szCs w:val="18"/>
              </w:rPr>
            </w:pPr>
            <w:r>
              <w:rPr>
                <w:sz w:val="18"/>
                <w:szCs w:val="18"/>
              </w:rPr>
              <w:t>Год</w:t>
            </w:r>
          </w:p>
        </w:tc>
        <w:tc>
          <w:tcPr>
            <w:tcW w:w="1594" w:type="dxa"/>
            <w:tcBorders>
              <w:left w:val="single" w:sz="4" w:space="0" w:color="auto"/>
              <w:bottom w:val="single" w:sz="4" w:space="0" w:color="auto"/>
              <w:right w:val="single" w:sz="4" w:space="0" w:color="auto"/>
            </w:tcBorders>
          </w:tcPr>
          <w:p w:rsidR="00915B50" w:rsidRDefault="00A0245C">
            <w:pPr>
              <w:pStyle w:val="a8"/>
              <w:jc w:val="center"/>
              <w:rPr>
                <w:sz w:val="18"/>
                <w:szCs w:val="18"/>
              </w:rPr>
            </w:pPr>
            <w:r>
              <w:rPr>
                <w:sz w:val="18"/>
                <w:szCs w:val="18"/>
              </w:rPr>
              <w:t>3326,8</w:t>
            </w:r>
          </w:p>
        </w:tc>
        <w:tc>
          <w:tcPr>
            <w:tcW w:w="1595" w:type="dxa"/>
            <w:tcBorders>
              <w:left w:val="single" w:sz="4" w:space="0" w:color="auto"/>
              <w:bottom w:val="single" w:sz="4" w:space="0" w:color="auto"/>
              <w:right w:val="single" w:sz="4" w:space="0" w:color="auto"/>
            </w:tcBorders>
          </w:tcPr>
          <w:p w:rsidR="00915B50" w:rsidRDefault="00A0245C">
            <w:pPr>
              <w:pStyle w:val="a8"/>
              <w:jc w:val="center"/>
              <w:rPr>
                <w:sz w:val="18"/>
                <w:szCs w:val="18"/>
              </w:rPr>
            </w:pPr>
            <w:r>
              <w:rPr>
                <w:sz w:val="18"/>
                <w:szCs w:val="18"/>
              </w:rPr>
              <w:t>105,0</w:t>
            </w:r>
          </w:p>
        </w:tc>
        <w:tc>
          <w:tcPr>
            <w:tcW w:w="1595" w:type="dxa"/>
            <w:tcBorders>
              <w:left w:val="single" w:sz="4" w:space="0" w:color="auto"/>
              <w:bottom w:val="single" w:sz="4" w:space="0" w:color="auto"/>
              <w:right w:val="single" w:sz="4" w:space="0" w:color="auto"/>
            </w:tcBorders>
          </w:tcPr>
          <w:p w:rsidR="00915B50" w:rsidRDefault="00A0245C">
            <w:pPr>
              <w:pStyle w:val="a8"/>
              <w:jc w:val="center"/>
              <w:rPr>
                <w:sz w:val="18"/>
                <w:szCs w:val="18"/>
              </w:rPr>
            </w:pPr>
            <w:r>
              <w:rPr>
                <w:sz w:val="18"/>
                <w:szCs w:val="18"/>
              </w:rPr>
              <w:t>3000,6</w:t>
            </w:r>
          </w:p>
        </w:tc>
        <w:tc>
          <w:tcPr>
            <w:tcW w:w="1595" w:type="dxa"/>
            <w:tcBorders>
              <w:left w:val="single" w:sz="4" w:space="0" w:color="auto"/>
              <w:bottom w:val="single" w:sz="4" w:space="0" w:color="auto"/>
              <w:right w:val="single" w:sz="4" w:space="0" w:color="auto"/>
            </w:tcBorders>
          </w:tcPr>
          <w:p w:rsidR="00915B50" w:rsidRDefault="00A0245C">
            <w:pPr>
              <w:pStyle w:val="a8"/>
              <w:jc w:val="center"/>
              <w:rPr>
                <w:sz w:val="18"/>
                <w:szCs w:val="18"/>
              </w:rPr>
            </w:pPr>
            <w:r>
              <w:rPr>
                <w:sz w:val="18"/>
                <w:szCs w:val="18"/>
              </w:rPr>
              <w:t>105,6</w:t>
            </w:r>
          </w:p>
        </w:tc>
      </w:tr>
      <w:tr w:rsidR="00915B50">
        <w:trPr>
          <w:cantSplit/>
        </w:trPr>
        <w:tc>
          <w:tcPr>
            <w:tcW w:w="8647" w:type="dxa"/>
            <w:gridSpan w:val="5"/>
            <w:tcBorders>
              <w:top w:val="single" w:sz="4" w:space="0" w:color="auto"/>
            </w:tcBorders>
            <w:vAlign w:val="bottom"/>
          </w:tcPr>
          <w:p w:rsidR="00915B50" w:rsidRDefault="00A0245C">
            <w:pPr>
              <w:pStyle w:val="a8"/>
            </w:pPr>
            <w:r>
              <w:rPr>
                <w:i/>
                <w:sz w:val="16"/>
                <w:szCs w:val="16"/>
              </w:rPr>
              <w:t>_____________</w:t>
            </w:r>
            <w:r>
              <w:rPr>
                <w:i/>
                <w:sz w:val="16"/>
                <w:szCs w:val="16"/>
              </w:rPr>
              <w:br/>
              <w:t xml:space="preserve">1) Оборот ресторанов, баров, кафе, столовых при предприятиях и учреждениях, а также организаций, </w:t>
            </w:r>
            <w:r>
              <w:rPr>
                <w:i/>
                <w:sz w:val="16"/>
                <w:szCs w:val="16"/>
              </w:rPr>
              <w:br/>
              <w:t>осуществляющих поставку продуктов общественного питания.</w:t>
            </w:r>
          </w:p>
        </w:tc>
      </w:tr>
    </w:tbl>
    <w:p w:rsidR="00915B50" w:rsidRDefault="00A0245C">
      <w:pPr>
        <w:pStyle w:val="aa"/>
        <w:keepNext w:val="0"/>
        <w:widowControl w:val="0"/>
        <w:spacing w:before="240" w:after="0"/>
      </w:pPr>
      <w:r>
        <w:t xml:space="preserve">Структура формирования оборота общественного питания </w:t>
      </w:r>
      <w:r>
        <w:br/>
        <w:t xml:space="preserve">в 2014 году </w:t>
      </w:r>
    </w:p>
    <w:p w:rsidR="00915B50" w:rsidRDefault="00A0245C">
      <w:pPr>
        <w:jc w:val="center"/>
        <w:rPr>
          <w:sz w:val="20"/>
        </w:rPr>
      </w:pPr>
      <w:r>
        <w:rPr>
          <w:sz w:val="20"/>
        </w:rPr>
        <w:t>(в % к итогу, в фактически действовавших ценах)</w:t>
      </w:r>
    </w:p>
    <w:p w:rsidR="00915B50" w:rsidRDefault="00A0245C">
      <w:pPr>
        <w:jc w:val="center"/>
        <w:rPr>
          <w:sz w:val="16"/>
          <w:szCs w:val="16"/>
        </w:rPr>
      </w:pPr>
      <w:r>
        <w:rPr>
          <w:noProof/>
        </w:rPr>
        <w:drawing>
          <wp:inline distT="0" distB="0" distL="0" distR="0">
            <wp:extent cx="3467100" cy="2308860"/>
            <wp:effectExtent l="0" t="0" r="0" b="0"/>
            <wp:docPr id="449" name="Диаграмма 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5B50" w:rsidRDefault="00A0245C">
      <w:pPr>
        <w:rPr>
          <w:sz w:val="20"/>
        </w:rPr>
      </w:pPr>
      <w:r>
        <w:rPr>
          <w:sz w:val="20"/>
        </w:rPr>
        <w:t>1 – субъекты среднего предпринимательства</w:t>
      </w:r>
    </w:p>
    <w:p w:rsidR="00915B50" w:rsidRDefault="00A0245C">
      <w:pPr>
        <w:ind w:left="1049" w:hanging="340"/>
        <w:jc w:val="left"/>
        <w:rPr>
          <w:sz w:val="20"/>
        </w:rPr>
      </w:pPr>
      <w:r>
        <w:rPr>
          <w:sz w:val="20"/>
        </w:rPr>
        <w:t xml:space="preserve">2 – коммерческие предприятия, не относящиеся к субъектам малого и среднего </w:t>
      </w:r>
      <w:r>
        <w:rPr>
          <w:sz w:val="20"/>
        </w:rPr>
        <w:br/>
        <w:t>предпринимательства</w:t>
      </w:r>
    </w:p>
    <w:p w:rsidR="00915B50" w:rsidRDefault="00A0245C">
      <w:pPr>
        <w:rPr>
          <w:sz w:val="20"/>
        </w:rPr>
      </w:pPr>
      <w:r>
        <w:rPr>
          <w:sz w:val="20"/>
        </w:rPr>
        <w:t>3 – индивидуальные предприниматели</w:t>
      </w:r>
    </w:p>
    <w:p w:rsidR="00915B50" w:rsidRDefault="00A0245C">
      <w:pPr>
        <w:widowControl w:val="0"/>
        <w:rPr>
          <w:sz w:val="18"/>
          <w:szCs w:val="18"/>
        </w:rPr>
      </w:pPr>
      <w:r>
        <w:rPr>
          <w:sz w:val="20"/>
        </w:rPr>
        <w:t>4 – малые предприятия</w:t>
      </w:r>
    </w:p>
    <w:p w:rsidR="00915B50" w:rsidRDefault="00A0245C">
      <w:pPr>
        <w:widowControl w:val="0"/>
        <w:spacing w:before="240"/>
      </w:pPr>
      <w:r>
        <w:t>В 2014 году в негосударственном секторе формировалось 97,3% оборота общественного питания против 97,2%  в прошлом году.</w:t>
      </w:r>
    </w:p>
    <w:p w:rsidR="00915B50" w:rsidRDefault="00A0245C">
      <w:pPr>
        <w:pStyle w:val="4"/>
        <w:keepNext w:val="0"/>
        <w:widowControl w:val="0"/>
        <w:spacing w:before="240"/>
      </w:pPr>
      <w:r>
        <w:t>Распределение оборота общественного питания по формам собственности</w:t>
      </w:r>
    </w:p>
    <w:tbl>
      <w:tblPr>
        <w:tblW w:w="8505" w:type="dxa"/>
        <w:tblInd w:w="108" w:type="dxa"/>
        <w:tblLayout w:type="fixed"/>
        <w:tblLook w:val="0000" w:firstRow="0" w:lastRow="0" w:firstColumn="0" w:lastColumn="0" w:noHBand="0" w:noVBand="0"/>
      </w:tblPr>
      <w:tblGrid>
        <w:gridCol w:w="3402"/>
        <w:gridCol w:w="1275"/>
        <w:gridCol w:w="1276"/>
        <w:gridCol w:w="1276"/>
        <w:gridCol w:w="1276"/>
      </w:tblGrid>
      <w:tr w:rsidR="00915B50">
        <w:trPr>
          <w:cantSplit/>
        </w:trPr>
        <w:tc>
          <w:tcPr>
            <w:tcW w:w="3402" w:type="dxa"/>
            <w:vMerge w:val="restart"/>
            <w:tcBorders>
              <w:top w:val="double" w:sz="4" w:space="0" w:color="auto"/>
              <w:left w:val="single" w:sz="4" w:space="0" w:color="auto"/>
              <w:right w:val="single" w:sz="4" w:space="0" w:color="auto"/>
            </w:tcBorders>
          </w:tcPr>
          <w:p w:rsidR="00915B50" w:rsidRDefault="00915B50">
            <w:pPr>
              <w:ind w:firstLine="0"/>
              <w:jc w:val="center"/>
              <w:rPr>
                <w:sz w:val="18"/>
                <w:szCs w:val="18"/>
              </w:rPr>
            </w:pPr>
          </w:p>
        </w:tc>
        <w:tc>
          <w:tcPr>
            <w:tcW w:w="2551"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p>
        </w:tc>
        <w:tc>
          <w:tcPr>
            <w:tcW w:w="2552"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итогу</w:t>
            </w:r>
          </w:p>
        </w:tc>
      </w:tr>
      <w:tr w:rsidR="00915B50">
        <w:trPr>
          <w:cantSplit/>
        </w:trPr>
        <w:tc>
          <w:tcPr>
            <w:tcW w:w="3402" w:type="dxa"/>
            <w:vMerge/>
            <w:tcBorders>
              <w:left w:val="single" w:sz="4" w:space="0" w:color="auto"/>
              <w:bottom w:val="single" w:sz="4" w:space="0" w:color="auto"/>
              <w:right w:val="single" w:sz="4" w:space="0" w:color="auto"/>
            </w:tcBorders>
          </w:tcPr>
          <w:p w:rsidR="00915B50" w:rsidRDefault="00915B50">
            <w:pPr>
              <w:ind w:firstLine="0"/>
              <w:rPr>
                <w:sz w:val="18"/>
                <w:szCs w:val="18"/>
              </w:rPr>
            </w:pPr>
          </w:p>
        </w:tc>
        <w:tc>
          <w:tcPr>
            <w:tcW w:w="1275" w:type="dxa"/>
            <w:tcBorders>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c>
          <w:tcPr>
            <w:tcW w:w="1276" w:type="dxa"/>
            <w:tcBorders>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w:t>
            </w:r>
            <w:r>
              <w:rPr>
                <w:sz w:val="18"/>
                <w:szCs w:val="18"/>
              </w:rPr>
              <w:br/>
              <w:t>2013</w:t>
            </w:r>
          </w:p>
        </w:tc>
        <w:tc>
          <w:tcPr>
            <w:tcW w:w="1276" w:type="dxa"/>
            <w:tcBorders>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p>
        </w:tc>
        <w:tc>
          <w:tcPr>
            <w:tcW w:w="1276" w:type="dxa"/>
            <w:tcBorders>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справочно: 2013</w:t>
            </w:r>
          </w:p>
        </w:tc>
      </w:tr>
      <w:tr w:rsidR="00915B50">
        <w:trPr>
          <w:cantSplit/>
        </w:trPr>
        <w:tc>
          <w:tcPr>
            <w:tcW w:w="3402" w:type="dxa"/>
            <w:tcBorders>
              <w:left w:val="single" w:sz="4" w:space="0" w:color="auto"/>
              <w:right w:val="single" w:sz="4" w:space="0" w:color="auto"/>
            </w:tcBorders>
          </w:tcPr>
          <w:p w:rsidR="00915B50" w:rsidRDefault="00A0245C">
            <w:pPr>
              <w:pStyle w:val="a9"/>
              <w:ind w:hanging="85"/>
              <w:rPr>
                <w:sz w:val="18"/>
                <w:szCs w:val="18"/>
              </w:rPr>
            </w:pPr>
            <w:r>
              <w:rPr>
                <w:sz w:val="18"/>
                <w:szCs w:val="18"/>
              </w:rPr>
              <w:t>Оборот общественного питания</w:t>
            </w:r>
          </w:p>
        </w:tc>
        <w:tc>
          <w:tcPr>
            <w:tcW w:w="1275"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3326,8</w:t>
            </w:r>
          </w:p>
        </w:tc>
        <w:tc>
          <w:tcPr>
            <w:tcW w:w="1276"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105,0</w:t>
            </w:r>
          </w:p>
        </w:tc>
        <w:tc>
          <w:tcPr>
            <w:tcW w:w="1276"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100</w:t>
            </w:r>
          </w:p>
        </w:tc>
        <w:tc>
          <w:tcPr>
            <w:tcW w:w="1276"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100</w:t>
            </w:r>
          </w:p>
        </w:tc>
      </w:tr>
      <w:tr w:rsidR="00915B50">
        <w:trPr>
          <w:cantSplit/>
          <w:trHeight w:val="94"/>
        </w:trPr>
        <w:tc>
          <w:tcPr>
            <w:tcW w:w="3402" w:type="dxa"/>
            <w:tcBorders>
              <w:left w:val="single" w:sz="4" w:space="0" w:color="auto"/>
              <w:right w:val="single" w:sz="4" w:space="0" w:color="auto"/>
            </w:tcBorders>
          </w:tcPr>
          <w:p w:rsidR="00915B50" w:rsidRDefault="00A0245C">
            <w:pPr>
              <w:pStyle w:val="a9"/>
              <w:ind w:firstLine="199"/>
              <w:rPr>
                <w:sz w:val="18"/>
                <w:szCs w:val="18"/>
              </w:rPr>
            </w:pPr>
            <w:r>
              <w:rPr>
                <w:sz w:val="18"/>
                <w:szCs w:val="18"/>
              </w:rPr>
              <w:t>в том числе:</w:t>
            </w:r>
          </w:p>
        </w:tc>
        <w:tc>
          <w:tcPr>
            <w:tcW w:w="1275" w:type="dxa"/>
            <w:tcBorders>
              <w:left w:val="single" w:sz="4" w:space="0" w:color="auto"/>
              <w:right w:val="single" w:sz="4" w:space="0" w:color="auto"/>
            </w:tcBorders>
          </w:tcPr>
          <w:p w:rsidR="00915B50" w:rsidRDefault="00915B50">
            <w:pPr>
              <w:pStyle w:val="a8"/>
              <w:ind w:right="170"/>
              <w:jc w:val="right"/>
              <w:rPr>
                <w:sz w:val="18"/>
                <w:szCs w:val="18"/>
              </w:rPr>
            </w:pPr>
          </w:p>
        </w:tc>
        <w:tc>
          <w:tcPr>
            <w:tcW w:w="1276" w:type="dxa"/>
            <w:tcBorders>
              <w:left w:val="single" w:sz="4" w:space="0" w:color="auto"/>
              <w:right w:val="single" w:sz="4" w:space="0" w:color="auto"/>
            </w:tcBorders>
          </w:tcPr>
          <w:p w:rsidR="00915B50" w:rsidRDefault="00915B50">
            <w:pPr>
              <w:pStyle w:val="a8"/>
              <w:ind w:right="170"/>
              <w:jc w:val="right"/>
              <w:rPr>
                <w:sz w:val="18"/>
                <w:szCs w:val="18"/>
              </w:rPr>
            </w:pPr>
          </w:p>
        </w:tc>
        <w:tc>
          <w:tcPr>
            <w:tcW w:w="1276" w:type="dxa"/>
            <w:tcBorders>
              <w:left w:val="single" w:sz="4" w:space="0" w:color="auto"/>
              <w:right w:val="single" w:sz="4" w:space="0" w:color="auto"/>
            </w:tcBorders>
          </w:tcPr>
          <w:p w:rsidR="00915B50" w:rsidRDefault="00915B50">
            <w:pPr>
              <w:pStyle w:val="a8"/>
              <w:ind w:right="170"/>
              <w:jc w:val="right"/>
              <w:rPr>
                <w:sz w:val="18"/>
                <w:szCs w:val="18"/>
              </w:rPr>
            </w:pPr>
          </w:p>
        </w:tc>
        <w:tc>
          <w:tcPr>
            <w:tcW w:w="1276" w:type="dxa"/>
            <w:tcBorders>
              <w:left w:val="single" w:sz="4" w:space="0" w:color="auto"/>
              <w:right w:val="single" w:sz="4" w:space="0" w:color="auto"/>
            </w:tcBorders>
          </w:tcPr>
          <w:p w:rsidR="00915B50" w:rsidRDefault="00915B50">
            <w:pPr>
              <w:pStyle w:val="a8"/>
              <w:ind w:right="170"/>
              <w:jc w:val="right"/>
              <w:rPr>
                <w:sz w:val="18"/>
                <w:szCs w:val="18"/>
              </w:rPr>
            </w:pPr>
          </w:p>
        </w:tc>
      </w:tr>
      <w:tr w:rsidR="00915B50">
        <w:trPr>
          <w:cantSplit/>
        </w:trPr>
        <w:tc>
          <w:tcPr>
            <w:tcW w:w="3402" w:type="dxa"/>
            <w:tcBorders>
              <w:left w:val="single" w:sz="4" w:space="0" w:color="auto"/>
              <w:right w:val="single" w:sz="4" w:space="0" w:color="auto"/>
            </w:tcBorders>
          </w:tcPr>
          <w:p w:rsidR="00915B50" w:rsidRDefault="00A0245C">
            <w:pPr>
              <w:pStyle w:val="a9"/>
              <w:ind w:left="0"/>
              <w:rPr>
                <w:sz w:val="18"/>
                <w:szCs w:val="18"/>
              </w:rPr>
            </w:pPr>
            <w:r>
              <w:rPr>
                <w:sz w:val="18"/>
                <w:szCs w:val="18"/>
              </w:rPr>
              <w:t>государственная и муниципальная</w:t>
            </w:r>
          </w:p>
        </w:tc>
        <w:tc>
          <w:tcPr>
            <w:tcW w:w="1275"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90,1</w:t>
            </w:r>
          </w:p>
        </w:tc>
        <w:tc>
          <w:tcPr>
            <w:tcW w:w="1276"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102,1</w:t>
            </w:r>
          </w:p>
        </w:tc>
        <w:tc>
          <w:tcPr>
            <w:tcW w:w="1276"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2,7</w:t>
            </w:r>
          </w:p>
        </w:tc>
        <w:tc>
          <w:tcPr>
            <w:tcW w:w="1276"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2,8</w:t>
            </w:r>
          </w:p>
        </w:tc>
      </w:tr>
      <w:tr w:rsidR="00915B50">
        <w:trPr>
          <w:cantSplit/>
        </w:trPr>
        <w:tc>
          <w:tcPr>
            <w:tcW w:w="3402" w:type="dxa"/>
            <w:tcBorders>
              <w:left w:val="single" w:sz="4" w:space="0" w:color="auto"/>
              <w:right w:val="single" w:sz="4" w:space="0" w:color="auto"/>
            </w:tcBorders>
          </w:tcPr>
          <w:p w:rsidR="00915B50" w:rsidRDefault="00A0245C">
            <w:pPr>
              <w:pStyle w:val="a9"/>
              <w:ind w:hanging="85"/>
              <w:rPr>
                <w:sz w:val="18"/>
                <w:szCs w:val="18"/>
              </w:rPr>
            </w:pPr>
            <w:r>
              <w:rPr>
                <w:sz w:val="18"/>
                <w:szCs w:val="18"/>
              </w:rPr>
              <w:t>негосударственная</w:t>
            </w:r>
          </w:p>
        </w:tc>
        <w:tc>
          <w:tcPr>
            <w:tcW w:w="1275"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3236,7</w:t>
            </w:r>
          </w:p>
        </w:tc>
        <w:tc>
          <w:tcPr>
            <w:tcW w:w="1276"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105,1</w:t>
            </w:r>
          </w:p>
        </w:tc>
        <w:tc>
          <w:tcPr>
            <w:tcW w:w="1276"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97,3</w:t>
            </w:r>
          </w:p>
        </w:tc>
        <w:tc>
          <w:tcPr>
            <w:tcW w:w="1276" w:type="dxa"/>
            <w:tcBorders>
              <w:left w:val="single" w:sz="4" w:space="0" w:color="auto"/>
              <w:right w:val="single" w:sz="4" w:space="0" w:color="auto"/>
            </w:tcBorders>
          </w:tcPr>
          <w:p w:rsidR="00915B50" w:rsidRDefault="00A0245C">
            <w:pPr>
              <w:pStyle w:val="a8"/>
              <w:ind w:right="170"/>
              <w:jc w:val="right"/>
              <w:rPr>
                <w:sz w:val="18"/>
                <w:szCs w:val="18"/>
              </w:rPr>
            </w:pPr>
            <w:r>
              <w:rPr>
                <w:sz w:val="18"/>
                <w:szCs w:val="18"/>
              </w:rPr>
              <w:t>97,2</w:t>
            </w:r>
          </w:p>
        </w:tc>
      </w:tr>
      <w:tr w:rsidR="00915B50">
        <w:trPr>
          <w:cantSplit/>
        </w:trPr>
        <w:tc>
          <w:tcPr>
            <w:tcW w:w="3402" w:type="dxa"/>
            <w:tcBorders>
              <w:left w:val="single" w:sz="4" w:space="0" w:color="auto"/>
              <w:right w:val="single" w:sz="4" w:space="0" w:color="auto"/>
            </w:tcBorders>
          </w:tcPr>
          <w:p w:rsidR="00915B50" w:rsidRDefault="00A0245C">
            <w:pPr>
              <w:pStyle w:val="a9"/>
              <w:ind w:firstLine="199"/>
              <w:rPr>
                <w:sz w:val="18"/>
                <w:szCs w:val="18"/>
              </w:rPr>
            </w:pPr>
            <w:r>
              <w:rPr>
                <w:sz w:val="18"/>
                <w:szCs w:val="18"/>
              </w:rPr>
              <w:t>из нее:</w:t>
            </w:r>
          </w:p>
        </w:tc>
        <w:tc>
          <w:tcPr>
            <w:tcW w:w="1275" w:type="dxa"/>
            <w:tcBorders>
              <w:left w:val="single" w:sz="4" w:space="0" w:color="auto"/>
              <w:right w:val="single" w:sz="4" w:space="0" w:color="auto"/>
            </w:tcBorders>
          </w:tcPr>
          <w:p w:rsidR="00915B50" w:rsidRDefault="00915B50">
            <w:pPr>
              <w:pStyle w:val="a8"/>
              <w:ind w:right="170"/>
              <w:jc w:val="right"/>
              <w:rPr>
                <w:sz w:val="18"/>
                <w:szCs w:val="18"/>
              </w:rPr>
            </w:pPr>
          </w:p>
        </w:tc>
        <w:tc>
          <w:tcPr>
            <w:tcW w:w="1276" w:type="dxa"/>
            <w:tcBorders>
              <w:left w:val="single" w:sz="4" w:space="0" w:color="auto"/>
              <w:right w:val="single" w:sz="4" w:space="0" w:color="auto"/>
            </w:tcBorders>
          </w:tcPr>
          <w:p w:rsidR="00915B50" w:rsidRDefault="00915B50">
            <w:pPr>
              <w:pStyle w:val="a8"/>
              <w:ind w:right="170"/>
              <w:jc w:val="right"/>
              <w:rPr>
                <w:sz w:val="18"/>
                <w:szCs w:val="18"/>
              </w:rPr>
            </w:pPr>
          </w:p>
        </w:tc>
        <w:tc>
          <w:tcPr>
            <w:tcW w:w="1276" w:type="dxa"/>
            <w:tcBorders>
              <w:left w:val="single" w:sz="4" w:space="0" w:color="auto"/>
              <w:right w:val="single" w:sz="4" w:space="0" w:color="auto"/>
            </w:tcBorders>
          </w:tcPr>
          <w:p w:rsidR="00915B50" w:rsidRDefault="00915B50">
            <w:pPr>
              <w:pStyle w:val="a8"/>
              <w:ind w:right="170"/>
              <w:jc w:val="right"/>
              <w:rPr>
                <w:sz w:val="18"/>
                <w:szCs w:val="18"/>
              </w:rPr>
            </w:pPr>
          </w:p>
        </w:tc>
        <w:tc>
          <w:tcPr>
            <w:tcW w:w="1276" w:type="dxa"/>
            <w:tcBorders>
              <w:left w:val="single" w:sz="4" w:space="0" w:color="auto"/>
              <w:right w:val="single" w:sz="4" w:space="0" w:color="auto"/>
            </w:tcBorders>
          </w:tcPr>
          <w:p w:rsidR="00915B50" w:rsidRDefault="00915B50">
            <w:pPr>
              <w:pStyle w:val="a8"/>
              <w:ind w:right="170"/>
              <w:jc w:val="right"/>
              <w:rPr>
                <w:sz w:val="18"/>
                <w:szCs w:val="18"/>
              </w:rPr>
            </w:pPr>
          </w:p>
        </w:tc>
      </w:tr>
      <w:tr w:rsidR="00915B50">
        <w:trPr>
          <w:cantSplit/>
        </w:trPr>
        <w:tc>
          <w:tcPr>
            <w:tcW w:w="3402" w:type="dxa"/>
            <w:tcBorders>
              <w:left w:val="single" w:sz="4" w:space="0" w:color="auto"/>
              <w:bottom w:val="single" w:sz="4" w:space="0" w:color="auto"/>
              <w:right w:val="single" w:sz="4" w:space="0" w:color="auto"/>
            </w:tcBorders>
          </w:tcPr>
          <w:p w:rsidR="00915B50" w:rsidRDefault="00A0245C">
            <w:pPr>
              <w:pStyle w:val="a9"/>
              <w:ind w:left="142"/>
              <w:rPr>
                <w:sz w:val="18"/>
                <w:szCs w:val="18"/>
              </w:rPr>
            </w:pPr>
            <w:r>
              <w:rPr>
                <w:sz w:val="18"/>
                <w:szCs w:val="18"/>
              </w:rPr>
              <w:t>частная</w:t>
            </w:r>
          </w:p>
        </w:tc>
        <w:tc>
          <w:tcPr>
            <w:tcW w:w="1275" w:type="dxa"/>
            <w:tcBorders>
              <w:left w:val="single" w:sz="4" w:space="0" w:color="auto"/>
              <w:bottom w:val="single" w:sz="4" w:space="0" w:color="auto"/>
              <w:right w:val="single" w:sz="4" w:space="0" w:color="auto"/>
            </w:tcBorders>
          </w:tcPr>
          <w:p w:rsidR="00915B50" w:rsidRDefault="00A0245C">
            <w:pPr>
              <w:pStyle w:val="a8"/>
              <w:ind w:right="170"/>
              <w:jc w:val="right"/>
              <w:rPr>
                <w:sz w:val="18"/>
                <w:szCs w:val="18"/>
              </w:rPr>
            </w:pPr>
            <w:r>
              <w:rPr>
                <w:sz w:val="18"/>
                <w:szCs w:val="18"/>
              </w:rPr>
              <w:t>3236,7</w:t>
            </w:r>
          </w:p>
        </w:tc>
        <w:tc>
          <w:tcPr>
            <w:tcW w:w="1276" w:type="dxa"/>
            <w:tcBorders>
              <w:left w:val="single" w:sz="4" w:space="0" w:color="auto"/>
              <w:bottom w:val="single" w:sz="4" w:space="0" w:color="auto"/>
              <w:right w:val="single" w:sz="4" w:space="0" w:color="auto"/>
            </w:tcBorders>
          </w:tcPr>
          <w:p w:rsidR="00915B50" w:rsidRDefault="00A0245C">
            <w:pPr>
              <w:pStyle w:val="a8"/>
              <w:ind w:right="170"/>
              <w:jc w:val="right"/>
              <w:rPr>
                <w:sz w:val="18"/>
                <w:szCs w:val="18"/>
              </w:rPr>
            </w:pPr>
            <w:r>
              <w:rPr>
                <w:sz w:val="18"/>
                <w:szCs w:val="18"/>
              </w:rPr>
              <w:t>105,1</w:t>
            </w:r>
          </w:p>
        </w:tc>
        <w:tc>
          <w:tcPr>
            <w:tcW w:w="1276" w:type="dxa"/>
            <w:tcBorders>
              <w:left w:val="single" w:sz="4" w:space="0" w:color="auto"/>
              <w:bottom w:val="single" w:sz="4" w:space="0" w:color="auto"/>
              <w:right w:val="single" w:sz="4" w:space="0" w:color="auto"/>
            </w:tcBorders>
          </w:tcPr>
          <w:p w:rsidR="00915B50" w:rsidRDefault="00A0245C">
            <w:pPr>
              <w:pStyle w:val="a8"/>
              <w:ind w:right="170"/>
              <w:jc w:val="right"/>
              <w:rPr>
                <w:sz w:val="18"/>
                <w:szCs w:val="18"/>
              </w:rPr>
            </w:pPr>
            <w:r>
              <w:rPr>
                <w:sz w:val="18"/>
                <w:szCs w:val="18"/>
              </w:rPr>
              <w:t>97,3</w:t>
            </w:r>
          </w:p>
        </w:tc>
        <w:tc>
          <w:tcPr>
            <w:tcW w:w="1276" w:type="dxa"/>
            <w:tcBorders>
              <w:left w:val="single" w:sz="4" w:space="0" w:color="auto"/>
              <w:bottom w:val="single" w:sz="4" w:space="0" w:color="auto"/>
              <w:right w:val="single" w:sz="4" w:space="0" w:color="auto"/>
            </w:tcBorders>
          </w:tcPr>
          <w:p w:rsidR="00915B50" w:rsidRDefault="00A0245C">
            <w:pPr>
              <w:pStyle w:val="a8"/>
              <w:ind w:right="170"/>
              <w:jc w:val="right"/>
              <w:rPr>
                <w:sz w:val="18"/>
                <w:szCs w:val="18"/>
              </w:rPr>
            </w:pPr>
            <w:r>
              <w:rPr>
                <w:sz w:val="18"/>
                <w:szCs w:val="18"/>
              </w:rPr>
              <w:t>97,2</w:t>
            </w:r>
          </w:p>
        </w:tc>
      </w:tr>
    </w:tbl>
    <w:p w:rsidR="00915B50" w:rsidRDefault="00915B50">
      <w:pPr>
        <w:rPr>
          <w:szCs w:val="16"/>
        </w:rPr>
      </w:pPr>
    </w:p>
    <w:p w:rsidR="00915B50" w:rsidRDefault="00A0245C">
      <w:pPr>
        <w:pStyle w:val="3"/>
        <w:pBdr>
          <w:top w:val="single" w:sz="4" w:space="1" w:color="auto"/>
          <w:bottom w:val="single" w:sz="4" w:space="1" w:color="auto"/>
        </w:pBdr>
        <w:shd w:val="clear" w:color="auto" w:fill="DBE5F1" w:themeFill="accent1" w:themeFillTint="33"/>
      </w:pPr>
      <w:bookmarkStart w:id="615" w:name="_Toc371062523"/>
      <w:bookmarkStart w:id="616" w:name="_Toc401149897"/>
      <w:bookmarkStart w:id="617" w:name="_Toc432152917"/>
      <w:bookmarkStart w:id="618" w:name="_Toc395787663"/>
      <w:bookmarkStart w:id="619" w:name="_Toc463688728"/>
      <w:bookmarkStart w:id="620" w:name="_Toc488732062"/>
      <w:bookmarkStart w:id="621" w:name="_Toc488732460"/>
      <w:bookmarkStart w:id="622" w:name="_Toc491252824"/>
      <w:bookmarkStart w:id="623" w:name="_Toc491253536"/>
      <w:bookmarkStart w:id="624" w:name="_Toc492809099"/>
      <w:bookmarkStart w:id="625" w:name="_Toc492868678"/>
      <w:bookmarkStart w:id="626" w:name="_Toc492868833"/>
      <w:bookmarkStart w:id="627" w:name="_Toc492869499"/>
      <w:bookmarkStart w:id="628" w:name="_Toc492971971"/>
      <w:bookmarkStart w:id="629" w:name="_Toc524858333"/>
      <w:bookmarkStart w:id="630" w:name="_Toc525552501"/>
      <w:bookmarkStart w:id="631" w:name="_Toc18985521"/>
      <w:bookmarkStart w:id="632" w:name="_Toc52004678"/>
      <w:bookmarkStart w:id="633" w:name="_Toc52005135"/>
      <w:bookmarkStart w:id="634" w:name="_Toc52005433"/>
      <w:bookmarkStart w:id="635" w:name="_Toc90175896"/>
      <w:bookmarkStart w:id="636" w:name="_Toc90176669"/>
      <w:bookmarkStart w:id="637" w:name="_Toc90194029"/>
      <w:bookmarkStart w:id="638" w:name="_Toc90351803"/>
      <w:bookmarkStart w:id="639" w:name="_Toc116719077"/>
      <w:bookmarkStart w:id="640" w:name="_Toc116719802"/>
      <w:bookmarkStart w:id="641" w:name="_Toc116719989"/>
      <w:bookmarkStart w:id="642" w:name="_Toc116720673"/>
      <w:bookmarkStart w:id="643" w:name="_Toc116721722"/>
      <w:bookmarkStart w:id="644" w:name="_Toc116721967"/>
      <w:bookmarkStart w:id="645" w:name="_Toc116723786"/>
      <w:bookmarkStart w:id="646" w:name="_Toc116723972"/>
      <w:bookmarkStart w:id="647" w:name="_Toc116724206"/>
      <w:bookmarkStart w:id="648" w:name="_Toc147035698"/>
      <w:bookmarkStart w:id="649" w:name="_Toc150060697"/>
      <w:bookmarkStart w:id="650" w:name="_Toc150060887"/>
      <w:bookmarkStart w:id="651" w:name="_Toc150066060"/>
      <w:bookmarkStart w:id="652" w:name="_Toc179945973"/>
      <w:bookmarkStart w:id="653" w:name="_Toc179948333"/>
      <w:bookmarkStart w:id="654" w:name="_Toc179951191"/>
      <w:bookmarkStart w:id="655" w:name="_Toc179952972"/>
      <w:bookmarkStart w:id="656" w:name="_Toc210733064"/>
      <w:bookmarkStart w:id="657" w:name="_Toc210734385"/>
      <w:bookmarkStart w:id="658" w:name="_Toc211423153"/>
      <w:bookmarkStart w:id="659" w:name="_Toc241643927"/>
      <w:bookmarkStart w:id="660" w:name="_Toc241644162"/>
      <w:bookmarkStart w:id="661" w:name="_Toc241651109"/>
      <w:bookmarkStart w:id="662" w:name="_Toc241651681"/>
      <w:bookmarkStart w:id="663" w:name="_Toc243210367"/>
      <w:bookmarkStart w:id="664" w:name="_Toc274646547"/>
      <w:bookmarkStart w:id="665" w:name="_Toc274647922"/>
      <w:bookmarkStart w:id="666" w:name="_Toc274669201"/>
      <w:bookmarkStart w:id="667" w:name="_Toc303946652"/>
      <w:bookmarkStart w:id="668" w:name="_Toc338323201"/>
      <w:bookmarkStart w:id="669" w:name="_Toc338324871"/>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611"/>
      <w:bookmarkEnd w:id="612"/>
      <w:bookmarkEnd w:id="613"/>
      <w:r>
        <w:t>2.3.Услуги населению</w:t>
      </w:r>
      <w:bookmarkEnd w:id="615"/>
      <w:bookmarkEnd w:id="616"/>
      <w:bookmarkEnd w:id="617"/>
    </w:p>
    <w:p w:rsidR="00915B50" w:rsidRDefault="00A0245C">
      <w:pPr>
        <w:pStyle w:val="23"/>
      </w:pPr>
      <w:r>
        <w:t>В 2014 году видовая структура платных услуг населению более чем на 71,9% формировалась за счет услуг «обязательных» к оплате (жилищно-коммунальные услуги, транспортные и связи), в 2013 году они составляли 74,8%.</w:t>
      </w:r>
    </w:p>
    <w:p w:rsidR="00915B50" w:rsidRDefault="00A0245C">
      <w:pPr>
        <w:pStyle w:val="4"/>
        <w:keepNext w:val="0"/>
        <w:widowControl w:val="0"/>
        <w:spacing w:before="240" w:after="20"/>
      </w:pPr>
      <w:r>
        <w:t>Объем и структура платных услуг населению</w:t>
      </w:r>
    </w:p>
    <w:tbl>
      <w:tblPr>
        <w:tblW w:w="8505" w:type="dxa"/>
        <w:tblInd w:w="28" w:type="dxa"/>
        <w:tblLayout w:type="fixed"/>
        <w:tblCellMar>
          <w:left w:w="28" w:type="dxa"/>
          <w:right w:w="113" w:type="dxa"/>
        </w:tblCellMar>
        <w:tblLook w:val="0000" w:firstRow="0" w:lastRow="0" w:firstColumn="0" w:lastColumn="0" w:noHBand="0" w:noVBand="0"/>
      </w:tblPr>
      <w:tblGrid>
        <w:gridCol w:w="3969"/>
        <w:gridCol w:w="1701"/>
        <w:gridCol w:w="1417"/>
        <w:gridCol w:w="1418"/>
      </w:tblGrid>
      <w:tr w:rsidR="00915B50">
        <w:trPr>
          <w:cantSplit/>
          <w:tblHeader/>
        </w:trPr>
        <w:tc>
          <w:tcPr>
            <w:tcW w:w="3969" w:type="dxa"/>
            <w:vMerge w:val="restart"/>
            <w:tcBorders>
              <w:top w:val="double" w:sz="6" w:space="0" w:color="auto"/>
              <w:left w:val="single" w:sz="4" w:space="0" w:color="auto"/>
              <w:right w:val="single" w:sz="4" w:space="0" w:color="auto"/>
            </w:tcBorders>
          </w:tcPr>
          <w:p w:rsidR="00915B50" w:rsidRDefault="00915B50">
            <w:pPr>
              <w:pStyle w:val="a6"/>
              <w:spacing w:after="0" w:line="-200" w:lineRule="auto"/>
              <w:jc w:val="center"/>
              <w:rPr>
                <w:sz w:val="18"/>
                <w:szCs w:val="18"/>
              </w:rPr>
            </w:pPr>
          </w:p>
        </w:tc>
        <w:tc>
          <w:tcPr>
            <w:tcW w:w="1701" w:type="dxa"/>
            <w:vMerge w:val="restart"/>
            <w:tcBorders>
              <w:top w:val="double" w:sz="6" w:space="0" w:color="auto"/>
              <w:left w:val="single" w:sz="4" w:space="0" w:color="auto"/>
              <w:right w:val="single" w:sz="4" w:space="0" w:color="auto"/>
            </w:tcBorders>
          </w:tcPr>
          <w:p w:rsidR="00915B50" w:rsidRDefault="00A0245C">
            <w:pPr>
              <w:pStyle w:val="a6"/>
              <w:spacing w:line="-200" w:lineRule="auto"/>
              <w:jc w:val="center"/>
              <w:rPr>
                <w:sz w:val="18"/>
                <w:szCs w:val="18"/>
              </w:rPr>
            </w:pPr>
            <w:r>
              <w:rPr>
                <w:sz w:val="18"/>
                <w:szCs w:val="18"/>
              </w:rPr>
              <w:t>2014,</w:t>
            </w:r>
            <w:r>
              <w:rPr>
                <w:sz w:val="18"/>
                <w:szCs w:val="18"/>
              </w:rPr>
              <w:br/>
              <w:t>млн.рублей</w:t>
            </w:r>
          </w:p>
        </w:tc>
        <w:tc>
          <w:tcPr>
            <w:tcW w:w="2835"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spacing w:after="0" w:line="-200" w:lineRule="auto"/>
              <w:jc w:val="center"/>
              <w:rPr>
                <w:sz w:val="18"/>
                <w:szCs w:val="18"/>
              </w:rPr>
            </w:pPr>
            <w:r>
              <w:rPr>
                <w:sz w:val="18"/>
                <w:szCs w:val="18"/>
              </w:rPr>
              <w:t>В % к</w:t>
            </w:r>
          </w:p>
        </w:tc>
      </w:tr>
      <w:tr w:rsidR="00915B50">
        <w:trPr>
          <w:cantSplit/>
          <w:tblHeader/>
        </w:trPr>
        <w:tc>
          <w:tcPr>
            <w:tcW w:w="3969" w:type="dxa"/>
            <w:vMerge/>
            <w:tcBorders>
              <w:left w:val="single" w:sz="4" w:space="0" w:color="auto"/>
              <w:bottom w:val="single" w:sz="6" w:space="0" w:color="auto"/>
              <w:right w:val="single" w:sz="4" w:space="0" w:color="auto"/>
            </w:tcBorders>
            <w:vAlign w:val="center"/>
          </w:tcPr>
          <w:p w:rsidR="00915B50" w:rsidRDefault="00915B50">
            <w:pPr>
              <w:pStyle w:val="a6"/>
              <w:spacing w:line="-200" w:lineRule="auto"/>
              <w:rPr>
                <w:sz w:val="18"/>
                <w:szCs w:val="18"/>
              </w:rPr>
            </w:pPr>
          </w:p>
        </w:tc>
        <w:tc>
          <w:tcPr>
            <w:tcW w:w="1701" w:type="dxa"/>
            <w:vMerge/>
            <w:tcBorders>
              <w:left w:val="single" w:sz="4" w:space="0" w:color="auto"/>
              <w:bottom w:val="single" w:sz="6" w:space="0" w:color="auto"/>
              <w:right w:val="single" w:sz="4" w:space="0" w:color="auto"/>
            </w:tcBorders>
          </w:tcPr>
          <w:p w:rsidR="00915B50" w:rsidRDefault="00915B50">
            <w:pPr>
              <w:pStyle w:val="a6"/>
              <w:spacing w:line="-200" w:lineRule="auto"/>
              <w:jc w:val="center"/>
              <w:rPr>
                <w:sz w:val="18"/>
                <w:szCs w:val="18"/>
              </w:rPr>
            </w:pPr>
          </w:p>
        </w:tc>
        <w:tc>
          <w:tcPr>
            <w:tcW w:w="1417" w:type="dxa"/>
            <w:tcBorders>
              <w:left w:val="single" w:sz="4" w:space="0" w:color="auto"/>
              <w:bottom w:val="single" w:sz="6" w:space="0" w:color="auto"/>
              <w:right w:val="single" w:sz="4" w:space="0" w:color="auto"/>
            </w:tcBorders>
          </w:tcPr>
          <w:p w:rsidR="00915B50" w:rsidRDefault="00A0245C">
            <w:pPr>
              <w:pStyle w:val="a6"/>
              <w:spacing w:line="-200" w:lineRule="auto"/>
              <w:jc w:val="center"/>
              <w:rPr>
                <w:sz w:val="18"/>
                <w:szCs w:val="18"/>
              </w:rPr>
            </w:pPr>
            <w:r>
              <w:rPr>
                <w:sz w:val="18"/>
                <w:szCs w:val="18"/>
              </w:rPr>
              <w:t>итогу</w:t>
            </w:r>
          </w:p>
        </w:tc>
        <w:tc>
          <w:tcPr>
            <w:tcW w:w="1418" w:type="dxa"/>
            <w:tcBorders>
              <w:left w:val="single" w:sz="4" w:space="0" w:color="auto"/>
              <w:bottom w:val="single" w:sz="6" w:space="0" w:color="auto"/>
              <w:right w:val="single" w:sz="4" w:space="0" w:color="auto"/>
            </w:tcBorders>
          </w:tcPr>
          <w:p w:rsidR="00915B50" w:rsidRDefault="00A0245C">
            <w:pPr>
              <w:pStyle w:val="a6"/>
              <w:spacing w:line="-200" w:lineRule="auto"/>
              <w:jc w:val="center"/>
              <w:rPr>
                <w:sz w:val="18"/>
                <w:szCs w:val="18"/>
              </w:rPr>
            </w:pPr>
            <w:r>
              <w:rPr>
                <w:sz w:val="18"/>
                <w:szCs w:val="18"/>
              </w:rPr>
              <w:t>2013</w:t>
            </w:r>
          </w:p>
        </w:tc>
      </w:tr>
      <w:tr w:rsidR="00915B50">
        <w:tc>
          <w:tcPr>
            <w:tcW w:w="3969" w:type="dxa"/>
            <w:tcBorders>
              <w:left w:val="single" w:sz="4" w:space="0" w:color="auto"/>
              <w:right w:val="single" w:sz="4" w:space="0" w:color="auto"/>
            </w:tcBorders>
          </w:tcPr>
          <w:p w:rsidR="00915B50" w:rsidRDefault="00A0245C">
            <w:pPr>
              <w:pStyle w:val="a8"/>
              <w:rPr>
                <w:sz w:val="18"/>
                <w:szCs w:val="18"/>
              </w:rPr>
            </w:pPr>
            <w:r>
              <w:rPr>
                <w:sz w:val="18"/>
                <w:szCs w:val="18"/>
              </w:rPr>
              <w:t>Платные услуги</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23268,0</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101,7</w:t>
            </w:r>
          </w:p>
        </w:tc>
      </w:tr>
      <w:tr w:rsidR="00915B50">
        <w:tc>
          <w:tcPr>
            <w:tcW w:w="3969" w:type="dxa"/>
            <w:tcBorders>
              <w:left w:val="single" w:sz="4" w:space="0" w:color="auto"/>
              <w:right w:val="single" w:sz="4" w:space="0" w:color="auto"/>
            </w:tcBorders>
          </w:tcPr>
          <w:p w:rsidR="00915B50" w:rsidRDefault="00A0245C">
            <w:pPr>
              <w:pStyle w:val="a9"/>
              <w:ind w:firstLine="199"/>
              <w:rPr>
                <w:sz w:val="18"/>
                <w:szCs w:val="18"/>
              </w:rPr>
            </w:pPr>
            <w:r>
              <w:rPr>
                <w:sz w:val="18"/>
                <w:szCs w:val="18"/>
              </w:rPr>
              <w:t>в том числе:</w:t>
            </w:r>
          </w:p>
        </w:tc>
        <w:tc>
          <w:tcPr>
            <w:tcW w:w="1701"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8"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бытовые</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1718,3</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7,4</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107,6</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транспортные</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6244,3</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26,7</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89,0</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связи</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5032,5</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21,6</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104,3</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жилищные</w:t>
            </w:r>
            <w:r>
              <w:rPr>
                <w:sz w:val="18"/>
                <w:szCs w:val="18"/>
                <w:vertAlign w:val="superscript"/>
              </w:rPr>
              <w:t>1</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449,3</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1,9</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97,5</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коммунальные</w:t>
            </w:r>
            <w:r>
              <w:rPr>
                <w:sz w:val="18"/>
                <w:szCs w:val="18"/>
                <w:vertAlign w:val="superscript"/>
              </w:rPr>
              <w:t>2</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5042,3</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21,7</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104,6</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культуры</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97,5</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0,4</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105,3</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 xml:space="preserve">гостиниц и аналогичных </w:t>
            </w:r>
            <w:r>
              <w:rPr>
                <w:sz w:val="18"/>
                <w:szCs w:val="18"/>
              </w:rPr>
              <w:br/>
              <w:t>средств размещения</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161,5</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0,7</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90,7</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туристские</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189,7</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0,8</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99,2</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физической культуры и спорта</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107,5</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0,5</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118,6</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медицинские</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896,1</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3,9</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112,7</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санаторно-оздоровительные</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174,8</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0,8</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113,5</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ветеринарные</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21,3</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0,1</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107,3</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правового характера</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130,2</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0,6</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98,3</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системы образования</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1913,3</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8,2</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113,7</w:t>
            </w:r>
          </w:p>
        </w:tc>
      </w:tr>
      <w:tr w:rsidR="00915B50">
        <w:tc>
          <w:tcPr>
            <w:tcW w:w="3969" w:type="dxa"/>
            <w:tcBorders>
              <w:left w:val="single" w:sz="4" w:space="0" w:color="auto"/>
              <w:right w:val="single" w:sz="4" w:space="0" w:color="auto"/>
            </w:tcBorders>
          </w:tcPr>
          <w:p w:rsidR="00915B50" w:rsidRDefault="00A0245C">
            <w:pPr>
              <w:pStyle w:val="a9"/>
              <w:rPr>
                <w:sz w:val="18"/>
                <w:szCs w:val="18"/>
              </w:rPr>
            </w:pPr>
            <w:r>
              <w:rPr>
                <w:sz w:val="18"/>
                <w:szCs w:val="18"/>
              </w:rPr>
              <w:t xml:space="preserve">социальные услуги, предоставляемые гражданам пожилого возраста </w:t>
            </w:r>
            <w:r>
              <w:rPr>
                <w:sz w:val="18"/>
                <w:szCs w:val="18"/>
              </w:rPr>
              <w:br/>
              <w:t>и инвалидам</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86,8</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0,4</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3</w:t>
            </w:r>
          </w:p>
        </w:tc>
      </w:tr>
      <w:tr w:rsidR="00915B50">
        <w:tc>
          <w:tcPr>
            <w:tcW w:w="3969" w:type="dxa"/>
            <w:tcBorders>
              <w:left w:val="single" w:sz="4" w:space="0" w:color="auto"/>
              <w:bottom w:val="single" w:sz="4" w:space="0" w:color="auto"/>
              <w:right w:val="single" w:sz="4" w:space="0" w:color="auto"/>
            </w:tcBorders>
          </w:tcPr>
          <w:p w:rsidR="00915B50" w:rsidRDefault="00A0245C">
            <w:pPr>
              <w:pStyle w:val="a9"/>
              <w:rPr>
                <w:sz w:val="18"/>
                <w:szCs w:val="18"/>
              </w:rPr>
            </w:pPr>
            <w:r>
              <w:rPr>
                <w:sz w:val="18"/>
                <w:szCs w:val="18"/>
              </w:rPr>
              <w:t>прочие услуги</w:t>
            </w:r>
          </w:p>
        </w:tc>
        <w:tc>
          <w:tcPr>
            <w:tcW w:w="1701"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1002,6</w:t>
            </w:r>
          </w:p>
        </w:tc>
        <w:tc>
          <w:tcPr>
            <w:tcW w:w="1417"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4,3</w:t>
            </w:r>
          </w:p>
        </w:tc>
        <w:tc>
          <w:tcPr>
            <w:tcW w:w="1418"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3</w:t>
            </w:r>
          </w:p>
        </w:tc>
      </w:tr>
      <w:tr w:rsidR="00915B50">
        <w:tc>
          <w:tcPr>
            <w:tcW w:w="8505" w:type="dxa"/>
            <w:gridSpan w:val="4"/>
            <w:tcBorders>
              <w:top w:val="single" w:sz="4" w:space="0" w:color="auto"/>
            </w:tcBorders>
          </w:tcPr>
          <w:p w:rsidR="00915B50" w:rsidRDefault="00A0245C">
            <w:pPr>
              <w:pStyle w:val="a8"/>
              <w:rPr>
                <w:sz w:val="16"/>
              </w:rPr>
            </w:pPr>
            <w:r>
              <w:rPr>
                <w:i/>
                <w:sz w:val="16"/>
                <w:szCs w:val="16"/>
              </w:rPr>
              <w:t>____________</w:t>
            </w:r>
            <w:r>
              <w:rPr>
                <w:i/>
                <w:sz w:val="16"/>
                <w:szCs w:val="16"/>
              </w:rPr>
              <w:br/>
              <w:t xml:space="preserve">1) Включая услуги по сбору и вывозу твердых и жидких бытовых отходов, ремонту и эксплуатации лифтов и т. д. </w:t>
            </w:r>
            <w:r>
              <w:rPr>
                <w:i/>
                <w:sz w:val="16"/>
                <w:szCs w:val="16"/>
              </w:rPr>
              <w:br/>
              <w:t xml:space="preserve">2) Включая услуги по установке и ремонту измерительных приборов учета, по оценке, контролю и учету </w:t>
            </w:r>
            <w:r>
              <w:rPr>
                <w:i/>
                <w:sz w:val="16"/>
                <w:szCs w:val="16"/>
              </w:rPr>
              <w:br/>
              <w:t xml:space="preserve">технического состояния жилых помещений и т. д. </w:t>
            </w:r>
            <w:r>
              <w:rPr>
                <w:i/>
                <w:sz w:val="16"/>
                <w:szCs w:val="16"/>
              </w:rPr>
              <w:br/>
              <w:t>3) Не рассчитывается индекс потребительских цен.</w:t>
            </w:r>
          </w:p>
        </w:tc>
      </w:tr>
    </w:tbl>
    <w:p w:rsidR="00915B50" w:rsidRDefault="00A0245C">
      <w:pPr>
        <w:spacing w:before="120"/>
        <w:ind w:firstLine="567"/>
      </w:pPr>
      <w:r>
        <w:t>В 2014 году населению оказано бытовых услуг на 1718,3 млн.рублей, что в сопоставимых ценах на 7,6% выше уровня прошлого года.</w:t>
      </w:r>
    </w:p>
    <w:p w:rsidR="00915B50" w:rsidRDefault="00A0245C">
      <w:pPr>
        <w:pStyle w:val="23"/>
        <w:ind w:firstLine="567"/>
      </w:pPr>
      <w:r>
        <w:t>В структуре объема бытовых услуг населению более половины приходилось на техобслуживание и ремонт транспортных средств, машин и оборудования; парикмахерские и косметические услуги; ремонт и строительство жилья и других построек; ритуальные услуги.</w:t>
      </w:r>
    </w:p>
    <w:p w:rsidR="00915B50" w:rsidRDefault="00A0245C">
      <w:pPr>
        <w:pStyle w:val="4"/>
        <w:pageBreakBefore/>
        <w:spacing w:before="0" w:after="20"/>
      </w:pPr>
      <w:r>
        <w:t>Объем и структура бытовых услуг населению</w:t>
      </w:r>
    </w:p>
    <w:tbl>
      <w:tblPr>
        <w:tblW w:w="8647" w:type="dxa"/>
        <w:tblInd w:w="28" w:type="dxa"/>
        <w:tblLayout w:type="fixed"/>
        <w:tblCellMar>
          <w:left w:w="28" w:type="dxa"/>
          <w:right w:w="113" w:type="dxa"/>
        </w:tblCellMar>
        <w:tblLook w:val="0000" w:firstRow="0" w:lastRow="0" w:firstColumn="0" w:lastColumn="0" w:noHBand="0" w:noVBand="0"/>
      </w:tblPr>
      <w:tblGrid>
        <w:gridCol w:w="5103"/>
        <w:gridCol w:w="1276"/>
        <w:gridCol w:w="1134"/>
        <w:gridCol w:w="1134"/>
      </w:tblGrid>
      <w:tr w:rsidR="00915B50">
        <w:trPr>
          <w:cantSplit/>
          <w:tblHeader/>
        </w:trPr>
        <w:tc>
          <w:tcPr>
            <w:tcW w:w="5103" w:type="dxa"/>
            <w:vMerge w:val="restart"/>
            <w:tcBorders>
              <w:top w:val="double" w:sz="6" w:space="0" w:color="auto"/>
              <w:left w:val="single" w:sz="4" w:space="0" w:color="auto"/>
              <w:right w:val="single" w:sz="4" w:space="0" w:color="auto"/>
            </w:tcBorders>
            <w:vAlign w:val="center"/>
          </w:tcPr>
          <w:p w:rsidR="00915B50" w:rsidRDefault="00915B50">
            <w:pPr>
              <w:pStyle w:val="a6"/>
              <w:spacing w:after="0" w:line="-200" w:lineRule="auto"/>
              <w:jc w:val="center"/>
              <w:rPr>
                <w:sz w:val="18"/>
                <w:szCs w:val="18"/>
              </w:rPr>
            </w:pPr>
          </w:p>
        </w:tc>
        <w:tc>
          <w:tcPr>
            <w:tcW w:w="1276" w:type="dxa"/>
            <w:vMerge w:val="restart"/>
            <w:tcBorders>
              <w:top w:val="double" w:sz="6" w:space="0" w:color="auto"/>
              <w:left w:val="single" w:sz="4" w:space="0" w:color="auto"/>
              <w:right w:val="single" w:sz="4" w:space="0" w:color="auto"/>
            </w:tcBorders>
          </w:tcPr>
          <w:p w:rsidR="00915B50" w:rsidRDefault="00A0245C">
            <w:pPr>
              <w:pStyle w:val="a6"/>
              <w:spacing w:line="-200" w:lineRule="auto"/>
              <w:jc w:val="center"/>
              <w:rPr>
                <w:sz w:val="18"/>
                <w:szCs w:val="18"/>
              </w:rPr>
            </w:pPr>
            <w:r>
              <w:rPr>
                <w:sz w:val="18"/>
                <w:szCs w:val="18"/>
              </w:rPr>
              <w:t>2014,</w:t>
            </w:r>
            <w:r>
              <w:rPr>
                <w:sz w:val="18"/>
                <w:szCs w:val="18"/>
              </w:rPr>
              <w:br/>
              <w:t>млн.рублей</w:t>
            </w:r>
          </w:p>
        </w:tc>
        <w:tc>
          <w:tcPr>
            <w:tcW w:w="2268"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spacing w:after="0" w:line="-200" w:lineRule="auto"/>
              <w:jc w:val="center"/>
              <w:rPr>
                <w:sz w:val="18"/>
                <w:szCs w:val="18"/>
              </w:rPr>
            </w:pPr>
            <w:r>
              <w:rPr>
                <w:sz w:val="18"/>
                <w:szCs w:val="18"/>
              </w:rPr>
              <w:t>В % к</w:t>
            </w:r>
          </w:p>
        </w:tc>
      </w:tr>
      <w:tr w:rsidR="00915B50">
        <w:trPr>
          <w:cantSplit/>
          <w:tblHeader/>
        </w:trPr>
        <w:tc>
          <w:tcPr>
            <w:tcW w:w="5103" w:type="dxa"/>
            <w:vMerge/>
            <w:tcBorders>
              <w:left w:val="single" w:sz="4" w:space="0" w:color="auto"/>
              <w:bottom w:val="single" w:sz="4" w:space="0" w:color="auto"/>
              <w:right w:val="single" w:sz="4" w:space="0" w:color="auto"/>
            </w:tcBorders>
            <w:vAlign w:val="center"/>
          </w:tcPr>
          <w:p w:rsidR="00915B50" w:rsidRDefault="00915B50">
            <w:pPr>
              <w:pStyle w:val="a6"/>
              <w:spacing w:line="-200" w:lineRule="auto"/>
              <w:jc w:val="center"/>
              <w:rPr>
                <w:sz w:val="18"/>
                <w:szCs w:val="18"/>
              </w:rPr>
            </w:pPr>
          </w:p>
        </w:tc>
        <w:tc>
          <w:tcPr>
            <w:tcW w:w="1276" w:type="dxa"/>
            <w:vMerge/>
            <w:tcBorders>
              <w:left w:val="single" w:sz="4" w:space="0" w:color="auto"/>
              <w:bottom w:val="single" w:sz="4" w:space="0" w:color="auto"/>
              <w:right w:val="single" w:sz="4" w:space="0" w:color="auto"/>
            </w:tcBorders>
          </w:tcPr>
          <w:p w:rsidR="00915B50" w:rsidRDefault="00915B50">
            <w:pPr>
              <w:pStyle w:val="a6"/>
              <w:spacing w:line="-200" w:lineRule="auto"/>
              <w:jc w:val="center"/>
              <w:rPr>
                <w:sz w:val="18"/>
                <w:szCs w:val="18"/>
              </w:rPr>
            </w:pPr>
          </w:p>
        </w:tc>
        <w:tc>
          <w:tcPr>
            <w:tcW w:w="1134" w:type="dxa"/>
            <w:tcBorders>
              <w:left w:val="single" w:sz="4" w:space="0" w:color="auto"/>
              <w:bottom w:val="single" w:sz="4" w:space="0" w:color="auto"/>
              <w:right w:val="single" w:sz="4" w:space="0" w:color="auto"/>
            </w:tcBorders>
          </w:tcPr>
          <w:p w:rsidR="00915B50" w:rsidRDefault="00A0245C">
            <w:pPr>
              <w:pStyle w:val="a6"/>
              <w:spacing w:line="-200" w:lineRule="auto"/>
              <w:jc w:val="center"/>
              <w:rPr>
                <w:sz w:val="18"/>
                <w:szCs w:val="18"/>
              </w:rPr>
            </w:pPr>
            <w:r>
              <w:rPr>
                <w:sz w:val="18"/>
                <w:szCs w:val="18"/>
              </w:rPr>
              <w:t>итогу</w:t>
            </w:r>
          </w:p>
        </w:tc>
        <w:tc>
          <w:tcPr>
            <w:tcW w:w="1134" w:type="dxa"/>
            <w:tcBorders>
              <w:left w:val="single" w:sz="4" w:space="0" w:color="auto"/>
              <w:bottom w:val="single" w:sz="4" w:space="0" w:color="auto"/>
              <w:right w:val="single" w:sz="4" w:space="0" w:color="auto"/>
            </w:tcBorders>
          </w:tcPr>
          <w:p w:rsidR="00915B50" w:rsidRDefault="00A0245C">
            <w:pPr>
              <w:pStyle w:val="a6"/>
              <w:spacing w:line="-200" w:lineRule="auto"/>
              <w:jc w:val="center"/>
              <w:rPr>
                <w:sz w:val="18"/>
                <w:szCs w:val="18"/>
              </w:rPr>
            </w:pPr>
            <w:r>
              <w:rPr>
                <w:sz w:val="18"/>
                <w:szCs w:val="18"/>
              </w:rPr>
              <w:t>2013</w:t>
            </w:r>
          </w:p>
        </w:tc>
      </w:tr>
      <w:tr w:rsidR="00915B50">
        <w:tblPrEx>
          <w:tblBorders>
            <w:top w:val="double" w:sz="6" w:space="0" w:color="auto"/>
            <w:bottom w:val="single" w:sz="6" w:space="0" w:color="auto"/>
          </w:tblBorders>
        </w:tblPrEx>
        <w:tc>
          <w:tcPr>
            <w:tcW w:w="5103" w:type="dxa"/>
            <w:tcBorders>
              <w:top w:val="single" w:sz="4" w:space="0" w:color="auto"/>
              <w:left w:val="single" w:sz="4" w:space="0" w:color="auto"/>
              <w:bottom w:val="nil"/>
              <w:right w:val="single" w:sz="4" w:space="0" w:color="auto"/>
            </w:tcBorders>
          </w:tcPr>
          <w:p w:rsidR="00915B50" w:rsidRDefault="00A0245C">
            <w:pPr>
              <w:pStyle w:val="a8"/>
              <w:rPr>
                <w:sz w:val="18"/>
                <w:szCs w:val="18"/>
              </w:rPr>
            </w:pPr>
            <w:r>
              <w:rPr>
                <w:sz w:val="18"/>
                <w:szCs w:val="18"/>
              </w:rPr>
              <w:t>Бытовые услуги</w:t>
            </w:r>
          </w:p>
        </w:tc>
        <w:tc>
          <w:tcPr>
            <w:tcW w:w="1276"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1718,3</w:t>
            </w:r>
          </w:p>
        </w:tc>
        <w:tc>
          <w:tcPr>
            <w:tcW w:w="1134"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w:t>
            </w:r>
          </w:p>
        </w:tc>
        <w:tc>
          <w:tcPr>
            <w:tcW w:w="1134" w:type="dxa"/>
            <w:tcBorders>
              <w:top w:val="single" w:sz="4"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107,6</w:t>
            </w:r>
          </w:p>
        </w:tc>
      </w:tr>
      <w:tr w:rsidR="00915B50">
        <w:tblPrEx>
          <w:tblBorders>
            <w:top w:val="double" w:sz="6" w:space="0" w:color="auto"/>
            <w:bottom w:val="single" w:sz="6" w:space="0" w:color="auto"/>
          </w:tblBorders>
        </w:tblPrEx>
        <w:tc>
          <w:tcPr>
            <w:tcW w:w="5103" w:type="dxa"/>
            <w:tcBorders>
              <w:top w:val="nil"/>
              <w:left w:val="single" w:sz="4" w:space="0" w:color="auto"/>
              <w:right w:val="single" w:sz="4" w:space="0" w:color="auto"/>
            </w:tcBorders>
          </w:tcPr>
          <w:p w:rsidR="00915B50" w:rsidRDefault="00A0245C">
            <w:pPr>
              <w:pStyle w:val="a9"/>
              <w:ind w:firstLine="341"/>
              <w:rPr>
                <w:sz w:val="18"/>
                <w:szCs w:val="18"/>
              </w:rPr>
            </w:pPr>
            <w:r>
              <w:rPr>
                <w:sz w:val="18"/>
                <w:szCs w:val="18"/>
              </w:rPr>
              <w:t>в том числе:</w:t>
            </w:r>
          </w:p>
        </w:tc>
        <w:tc>
          <w:tcPr>
            <w:tcW w:w="1276" w:type="dxa"/>
            <w:tcBorders>
              <w:top w:val="nil"/>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top w:val="nil"/>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top w:val="nil"/>
              <w:left w:val="single" w:sz="4" w:space="0" w:color="auto"/>
              <w:right w:val="single" w:sz="4" w:space="0" w:color="auto"/>
            </w:tcBorders>
            <w:vAlign w:val="bottom"/>
          </w:tcPr>
          <w:p w:rsidR="00915B50" w:rsidRDefault="00915B50">
            <w:pPr>
              <w:pStyle w:val="a8"/>
              <w:jc w:val="right"/>
              <w:rPr>
                <w:sz w:val="18"/>
                <w:szCs w:val="18"/>
              </w:rPr>
            </w:pPr>
          </w:p>
        </w:tc>
      </w:tr>
      <w:tr w:rsidR="00915B50">
        <w:tblPrEx>
          <w:tblBorders>
            <w:top w:val="double" w:sz="6" w:space="0" w:color="auto"/>
            <w:bottom w:val="single" w:sz="6" w:space="0" w:color="auto"/>
          </w:tblBorders>
        </w:tblPrEx>
        <w:tc>
          <w:tcPr>
            <w:tcW w:w="5103" w:type="dxa"/>
            <w:tcBorders>
              <w:left w:val="single" w:sz="4" w:space="0" w:color="auto"/>
              <w:right w:val="single" w:sz="4" w:space="0" w:color="auto"/>
            </w:tcBorders>
          </w:tcPr>
          <w:p w:rsidR="00915B50" w:rsidRDefault="00A0245C">
            <w:pPr>
              <w:pStyle w:val="a9"/>
              <w:rPr>
                <w:sz w:val="18"/>
                <w:szCs w:val="18"/>
              </w:rPr>
            </w:pPr>
            <w:r>
              <w:rPr>
                <w:sz w:val="18"/>
                <w:szCs w:val="18"/>
              </w:rPr>
              <w:t>ремонт, окраска и пошив обуви</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42,2</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2,5</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91,4</w:t>
            </w:r>
          </w:p>
        </w:tc>
      </w:tr>
      <w:tr w:rsidR="00915B50">
        <w:tblPrEx>
          <w:tblBorders>
            <w:top w:val="double" w:sz="6" w:space="0" w:color="auto"/>
            <w:bottom w:val="single" w:sz="6" w:space="0" w:color="auto"/>
          </w:tblBorders>
        </w:tblPrEx>
        <w:tc>
          <w:tcPr>
            <w:tcW w:w="5103" w:type="dxa"/>
            <w:tcBorders>
              <w:left w:val="single" w:sz="4" w:space="0" w:color="auto"/>
              <w:right w:val="single" w:sz="4" w:space="0" w:color="auto"/>
            </w:tcBorders>
          </w:tcPr>
          <w:p w:rsidR="00915B50" w:rsidRDefault="00A0245C">
            <w:pPr>
              <w:pStyle w:val="a9"/>
              <w:rPr>
                <w:sz w:val="18"/>
                <w:szCs w:val="18"/>
              </w:rPr>
            </w:pPr>
            <w:r>
              <w:rPr>
                <w:sz w:val="18"/>
                <w:szCs w:val="18"/>
              </w:rPr>
              <w:t xml:space="preserve">ремонт и пошив швейных, меховых и кожаных </w:t>
            </w:r>
            <w:r>
              <w:rPr>
                <w:sz w:val="18"/>
                <w:szCs w:val="18"/>
              </w:rPr>
              <w:br/>
              <w:t xml:space="preserve">изделий, головных уборов и изделий текстильной </w:t>
            </w:r>
            <w:r>
              <w:rPr>
                <w:sz w:val="18"/>
                <w:szCs w:val="18"/>
              </w:rPr>
              <w:br/>
              <w:t xml:space="preserve">галантереи, ремонт, пошив и вязание </w:t>
            </w:r>
            <w:r>
              <w:rPr>
                <w:sz w:val="18"/>
                <w:szCs w:val="18"/>
              </w:rPr>
              <w:br/>
              <w:t>трикотажных изделий</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136,0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7,9</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97,3</w:t>
            </w:r>
          </w:p>
        </w:tc>
      </w:tr>
      <w:tr w:rsidR="00915B50">
        <w:tblPrEx>
          <w:tblBorders>
            <w:top w:val="double" w:sz="6" w:space="0" w:color="auto"/>
            <w:bottom w:val="single" w:sz="6" w:space="0" w:color="auto"/>
          </w:tblBorders>
        </w:tblPrEx>
        <w:tc>
          <w:tcPr>
            <w:tcW w:w="5103" w:type="dxa"/>
            <w:tcBorders>
              <w:left w:val="single" w:sz="4" w:space="0" w:color="auto"/>
              <w:right w:val="single" w:sz="4" w:space="0" w:color="auto"/>
            </w:tcBorders>
          </w:tcPr>
          <w:p w:rsidR="00915B50" w:rsidRDefault="00A0245C">
            <w:pPr>
              <w:pStyle w:val="a9"/>
              <w:rPr>
                <w:sz w:val="18"/>
                <w:szCs w:val="18"/>
              </w:rPr>
            </w:pPr>
            <w:r>
              <w:rPr>
                <w:sz w:val="18"/>
                <w:szCs w:val="18"/>
              </w:rPr>
              <w:t xml:space="preserve">ремонт и техническое обслуживание бытовой </w:t>
            </w:r>
            <w:r>
              <w:rPr>
                <w:sz w:val="18"/>
                <w:szCs w:val="18"/>
              </w:rPr>
              <w:br/>
              <w:t xml:space="preserve">радиоэлектронной аппаратуры, бытовых машин и </w:t>
            </w:r>
            <w:r>
              <w:rPr>
                <w:sz w:val="18"/>
                <w:szCs w:val="18"/>
              </w:rPr>
              <w:br/>
              <w:t>приборов, ремонт и изготовление металлоизделий</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104,5</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6,1</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95,7</w:t>
            </w:r>
          </w:p>
        </w:tc>
      </w:tr>
      <w:tr w:rsidR="00915B50">
        <w:tblPrEx>
          <w:tblBorders>
            <w:top w:val="double" w:sz="6" w:space="0" w:color="auto"/>
            <w:bottom w:val="single" w:sz="6" w:space="0" w:color="auto"/>
          </w:tblBorders>
        </w:tblPrEx>
        <w:tc>
          <w:tcPr>
            <w:tcW w:w="5103" w:type="dxa"/>
            <w:tcBorders>
              <w:left w:val="single" w:sz="4" w:space="0" w:color="auto"/>
              <w:bottom w:val="nil"/>
              <w:right w:val="single" w:sz="4" w:space="0" w:color="auto"/>
            </w:tcBorders>
          </w:tcPr>
          <w:p w:rsidR="00915B50" w:rsidRDefault="00A0245C">
            <w:pPr>
              <w:pStyle w:val="a9"/>
              <w:rPr>
                <w:sz w:val="18"/>
                <w:szCs w:val="18"/>
              </w:rPr>
            </w:pPr>
            <w:r>
              <w:rPr>
                <w:sz w:val="18"/>
                <w:szCs w:val="18"/>
              </w:rPr>
              <w:t xml:space="preserve">техническое обслуживание и ремонт </w:t>
            </w:r>
            <w:r>
              <w:rPr>
                <w:sz w:val="18"/>
                <w:szCs w:val="18"/>
              </w:rPr>
              <w:br/>
              <w:t>транспортных средств, машин и оборудования</w:t>
            </w:r>
          </w:p>
        </w:tc>
        <w:tc>
          <w:tcPr>
            <w:tcW w:w="1276"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334,4</w:t>
            </w:r>
          </w:p>
        </w:tc>
        <w:tc>
          <w:tcPr>
            <w:tcW w:w="1134"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19,5</w:t>
            </w:r>
          </w:p>
        </w:tc>
        <w:tc>
          <w:tcPr>
            <w:tcW w:w="1134"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99,1</w:t>
            </w:r>
          </w:p>
        </w:tc>
      </w:tr>
      <w:tr w:rsidR="00915B50">
        <w:tblPrEx>
          <w:tblBorders>
            <w:top w:val="double" w:sz="6" w:space="0" w:color="auto"/>
            <w:bottom w:val="single" w:sz="6" w:space="0" w:color="auto"/>
          </w:tblBorders>
        </w:tblPrEx>
        <w:tc>
          <w:tcPr>
            <w:tcW w:w="5103" w:type="dxa"/>
            <w:tcBorders>
              <w:top w:val="nil"/>
              <w:left w:val="single" w:sz="4" w:space="0" w:color="auto"/>
              <w:bottom w:val="nil"/>
              <w:right w:val="single" w:sz="4" w:space="0" w:color="auto"/>
            </w:tcBorders>
          </w:tcPr>
          <w:p w:rsidR="00915B50" w:rsidRDefault="00A0245C">
            <w:pPr>
              <w:pStyle w:val="a9"/>
              <w:rPr>
                <w:sz w:val="18"/>
                <w:szCs w:val="18"/>
              </w:rPr>
            </w:pPr>
            <w:r>
              <w:rPr>
                <w:sz w:val="18"/>
                <w:szCs w:val="18"/>
              </w:rPr>
              <w:t>изготовление и ремонт мебели</w:t>
            </w:r>
          </w:p>
        </w:tc>
        <w:tc>
          <w:tcPr>
            <w:tcW w:w="1276"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76,5</w:t>
            </w:r>
          </w:p>
        </w:tc>
        <w:tc>
          <w:tcPr>
            <w:tcW w:w="1134"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4,4</w:t>
            </w:r>
          </w:p>
        </w:tc>
        <w:tc>
          <w:tcPr>
            <w:tcW w:w="1134"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r>
      <w:tr w:rsidR="00915B50">
        <w:tblPrEx>
          <w:tblBorders>
            <w:top w:val="double" w:sz="6" w:space="0" w:color="auto"/>
            <w:bottom w:val="single" w:sz="6" w:space="0" w:color="auto"/>
          </w:tblBorders>
        </w:tblPrEx>
        <w:tc>
          <w:tcPr>
            <w:tcW w:w="5103" w:type="dxa"/>
            <w:tcBorders>
              <w:top w:val="nil"/>
              <w:left w:val="single" w:sz="4" w:space="0" w:color="auto"/>
              <w:bottom w:val="nil"/>
              <w:right w:val="single" w:sz="4" w:space="0" w:color="auto"/>
            </w:tcBorders>
          </w:tcPr>
          <w:p w:rsidR="00915B50" w:rsidRDefault="00A0245C">
            <w:pPr>
              <w:pStyle w:val="a9"/>
              <w:rPr>
                <w:sz w:val="18"/>
                <w:szCs w:val="18"/>
              </w:rPr>
            </w:pPr>
            <w:r>
              <w:rPr>
                <w:sz w:val="18"/>
                <w:szCs w:val="18"/>
              </w:rPr>
              <w:t>химчистка и крашение</w:t>
            </w:r>
          </w:p>
        </w:tc>
        <w:tc>
          <w:tcPr>
            <w:tcW w:w="1276"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48,8</w:t>
            </w:r>
          </w:p>
        </w:tc>
        <w:tc>
          <w:tcPr>
            <w:tcW w:w="1134"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2,8</w:t>
            </w:r>
          </w:p>
        </w:tc>
        <w:tc>
          <w:tcPr>
            <w:tcW w:w="1134"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117,5</w:t>
            </w:r>
          </w:p>
        </w:tc>
      </w:tr>
      <w:tr w:rsidR="00915B50">
        <w:tblPrEx>
          <w:tblBorders>
            <w:top w:val="double" w:sz="6" w:space="0" w:color="auto"/>
            <w:bottom w:val="single" w:sz="6" w:space="0" w:color="auto"/>
          </w:tblBorders>
        </w:tblPrEx>
        <w:tc>
          <w:tcPr>
            <w:tcW w:w="5103" w:type="dxa"/>
            <w:tcBorders>
              <w:top w:val="nil"/>
              <w:left w:val="single" w:sz="4" w:space="0" w:color="auto"/>
              <w:right w:val="single" w:sz="4" w:space="0" w:color="auto"/>
            </w:tcBorders>
          </w:tcPr>
          <w:p w:rsidR="00915B50" w:rsidRDefault="00A0245C">
            <w:pPr>
              <w:pStyle w:val="a9"/>
              <w:rPr>
                <w:sz w:val="18"/>
                <w:szCs w:val="18"/>
              </w:rPr>
            </w:pPr>
            <w:r>
              <w:rPr>
                <w:sz w:val="18"/>
                <w:szCs w:val="18"/>
              </w:rPr>
              <w:t>услуги прачечных</w:t>
            </w:r>
          </w:p>
        </w:tc>
        <w:tc>
          <w:tcPr>
            <w:tcW w:w="1276" w:type="dxa"/>
            <w:tcBorders>
              <w:top w:val="nil"/>
              <w:left w:val="single" w:sz="4" w:space="0" w:color="auto"/>
              <w:right w:val="single" w:sz="4" w:space="0" w:color="auto"/>
            </w:tcBorders>
            <w:vAlign w:val="bottom"/>
          </w:tcPr>
          <w:p w:rsidR="00915B50" w:rsidRDefault="00A0245C">
            <w:pPr>
              <w:pStyle w:val="a8"/>
              <w:jc w:val="right"/>
              <w:rPr>
                <w:sz w:val="18"/>
                <w:szCs w:val="18"/>
              </w:rPr>
            </w:pPr>
            <w:r>
              <w:rPr>
                <w:sz w:val="18"/>
                <w:szCs w:val="18"/>
              </w:rPr>
              <w:t>54,0</w:t>
            </w:r>
          </w:p>
        </w:tc>
        <w:tc>
          <w:tcPr>
            <w:tcW w:w="1134" w:type="dxa"/>
            <w:tcBorders>
              <w:top w:val="nil"/>
              <w:left w:val="single" w:sz="4" w:space="0" w:color="auto"/>
              <w:right w:val="single" w:sz="4" w:space="0" w:color="auto"/>
            </w:tcBorders>
            <w:vAlign w:val="bottom"/>
          </w:tcPr>
          <w:p w:rsidR="00915B50" w:rsidRDefault="00A0245C">
            <w:pPr>
              <w:pStyle w:val="a8"/>
              <w:jc w:val="right"/>
              <w:rPr>
                <w:sz w:val="18"/>
                <w:szCs w:val="18"/>
              </w:rPr>
            </w:pPr>
            <w:r>
              <w:rPr>
                <w:sz w:val="18"/>
                <w:szCs w:val="18"/>
              </w:rPr>
              <w:t>3,1</w:t>
            </w:r>
          </w:p>
        </w:tc>
        <w:tc>
          <w:tcPr>
            <w:tcW w:w="1134" w:type="dxa"/>
            <w:tcBorders>
              <w:top w:val="nil"/>
              <w:left w:val="single" w:sz="4" w:space="0" w:color="auto"/>
              <w:right w:val="single" w:sz="4" w:space="0" w:color="auto"/>
            </w:tcBorders>
            <w:vAlign w:val="bottom"/>
          </w:tcPr>
          <w:p w:rsidR="00915B50" w:rsidRDefault="00A0245C">
            <w:pPr>
              <w:pStyle w:val="a8"/>
              <w:jc w:val="right"/>
              <w:rPr>
                <w:sz w:val="18"/>
                <w:szCs w:val="18"/>
              </w:rPr>
            </w:pPr>
            <w:r>
              <w:rPr>
                <w:sz w:val="18"/>
                <w:szCs w:val="18"/>
              </w:rPr>
              <w:t>95,6</w:t>
            </w:r>
          </w:p>
        </w:tc>
      </w:tr>
      <w:tr w:rsidR="00915B50">
        <w:tblPrEx>
          <w:tblBorders>
            <w:top w:val="double" w:sz="6" w:space="0" w:color="auto"/>
            <w:bottom w:val="single" w:sz="6" w:space="0" w:color="auto"/>
          </w:tblBorders>
        </w:tblPrEx>
        <w:tc>
          <w:tcPr>
            <w:tcW w:w="5103" w:type="dxa"/>
            <w:tcBorders>
              <w:left w:val="single" w:sz="4" w:space="0" w:color="auto"/>
              <w:right w:val="single" w:sz="4" w:space="0" w:color="auto"/>
            </w:tcBorders>
          </w:tcPr>
          <w:p w:rsidR="00915B50" w:rsidRDefault="00A0245C">
            <w:pPr>
              <w:pStyle w:val="a9"/>
              <w:rPr>
                <w:sz w:val="18"/>
                <w:szCs w:val="18"/>
              </w:rPr>
            </w:pPr>
            <w:r>
              <w:rPr>
                <w:sz w:val="18"/>
                <w:szCs w:val="18"/>
              </w:rPr>
              <w:t>ремонт и строительство жилья и других построек</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267,5</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15,6</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107,6</w:t>
            </w:r>
          </w:p>
        </w:tc>
      </w:tr>
      <w:tr w:rsidR="00915B50">
        <w:tblPrEx>
          <w:tblBorders>
            <w:top w:val="double" w:sz="6" w:space="0" w:color="auto"/>
            <w:bottom w:val="single" w:sz="6" w:space="0" w:color="auto"/>
          </w:tblBorders>
        </w:tblPrEx>
        <w:tc>
          <w:tcPr>
            <w:tcW w:w="5103" w:type="dxa"/>
            <w:tcBorders>
              <w:left w:val="single" w:sz="4" w:space="0" w:color="auto"/>
              <w:right w:val="single" w:sz="4" w:space="0" w:color="auto"/>
            </w:tcBorders>
          </w:tcPr>
          <w:p w:rsidR="00915B50" w:rsidRDefault="00A0245C">
            <w:pPr>
              <w:pStyle w:val="a9"/>
              <w:rPr>
                <w:sz w:val="18"/>
                <w:szCs w:val="18"/>
              </w:rPr>
            </w:pPr>
            <w:r>
              <w:rPr>
                <w:sz w:val="18"/>
                <w:szCs w:val="18"/>
              </w:rPr>
              <w:t>услуги фотоателье, фото- и кинолабораторий</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30,0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120,2</w:t>
            </w:r>
          </w:p>
        </w:tc>
      </w:tr>
      <w:tr w:rsidR="00915B50">
        <w:tblPrEx>
          <w:tblBorders>
            <w:top w:val="double" w:sz="6" w:space="0" w:color="auto"/>
            <w:bottom w:val="single" w:sz="6" w:space="0" w:color="auto"/>
          </w:tblBorders>
        </w:tblPrEx>
        <w:tc>
          <w:tcPr>
            <w:tcW w:w="5103" w:type="dxa"/>
            <w:tcBorders>
              <w:left w:val="single" w:sz="4" w:space="0" w:color="auto"/>
              <w:right w:val="single" w:sz="4" w:space="0" w:color="auto"/>
            </w:tcBorders>
          </w:tcPr>
          <w:p w:rsidR="00915B50" w:rsidRDefault="00A0245C">
            <w:pPr>
              <w:pStyle w:val="a9"/>
              <w:rPr>
                <w:sz w:val="18"/>
                <w:szCs w:val="18"/>
              </w:rPr>
            </w:pPr>
            <w:r>
              <w:rPr>
                <w:sz w:val="18"/>
                <w:szCs w:val="18"/>
              </w:rPr>
              <w:t>услуги бань, душевых и саун</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33,7</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91,9</w:t>
            </w:r>
          </w:p>
        </w:tc>
      </w:tr>
      <w:tr w:rsidR="00915B50">
        <w:tblPrEx>
          <w:tblBorders>
            <w:top w:val="double" w:sz="6" w:space="0" w:color="auto"/>
            <w:bottom w:val="single" w:sz="6" w:space="0" w:color="auto"/>
          </w:tblBorders>
        </w:tblPrEx>
        <w:tc>
          <w:tcPr>
            <w:tcW w:w="5103" w:type="dxa"/>
            <w:tcBorders>
              <w:left w:val="single" w:sz="4" w:space="0" w:color="auto"/>
              <w:right w:val="single" w:sz="4" w:space="0" w:color="auto"/>
            </w:tcBorders>
          </w:tcPr>
          <w:p w:rsidR="00915B50" w:rsidRDefault="00A0245C">
            <w:pPr>
              <w:pStyle w:val="a9"/>
              <w:rPr>
                <w:sz w:val="18"/>
                <w:szCs w:val="18"/>
              </w:rPr>
            </w:pPr>
            <w:r>
              <w:rPr>
                <w:sz w:val="18"/>
                <w:szCs w:val="18"/>
              </w:rPr>
              <w:t>услуги парикмахерских и косметические услуги</w:t>
            </w:r>
          </w:p>
        </w:tc>
        <w:tc>
          <w:tcPr>
            <w:tcW w:w="1276"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278,4</w:t>
            </w:r>
          </w:p>
        </w:tc>
        <w:tc>
          <w:tcPr>
            <w:tcW w:w="1134"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16,2</w:t>
            </w:r>
          </w:p>
        </w:tc>
        <w:tc>
          <w:tcPr>
            <w:tcW w:w="1134"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139,6</w:t>
            </w:r>
          </w:p>
        </w:tc>
      </w:tr>
      <w:tr w:rsidR="00915B50">
        <w:tblPrEx>
          <w:tblBorders>
            <w:top w:val="double" w:sz="6" w:space="0" w:color="auto"/>
            <w:bottom w:val="single" w:sz="6" w:space="0" w:color="auto"/>
          </w:tblBorders>
        </w:tblPrEx>
        <w:tc>
          <w:tcPr>
            <w:tcW w:w="5103" w:type="dxa"/>
            <w:tcBorders>
              <w:left w:val="single" w:sz="4" w:space="0" w:color="auto"/>
              <w:right w:val="single" w:sz="4" w:space="0" w:color="auto"/>
            </w:tcBorders>
          </w:tcPr>
          <w:p w:rsidR="00915B50" w:rsidRDefault="00A0245C">
            <w:pPr>
              <w:pStyle w:val="a9"/>
              <w:rPr>
                <w:sz w:val="18"/>
                <w:szCs w:val="18"/>
              </w:rPr>
            </w:pPr>
            <w:r>
              <w:rPr>
                <w:sz w:val="18"/>
                <w:szCs w:val="18"/>
              </w:rPr>
              <w:t>услуги по прокату</w:t>
            </w:r>
          </w:p>
        </w:tc>
        <w:tc>
          <w:tcPr>
            <w:tcW w:w="1276"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27,6</w:t>
            </w:r>
          </w:p>
        </w:tc>
        <w:tc>
          <w:tcPr>
            <w:tcW w:w="1134"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1,6</w:t>
            </w:r>
          </w:p>
        </w:tc>
        <w:tc>
          <w:tcPr>
            <w:tcW w:w="1134"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r>
      <w:tr w:rsidR="00915B50">
        <w:tblPrEx>
          <w:tblBorders>
            <w:top w:val="double" w:sz="6" w:space="0" w:color="auto"/>
            <w:bottom w:val="single" w:sz="6" w:space="0" w:color="auto"/>
          </w:tblBorders>
        </w:tblPrEx>
        <w:tc>
          <w:tcPr>
            <w:tcW w:w="5103" w:type="dxa"/>
            <w:tcBorders>
              <w:left w:val="single" w:sz="4" w:space="0" w:color="auto"/>
              <w:bottom w:val="nil"/>
              <w:right w:val="single" w:sz="4" w:space="0" w:color="auto"/>
            </w:tcBorders>
          </w:tcPr>
          <w:p w:rsidR="00915B50" w:rsidRDefault="00A0245C">
            <w:pPr>
              <w:pStyle w:val="a9"/>
              <w:rPr>
                <w:sz w:val="18"/>
                <w:szCs w:val="18"/>
              </w:rPr>
            </w:pPr>
            <w:r>
              <w:rPr>
                <w:sz w:val="18"/>
                <w:szCs w:val="18"/>
              </w:rPr>
              <w:t>ритуальные услуги</w:t>
            </w:r>
          </w:p>
        </w:tc>
        <w:tc>
          <w:tcPr>
            <w:tcW w:w="1276"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223,3</w:t>
            </w:r>
          </w:p>
        </w:tc>
        <w:tc>
          <w:tcPr>
            <w:tcW w:w="1134"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13,0</w:t>
            </w:r>
          </w:p>
        </w:tc>
        <w:tc>
          <w:tcPr>
            <w:tcW w:w="1134"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108,6</w:t>
            </w:r>
          </w:p>
        </w:tc>
      </w:tr>
      <w:tr w:rsidR="00915B50">
        <w:tblPrEx>
          <w:tblBorders>
            <w:top w:val="double" w:sz="6" w:space="0" w:color="auto"/>
            <w:bottom w:val="single" w:sz="6" w:space="0" w:color="auto"/>
          </w:tblBorders>
        </w:tblPrEx>
        <w:tc>
          <w:tcPr>
            <w:tcW w:w="5103" w:type="dxa"/>
            <w:tcBorders>
              <w:top w:val="nil"/>
              <w:left w:val="single" w:sz="4" w:space="0" w:color="auto"/>
              <w:bottom w:val="single" w:sz="4" w:space="0" w:color="auto"/>
              <w:right w:val="single" w:sz="4" w:space="0" w:color="auto"/>
            </w:tcBorders>
          </w:tcPr>
          <w:p w:rsidR="00915B50" w:rsidRDefault="00A0245C">
            <w:pPr>
              <w:pStyle w:val="a9"/>
              <w:rPr>
                <w:sz w:val="18"/>
                <w:szCs w:val="18"/>
              </w:rPr>
            </w:pPr>
            <w:r>
              <w:rPr>
                <w:sz w:val="18"/>
                <w:szCs w:val="18"/>
              </w:rPr>
              <w:t>прочие услуги</w:t>
            </w:r>
          </w:p>
        </w:tc>
        <w:tc>
          <w:tcPr>
            <w:tcW w:w="1276"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61,4</w:t>
            </w:r>
          </w:p>
        </w:tc>
        <w:tc>
          <w:tcPr>
            <w:tcW w:w="1134"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3,6</w:t>
            </w:r>
          </w:p>
        </w:tc>
        <w:tc>
          <w:tcPr>
            <w:tcW w:w="1134"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r>
      <w:tr w:rsidR="00915B50">
        <w:tblPrEx>
          <w:tblBorders>
            <w:top w:val="double" w:sz="6" w:space="0" w:color="auto"/>
            <w:bottom w:val="single" w:sz="6" w:space="0" w:color="auto"/>
          </w:tblBorders>
        </w:tblPrEx>
        <w:tc>
          <w:tcPr>
            <w:tcW w:w="8647" w:type="dxa"/>
            <w:gridSpan w:val="4"/>
            <w:tcBorders>
              <w:top w:val="single" w:sz="4" w:space="0" w:color="auto"/>
              <w:bottom w:val="nil"/>
            </w:tcBorders>
          </w:tcPr>
          <w:p w:rsidR="00915B50" w:rsidRDefault="00A0245C">
            <w:pPr>
              <w:pStyle w:val="a8"/>
              <w:spacing w:before="60" w:line="240" w:lineRule="auto"/>
              <w:rPr>
                <w:sz w:val="16"/>
              </w:rPr>
            </w:pPr>
            <w:r>
              <w:rPr>
                <w:i/>
                <w:sz w:val="16"/>
                <w:szCs w:val="16"/>
              </w:rPr>
              <w:t>_____________</w:t>
            </w:r>
            <w:r>
              <w:rPr>
                <w:i/>
                <w:sz w:val="16"/>
                <w:szCs w:val="16"/>
              </w:rPr>
              <w:br/>
              <w:t>1) Не рассчитывается индекс потребительских цен.</w:t>
            </w:r>
          </w:p>
        </w:tc>
      </w:tr>
    </w:tbl>
    <w:p w:rsidR="00915B50" w:rsidRDefault="00A0245C">
      <w:pPr>
        <w:pStyle w:val="3"/>
        <w:pageBreakBefore/>
        <w:pBdr>
          <w:top w:val="single" w:sz="4" w:space="1" w:color="auto"/>
          <w:bottom w:val="single" w:sz="4" w:space="1" w:color="auto"/>
        </w:pBdr>
        <w:shd w:val="clear" w:color="auto" w:fill="DBE5F1" w:themeFill="accent1" w:themeFillTint="33"/>
        <w:rPr>
          <w:rFonts w:eastAsia="Arial Unicode MS"/>
        </w:rPr>
      </w:pPr>
      <w:bookmarkStart w:id="670" w:name="_Toc432152918"/>
      <w:bookmarkStart w:id="671" w:name="_Toc401149898"/>
      <w:bookmarkStart w:id="672" w:name="_Toc395787664"/>
      <w:bookmarkStart w:id="673" w:name="_Toc90175897"/>
      <w:bookmarkStart w:id="674" w:name="_Toc90176670"/>
      <w:bookmarkStart w:id="675" w:name="_Toc90194030"/>
      <w:bookmarkStart w:id="676" w:name="_Toc90351804"/>
      <w:bookmarkStart w:id="677" w:name="_Toc116719078"/>
      <w:bookmarkStart w:id="678" w:name="_Toc116719803"/>
      <w:bookmarkStart w:id="679" w:name="_Toc116719990"/>
      <w:bookmarkStart w:id="680" w:name="_Toc116720674"/>
      <w:bookmarkStart w:id="681" w:name="_Toc116721723"/>
      <w:bookmarkStart w:id="682" w:name="_Toc116721968"/>
      <w:bookmarkStart w:id="683" w:name="_Toc116723787"/>
      <w:bookmarkStart w:id="684" w:name="_Toc116723973"/>
      <w:bookmarkStart w:id="685" w:name="_Toc116724207"/>
      <w:bookmarkStart w:id="686" w:name="_Toc147035699"/>
      <w:bookmarkStart w:id="687" w:name="_Toc150060698"/>
      <w:bookmarkStart w:id="688" w:name="_Toc150060888"/>
      <w:bookmarkStart w:id="689" w:name="_Toc150066061"/>
      <w:bookmarkStart w:id="690" w:name="_Toc179945974"/>
      <w:bookmarkStart w:id="691" w:name="_Toc179948334"/>
      <w:bookmarkStart w:id="692" w:name="_Toc179951192"/>
      <w:bookmarkStart w:id="693" w:name="_Toc179952973"/>
      <w:bookmarkStart w:id="694" w:name="_Toc210733065"/>
      <w:bookmarkStart w:id="695" w:name="_Toc210734386"/>
      <w:bookmarkStart w:id="696" w:name="_Toc211423154"/>
      <w:bookmarkStart w:id="697" w:name="_Toc241643928"/>
      <w:bookmarkStart w:id="698" w:name="_Toc241644163"/>
      <w:bookmarkStart w:id="699" w:name="_Toc241651110"/>
      <w:bookmarkStart w:id="700" w:name="_Toc241651682"/>
      <w:bookmarkStart w:id="701" w:name="_Toc243210368"/>
      <w:bookmarkStart w:id="702" w:name="_Toc274646548"/>
      <w:bookmarkStart w:id="703" w:name="_Toc274647923"/>
      <w:bookmarkStart w:id="704" w:name="_Toc274669202"/>
      <w:bookmarkStart w:id="705" w:name="_Toc303946653"/>
      <w:bookmarkStart w:id="706" w:name="_Toc338323202"/>
      <w:bookmarkStart w:id="707" w:name="_Toc338324872"/>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t>2.4.Оптовая торговля</w:t>
      </w:r>
      <w:bookmarkEnd w:id="670"/>
      <w:r>
        <w:t xml:space="preserve"> </w:t>
      </w:r>
      <w:bookmarkEnd w:id="671"/>
    </w:p>
    <w:p w:rsidR="00915B50" w:rsidRDefault="00A0245C">
      <w:pPr>
        <w:ind w:firstLine="561"/>
      </w:pPr>
      <w:r>
        <w:t>В 2014 году оборот оптовой торговли организаций всех видов деятельности составил 26166,1 млн.рублей, что на 4,1% меньше, чем в 2013 году. Оборот орг</w:t>
      </w:r>
      <w:r>
        <w:t>а</w:t>
      </w:r>
      <w:r>
        <w:t>низаций оптовой торговли снизился на 4,2% (в 2013 году увеличение составляло 25,7%).</w:t>
      </w:r>
    </w:p>
    <w:p w:rsidR="00915B50" w:rsidRDefault="00A0245C">
      <w:pPr>
        <w:widowControl w:val="0"/>
        <w:spacing w:before="120" w:after="60"/>
        <w:ind w:firstLine="0"/>
        <w:jc w:val="left"/>
        <w:outlineLvl w:val="3"/>
        <w:rPr>
          <w:rFonts w:eastAsia="Arial Unicode MS"/>
          <w:i/>
        </w:rPr>
      </w:pPr>
      <w:r>
        <w:rPr>
          <w:i/>
        </w:rPr>
        <w:t>Динамика оборота оптовой торговли</w:t>
      </w:r>
    </w:p>
    <w:tbl>
      <w:tblPr>
        <w:tblW w:w="8639" w:type="dxa"/>
        <w:tblInd w:w="8" w:type="dxa"/>
        <w:tblLayout w:type="fixed"/>
        <w:tblCellMar>
          <w:left w:w="0" w:type="dxa"/>
          <w:right w:w="0" w:type="dxa"/>
        </w:tblCellMar>
        <w:tblLook w:val="04A0" w:firstRow="1" w:lastRow="0" w:firstColumn="1" w:lastColumn="0" w:noHBand="0" w:noVBand="1"/>
      </w:tblPr>
      <w:tblGrid>
        <w:gridCol w:w="1835"/>
        <w:gridCol w:w="1701"/>
        <w:gridCol w:w="1701"/>
        <w:gridCol w:w="1701"/>
        <w:gridCol w:w="1701"/>
      </w:tblGrid>
      <w:tr w:rsidR="00915B50">
        <w:trPr>
          <w:cantSplit/>
        </w:trPr>
        <w:tc>
          <w:tcPr>
            <w:tcW w:w="1835" w:type="dxa"/>
            <w:vMerge w:val="restart"/>
            <w:tcBorders>
              <w:top w:val="double" w:sz="4" w:space="0" w:color="auto"/>
              <w:left w:val="single" w:sz="4" w:space="0" w:color="auto"/>
              <w:bottom w:val="single" w:sz="4" w:space="0" w:color="auto"/>
              <w:right w:val="single" w:sz="4" w:space="0" w:color="auto"/>
            </w:tcBorders>
          </w:tcPr>
          <w:p w:rsidR="00915B50" w:rsidRDefault="00915B50">
            <w:pPr>
              <w:spacing w:before="60" w:after="60" w:line="200" w:lineRule="exact"/>
              <w:ind w:firstLine="0"/>
              <w:jc w:val="center"/>
              <w:rPr>
                <w:i/>
                <w:sz w:val="18"/>
                <w:szCs w:val="18"/>
              </w:rPr>
            </w:pPr>
          </w:p>
        </w:tc>
        <w:tc>
          <w:tcPr>
            <w:tcW w:w="3402" w:type="dxa"/>
            <w:gridSpan w:val="2"/>
            <w:tcBorders>
              <w:top w:val="double" w:sz="4" w:space="0" w:color="auto"/>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Оборот оптовой торговли</w:t>
            </w:r>
          </w:p>
        </w:tc>
        <w:tc>
          <w:tcPr>
            <w:tcW w:w="3402" w:type="dxa"/>
            <w:gridSpan w:val="2"/>
            <w:tcBorders>
              <w:top w:val="double" w:sz="4" w:space="0" w:color="auto"/>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 xml:space="preserve">В том числе оборот оптовой </w:t>
            </w:r>
            <w:r>
              <w:rPr>
                <w:i/>
                <w:sz w:val="18"/>
                <w:szCs w:val="18"/>
              </w:rPr>
              <w:br/>
              <w:t xml:space="preserve">торговли организаций оптовой </w:t>
            </w:r>
            <w:r>
              <w:rPr>
                <w:i/>
                <w:sz w:val="18"/>
                <w:szCs w:val="18"/>
              </w:rPr>
              <w:br/>
              <w:t>торговли</w:t>
            </w:r>
          </w:p>
        </w:tc>
      </w:tr>
      <w:tr w:rsidR="00915B50">
        <w:trPr>
          <w:cantSplit/>
        </w:trPr>
        <w:tc>
          <w:tcPr>
            <w:tcW w:w="1835" w:type="dxa"/>
            <w:vMerge/>
            <w:tcBorders>
              <w:top w:val="double" w:sz="4" w:space="0" w:color="auto"/>
              <w:left w:val="single" w:sz="4" w:space="0" w:color="auto"/>
              <w:bottom w:val="single" w:sz="4" w:space="0" w:color="auto"/>
              <w:right w:val="single" w:sz="4" w:space="0" w:color="auto"/>
            </w:tcBorders>
            <w:vAlign w:val="center"/>
            <w:hideMark/>
          </w:tcPr>
          <w:p w:rsidR="00915B50" w:rsidRDefault="00915B50">
            <w:pPr>
              <w:ind w:firstLine="0"/>
              <w:jc w:val="left"/>
              <w:rPr>
                <w:i/>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 xml:space="preserve">млн. </w:t>
            </w:r>
            <w:r>
              <w:rPr>
                <w:i/>
                <w:sz w:val="18"/>
                <w:szCs w:val="18"/>
              </w:rPr>
              <w:br/>
              <w:t>рублей</w:t>
            </w:r>
          </w:p>
        </w:tc>
        <w:tc>
          <w:tcPr>
            <w:tcW w:w="1701" w:type="dxa"/>
            <w:tcBorders>
              <w:top w:val="single" w:sz="4" w:space="0" w:color="auto"/>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 xml:space="preserve">в % к </w:t>
            </w:r>
            <w:r>
              <w:rPr>
                <w:i/>
                <w:sz w:val="18"/>
                <w:szCs w:val="18"/>
              </w:rPr>
              <w:br/>
              <w:t>соответству</w:t>
            </w:r>
            <w:r>
              <w:rPr>
                <w:i/>
                <w:sz w:val="18"/>
                <w:szCs w:val="18"/>
              </w:rPr>
              <w:t>ю</w:t>
            </w:r>
            <w:r>
              <w:rPr>
                <w:i/>
                <w:sz w:val="18"/>
                <w:szCs w:val="18"/>
              </w:rPr>
              <w:t xml:space="preserve">щему периоду </w:t>
            </w:r>
            <w:r>
              <w:rPr>
                <w:i/>
                <w:sz w:val="18"/>
                <w:szCs w:val="18"/>
              </w:rPr>
              <w:br/>
              <w:t>предыдущего года</w:t>
            </w:r>
          </w:p>
        </w:tc>
        <w:tc>
          <w:tcPr>
            <w:tcW w:w="1701" w:type="dxa"/>
            <w:tcBorders>
              <w:top w:val="single" w:sz="4" w:space="0" w:color="auto"/>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 xml:space="preserve">млн. </w:t>
            </w:r>
            <w:r>
              <w:rPr>
                <w:i/>
                <w:sz w:val="18"/>
                <w:szCs w:val="18"/>
              </w:rPr>
              <w:br/>
              <w:t>рублей</w:t>
            </w:r>
          </w:p>
        </w:tc>
        <w:tc>
          <w:tcPr>
            <w:tcW w:w="1701" w:type="dxa"/>
            <w:tcBorders>
              <w:top w:val="single" w:sz="4" w:space="0" w:color="auto"/>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 xml:space="preserve">в % к </w:t>
            </w:r>
            <w:r>
              <w:rPr>
                <w:i/>
                <w:sz w:val="18"/>
                <w:szCs w:val="18"/>
              </w:rPr>
              <w:br/>
              <w:t>соответству</w:t>
            </w:r>
            <w:r>
              <w:rPr>
                <w:i/>
                <w:sz w:val="18"/>
                <w:szCs w:val="18"/>
              </w:rPr>
              <w:t>ю</w:t>
            </w:r>
            <w:r>
              <w:rPr>
                <w:i/>
                <w:sz w:val="18"/>
                <w:szCs w:val="18"/>
              </w:rPr>
              <w:t xml:space="preserve">щему периоду </w:t>
            </w:r>
            <w:r>
              <w:rPr>
                <w:i/>
                <w:sz w:val="18"/>
                <w:szCs w:val="18"/>
              </w:rPr>
              <w:br/>
              <w:t>предыдущего года</w:t>
            </w:r>
          </w:p>
        </w:tc>
      </w:tr>
      <w:tr w:rsidR="00915B50">
        <w:tc>
          <w:tcPr>
            <w:tcW w:w="8639" w:type="dxa"/>
            <w:gridSpan w:val="5"/>
            <w:tcBorders>
              <w:top w:val="single" w:sz="4" w:space="0" w:color="auto"/>
              <w:left w:val="single" w:sz="4" w:space="0" w:color="auto"/>
              <w:bottom w:val="nil"/>
              <w:right w:val="single" w:sz="4" w:space="0" w:color="auto"/>
            </w:tcBorders>
            <w:vAlign w:val="center"/>
            <w:hideMark/>
          </w:tcPr>
          <w:p w:rsidR="00915B50" w:rsidRDefault="00A0245C">
            <w:pPr>
              <w:spacing w:before="20" w:after="20"/>
              <w:ind w:firstLine="0"/>
              <w:jc w:val="center"/>
              <w:rPr>
                <w:sz w:val="18"/>
                <w:szCs w:val="18"/>
              </w:rPr>
            </w:pPr>
            <w:r>
              <w:rPr>
                <w:b/>
                <w:sz w:val="18"/>
                <w:szCs w:val="18"/>
              </w:rPr>
              <w:t>201</w:t>
            </w:r>
            <w:r>
              <w:rPr>
                <w:b/>
                <w:sz w:val="18"/>
                <w:szCs w:val="18"/>
                <w:lang w:val="en-US"/>
              </w:rPr>
              <w:t>3</w:t>
            </w:r>
          </w:p>
        </w:tc>
      </w:tr>
      <w:tr w:rsidR="00915B50">
        <w:tc>
          <w:tcPr>
            <w:tcW w:w="1835" w:type="dxa"/>
            <w:tcBorders>
              <w:left w:val="single" w:sz="4" w:space="0" w:color="auto"/>
              <w:right w:val="single" w:sz="4" w:space="0" w:color="auto"/>
            </w:tcBorders>
            <w:vAlign w:val="bottom"/>
            <w:hideMark/>
          </w:tcPr>
          <w:p w:rsidR="00915B50" w:rsidRDefault="00A0245C">
            <w:pPr>
              <w:ind w:firstLine="142"/>
              <w:jc w:val="left"/>
              <w:rPr>
                <w:sz w:val="18"/>
                <w:szCs w:val="18"/>
              </w:rPr>
            </w:pPr>
            <w:r>
              <w:rPr>
                <w:sz w:val="18"/>
                <w:szCs w:val="18"/>
              </w:rPr>
              <w:t>1 квартал</w:t>
            </w:r>
          </w:p>
        </w:tc>
        <w:tc>
          <w:tcPr>
            <w:tcW w:w="1701" w:type="dxa"/>
            <w:tcBorders>
              <w:left w:val="single" w:sz="4" w:space="0" w:color="auto"/>
              <w:right w:val="single" w:sz="4" w:space="0" w:color="auto"/>
            </w:tcBorders>
            <w:vAlign w:val="bottom"/>
            <w:hideMark/>
          </w:tcPr>
          <w:p w:rsidR="00915B50" w:rsidRDefault="00A0245C">
            <w:pPr>
              <w:ind w:right="227" w:firstLine="0"/>
              <w:jc w:val="right"/>
              <w:rPr>
                <w:sz w:val="18"/>
                <w:szCs w:val="18"/>
              </w:rPr>
            </w:pPr>
            <w:r>
              <w:rPr>
                <w:sz w:val="18"/>
                <w:szCs w:val="18"/>
              </w:rPr>
              <w:t>5901,8</w:t>
            </w:r>
          </w:p>
        </w:tc>
        <w:tc>
          <w:tcPr>
            <w:tcW w:w="1701" w:type="dxa"/>
            <w:tcBorders>
              <w:left w:val="single" w:sz="4" w:space="0" w:color="auto"/>
              <w:right w:val="single" w:sz="4" w:space="0" w:color="auto"/>
            </w:tcBorders>
            <w:vAlign w:val="bottom"/>
            <w:hideMark/>
          </w:tcPr>
          <w:p w:rsidR="00915B50" w:rsidRDefault="00A0245C">
            <w:pPr>
              <w:ind w:right="227" w:firstLine="0"/>
              <w:jc w:val="right"/>
              <w:rPr>
                <w:sz w:val="18"/>
                <w:szCs w:val="18"/>
                <w:lang w:val="en-US"/>
              </w:rPr>
            </w:pPr>
            <w:r>
              <w:rPr>
                <w:sz w:val="18"/>
                <w:szCs w:val="18"/>
              </w:rPr>
              <w:t>107,4</w:t>
            </w:r>
          </w:p>
        </w:tc>
        <w:tc>
          <w:tcPr>
            <w:tcW w:w="1701" w:type="dxa"/>
            <w:tcBorders>
              <w:left w:val="single" w:sz="4" w:space="0" w:color="auto"/>
              <w:right w:val="single" w:sz="4" w:space="0" w:color="auto"/>
            </w:tcBorders>
          </w:tcPr>
          <w:p w:rsidR="00915B50" w:rsidRDefault="00A0245C">
            <w:pPr>
              <w:ind w:right="227" w:firstLine="0"/>
              <w:jc w:val="right"/>
              <w:rPr>
                <w:sz w:val="18"/>
                <w:szCs w:val="18"/>
              </w:rPr>
            </w:pPr>
            <w:r>
              <w:rPr>
                <w:sz w:val="18"/>
                <w:szCs w:val="18"/>
              </w:rPr>
              <w:t>4665,4</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lang w:val="en-US"/>
              </w:rPr>
              <w:t>1</w:t>
            </w:r>
            <w:r>
              <w:rPr>
                <w:sz w:val="18"/>
                <w:szCs w:val="18"/>
              </w:rPr>
              <w:t>15,2</w:t>
            </w:r>
          </w:p>
        </w:tc>
      </w:tr>
      <w:tr w:rsidR="00915B50">
        <w:trPr>
          <w:trHeight w:val="186"/>
        </w:trPr>
        <w:tc>
          <w:tcPr>
            <w:tcW w:w="1835" w:type="dxa"/>
            <w:tcBorders>
              <w:left w:val="single" w:sz="4" w:space="0" w:color="auto"/>
              <w:right w:val="single" w:sz="4" w:space="0" w:color="auto"/>
            </w:tcBorders>
            <w:vAlign w:val="bottom"/>
            <w:hideMark/>
          </w:tcPr>
          <w:p w:rsidR="00915B50" w:rsidRDefault="00A0245C">
            <w:pPr>
              <w:ind w:firstLine="142"/>
              <w:jc w:val="left"/>
              <w:rPr>
                <w:sz w:val="18"/>
                <w:szCs w:val="18"/>
              </w:rPr>
            </w:pPr>
            <w:r>
              <w:rPr>
                <w:sz w:val="18"/>
                <w:szCs w:val="18"/>
              </w:rPr>
              <w:t>1 полугодие</w:t>
            </w:r>
          </w:p>
        </w:tc>
        <w:tc>
          <w:tcPr>
            <w:tcW w:w="1701" w:type="dxa"/>
            <w:tcBorders>
              <w:left w:val="single" w:sz="4" w:space="0" w:color="auto"/>
              <w:right w:val="single" w:sz="4" w:space="0" w:color="auto"/>
            </w:tcBorders>
            <w:vAlign w:val="bottom"/>
            <w:hideMark/>
          </w:tcPr>
          <w:p w:rsidR="00915B50" w:rsidRDefault="00A0245C">
            <w:pPr>
              <w:ind w:right="227" w:firstLine="0"/>
              <w:jc w:val="right"/>
              <w:rPr>
                <w:sz w:val="18"/>
                <w:szCs w:val="18"/>
              </w:rPr>
            </w:pPr>
            <w:r>
              <w:rPr>
                <w:sz w:val="18"/>
                <w:szCs w:val="18"/>
              </w:rPr>
              <w:t>11706,8</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lang w:val="en-US"/>
              </w:rPr>
            </w:pPr>
            <w:r>
              <w:rPr>
                <w:sz w:val="18"/>
                <w:szCs w:val="18"/>
              </w:rPr>
              <w:t>107,9</w:t>
            </w:r>
          </w:p>
        </w:tc>
        <w:tc>
          <w:tcPr>
            <w:tcW w:w="1701" w:type="dxa"/>
            <w:tcBorders>
              <w:left w:val="single" w:sz="4" w:space="0" w:color="auto"/>
              <w:right w:val="single" w:sz="4" w:space="0" w:color="auto"/>
            </w:tcBorders>
          </w:tcPr>
          <w:p w:rsidR="00915B50" w:rsidRDefault="00A0245C">
            <w:pPr>
              <w:ind w:right="227" w:firstLine="0"/>
              <w:jc w:val="right"/>
              <w:rPr>
                <w:sz w:val="18"/>
                <w:szCs w:val="18"/>
              </w:rPr>
            </w:pPr>
            <w:r>
              <w:rPr>
                <w:sz w:val="18"/>
                <w:szCs w:val="18"/>
              </w:rPr>
              <w:t>9219,3</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lang w:val="en-US"/>
              </w:rPr>
              <w:t>1</w:t>
            </w:r>
            <w:r>
              <w:rPr>
                <w:sz w:val="18"/>
                <w:szCs w:val="18"/>
              </w:rPr>
              <w:t>12,6</w:t>
            </w:r>
          </w:p>
        </w:tc>
      </w:tr>
      <w:tr w:rsidR="00915B50">
        <w:tc>
          <w:tcPr>
            <w:tcW w:w="1835" w:type="dxa"/>
            <w:tcBorders>
              <w:left w:val="single" w:sz="4" w:space="0" w:color="auto"/>
              <w:right w:val="single" w:sz="4" w:space="0" w:color="auto"/>
            </w:tcBorders>
            <w:hideMark/>
          </w:tcPr>
          <w:p w:rsidR="00915B50" w:rsidRDefault="00A0245C">
            <w:pPr>
              <w:ind w:firstLine="142"/>
              <w:jc w:val="left"/>
              <w:rPr>
                <w:sz w:val="18"/>
                <w:szCs w:val="18"/>
              </w:rPr>
            </w:pPr>
            <w:r>
              <w:rPr>
                <w:sz w:val="18"/>
                <w:szCs w:val="18"/>
              </w:rPr>
              <w:t>9 месяцев</w:t>
            </w:r>
          </w:p>
        </w:tc>
        <w:tc>
          <w:tcPr>
            <w:tcW w:w="1701" w:type="dxa"/>
            <w:tcBorders>
              <w:left w:val="single" w:sz="4" w:space="0" w:color="auto"/>
              <w:right w:val="single" w:sz="4" w:space="0" w:color="auto"/>
            </w:tcBorders>
            <w:vAlign w:val="bottom"/>
            <w:hideMark/>
          </w:tcPr>
          <w:p w:rsidR="00915B50" w:rsidRDefault="00A0245C">
            <w:pPr>
              <w:ind w:right="227" w:firstLine="0"/>
              <w:jc w:val="right"/>
              <w:rPr>
                <w:sz w:val="18"/>
                <w:szCs w:val="18"/>
              </w:rPr>
            </w:pPr>
            <w:r>
              <w:rPr>
                <w:sz w:val="18"/>
                <w:szCs w:val="18"/>
                <w:lang w:val="en-US"/>
              </w:rPr>
              <w:t>1</w:t>
            </w:r>
            <w:r>
              <w:rPr>
                <w:sz w:val="18"/>
                <w:szCs w:val="18"/>
              </w:rPr>
              <w:t>9408,0</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114,4</w:t>
            </w:r>
          </w:p>
        </w:tc>
        <w:tc>
          <w:tcPr>
            <w:tcW w:w="1701" w:type="dxa"/>
            <w:tcBorders>
              <w:left w:val="single" w:sz="4" w:space="0" w:color="auto"/>
              <w:right w:val="single" w:sz="4" w:space="0" w:color="auto"/>
            </w:tcBorders>
          </w:tcPr>
          <w:p w:rsidR="00915B50" w:rsidRDefault="00A0245C">
            <w:pPr>
              <w:ind w:right="227" w:firstLine="0"/>
              <w:jc w:val="right"/>
              <w:rPr>
                <w:sz w:val="18"/>
                <w:szCs w:val="18"/>
              </w:rPr>
            </w:pPr>
            <w:r>
              <w:rPr>
                <w:sz w:val="18"/>
                <w:szCs w:val="18"/>
                <w:lang w:val="en-US"/>
              </w:rPr>
              <w:t>1</w:t>
            </w:r>
            <w:r>
              <w:rPr>
                <w:sz w:val="18"/>
                <w:szCs w:val="18"/>
              </w:rPr>
              <w:t>5389,4</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121,5</w:t>
            </w:r>
          </w:p>
        </w:tc>
      </w:tr>
      <w:tr w:rsidR="00915B50">
        <w:tc>
          <w:tcPr>
            <w:tcW w:w="1835" w:type="dxa"/>
            <w:tcBorders>
              <w:left w:val="single" w:sz="4" w:space="0" w:color="auto"/>
              <w:right w:val="single" w:sz="4" w:space="0" w:color="auto"/>
            </w:tcBorders>
            <w:hideMark/>
          </w:tcPr>
          <w:p w:rsidR="00915B50" w:rsidRDefault="00A0245C">
            <w:pPr>
              <w:ind w:firstLine="134"/>
              <w:jc w:val="left"/>
              <w:rPr>
                <w:sz w:val="18"/>
                <w:szCs w:val="18"/>
              </w:rPr>
            </w:pPr>
            <w:r>
              <w:rPr>
                <w:sz w:val="18"/>
                <w:szCs w:val="18"/>
              </w:rPr>
              <w:t>Год</w:t>
            </w:r>
          </w:p>
        </w:tc>
        <w:tc>
          <w:tcPr>
            <w:tcW w:w="1701" w:type="dxa"/>
            <w:tcBorders>
              <w:left w:val="single" w:sz="4" w:space="0" w:color="auto"/>
              <w:right w:val="single" w:sz="4" w:space="0" w:color="auto"/>
            </w:tcBorders>
            <w:vAlign w:val="bottom"/>
            <w:hideMark/>
          </w:tcPr>
          <w:p w:rsidR="00915B50" w:rsidRDefault="00A0245C">
            <w:pPr>
              <w:ind w:right="227" w:firstLine="0"/>
              <w:jc w:val="right"/>
              <w:rPr>
                <w:sz w:val="18"/>
                <w:szCs w:val="18"/>
              </w:rPr>
            </w:pPr>
            <w:r>
              <w:rPr>
                <w:sz w:val="18"/>
                <w:szCs w:val="18"/>
              </w:rPr>
              <w:t>26717,0</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lang w:val="en-US"/>
              </w:rPr>
            </w:pPr>
            <w:r>
              <w:rPr>
                <w:sz w:val="18"/>
                <w:szCs w:val="18"/>
              </w:rPr>
              <w:t>118,4</w:t>
            </w:r>
          </w:p>
        </w:tc>
        <w:tc>
          <w:tcPr>
            <w:tcW w:w="1701" w:type="dxa"/>
            <w:tcBorders>
              <w:left w:val="single" w:sz="4" w:space="0" w:color="auto"/>
              <w:right w:val="single" w:sz="4" w:space="0" w:color="auto"/>
            </w:tcBorders>
          </w:tcPr>
          <w:p w:rsidR="00915B50" w:rsidRDefault="00A0245C">
            <w:pPr>
              <w:ind w:right="227" w:firstLine="0"/>
              <w:jc w:val="right"/>
              <w:rPr>
                <w:sz w:val="18"/>
                <w:szCs w:val="18"/>
              </w:rPr>
            </w:pPr>
            <w:r>
              <w:rPr>
                <w:sz w:val="18"/>
                <w:szCs w:val="18"/>
              </w:rPr>
              <w:t>21150,7</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125,7</w:t>
            </w:r>
          </w:p>
        </w:tc>
      </w:tr>
      <w:tr w:rsidR="00915B50">
        <w:tc>
          <w:tcPr>
            <w:tcW w:w="8639" w:type="dxa"/>
            <w:gridSpan w:val="5"/>
            <w:tcBorders>
              <w:left w:val="single" w:sz="4" w:space="0" w:color="auto"/>
              <w:right w:val="single" w:sz="4" w:space="0" w:color="auto"/>
            </w:tcBorders>
            <w:vAlign w:val="center"/>
            <w:hideMark/>
          </w:tcPr>
          <w:p w:rsidR="00915B50" w:rsidRDefault="00A0245C">
            <w:pPr>
              <w:spacing w:before="20" w:after="20"/>
              <w:ind w:firstLine="0"/>
              <w:jc w:val="center"/>
              <w:rPr>
                <w:sz w:val="18"/>
                <w:szCs w:val="18"/>
              </w:rPr>
            </w:pPr>
            <w:r>
              <w:rPr>
                <w:b/>
                <w:sz w:val="18"/>
                <w:szCs w:val="18"/>
              </w:rPr>
              <w:t>20</w:t>
            </w:r>
            <w:r>
              <w:rPr>
                <w:b/>
                <w:sz w:val="18"/>
                <w:szCs w:val="18"/>
                <w:lang w:val="en-US"/>
              </w:rPr>
              <w:t>14</w:t>
            </w:r>
          </w:p>
        </w:tc>
      </w:tr>
      <w:tr w:rsidR="00915B50">
        <w:tc>
          <w:tcPr>
            <w:tcW w:w="1835" w:type="dxa"/>
            <w:tcBorders>
              <w:left w:val="single" w:sz="4" w:space="0" w:color="auto"/>
              <w:right w:val="single" w:sz="4" w:space="0" w:color="auto"/>
            </w:tcBorders>
            <w:vAlign w:val="bottom"/>
            <w:hideMark/>
          </w:tcPr>
          <w:p w:rsidR="00915B50" w:rsidRDefault="00A0245C">
            <w:pPr>
              <w:ind w:firstLine="142"/>
              <w:jc w:val="left"/>
              <w:rPr>
                <w:sz w:val="18"/>
                <w:szCs w:val="18"/>
              </w:rPr>
            </w:pPr>
            <w:r>
              <w:rPr>
                <w:sz w:val="18"/>
                <w:szCs w:val="18"/>
              </w:rPr>
              <w:t>1 квартал</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6313,5</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lang w:val="en-US"/>
              </w:rPr>
              <w:t>1</w:t>
            </w:r>
            <w:r>
              <w:rPr>
                <w:sz w:val="18"/>
                <w:szCs w:val="18"/>
              </w:rPr>
              <w:t>03,1</w:t>
            </w:r>
          </w:p>
        </w:tc>
        <w:tc>
          <w:tcPr>
            <w:tcW w:w="1701" w:type="dxa"/>
            <w:tcBorders>
              <w:left w:val="single" w:sz="4" w:space="0" w:color="auto"/>
              <w:right w:val="single" w:sz="4" w:space="0" w:color="auto"/>
            </w:tcBorders>
          </w:tcPr>
          <w:p w:rsidR="00915B50" w:rsidRDefault="00A0245C">
            <w:pPr>
              <w:ind w:right="227" w:firstLine="0"/>
              <w:jc w:val="right"/>
              <w:rPr>
                <w:sz w:val="18"/>
                <w:szCs w:val="18"/>
              </w:rPr>
            </w:pPr>
            <w:r>
              <w:rPr>
                <w:sz w:val="18"/>
                <w:szCs w:val="18"/>
              </w:rPr>
              <w:t>4693,5</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96,9</w:t>
            </w:r>
          </w:p>
        </w:tc>
      </w:tr>
      <w:tr w:rsidR="00915B50">
        <w:tc>
          <w:tcPr>
            <w:tcW w:w="1835" w:type="dxa"/>
            <w:tcBorders>
              <w:left w:val="single" w:sz="4" w:space="0" w:color="auto"/>
              <w:right w:val="single" w:sz="4" w:space="0" w:color="auto"/>
            </w:tcBorders>
            <w:vAlign w:val="bottom"/>
            <w:hideMark/>
          </w:tcPr>
          <w:p w:rsidR="00915B50" w:rsidRDefault="00A0245C">
            <w:pPr>
              <w:ind w:firstLine="142"/>
              <w:jc w:val="left"/>
              <w:rPr>
                <w:sz w:val="18"/>
                <w:szCs w:val="18"/>
              </w:rPr>
            </w:pPr>
            <w:r>
              <w:rPr>
                <w:sz w:val="18"/>
                <w:szCs w:val="18"/>
              </w:rPr>
              <w:t>1 полугодие</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lang w:val="en-US"/>
              </w:rPr>
              <w:t>1</w:t>
            </w:r>
            <w:r>
              <w:rPr>
                <w:sz w:val="18"/>
                <w:szCs w:val="18"/>
              </w:rPr>
              <w:t>2671,0</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lang w:val="en-US"/>
              </w:rPr>
              <w:t>1</w:t>
            </w:r>
            <w:r>
              <w:rPr>
                <w:sz w:val="18"/>
                <w:szCs w:val="18"/>
              </w:rPr>
              <w:t>04,6</w:t>
            </w:r>
          </w:p>
        </w:tc>
        <w:tc>
          <w:tcPr>
            <w:tcW w:w="1701" w:type="dxa"/>
            <w:tcBorders>
              <w:left w:val="single" w:sz="4" w:space="0" w:color="auto"/>
              <w:right w:val="single" w:sz="4" w:space="0" w:color="auto"/>
            </w:tcBorders>
          </w:tcPr>
          <w:p w:rsidR="00915B50" w:rsidRDefault="00A0245C">
            <w:pPr>
              <w:ind w:right="227" w:firstLine="0"/>
              <w:jc w:val="right"/>
              <w:rPr>
                <w:sz w:val="18"/>
                <w:szCs w:val="18"/>
              </w:rPr>
            </w:pPr>
            <w:r>
              <w:rPr>
                <w:sz w:val="18"/>
                <w:szCs w:val="18"/>
              </w:rPr>
              <w:t>9760,9</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1</w:t>
            </w:r>
            <w:r>
              <w:rPr>
                <w:sz w:val="18"/>
                <w:szCs w:val="18"/>
                <w:lang w:val="en-US"/>
              </w:rPr>
              <w:t>0</w:t>
            </w:r>
            <w:r>
              <w:rPr>
                <w:sz w:val="18"/>
                <w:szCs w:val="18"/>
              </w:rPr>
              <w:t>2,3</w:t>
            </w:r>
          </w:p>
        </w:tc>
      </w:tr>
      <w:tr w:rsidR="00915B50">
        <w:tc>
          <w:tcPr>
            <w:tcW w:w="1835" w:type="dxa"/>
            <w:tcBorders>
              <w:left w:val="single" w:sz="4" w:space="0" w:color="auto"/>
              <w:right w:val="single" w:sz="4" w:space="0" w:color="auto"/>
            </w:tcBorders>
            <w:hideMark/>
          </w:tcPr>
          <w:p w:rsidR="00915B50" w:rsidRDefault="00A0245C">
            <w:pPr>
              <w:ind w:left="142" w:firstLine="0"/>
              <w:jc w:val="left"/>
              <w:rPr>
                <w:sz w:val="18"/>
                <w:szCs w:val="18"/>
              </w:rPr>
            </w:pPr>
            <w:r>
              <w:rPr>
                <w:sz w:val="18"/>
                <w:szCs w:val="18"/>
              </w:rPr>
              <w:t>9 месяцев</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lang w:val="en-US"/>
              </w:rPr>
              <w:t>1</w:t>
            </w:r>
            <w:r>
              <w:rPr>
                <w:sz w:val="18"/>
                <w:szCs w:val="18"/>
              </w:rPr>
              <w:t>9298,1</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lang w:val="en-US"/>
              </w:rPr>
            </w:pPr>
            <w:r>
              <w:rPr>
                <w:sz w:val="18"/>
                <w:szCs w:val="18"/>
                <w:lang w:val="en-US"/>
              </w:rPr>
              <w:t>99</w:t>
            </w:r>
            <w:r>
              <w:rPr>
                <w:sz w:val="18"/>
                <w:szCs w:val="18"/>
              </w:rPr>
              <w:t>,</w:t>
            </w:r>
            <w:r>
              <w:rPr>
                <w:sz w:val="18"/>
                <w:szCs w:val="18"/>
                <w:lang w:val="en-US"/>
              </w:rPr>
              <w:t>1</w:t>
            </w:r>
          </w:p>
        </w:tc>
        <w:tc>
          <w:tcPr>
            <w:tcW w:w="1701" w:type="dxa"/>
            <w:tcBorders>
              <w:left w:val="single" w:sz="4" w:space="0" w:color="auto"/>
              <w:right w:val="single" w:sz="4" w:space="0" w:color="auto"/>
            </w:tcBorders>
          </w:tcPr>
          <w:p w:rsidR="00915B50" w:rsidRDefault="00A0245C">
            <w:pPr>
              <w:ind w:right="227" w:firstLine="0"/>
              <w:jc w:val="right"/>
              <w:rPr>
                <w:sz w:val="18"/>
                <w:szCs w:val="18"/>
              </w:rPr>
            </w:pPr>
            <w:r>
              <w:rPr>
                <w:sz w:val="18"/>
                <w:szCs w:val="18"/>
              </w:rPr>
              <w:t>15203,7</w:t>
            </w:r>
          </w:p>
        </w:tc>
        <w:tc>
          <w:tcPr>
            <w:tcW w:w="1701" w:type="dxa"/>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98,5</w:t>
            </w:r>
          </w:p>
        </w:tc>
      </w:tr>
      <w:tr w:rsidR="00915B50">
        <w:tc>
          <w:tcPr>
            <w:tcW w:w="1835" w:type="dxa"/>
            <w:tcBorders>
              <w:top w:val="nil"/>
              <w:left w:val="single" w:sz="4" w:space="0" w:color="auto"/>
              <w:bottom w:val="single" w:sz="4" w:space="0" w:color="auto"/>
              <w:right w:val="nil"/>
            </w:tcBorders>
            <w:hideMark/>
          </w:tcPr>
          <w:p w:rsidR="00915B50" w:rsidRDefault="00A0245C">
            <w:pPr>
              <w:ind w:left="134" w:firstLine="0"/>
              <w:jc w:val="left"/>
              <w:rPr>
                <w:sz w:val="18"/>
                <w:szCs w:val="18"/>
              </w:rPr>
            </w:pPr>
            <w:r>
              <w:rPr>
                <w:sz w:val="18"/>
                <w:szCs w:val="18"/>
              </w:rPr>
              <w:t>Год</w:t>
            </w:r>
          </w:p>
        </w:tc>
        <w:tc>
          <w:tcPr>
            <w:tcW w:w="1701" w:type="dxa"/>
            <w:tcBorders>
              <w:top w:val="nil"/>
              <w:left w:val="nil"/>
              <w:bottom w:val="single" w:sz="4" w:space="0" w:color="auto"/>
              <w:right w:val="nil"/>
            </w:tcBorders>
            <w:vAlign w:val="bottom"/>
          </w:tcPr>
          <w:p w:rsidR="00915B50" w:rsidRDefault="00A0245C">
            <w:pPr>
              <w:ind w:right="227" w:firstLine="0"/>
              <w:jc w:val="right"/>
              <w:rPr>
                <w:sz w:val="18"/>
                <w:szCs w:val="18"/>
              </w:rPr>
            </w:pPr>
            <w:r>
              <w:rPr>
                <w:sz w:val="18"/>
                <w:szCs w:val="18"/>
                <w:lang w:val="en-US"/>
              </w:rPr>
              <w:t>2</w:t>
            </w:r>
            <w:r>
              <w:rPr>
                <w:sz w:val="18"/>
                <w:szCs w:val="18"/>
              </w:rPr>
              <w:t>6166,1</w:t>
            </w:r>
          </w:p>
        </w:tc>
        <w:tc>
          <w:tcPr>
            <w:tcW w:w="1701" w:type="dxa"/>
            <w:tcBorders>
              <w:top w:val="nil"/>
              <w:left w:val="nil"/>
              <w:bottom w:val="single" w:sz="4" w:space="0" w:color="auto"/>
              <w:right w:val="nil"/>
            </w:tcBorders>
            <w:vAlign w:val="bottom"/>
          </w:tcPr>
          <w:p w:rsidR="00915B50" w:rsidRDefault="00A0245C">
            <w:pPr>
              <w:ind w:right="227" w:firstLine="0"/>
              <w:jc w:val="right"/>
              <w:rPr>
                <w:sz w:val="18"/>
                <w:szCs w:val="18"/>
                <w:lang w:val="en-US"/>
              </w:rPr>
            </w:pPr>
            <w:r>
              <w:rPr>
                <w:sz w:val="18"/>
                <w:szCs w:val="18"/>
                <w:lang w:val="en-US"/>
              </w:rPr>
              <w:t>95</w:t>
            </w:r>
            <w:r>
              <w:rPr>
                <w:sz w:val="18"/>
                <w:szCs w:val="18"/>
              </w:rPr>
              <w:t>,</w:t>
            </w:r>
            <w:r>
              <w:rPr>
                <w:sz w:val="18"/>
                <w:szCs w:val="18"/>
                <w:lang w:val="en-US"/>
              </w:rPr>
              <w:t>9</w:t>
            </w:r>
          </w:p>
        </w:tc>
        <w:tc>
          <w:tcPr>
            <w:tcW w:w="1701" w:type="dxa"/>
            <w:tcBorders>
              <w:top w:val="nil"/>
              <w:left w:val="nil"/>
              <w:bottom w:val="single" w:sz="4" w:space="0" w:color="auto"/>
              <w:right w:val="nil"/>
            </w:tcBorders>
          </w:tcPr>
          <w:p w:rsidR="00915B50" w:rsidRDefault="00A0245C">
            <w:pPr>
              <w:ind w:right="227" w:firstLine="0"/>
              <w:jc w:val="right"/>
              <w:rPr>
                <w:sz w:val="18"/>
                <w:szCs w:val="18"/>
              </w:rPr>
            </w:pPr>
            <w:r>
              <w:rPr>
                <w:sz w:val="18"/>
                <w:szCs w:val="18"/>
              </w:rPr>
              <w:t>20680,4</w:t>
            </w:r>
          </w:p>
        </w:tc>
        <w:tc>
          <w:tcPr>
            <w:tcW w:w="1701" w:type="dxa"/>
            <w:tcBorders>
              <w:top w:val="nil"/>
              <w:left w:val="nil"/>
              <w:bottom w:val="single" w:sz="4" w:space="0" w:color="auto"/>
              <w:right w:val="nil"/>
            </w:tcBorders>
            <w:vAlign w:val="bottom"/>
          </w:tcPr>
          <w:p w:rsidR="00915B50" w:rsidRDefault="00A0245C">
            <w:pPr>
              <w:ind w:right="227" w:firstLine="0"/>
              <w:jc w:val="right"/>
              <w:rPr>
                <w:sz w:val="18"/>
                <w:szCs w:val="18"/>
                <w:lang w:val="en-US"/>
              </w:rPr>
            </w:pPr>
            <w:r>
              <w:rPr>
                <w:sz w:val="18"/>
                <w:szCs w:val="18"/>
              </w:rPr>
              <w:t>9</w:t>
            </w:r>
            <w:r>
              <w:rPr>
                <w:sz w:val="18"/>
                <w:szCs w:val="18"/>
                <w:lang w:val="en-US"/>
              </w:rPr>
              <w:t>5</w:t>
            </w:r>
            <w:r>
              <w:rPr>
                <w:sz w:val="18"/>
                <w:szCs w:val="18"/>
              </w:rPr>
              <w:t>,</w:t>
            </w:r>
            <w:r>
              <w:rPr>
                <w:sz w:val="18"/>
                <w:szCs w:val="18"/>
                <w:lang w:val="en-US"/>
              </w:rPr>
              <w:t>8</w:t>
            </w:r>
          </w:p>
        </w:tc>
      </w:tr>
    </w:tbl>
    <w:p w:rsidR="00915B50" w:rsidRDefault="00A0245C">
      <w:pPr>
        <w:widowControl w:val="0"/>
        <w:spacing w:before="360" w:after="120"/>
        <w:ind w:firstLine="0"/>
        <w:jc w:val="center"/>
        <w:rPr>
          <w:b/>
        </w:rPr>
      </w:pPr>
      <w:r>
        <w:rPr>
          <w:b/>
        </w:rPr>
        <w:t>Структура формирования оборота оптовой торговли</w:t>
      </w:r>
    </w:p>
    <w:p w:rsidR="00915B50" w:rsidRDefault="00A0245C">
      <w:pPr>
        <w:spacing w:after="120"/>
        <w:jc w:val="center"/>
        <w:rPr>
          <w:sz w:val="20"/>
        </w:rPr>
      </w:pPr>
      <w:r>
        <w:rPr>
          <w:sz w:val="20"/>
        </w:rPr>
        <w:t>(в % к итогу, в фактически действовавших ценах)</w:t>
      </w:r>
    </w:p>
    <w:tbl>
      <w:tblPr>
        <w:tblW w:w="0" w:type="auto"/>
        <w:tblLook w:val="04A0" w:firstRow="1" w:lastRow="0" w:firstColumn="1" w:lastColumn="0" w:noHBand="0" w:noVBand="1"/>
      </w:tblPr>
      <w:tblGrid>
        <w:gridCol w:w="8499"/>
        <w:gridCol w:w="222"/>
      </w:tblGrid>
      <w:tr w:rsidR="00915B50">
        <w:trPr>
          <w:trHeight w:val="251"/>
        </w:trPr>
        <w:tc>
          <w:tcPr>
            <w:tcW w:w="8750" w:type="dxa"/>
            <w:vAlign w:val="center"/>
          </w:tcPr>
          <w:tbl>
            <w:tblPr>
              <w:tblW w:w="8931" w:type="dxa"/>
              <w:tblLook w:val="04A0" w:firstRow="1" w:lastRow="0" w:firstColumn="1" w:lastColumn="0" w:noHBand="0" w:noVBand="1"/>
            </w:tblPr>
            <w:tblGrid>
              <w:gridCol w:w="4395"/>
              <w:gridCol w:w="4536"/>
            </w:tblGrid>
            <w:tr w:rsidR="00915B50">
              <w:trPr>
                <w:trHeight w:val="251"/>
              </w:trPr>
              <w:tc>
                <w:tcPr>
                  <w:tcW w:w="4395" w:type="dxa"/>
                  <w:hideMark/>
                </w:tcPr>
                <w:p w:rsidR="00915B50" w:rsidRDefault="00A0245C">
                  <w:pPr>
                    <w:ind w:firstLine="0"/>
                    <w:jc w:val="center"/>
                    <w:rPr>
                      <w:b/>
                      <w:bCs/>
                      <w:sz w:val="20"/>
                    </w:rPr>
                  </w:pPr>
                  <w:r>
                    <w:rPr>
                      <w:b/>
                      <w:bCs/>
                      <w:sz w:val="20"/>
                    </w:rPr>
                    <w:t>201</w:t>
                  </w:r>
                  <w:r>
                    <w:rPr>
                      <w:b/>
                      <w:bCs/>
                      <w:sz w:val="20"/>
                      <w:lang w:val="en-US"/>
                    </w:rPr>
                    <w:t>3</w:t>
                  </w:r>
                </w:p>
              </w:tc>
              <w:tc>
                <w:tcPr>
                  <w:tcW w:w="4536" w:type="dxa"/>
                  <w:hideMark/>
                </w:tcPr>
                <w:p w:rsidR="00915B50" w:rsidRDefault="00A0245C">
                  <w:pPr>
                    <w:ind w:firstLine="0"/>
                    <w:jc w:val="center"/>
                    <w:rPr>
                      <w:b/>
                      <w:bCs/>
                      <w:sz w:val="20"/>
                      <w:lang w:val="en-US"/>
                    </w:rPr>
                  </w:pPr>
                  <w:r>
                    <w:rPr>
                      <w:b/>
                      <w:bCs/>
                      <w:sz w:val="20"/>
                      <w:lang w:val="en-US"/>
                    </w:rPr>
                    <w:t>2014</w:t>
                  </w:r>
                </w:p>
              </w:tc>
            </w:tr>
            <w:tr w:rsidR="00915B50">
              <w:tc>
                <w:tcPr>
                  <w:tcW w:w="4395" w:type="dxa"/>
                  <w:hideMark/>
                </w:tcPr>
                <w:p w:rsidR="00915B50" w:rsidRDefault="00A0245C">
                  <w:pPr>
                    <w:ind w:firstLine="0"/>
                    <w:jc w:val="left"/>
                    <w:rPr>
                      <w:sz w:val="16"/>
                      <w:lang w:val="en-US"/>
                    </w:rPr>
                  </w:pPr>
                  <w:r>
                    <w:rPr>
                      <w:noProof/>
                      <w:sz w:val="16"/>
                    </w:rPr>
                    <w:drawing>
                      <wp:inline distT="0" distB="0" distL="0" distR="0">
                        <wp:extent cx="2445547" cy="211074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536" w:type="dxa"/>
                  <w:hideMark/>
                </w:tcPr>
                <w:p w:rsidR="00915B50" w:rsidRDefault="00A0245C">
                  <w:pPr>
                    <w:ind w:firstLine="0"/>
                    <w:jc w:val="left"/>
                    <w:rPr>
                      <w:sz w:val="16"/>
                      <w:lang w:val="en-US"/>
                    </w:rPr>
                  </w:pPr>
                  <w:r>
                    <w:rPr>
                      <w:noProof/>
                      <w:sz w:val="16"/>
                    </w:rPr>
                    <w:drawing>
                      <wp:inline distT="0" distB="0" distL="0" distR="0">
                        <wp:extent cx="2472033" cy="2133600"/>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915B50">
              <w:trPr>
                <w:trHeight w:val="1656"/>
              </w:trPr>
              <w:tc>
                <w:tcPr>
                  <w:tcW w:w="8931" w:type="dxa"/>
                  <w:gridSpan w:val="2"/>
                  <w:hideMark/>
                </w:tcPr>
                <w:p w:rsidR="00915B50" w:rsidRDefault="00915B50">
                  <w:pPr>
                    <w:ind w:firstLine="0"/>
                    <w:jc w:val="left"/>
                    <w:rPr>
                      <w:sz w:val="20"/>
                      <w:lang w:val="en-US"/>
                    </w:rPr>
                  </w:pPr>
                </w:p>
                <w:tbl>
                  <w:tblPr>
                    <w:tblW w:w="0" w:type="auto"/>
                    <w:tblLook w:val="04A0" w:firstRow="1" w:lastRow="0" w:firstColumn="1" w:lastColumn="0" w:noHBand="0" w:noVBand="1"/>
                  </w:tblPr>
                  <w:tblGrid>
                    <w:gridCol w:w="4675"/>
                    <w:gridCol w:w="4040"/>
                  </w:tblGrid>
                  <w:tr w:rsidR="00915B50">
                    <w:tc>
                      <w:tcPr>
                        <w:tcW w:w="4675" w:type="dxa"/>
                        <w:hideMark/>
                      </w:tcPr>
                      <w:p w:rsidR="00915B50" w:rsidRDefault="00915B50">
                        <w:pPr>
                          <w:ind w:firstLine="0"/>
                          <w:jc w:val="left"/>
                          <w:rPr>
                            <w:sz w:val="16"/>
                            <w:lang w:val="en-US"/>
                          </w:rPr>
                        </w:pPr>
                      </w:p>
                    </w:tc>
                    <w:tc>
                      <w:tcPr>
                        <w:tcW w:w="4675" w:type="dxa"/>
                        <w:hideMark/>
                      </w:tcPr>
                      <w:p w:rsidR="00915B50" w:rsidRDefault="00915B50">
                        <w:pPr>
                          <w:ind w:firstLine="0"/>
                          <w:jc w:val="center"/>
                          <w:rPr>
                            <w:sz w:val="16"/>
                            <w:lang w:val="en-US"/>
                          </w:rPr>
                        </w:pPr>
                      </w:p>
                    </w:tc>
                  </w:tr>
                  <w:tr w:rsidR="00915B50">
                    <w:trPr>
                      <w:trHeight w:val="1656"/>
                    </w:trPr>
                    <w:tc>
                      <w:tcPr>
                        <w:tcW w:w="9350" w:type="dxa"/>
                        <w:gridSpan w:val="2"/>
                        <w:hideMark/>
                      </w:tcPr>
                      <w:p w:rsidR="00915B50" w:rsidRDefault="00A0245C">
                        <w:pPr>
                          <w:ind w:firstLine="0"/>
                          <w:jc w:val="center"/>
                          <w:rPr>
                            <w:sz w:val="20"/>
                            <w:lang w:val="en-US"/>
                          </w:rPr>
                        </w:pPr>
                        <w:r>
                          <w:rPr>
                            <w:noProof/>
                          </w:rPr>
                          <w:drawing>
                            <wp:inline distT="0" distB="0" distL="0" distR="0">
                              <wp:extent cx="5280660" cy="1051560"/>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915B50" w:rsidRDefault="00915B50">
                  <w:pPr>
                    <w:tabs>
                      <w:tab w:val="left" w:pos="1935"/>
                    </w:tabs>
                    <w:jc w:val="left"/>
                    <w:rPr>
                      <w:sz w:val="20"/>
                      <w:lang w:val="en-US"/>
                    </w:rPr>
                  </w:pPr>
                </w:p>
              </w:tc>
            </w:tr>
          </w:tbl>
          <w:p w:rsidR="00915B50" w:rsidRDefault="00915B50">
            <w:pPr>
              <w:ind w:firstLine="0"/>
              <w:jc w:val="left"/>
              <w:rPr>
                <w:b/>
                <w:bCs/>
                <w:sz w:val="20"/>
              </w:rPr>
            </w:pPr>
          </w:p>
        </w:tc>
        <w:tc>
          <w:tcPr>
            <w:tcW w:w="821" w:type="dxa"/>
            <w:vAlign w:val="center"/>
          </w:tcPr>
          <w:p w:rsidR="00915B50" w:rsidRDefault="00915B50">
            <w:pPr>
              <w:ind w:firstLine="0"/>
              <w:jc w:val="center"/>
              <w:rPr>
                <w:b/>
                <w:bCs/>
                <w:sz w:val="20"/>
                <w:lang w:val="en-US"/>
              </w:rPr>
            </w:pPr>
          </w:p>
        </w:tc>
      </w:tr>
    </w:tbl>
    <w:p w:rsidR="00915B50" w:rsidRDefault="00A0245C">
      <w:pPr>
        <w:pageBreakBefore/>
        <w:widowControl w:val="0"/>
        <w:ind w:firstLine="567"/>
      </w:pPr>
      <w:r>
        <w:t>В 2014 году оборот оптовой торговли на 77,4% формировался организаци</w:t>
      </w:r>
      <w:r>
        <w:t>я</w:t>
      </w:r>
      <w:r>
        <w:t>ми оптовой торговли (в 2013 году – 79,2%). Оборот крупных и средних организ</w:t>
      </w:r>
      <w:r>
        <w:t>а</w:t>
      </w:r>
      <w:r>
        <w:t>ций всех видов деятельности составил 12176,2 млн.рублей. На их долю приход</w:t>
      </w:r>
      <w:r>
        <w:t>и</w:t>
      </w:r>
      <w:r>
        <w:t>лось 46,6% оборота оптовой торговли.</w:t>
      </w:r>
    </w:p>
    <w:p w:rsidR="00915B50" w:rsidRDefault="00A0245C">
      <w:pPr>
        <w:widowControl w:val="0"/>
        <w:ind w:firstLine="567"/>
      </w:pPr>
      <w:r>
        <w:t>Субъектами малого предпринимательства всех видов деятельности прод</w:t>
      </w:r>
      <w:r>
        <w:t>а</w:t>
      </w:r>
      <w:r>
        <w:t>но товаров на 13989,9 млн.рублей. В общем объеме оборота оптовой торговли доля субъектов малого предпринимательства составила 53,4%.</w:t>
      </w:r>
    </w:p>
    <w:p w:rsidR="00915B50" w:rsidRDefault="00915B50">
      <w:pPr>
        <w:widowControl w:val="0"/>
        <w:ind w:firstLine="567"/>
        <w:rPr>
          <w:i/>
        </w:rPr>
      </w:pPr>
    </w:p>
    <w:p w:rsidR="00915B50" w:rsidRDefault="00A0245C">
      <w:pPr>
        <w:widowControl w:val="0"/>
        <w:ind w:firstLine="0"/>
        <w:jc w:val="left"/>
        <w:rPr>
          <w:i/>
        </w:rPr>
      </w:pPr>
      <w:r>
        <w:rPr>
          <w:i/>
        </w:rPr>
        <w:t xml:space="preserve">Продажа отдельных видов продукции (товаров) организациями оптовой </w:t>
      </w:r>
      <w:r>
        <w:rPr>
          <w:i/>
        </w:rPr>
        <w:br/>
        <w:t>торговли (без субъектов малого предпринимательства)</w:t>
      </w:r>
    </w:p>
    <w:tbl>
      <w:tblPr>
        <w:tblW w:w="8505" w:type="dxa"/>
        <w:tblLayout w:type="fixed"/>
        <w:tblCellMar>
          <w:left w:w="0" w:type="dxa"/>
          <w:right w:w="0" w:type="dxa"/>
        </w:tblCellMar>
        <w:tblLook w:val="04A0" w:firstRow="1" w:lastRow="0" w:firstColumn="1" w:lastColumn="0" w:noHBand="0" w:noVBand="1"/>
      </w:tblPr>
      <w:tblGrid>
        <w:gridCol w:w="8"/>
        <w:gridCol w:w="3961"/>
        <w:gridCol w:w="1512"/>
        <w:gridCol w:w="1512"/>
        <w:gridCol w:w="1512"/>
      </w:tblGrid>
      <w:tr w:rsidR="00915B50">
        <w:trPr>
          <w:gridBefore w:val="1"/>
          <w:wBefore w:w="8" w:type="dxa"/>
          <w:trHeight w:val="1192"/>
          <w:tblHeader/>
        </w:trPr>
        <w:tc>
          <w:tcPr>
            <w:tcW w:w="3961" w:type="dxa"/>
            <w:tcBorders>
              <w:top w:val="double" w:sz="4" w:space="0" w:color="auto"/>
              <w:left w:val="single" w:sz="4" w:space="0" w:color="auto"/>
              <w:bottom w:val="single" w:sz="6" w:space="0" w:color="auto"/>
              <w:right w:val="single" w:sz="4" w:space="0" w:color="auto"/>
            </w:tcBorders>
          </w:tcPr>
          <w:p w:rsidR="00915B50" w:rsidRDefault="00915B50">
            <w:pPr>
              <w:spacing w:before="60" w:after="60"/>
              <w:ind w:firstLine="0"/>
              <w:jc w:val="center"/>
              <w:rPr>
                <w:i/>
                <w:sz w:val="18"/>
                <w:szCs w:val="18"/>
              </w:rPr>
            </w:pPr>
          </w:p>
        </w:tc>
        <w:tc>
          <w:tcPr>
            <w:tcW w:w="1512" w:type="dxa"/>
            <w:tcBorders>
              <w:top w:val="double" w:sz="4" w:space="0" w:color="auto"/>
              <w:left w:val="single" w:sz="4" w:space="0" w:color="auto"/>
              <w:bottom w:val="single" w:sz="6" w:space="0" w:color="auto"/>
              <w:right w:val="single" w:sz="4" w:space="0" w:color="auto"/>
            </w:tcBorders>
            <w:vAlign w:val="center"/>
            <w:hideMark/>
          </w:tcPr>
          <w:p w:rsidR="00915B50" w:rsidRDefault="00A0245C">
            <w:pPr>
              <w:spacing w:before="60" w:after="60"/>
              <w:ind w:firstLine="0"/>
              <w:jc w:val="center"/>
              <w:rPr>
                <w:i/>
                <w:sz w:val="18"/>
                <w:szCs w:val="18"/>
              </w:rPr>
            </w:pPr>
            <w:r>
              <w:rPr>
                <w:i/>
                <w:sz w:val="18"/>
                <w:szCs w:val="18"/>
              </w:rPr>
              <w:t>201</w:t>
            </w:r>
            <w:r>
              <w:rPr>
                <w:i/>
                <w:sz w:val="18"/>
                <w:szCs w:val="18"/>
                <w:lang w:val="en-US"/>
              </w:rPr>
              <w:t>4</w:t>
            </w:r>
            <w:r>
              <w:rPr>
                <w:i/>
                <w:sz w:val="18"/>
                <w:szCs w:val="18"/>
              </w:rPr>
              <w:t xml:space="preserve">, </w:t>
            </w:r>
            <w:r>
              <w:rPr>
                <w:i/>
                <w:sz w:val="18"/>
                <w:szCs w:val="18"/>
              </w:rPr>
              <w:br/>
              <w:t>тыс.тонн</w:t>
            </w:r>
          </w:p>
        </w:tc>
        <w:tc>
          <w:tcPr>
            <w:tcW w:w="1512" w:type="dxa"/>
            <w:tcBorders>
              <w:top w:val="double" w:sz="4" w:space="0" w:color="auto"/>
              <w:left w:val="single" w:sz="4" w:space="0" w:color="auto"/>
              <w:bottom w:val="single" w:sz="6" w:space="0" w:color="auto"/>
              <w:right w:val="single" w:sz="4" w:space="0" w:color="auto"/>
            </w:tcBorders>
            <w:vAlign w:val="center"/>
            <w:hideMark/>
          </w:tcPr>
          <w:p w:rsidR="00915B50" w:rsidRDefault="00A0245C">
            <w:pPr>
              <w:spacing w:before="60" w:after="60"/>
              <w:ind w:firstLine="0"/>
              <w:jc w:val="center"/>
              <w:rPr>
                <w:i/>
                <w:sz w:val="18"/>
                <w:szCs w:val="18"/>
              </w:rPr>
            </w:pPr>
            <w:r>
              <w:rPr>
                <w:i/>
                <w:sz w:val="18"/>
                <w:szCs w:val="18"/>
              </w:rPr>
              <w:t xml:space="preserve">В % к </w:t>
            </w:r>
            <w:r>
              <w:rPr>
                <w:i/>
                <w:sz w:val="18"/>
                <w:szCs w:val="18"/>
              </w:rPr>
              <w:br/>
              <w:t>201</w:t>
            </w:r>
            <w:r>
              <w:rPr>
                <w:i/>
                <w:sz w:val="18"/>
                <w:szCs w:val="18"/>
                <w:lang w:val="en-US"/>
              </w:rPr>
              <w:t>3</w:t>
            </w:r>
          </w:p>
        </w:tc>
        <w:tc>
          <w:tcPr>
            <w:tcW w:w="1512" w:type="dxa"/>
            <w:tcBorders>
              <w:top w:val="double" w:sz="4" w:space="0" w:color="auto"/>
              <w:left w:val="single" w:sz="4" w:space="0" w:color="auto"/>
              <w:bottom w:val="single" w:sz="6" w:space="0" w:color="auto"/>
              <w:right w:val="single" w:sz="4" w:space="0" w:color="auto"/>
            </w:tcBorders>
            <w:vAlign w:val="center"/>
            <w:hideMark/>
          </w:tcPr>
          <w:p w:rsidR="00915B50" w:rsidRDefault="00A0245C">
            <w:pPr>
              <w:spacing w:before="60" w:after="60"/>
              <w:ind w:firstLine="0"/>
              <w:jc w:val="center"/>
              <w:rPr>
                <w:i/>
                <w:sz w:val="18"/>
                <w:szCs w:val="18"/>
              </w:rPr>
            </w:pPr>
            <w:r>
              <w:rPr>
                <w:i/>
                <w:sz w:val="18"/>
                <w:szCs w:val="18"/>
              </w:rPr>
              <w:t>Справочно:</w:t>
            </w:r>
            <w:r>
              <w:rPr>
                <w:i/>
                <w:sz w:val="18"/>
                <w:szCs w:val="18"/>
              </w:rPr>
              <w:br/>
              <w:t>201</w:t>
            </w:r>
            <w:r>
              <w:rPr>
                <w:i/>
                <w:sz w:val="18"/>
                <w:szCs w:val="18"/>
                <w:lang w:val="en-US"/>
              </w:rPr>
              <w:t xml:space="preserve">3 </w:t>
            </w:r>
            <w:r>
              <w:rPr>
                <w:i/>
                <w:sz w:val="18"/>
                <w:szCs w:val="18"/>
              </w:rPr>
              <w:br/>
              <w:t>в % к</w:t>
            </w:r>
            <w:r>
              <w:rPr>
                <w:i/>
                <w:sz w:val="18"/>
                <w:szCs w:val="18"/>
                <w:lang w:val="en-US"/>
              </w:rPr>
              <w:t xml:space="preserve"> </w:t>
            </w:r>
            <w:r>
              <w:rPr>
                <w:i/>
                <w:sz w:val="18"/>
                <w:szCs w:val="18"/>
              </w:rPr>
              <w:br/>
              <w:t>201</w:t>
            </w:r>
            <w:r>
              <w:rPr>
                <w:i/>
                <w:sz w:val="18"/>
                <w:szCs w:val="18"/>
                <w:lang w:val="en-US"/>
              </w:rPr>
              <w:t>2</w:t>
            </w:r>
          </w:p>
        </w:tc>
      </w:tr>
      <w:tr w:rsidR="00915B50">
        <w:trPr>
          <w:gridBefore w:val="1"/>
          <w:wBefore w:w="8" w:type="dxa"/>
          <w:cantSplit/>
        </w:trPr>
        <w:tc>
          <w:tcPr>
            <w:tcW w:w="8497" w:type="dxa"/>
            <w:gridSpan w:val="4"/>
            <w:tcBorders>
              <w:left w:val="single" w:sz="4" w:space="0" w:color="auto"/>
              <w:right w:val="single" w:sz="4" w:space="0" w:color="auto"/>
            </w:tcBorders>
            <w:vAlign w:val="center"/>
            <w:hideMark/>
          </w:tcPr>
          <w:p w:rsidR="00915B50" w:rsidRDefault="00A0245C">
            <w:pPr>
              <w:spacing w:before="60" w:after="60" w:line="200" w:lineRule="exact"/>
              <w:ind w:firstLine="0"/>
              <w:jc w:val="center"/>
              <w:rPr>
                <w:i/>
                <w:sz w:val="18"/>
                <w:szCs w:val="18"/>
              </w:rPr>
            </w:pPr>
            <w:r>
              <w:rPr>
                <w:i/>
                <w:sz w:val="18"/>
                <w:szCs w:val="18"/>
              </w:rPr>
              <w:t>Продукция производственно – технического назначения</w:t>
            </w:r>
          </w:p>
        </w:tc>
      </w:tr>
      <w:tr w:rsidR="00915B50">
        <w:trPr>
          <w:gridBefore w:val="1"/>
          <w:wBefore w:w="8" w:type="dxa"/>
        </w:trPr>
        <w:tc>
          <w:tcPr>
            <w:tcW w:w="3961" w:type="dxa"/>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Бензины автомобильные</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3</w:t>
            </w:r>
            <w:r>
              <w:rPr>
                <w:sz w:val="18"/>
                <w:szCs w:val="18"/>
                <w:lang w:val="en-US"/>
              </w:rPr>
              <w:t>4</w:t>
            </w:r>
            <w:r>
              <w:rPr>
                <w:sz w:val="18"/>
                <w:szCs w:val="18"/>
              </w:rPr>
              <w:t>,</w:t>
            </w:r>
            <w:r>
              <w:rPr>
                <w:sz w:val="18"/>
                <w:szCs w:val="18"/>
                <w:lang w:val="en-US"/>
              </w:rPr>
              <w:t>0</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lang w:val="en-US"/>
              </w:rPr>
              <w:t>90</w:t>
            </w:r>
            <w:r>
              <w:rPr>
                <w:sz w:val="18"/>
                <w:szCs w:val="18"/>
              </w:rPr>
              <w:t>,</w:t>
            </w:r>
            <w:r>
              <w:rPr>
                <w:sz w:val="18"/>
                <w:szCs w:val="18"/>
                <w:lang w:val="en-US"/>
              </w:rPr>
              <w:t>6</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1</w:t>
            </w:r>
            <w:r>
              <w:rPr>
                <w:sz w:val="18"/>
                <w:szCs w:val="18"/>
                <w:lang w:val="en-US"/>
              </w:rPr>
              <w:t>24</w:t>
            </w:r>
            <w:r>
              <w:rPr>
                <w:sz w:val="18"/>
                <w:szCs w:val="18"/>
              </w:rPr>
              <w:t>,</w:t>
            </w:r>
            <w:r>
              <w:rPr>
                <w:sz w:val="18"/>
                <w:szCs w:val="18"/>
                <w:lang w:val="en-US"/>
              </w:rPr>
              <w:t>8</w:t>
            </w:r>
          </w:p>
        </w:tc>
      </w:tr>
      <w:tr w:rsidR="00915B50">
        <w:trPr>
          <w:gridBefore w:val="1"/>
          <w:wBefore w:w="8" w:type="dxa"/>
        </w:trPr>
        <w:tc>
          <w:tcPr>
            <w:tcW w:w="3961" w:type="dxa"/>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Топливо дизельное</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lang w:val="en-US"/>
              </w:rPr>
              <w:t>6</w:t>
            </w:r>
            <w:r>
              <w:rPr>
                <w:sz w:val="18"/>
                <w:szCs w:val="18"/>
              </w:rPr>
              <w:t>,</w:t>
            </w:r>
            <w:r>
              <w:rPr>
                <w:sz w:val="18"/>
                <w:szCs w:val="18"/>
                <w:lang w:val="en-US"/>
              </w:rPr>
              <w:t>0</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lang w:val="en-US"/>
              </w:rPr>
              <w:t>8</w:t>
            </w:r>
            <w:r>
              <w:rPr>
                <w:sz w:val="18"/>
                <w:szCs w:val="18"/>
              </w:rPr>
              <w:t>2,</w:t>
            </w:r>
            <w:r>
              <w:rPr>
                <w:sz w:val="18"/>
                <w:szCs w:val="18"/>
                <w:lang w:val="en-US"/>
              </w:rPr>
              <w:t>8</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lang w:val="en-US"/>
              </w:rPr>
              <w:t>120</w:t>
            </w:r>
            <w:r>
              <w:rPr>
                <w:sz w:val="18"/>
                <w:szCs w:val="18"/>
              </w:rPr>
              <w:t>,</w:t>
            </w:r>
            <w:r>
              <w:rPr>
                <w:sz w:val="18"/>
                <w:szCs w:val="18"/>
                <w:lang w:val="en-US"/>
              </w:rPr>
              <w:t>0</w:t>
            </w:r>
          </w:p>
        </w:tc>
      </w:tr>
      <w:tr w:rsidR="00915B50">
        <w:trPr>
          <w:gridBefore w:val="1"/>
          <w:wBefore w:w="8" w:type="dxa"/>
        </w:trPr>
        <w:tc>
          <w:tcPr>
            <w:tcW w:w="3961" w:type="dxa"/>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 xml:space="preserve">Зерно (кроме кормов </w:t>
            </w:r>
            <w:r>
              <w:rPr>
                <w:sz w:val="18"/>
                <w:szCs w:val="18"/>
              </w:rPr>
              <w:br/>
              <w:t>для сельскохозяйственных животных)</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lang w:val="en-US"/>
              </w:rPr>
              <w:t>-</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lang w:val="en-US"/>
              </w:rPr>
              <w:t>-</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lang w:val="en-US"/>
              </w:rPr>
              <w:t>8</w:t>
            </w:r>
            <w:r>
              <w:rPr>
                <w:sz w:val="18"/>
                <w:szCs w:val="18"/>
              </w:rPr>
              <w:t>7,</w:t>
            </w:r>
            <w:r>
              <w:rPr>
                <w:sz w:val="18"/>
                <w:szCs w:val="18"/>
                <w:lang w:val="en-US"/>
              </w:rPr>
              <w:t>5</w:t>
            </w:r>
          </w:p>
        </w:tc>
      </w:tr>
      <w:tr w:rsidR="00915B50">
        <w:trPr>
          <w:gridBefore w:val="1"/>
          <w:wBefore w:w="8" w:type="dxa"/>
        </w:trPr>
        <w:tc>
          <w:tcPr>
            <w:tcW w:w="3961" w:type="dxa"/>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Шины автомобильные (шт.)</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72085</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rPr>
          <w:gridBefore w:val="1"/>
          <w:wBefore w:w="8" w:type="dxa"/>
          <w:cantSplit/>
        </w:trPr>
        <w:tc>
          <w:tcPr>
            <w:tcW w:w="8497" w:type="dxa"/>
            <w:gridSpan w:val="4"/>
            <w:tcBorders>
              <w:left w:val="single" w:sz="4" w:space="0" w:color="auto"/>
              <w:right w:val="single" w:sz="4" w:space="0" w:color="auto"/>
            </w:tcBorders>
            <w:vAlign w:val="bottom"/>
            <w:hideMark/>
          </w:tcPr>
          <w:p w:rsidR="00915B50" w:rsidRDefault="00A0245C">
            <w:pPr>
              <w:spacing w:before="60" w:after="60" w:line="200" w:lineRule="exact"/>
              <w:ind w:firstLine="0"/>
              <w:jc w:val="center"/>
              <w:rPr>
                <w:i/>
                <w:sz w:val="18"/>
                <w:szCs w:val="18"/>
              </w:rPr>
            </w:pPr>
            <w:r>
              <w:rPr>
                <w:i/>
                <w:sz w:val="18"/>
                <w:szCs w:val="18"/>
              </w:rPr>
              <w:t>Потребительские товары, тонн</w:t>
            </w:r>
          </w:p>
        </w:tc>
      </w:tr>
      <w:tr w:rsidR="00915B50">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Колбасные изделия</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3205,0</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Молоко жидкое</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2454,2</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129,1</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Масло животное</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401,3</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122,7</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Сыры</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146,7</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111,7</w:t>
            </w:r>
          </w:p>
        </w:tc>
        <w:tc>
          <w:tcPr>
            <w:tcW w:w="1512"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w:t>
            </w:r>
          </w:p>
        </w:tc>
      </w:tr>
      <w:tr w:rsidR="00915B50">
        <w:trPr>
          <w:trHeight w:val="68"/>
        </w:trPr>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Маргарин</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5,3</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lang w:val="en-US"/>
              </w:rPr>
            </w:pPr>
            <w:r>
              <w:rPr>
                <w:sz w:val="18"/>
                <w:szCs w:val="18"/>
              </w:rPr>
              <w:t>151,7</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lang w:val="en-US"/>
              </w:rPr>
            </w:pPr>
            <w:r>
              <w:rPr>
                <w:sz w:val="18"/>
                <w:szCs w:val="18"/>
                <w:lang w:val="en-US"/>
              </w:rPr>
              <w:t>-</w:t>
            </w:r>
          </w:p>
        </w:tc>
      </w:tr>
      <w:tr w:rsidR="00915B50">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Масла растительные</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620,3</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5,8р.</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Макаронные изделия</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1156,4</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Сахар</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1963,4</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 xml:space="preserve">  727,2р.</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Кондитерские изделия</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2383,8</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2,7р.</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Соль</w:t>
            </w:r>
            <w:r>
              <w:rPr>
                <w:sz w:val="18"/>
                <w:szCs w:val="18"/>
                <w:lang w:val="en-US"/>
              </w:rPr>
              <w:t xml:space="preserve"> </w:t>
            </w:r>
            <w:r>
              <w:rPr>
                <w:sz w:val="18"/>
                <w:szCs w:val="18"/>
              </w:rPr>
              <w:t>поваренная пищевая (переработанная)</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554,0</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Чай</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4,6</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Рыба и продукты рыбные переработанные (без рыбных консервов)</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84,0</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95,7</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Мука</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2078,0</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4156р.</w:t>
            </w:r>
          </w:p>
        </w:tc>
        <w:tc>
          <w:tcPr>
            <w:tcW w:w="1512"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gridSpan w:val="2"/>
            <w:tcBorders>
              <w:left w:val="single" w:sz="4" w:space="0" w:color="auto"/>
              <w:bottom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Папиросы и сигареты (тыс.шт)</w:t>
            </w:r>
          </w:p>
        </w:tc>
        <w:tc>
          <w:tcPr>
            <w:tcW w:w="1512" w:type="dxa"/>
            <w:tcBorders>
              <w:left w:val="single" w:sz="4" w:space="0" w:color="auto"/>
              <w:bottom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653073,0</w:t>
            </w:r>
          </w:p>
        </w:tc>
        <w:tc>
          <w:tcPr>
            <w:tcW w:w="1512" w:type="dxa"/>
            <w:tcBorders>
              <w:left w:val="single" w:sz="4" w:space="0" w:color="auto"/>
              <w:bottom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c>
          <w:tcPr>
            <w:tcW w:w="1512" w:type="dxa"/>
            <w:tcBorders>
              <w:left w:val="single" w:sz="4" w:space="0" w:color="auto"/>
              <w:bottom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bl>
    <w:p w:rsidR="00915B50" w:rsidRDefault="00A0245C">
      <w:pPr>
        <w:widowControl w:val="0"/>
        <w:spacing w:before="240"/>
        <w:ind w:firstLine="0"/>
        <w:jc w:val="left"/>
        <w:outlineLvl w:val="3"/>
        <w:rPr>
          <w:i/>
        </w:rPr>
      </w:pPr>
      <w:r>
        <w:rPr>
          <w:i/>
        </w:rPr>
        <w:t xml:space="preserve">Запасы отдельных видов продукции (товаров) в организациях оптовой </w:t>
      </w:r>
      <w:r>
        <w:rPr>
          <w:i/>
        </w:rPr>
        <w:br/>
        <w:t>торговли (без субъектов малого предпринимательства)</w:t>
      </w:r>
    </w:p>
    <w:tbl>
      <w:tblPr>
        <w:tblW w:w="8497" w:type="dxa"/>
        <w:tblInd w:w="8" w:type="dxa"/>
        <w:tblLayout w:type="fixed"/>
        <w:tblCellMar>
          <w:left w:w="0" w:type="dxa"/>
          <w:right w:w="0" w:type="dxa"/>
        </w:tblCellMar>
        <w:tblLook w:val="04A0" w:firstRow="1" w:lastRow="0" w:firstColumn="1" w:lastColumn="0" w:noHBand="0" w:noVBand="1"/>
      </w:tblPr>
      <w:tblGrid>
        <w:gridCol w:w="3969"/>
        <w:gridCol w:w="1410"/>
        <w:gridCol w:w="1417"/>
        <w:gridCol w:w="1701"/>
      </w:tblGrid>
      <w:tr w:rsidR="00915B50">
        <w:trPr>
          <w:trHeight w:val="168"/>
          <w:tblHeader/>
        </w:trPr>
        <w:tc>
          <w:tcPr>
            <w:tcW w:w="8497" w:type="dxa"/>
            <w:gridSpan w:val="4"/>
            <w:tcBorders>
              <w:top w:val="nil"/>
              <w:left w:val="nil"/>
              <w:bottom w:val="double" w:sz="4" w:space="0" w:color="auto"/>
              <w:right w:val="nil"/>
            </w:tcBorders>
            <w:hideMark/>
          </w:tcPr>
          <w:p w:rsidR="00915B50" w:rsidRDefault="00A0245C">
            <w:pPr>
              <w:widowControl w:val="0"/>
              <w:ind w:firstLine="0"/>
              <w:jc w:val="right"/>
              <w:rPr>
                <w:sz w:val="18"/>
                <w:szCs w:val="18"/>
              </w:rPr>
            </w:pPr>
            <w:r>
              <w:rPr>
                <w:sz w:val="18"/>
                <w:szCs w:val="18"/>
              </w:rPr>
              <w:t>на начало года</w:t>
            </w:r>
          </w:p>
        </w:tc>
      </w:tr>
      <w:tr w:rsidR="00915B50">
        <w:trPr>
          <w:trHeight w:val="1192"/>
          <w:tblHeader/>
        </w:trPr>
        <w:tc>
          <w:tcPr>
            <w:tcW w:w="3969" w:type="dxa"/>
            <w:tcBorders>
              <w:top w:val="double" w:sz="4" w:space="0" w:color="auto"/>
              <w:left w:val="single" w:sz="4" w:space="0" w:color="auto"/>
              <w:bottom w:val="single" w:sz="6" w:space="0" w:color="auto"/>
              <w:right w:val="single" w:sz="4" w:space="0" w:color="auto"/>
            </w:tcBorders>
          </w:tcPr>
          <w:p w:rsidR="00915B50" w:rsidRDefault="00915B50">
            <w:pPr>
              <w:spacing w:before="60" w:after="60"/>
              <w:ind w:firstLine="0"/>
              <w:jc w:val="center"/>
              <w:rPr>
                <w:i/>
                <w:sz w:val="18"/>
                <w:szCs w:val="18"/>
              </w:rPr>
            </w:pPr>
          </w:p>
        </w:tc>
        <w:tc>
          <w:tcPr>
            <w:tcW w:w="1410" w:type="dxa"/>
            <w:tcBorders>
              <w:top w:val="double" w:sz="4" w:space="0" w:color="auto"/>
              <w:left w:val="single" w:sz="4" w:space="0" w:color="auto"/>
              <w:bottom w:val="single" w:sz="6" w:space="0" w:color="auto"/>
              <w:right w:val="single" w:sz="4" w:space="0" w:color="auto"/>
            </w:tcBorders>
            <w:vAlign w:val="center"/>
            <w:hideMark/>
          </w:tcPr>
          <w:p w:rsidR="00915B50" w:rsidRDefault="00A0245C">
            <w:pPr>
              <w:spacing w:before="60" w:after="60"/>
              <w:ind w:firstLine="0"/>
              <w:jc w:val="center"/>
              <w:rPr>
                <w:i/>
                <w:sz w:val="18"/>
                <w:szCs w:val="18"/>
              </w:rPr>
            </w:pPr>
            <w:r>
              <w:rPr>
                <w:i/>
                <w:sz w:val="18"/>
                <w:szCs w:val="18"/>
              </w:rPr>
              <w:t xml:space="preserve">2015 </w:t>
            </w:r>
            <w:r>
              <w:rPr>
                <w:i/>
                <w:sz w:val="18"/>
                <w:szCs w:val="18"/>
              </w:rPr>
              <w:br/>
              <w:t>тонн</w:t>
            </w:r>
          </w:p>
        </w:tc>
        <w:tc>
          <w:tcPr>
            <w:tcW w:w="1417" w:type="dxa"/>
            <w:tcBorders>
              <w:top w:val="double" w:sz="4" w:space="0" w:color="auto"/>
              <w:left w:val="single" w:sz="4" w:space="0" w:color="auto"/>
              <w:bottom w:val="single" w:sz="6" w:space="0" w:color="auto"/>
              <w:right w:val="single" w:sz="4" w:space="0" w:color="auto"/>
            </w:tcBorders>
            <w:vAlign w:val="center"/>
            <w:hideMark/>
          </w:tcPr>
          <w:p w:rsidR="00915B50" w:rsidRDefault="00A0245C">
            <w:pPr>
              <w:spacing w:before="60" w:after="60"/>
              <w:ind w:firstLine="0"/>
              <w:jc w:val="center"/>
              <w:rPr>
                <w:i/>
                <w:sz w:val="18"/>
                <w:szCs w:val="18"/>
              </w:rPr>
            </w:pPr>
            <w:r>
              <w:rPr>
                <w:i/>
                <w:sz w:val="18"/>
                <w:szCs w:val="18"/>
              </w:rPr>
              <w:t xml:space="preserve">В % к </w:t>
            </w:r>
            <w:r>
              <w:rPr>
                <w:i/>
                <w:sz w:val="18"/>
                <w:szCs w:val="18"/>
              </w:rPr>
              <w:br/>
              <w:t>2014</w:t>
            </w:r>
          </w:p>
        </w:tc>
        <w:tc>
          <w:tcPr>
            <w:tcW w:w="1701" w:type="dxa"/>
            <w:tcBorders>
              <w:top w:val="double" w:sz="4" w:space="0" w:color="auto"/>
              <w:left w:val="single" w:sz="4" w:space="0" w:color="auto"/>
              <w:bottom w:val="single" w:sz="6" w:space="0" w:color="auto"/>
              <w:right w:val="single" w:sz="4" w:space="0" w:color="auto"/>
            </w:tcBorders>
            <w:vAlign w:val="center"/>
            <w:hideMark/>
          </w:tcPr>
          <w:p w:rsidR="00915B50" w:rsidRDefault="00A0245C">
            <w:pPr>
              <w:spacing w:before="60" w:after="60"/>
              <w:ind w:firstLine="0"/>
              <w:jc w:val="center"/>
              <w:rPr>
                <w:i/>
                <w:sz w:val="18"/>
                <w:szCs w:val="18"/>
              </w:rPr>
            </w:pPr>
            <w:r>
              <w:rPr>
                <w:i/>
                <w:sz w:val="18"/>
                <w:szCs w:val="18"/>
              </w:rPr>
              <w:t>Справочно:</w:t>
            </w:r>
            <w:r>
              <w:rPr>
                <w:i/>
                <w:sz w:val="18"/>
                <w:szCs w:val="18"/>
              </w:rPr>
              <w:br/>
              <w:t xml:space="preserve">2014 </w:t>
            </w:r>
            <w:r>
              <w:rPr>
                <w:i/>
                <w:sz w:val="18"/>
                <w:szCs w:val="18"/>
              </w:rPr>
              <w:br/>
              <w:t xml:space="preserve">в % к </w:t>
            </w:r>
            <w:r>
              <w:rPr>
                <w:i/>
                <w:sz w:val="18"/>
                <w:szCs w:val="18"/>
              </w:rPr>
              <w:br/>
              <w:t>2013</w:t>
            </w:r>
          </w:p>
        </w:tc>
      </w:tr>
      <w:tr w:rsidR="00915B50">
        <w:trPr>
          <w:cantSplit/>
        </w:trPr>
        <w:tc>
          <w:tcPr>
            <w:tcW w:w="8497" w:type="dxa"/>
            <w:gridSpan w:val="4"/>
            <w:tcBorders>
              <w:left w:val="single" w:sz="4" w:space="0" w:color="auto"/>
              <w:right w:val="single" w:sz="4" w:space="0" w:color="auto"/>
            </w:tcBorders>
            <w:vAlign w:val="center"/>
            <w:hideMark/>
          </w:tcPr>
          <w:p w:rsidR="00915B50" w:rsidRDefault="00A0245C">
            <w:pPr>
              <w:spacing w:before="60" w:after="60" w:line="200" w:lineRule="exact"/>
              <w:ind w:firstLine="0"/>
              <w:jc w:val="center"/>
              <w:rPr>
                <w:i/>
                <w:sz w:val="18"/>
                <w:szCs w:val="18"/>
              </w:rPr>
            </w:pPr>
            <w:r>
              <w:rPr>
                <w:i/>
                <w:sz w:val="18"/>
                <w:szCs w:val="18"/>
              </w:rPr>
              <w:t>Продукция производственно – технического назначения</w:t>
            </w:r>
          </w:p>
        </w:tc>
      </w:tr>
      <w:tr w:rsidR="00915B50">
        <w:tc>
          <w:tcPr>
            <w:tcW w:w="3969" w:type="dxa"/>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Бензины автомобильные</w:t>
            </w:r>
          </w:p>
        </w:tc>
        <w:tc>
          <w:tcPr>
            <w:tcW w:w="1410"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7117,7</w:t>
            </w:r>
          </w:p>
        </w:tc>
        <w:tc>
          <w:tcPr>
            <w:tcW w:w="1417"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lang w:val="en-US"/>
              </w:rPr>
            </w:pPr>
            <w:r>
              <w:rPr>
                <w:sz w:val="18"/>
                <w:szCs w:val="18"/>
                <w:lang w:val="en-US"/>
              </w:rPr>
              <w:t>11</w:t>
            </w:r>
            <w:r>
              <w:rPr>
                <w:sz w:val="18"/>
                <w:szCs w:val="18"/>
              </w:rPr>
              <w:t>4,3</w:t>
            </w:r>
          </w:p>
        </w:tc>
        <w:tc>
          <w:tcPr>
            <w:tcW w:w="1701"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lang w:val="en-US"/>
              </w:rPr>
            </w:pPr>
            <w:r>
              <w:rPr>
                <w:sz w:val="18"/>
                <w:szCs w:val="18"/>
              </w:rPr>
              <w:t>117,0</w:t>
            </w:r>
          </w:p>
        </w:tc>
      </w:tr>
      <w:tr w:rsidR="00915B50">
        <w:tc>
          <w:tcPr>
            <w:tcW w:w="3969" w:type="dxa"/>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Топливо дизельное</w:t>
            </w:r>
          </w:p>
        </w:tc>
        <w:tc>
          <w:tcPr>
            <w:tcW w:w="1410"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574,8</w:t>
            </w:r>
          </w:p>
        </w:tc>
        <w:tc>
          <w:tcPr>
            <w:tcW w:w="1417"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58,</w:t>
            </w:r>
            <w:r>
              <w:rPr>
                <w:sz w:val="18"/>
                <w:szCs w:val="18"/>
                <w:lang w:val="en-US"/>
              </w:rPr>
              <w:t>9</w:t>
            </w:r>
          </w:p>
        </w:tc>
        <w:tc>
          <w:tcPr>
            <w:tcW w:w="1701"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lang w:val="en-US"/>
              </w:rPr>
              <w:t>1</w:t>
            </w:r>
            <w:r>
              <w:rPr>
                <w:sz w:val="18"/>
                <w:szCs w:val="18"/>
              </w:rPr>
              <w:t>02,9</w:t>
            </w:r>
          </w:p>
        </w:tc>
      </w:tr>
      <w:tr w:rsidR="00915B50">
        <w:tc>
          <w:tcPr>
            <w:tcW w:w="3969" w:type="dxa"/>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 xml:space="preserve">Зерно (кроме кормов </w:t>
            </w:r>
            <w:r>
              <w:rPr>
                <w:sz w:val="18"/>
                <w:szCs w:val="18"/>
              </w:rPr>
              <w:br/>
              <w:t>для сельскохозяйственных животных)</w:t>
            </w:r>
          </w:p>
        </w:tc>
        <w:tc>
          <w:tcPr>
            <w:tcW w:w="1410"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w:t>
            </w:r>
          </w:p>
        </w:tc>
        <w:tc>
          <w:tcPr>
            <w:tcW w:w="1417"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w:t>
            </w:r>
          </w:p>
        </w:tc>
        <w:tc>
          <w:tcPr>
            <w:tcW w:w="1701"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2,7р.</w:t>
            </w:r>
          </w:p>
        </w:tc>
      </w:tr>
      <w:tr w:rsidR="00915B50">
        <w:trPr>
          <w:cantSplit/>
        </w:trPr>
        <w:tc>
          <w:tcPr>
            <w:tcW w:w="8497" w:type="dxa"/>
            <w:gridSpan w:val="4"/>
            <w:tcBorders>
              <w:left w:val="single" w:sz="4" w:space="0" w:color="auto"/>
              <w:right w:val="single" w:sz="4" w:space="0" w:color="auto"/>
            </w:tcBorders>
            <w:vAlign w:val="center"/>
            <w:hideMark/>
          </w:tcPr>
          <w:p w:rsidR="00915B50" w:rsidRDefault="00915B50">
            <w:pPr>
              <w:spacing w:before="60" w:after="60" w:line="200" w:lineRule="exact"/>
              <w:ind w:firstLine="0"/>
              <w:jc w:val="center"/>
              <w:rPr>
                <w:i/>
                <w:sz w:val="18"/>
                <w:szCs w:val="18"/>
              </w:rPr>
            </w:pPr>
          </w:p>
        </w:tc>
      </w:tr>
      <w:tr w:rsidR="00915B50">
        <w:trPr>
          <w:cantSplit/>
        </w:trPr>
        <w:tc>
          <w:tcPr>
            <w:tcW w:w="8497" w:type="dxa"/>
            <w:gridSpan w:val="4"/>
            <w:tcBorders>
              <w:left w:val="single" w:sz="4" w:space="0" w:color="auto"/>
              <w:right w:val="single" w:sz="4" w:space="0" w:color="auto"/>
            </w:tcBorders>
            <w:vAlign w:val="center"/>
            <w:hideMark/>
          </w:tcPr>
          <w:p w:rsidR="00915B50" w:rsidRDefault="00A0245C">
            <w:pPr>
              <w:spacing w:before="60" w:after="60" w:line="200" w:lineRule="exact"/>
              <w:ind w:firstLine="0"/>
              <w:jc w:val="center"/>
              <w:rPr>
                <w:i/>
                <w:sz w:val="18"/>
                <w:szCs w:val="18"/>
              </w:rPr>
            </w:pPr>
            <w:r>
              <w:rPr>
                <w:i/>
                <w:sz w:val="18"/>
                <w:szCs w:val="18"/>
              </w:rPr>
              <w:t>Потребительские товары, тонн</w:t>
            </w:r>
          </w:p>
        </w:tc>
      </w:tr>
      <w:tr w:rsidR="00915B50">
        <w:tc>
          <w:tcPr>
            <w:tcW w:w="3969" w:type="dxa"/>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Молоко жидкое</w:t>
            </w:r>
          </w:p>
        </w:tc>
        <w:tc>
          <w:tcPr>
            <w:tcW w:w="1410"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57,2</w:t>
            </w:r>
          </w:p>
        </w:tc>
        <w:tc>
          <w:tcPr>
            <w:tcW w:w="1417"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lang w:val="en-US"/>
              </w:rPr>
            </w:pPr>
            <w:r>
              <w:rPr>
                <w:sz w:val="18"/>
                <w:szCs w:val="18"/>
              </w:rPr>
              <w:t>117,5</w:t>
            </w:r>
          </w:p>
        </w:tc>
        <w:tc>
          <w:tcPr>
            <w:tcW w:w="1701"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lang w:val="en-US"/>
              </w:rPr>
            </w:pPr>
            <w:r>
              <w:rPr>
                <w:sz w:val="18"/>
                <w:szCs w:val="18"/>
              </w:rPr>
              <w:t>-</w:t>
            </w:r>
          </w:p>
        </w:tc>
      </w:tr>
      <w:tr w:rsidR="00915B50">
        <w:tc>
          <w:tcPr>
            <w:tcW w:w="3969" w:type="dxa"/>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Масло животное</w:t>
            </w:r>
          </w:p>
        </w:tc>
        <w:tc>
          <w:tcPr>
            <w:tcW w:w="1410"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31,2</w:t>
            </w:r>
          </w:p>
        </w:tc>
        <w:tc>
          <w:tcPr>
            <w:tcW w:w="1417"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162,5</w:t>
            </w:r>
          </w:p>
        </w:tc>
        <w:tc>
          <w:tcPr>
            <w:tcW w:w="1701"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w:t>
            </w:r>
          </w:p>
        </w:tc>
      </w:tr>
      <w:tr w:rsidR="00915B50">
        <w:tc>
          <w:tcPr>
            <w:tcW w:w="3969" w:type="dxa"/>
            <w:tcBorders>
              <w:left w:val="single" w:sz="4" w:space="0" w:color="auto"/>
              <w:right w:val="single" w:sz="4" w:space="0" w:color="auto"/>
            </w:tcBorders>
            <w:vAlign w:val="center"/>
            <w:hideMark/>
          </w:tcPr>
          <w:p w:rsidR="00915B50" w:rsidRDefault="00A0245C">
            <w:pPr>
              <w:spacing w:line="220" w:lineRule="exact"/>
              <w:ind w:firstLine="0"/>
              <w:jc w:val="left"/>
              <w:rPr>
                <w:sz w:val="18"/>
                <w:szCs w:val="18"/>
              </w:rPr>
            </w:pPr>
            <w:r>
              <w:rPr>
                <w:sz w:val="18"/>
                <w:szCs w:val="18"/>
              </w:rPr>
              <w:t>Сыры</w:t>
            </w:r>
          </w:p>
        </w:tc>
        <w:tc>
          <w:tcPr>
            <w:tcW w:w="1410"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19,5</w:t>
            </w:r>
          </w:p>
        </w:tc>
        <w:tc>
          <w:tcPr>
            <w:tcW w:w="1417"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126,6</w:t>
            </w:r>
          </w:p>
        </w:tc>
        <w:tc>
          <w:tcPr>
            <w:tcW w:w="1701" w:type="dxa"/>
            <w:tcBorders>
              <w:left w:val="single" w:sz="4" w:space="0" w:color="auto"/>
              <w:right w:val="single" w:sz="4" w:space="0" w:color="auto"/>
            </w:tcBorders>
            <w:vAlign w:val="bottom"/>
            <w:hideMark/>
          </w:tcPr>
          <w:p w:rsidR="00915B50" w:rsidRDefault="00A0245C">
            <w:pPr>
              <w:widowControl w:val="0"/>
              <w:ind w:right="454" w:firstLine="0"/>
              <w:jc w:val="right"/>
              <w:rPr>
                <w:sz w:val="18"/>
                <w:szCs w:val="18"/>
              </w:rPr>
            </w:pPr>
            <w:r>
              <w:rPr>
                <w:sz w:val="18"/>
                <w:szCs w:val="18"/>
              </w:rPr>
              <w:t>-</w:t>
            </w:r>
          </w:p>
        </w:tc>
      </w:tr>
      <w:tr w:rsidR="00915B50">
        <w:tc>
          <w:tcPr>
            <w:tcW w:w="3969" w:type="dxa"/>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Маргарин</w:t>
            </w:r>
          </w:p>
        </w:tc>
        <w:tc>
          <w:tcPr>
            <w:tcW w:w="1410"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0,7</w:t>
            </w:r>
          </w:p>
        </w:tc>
        <w:tc>
          <w:tcPr>
            <w:tcW w:w="1417"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100,0</w:t>
            </w:r>
          </w:p>
        </w:tc>
        <w:tc>
          <w:tcPr>
            <w:tcW w:w="1701"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Масла растительные</w:t>
            </w:r>
          </w:p>
        </w:tc>
        <w:tc>
          <w:tcPr>
            <w:tcW w:w="1410"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38,0</w:t>
            </w:r>
          </w:p>
        </w:tc>
        <w:tc>
          <w:tcPr>
            <w:tcW w:w="1417"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185,4</w:t>
            </w:r>
          </w:p>
        </w:tc>
        <w:tc>
          <w:tcPr>
            <w:tcW w:w="1701"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Сахар</w:t>
            </w:r>
          </w:p>
        </w:tc>
        <w:tc>
          <w:tcPr>
            <w:tcW w:w="1410"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0,1</w:t>
            </w:r>
          </w:p>
        </w:tc>
        <w:tc>
          <w:tcPr>
            <w:tcW w:w="1417"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100,0</w:t>
            </w:r>
          </w:p>
        </w:tc>
        <w:tc>
          <w:tcPr>
            <w:tcW w:w="1701" w:type="dxa"/>
            <w:tcBorders>
              <w:left w:val="single" w:sz="4" w:space="0" w:color="auto"/>
              <w:right w:val="single" w:sz="4" w:space="0" w:color="auto"/>
            </w:tcBorders>
            <w:vAlign w:val="bottom"/>
          </w:tcPr>
          <w:p w:rsidR="00915B50" w:rsidRDefault="00A0245C">
            <w:pPr>
              <w:widowControl w:val="0"/>
              <w:ind w:right="454" w:firstLine="0"/>
              <w:jc w:val="right"/>
              <w:rPr>
                <w:sz w:val="18"/>
                <w:szCs w:val="18"/>
              </w:rPr>
            </w:pPr>
            <w:r>
              <w:rPr>
                <w:sz w:val="18"/>
                <w:szCs w:val="18"/>
              </w:rPr>
              <w:t>-</w:t>
            </w:r>
          </w:p>
        </w:tc>
      </w:tr>
      <w:tr w:rsidR="00915B50">
        <w:tc>
          <w:tcPr>
            <w:tcW w:w="3969" w:type="dxa"/>
            <w:tcBorders>
              <w:top w:val="nil"/>
              <w:left w:val="single" w:sz="4" w:space="0" w:color="auto"/>
              <w:bottom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Кондитерские изделия</w:t>
            </w:r>
          </w:p>
        </w:tc>
        <w:tc>
          <w:tcPr>
            <w:tcW w:w="1410" w:type="dxa"/>
            <w:tcBorders>
              <w:top w:val="nil"/>
              <w:left w:val="single" w:sz="4" w:space="0" w:color="auto"/>
              <w:bottom w:val="single" w:sz="4" w:space="0" w:color="auto"/>
              <w:right w:val="single" w:sz="4" w:space="0" w:color="auto"/>
            </w:tcBorders>
            <w:vAlign w:val="center"/>
          </w:tcPr>
          <w:p w:rsidR="00915B50" w:rsidRDefault="00A0245C">
            <w:pPr>
              <w:widowControl w:val="0"/>
              <w:ind w:right="454" w:firstLine="0"/>
              <w:jc w:val="right"/>
              <w:rPr>
                <w:sz w:val="18"/>
                <w:szCs w:val="18"/>
              </w:rPr>
            </w:pPr>
            <w:r>
              <w:rPr>
                <w:sz w:val="18"/>
                <w:szCs w:val="18"/>
              </w:rPr>
              <w:t>150,7</w:t>
            </w:r>
          </w:p>
        </w:tc>
        <w:tc>
          <w:tcPr>
            <w:tcW w:w="1417" w:type="dxa"/>
            <w:tcBorders>
              <w:top w:val="nil"/>
              <w:left w:val="single" w:sz="4" w:space="0" w:color="auto"/>
              <w:bottom w:val="single" w:sz="4" w:space="0" w:color="auto"/>
              <w:right w:val="single" w:sz="4" w:space="0" w:color="auto"/>
            </w:tcBorders>
            <w:vAlign w:val="center"/>
          </w:tcPr>
          <w:p w:rsidR="00915B50" w:rsidRDefault="00A0245C">
            <w:pPr>
              <w:widowControl w:val="0"/>
              <w:ind w:right="454" w:firstLine="0"/>
              <w:jc w:val="right"/>
              <w:rPr>
                <w:sz w:val="18"/>
                <w:szCs w:val="18"/>
              </w:rPr>
            </w:pPr>
            <w:r>
              <w:rPr>
                <w:sz w:val="18"/>
                <w:szCs w:val="18"/>
              </w:rPr>
              <w:t>108,0</w:t>
            </w:r>
          </w:p>
        </w:tc>
        <w:tc>
          <w:tcPr>
            <w:tcW w:w="1701" w:type="dxa"/>
            <w:tcBorders>
              <w:top w:val="nil"/>
              <w:left w:val="single" w:sz="4" w:space="0" w:color="auto"/>
              <w:bottom w:val="single" w:sz="4" w:space="0" w:color="auto"/>
              <w:right w:val="single" w:sz="4" w:space="0" w:color="auto"/>
            </w:tcBorders>
            <w:vAlign w:val="center"/>
          </w:tcPr>
          <w:p w:rsidR="00915B50" w:rsidRDefault="00A0245C">
            <w:pPr>
              <w:widowControl w:val="0"/>
              <w:ind w:right="454" w:firstLine="0"/>
              <w:jc w:val="right"/>
              <w:rPr>
                <w:sz w:val="18"/>
                <w:szCs w:val="18"/>
              </w:rPr>
            </w:pPr>
            <w:r>
              <w:rPr>
                <w:sz w:val="18"/>
                <w:szCs w:val="18"/>
              </w:rPr>
              <w:t>-</w:t>
            </w:r>
          </w:p>
        </w:tc>
      </w:tr>
      <w:tr w:rsidR="00915B50">
        <w:tc>
          <w:tcPr>
            <w:tcW w:w="3969" w:type="dxa"/>
            <w:tcBorders>
              <w:top w:val="single" w:sz="4" w:space="0" w:color="auto"/>
              <w:left w:val="single" w:sz="4" w:space="0" w:color="auto"/>
              <w:bottom w:val="nil"/>
              <w:right w:val="single" w:sz="4" w:space="0" w:color="auto"/>
            </w:tcBorders>
            <w:vAlign w:val="center"/>
          </w:tcPr>
          <w:p w:rsidR="00915B50" w:rsidRDefault="00A0245C">
            <w:pPr>
              <w:spacing w:line="220" w:lineRule="exact"/>
              <w:ind w:firstLine="0"/>
              <w:jc w:val="left"/>
              <w:rPr>
                <w:sz w:val="18"/>
                <w:szCs w:val="18"/>
              </w:rPr>
            </w:pPr>
            <w:r>
              <w:rPr>
                <w:sz w:val="18"/>
                <w:szCs w:val="18"/>
              </w:rPr>
              <w:t>Рыба и продукты рыбные переработанные (без рыбных консервов)</w:t>
            </w:r>
          </w:p>
        </w:tc>
        <w:tc>
          <w:tcPr>
            <w:tcW w:w="1410" w:type="dxa"/>
            <w:tcBorders>
              <w:top w:val="single" w:sz="4" w:space="0" w:color="auto"/>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7,0</w:t>
            </w:r>
          </w:p>
        </w:tc>
        <w:tc>
          <w:tcPr>
            <w:tcW w:w="1417" w:type="dxa"/>
            <w:tcBorders>
              <w:top w:val="single" w:sz="4" w:space="0" w:color="auto"/>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142,9</w:t>
            </w:r>
          </w:p>
        </w:tc>
        <w:tc>
          <w:tcPr>
            <w:tcW w:w="1701" w:type="dxa"/>
            <w:tcBorders>
              <w:top w:val="single" w:sz="4" w:space="0" w:color="auto"/>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w:t>
            </w:r>
          </w:p>
        </w:tc>
      </w:tr>
      <w:tr w:rsidR="00915B50">
        <w:tc>
          <w:tcPr>
            <w:tcW w:w="3969" w:type="dxa"/>
            <w:tcBorders>
              <w:top w:val="nil"/>
              <w:left w:val="single" w:sz="4" w:space="0" w:color="auto"/>
              <w:bottom w:val="nil"/>
              <w:right w:val="single" w:sz="4" w:space="0" w:color="auto"/>
            </w:tcBorders>
            <w:vAlign w:val="center"/>
          </w:tcPr>
          <w:p w:rsidR="00915B50" w:rsidRDefault="00A0245C">
            <w:pPr>
              <w:spacing w:line="220" w:lineRule="exact"/>
              <w:ind w:firstLine="0"/>
              <w:jc w:val="left"/>
              <w:rPr>
                <w:sz w:val="18"/>
                <w:szCs w:val="18"/>
              </w:rPr>
            </w:pPr>
            <w:r>
              <w:rPr>
                <w:sz w:val="18"/>
                <w:szCs w:val="18"/>
              </w:rPr>
              <w:t>Мука</w:t>
            </w:r>
          </w:p>
        </w:tc>
        <w:tc>
          <w:tcPr>
            <w:tcW w:w="1410" w:type="dxa"/>
            <w:tcBorders>
              <w:top w:val="nil"/>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0,2</w:t>
            </w:r>
          </w:p>
        </w:tc>
        <w:tc>
          <w:tcPr>
            <w:tcW w:w="1417" w:type="dxa"/>
            <w:tcBorders>
              <w:top w:val="nil"/>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100,0</w:t>
            </w:r>
          </w:p>
        </w:tc>
        <w:tc>
          <w:tcPr>
            <w:tcW w:w="1701" w:type="dxa"/>
            <w:tcBorders>
              <w:top w:val="nil"/>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w:t>
            </w:r>
          </w:p>
        </w:tc>
      </w:tr>
      <w:tr w:rsidR="00915B50">
        <w:tc>
          <w:tcPr>
            <w:tcW w:w="3969" w:type="dxa"/>
            <w:tcBorders>
              <w:top w:val="nil"/>
              <w:left w:val="single" w:sz="4" w:space="0" w:color="auto"/>
              <w:bottom w:val="nil"/>
              <w:right w:val="single" w:sz="4" w:space="0" w:color="auto"/>
            </w:tcBorders>
            <w:vAlign w:val="center"/>
          </w:tcPr>
          <w:p w:rsidR="00915B50" w:rsidRDefault="00A0245C">
            <w:pPr>
              <w:spacing w:line="220" w:lineRule="exact"/>
              <w:ind w:firstLine="0"/>
              <w:jc w:val="left"/>
              <w:rPr>
                <w:sz w:val="18"/>
                <w:szCs w:val="18"/>
              </w:rPr>
            </w:pPr>
            <w:r>
              <w:rPr>
                <w:sz w:val="18"/>
                <w:szCs w:val="18"/>
              </w:rPr>
              <w:t>Макаронные изделия</w:t>
            </w:r>
          </w:p>
        </w:tc>
        <w:tc>
          <w:tcPr>
            <w:tcW w:w="1410" w:type="dxa"/>
            <w:tcBorders>
              <w:top w:val="nil"/>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6,0</w:t>
            </w:r>
          </w:p>
        </w:tc>
        <w:tc>
          <w:tcPr>
            <w:tcW w:w="1417" w:type="dxa"/>
            <w:tcBorders>
              <w:top w:val="nil"/>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w:t>
            </w:r>
          </w:p>
        </w:tc>
        <w:tc>
          <w:tcPr>
            <w:tcW w:w="1701" w:type="dxa"/>
            <w:tcBorders>
              <w:top w:val="nil"/>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w:t>
            </w:r>
          </w:p>
        </w:tc>
      </w:tr>
      <w:tr w:rsidR="00915B50">
        <w:tc>
          <w:tcPr>
            <w:tcW w:w="3969" w:type="dxa"/>
            <w:tcBorders>
              <w:top w:val="nil"/>
              <w:left w:val="single" w:sz="4" w:space="0" w:color="auto"/>
              <w:bottom w:val="nil"/>
              <w:right w:val="single" w:sz="4" w:space="0" w:color="auto"/>
            </w:tcBorders>
            <w:vAlign w:val="center"/>
          </w:tcPr>
          <w:p w:rsidR="00915B50" w:rsidRDefault="00A0245C">
            <w:pPr>
              <w:spacing w:line="220" w:lineRule="exact"/>
              <w:ind w:firstLine="0"/>
              <w:jc w:val="left"/>
              <w:rPr>
                <w:sz w:val="18"/>
                <w:szCs w:val="18"/>
              </w:rPr>
            </w:pPr>
            <w:r>
              <w:rPr>
                <w:sz w:val="18"/>
                <w:szCs w:val="18"/>
              </w:rPr>
              <w:t>Кофе</w:t>
            </w:r>
          </w:p>
        </w:tc>
        <w:tc>
          <w:tcPr>
            <w:tcW w:w="1410" w:type="dxa"/>
            <w:tcBorders>
              <w:top w:val="nil"/>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1,0</w:t>
            </w:r>
          </w:p>
        </w:tc>
        <w:tc>
          <w:tcPr>
            <w:tcW w:w="1417" w:type="dxa"/>
            <w:tcBorders>
              <w:top w:val="nil"/>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w:t>
            </w:r>
          </w:p>
        </w:tc>
        <w:tc>
          <w:tcPr>
            <w:tcW w:w="1701" w:type="dxa"/>
            <w:tcBorders>
              <w:top w:val="nil"/>
              <w:left w:val="single" w:sz="4" w:space="0" w:color="auto"/>
              <w:bottom w:val="nil"/>
              <w:right w:val="single" w:sz="4" w:space="0" w:color="auto"/>
            </w:tcBorders>
            <w:vAlign w:val="center"/>
          </w:tcPr>
          <w:p w:rsidR="00915B50" w:rsidRDefault="00A0245C">
            <w:pPr>
              <w:widowControl w:val="0"/>
              <w:ind w:right="454" w:firstLine="0"/>
              <w:jc w:val="right"/>
              <w:rPr>
                <w:sz w:val="18"/>
                <w:szCs w:val="18"/>
              </w:rPr>
            </w:pPr>
            <w:r>
              <w:rPr>
                <w:sz w:val="18"/>
                <w:szCs w:val="18"/>
              </w:rPr>
              <w:t>-</w:t>
            </w:r>
          </w:p>
        </w:tc>
      </w:tr>
      <w:tr w:rsidR="00915B50">
        <w:tc>
          <w:tcPr>
            <w:tcW w:w="3969" w:type="dxa"/>
            <w:tcBorders>
              <w:top w:val="nil"/>
              <w:left w:val="single" w:sz="4" w:space="0" w:color="auto"/>
              <w:bottom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Папиросы и сигареты (тыс.шт)</w:t>
            </w:r>
          </w:p>
        </w:tc>
        <w:tc>
          <w:tcPr>
            <w:tcW w:w="1410" w:type="dxa"/>
            <w:tcBorders>
              <w:top w:val="nil"/>
              <w:left w:val="single" w:sz="4" w:space="0" w:color="auto"/>
              <w:bottom w:val="single" w:sz="4" w:space="0" w:color="auto"/>
              <w:right w:val="single" w:sz="4" w:space="0" w:color="auto"/>
            </w:tcBorders>
            <w:vAlign w:val="center"/>
          </w:tcPr>
          <w:p w:rsidR="00915B50" w:rsidRDefault="00A0245C">
            <w:pPr>
              <w:widowControl w:val="0"/>
              <w:ind w:right="454" w:firstLine="0"/>
              <w:jc w:val="right"/>
              <w:rPr>
                <w:sz w:val="18"/>
                <w:szCs w:val="18"/>
              </w:rPr>
            </w:pPr>
            <w:r>
              <w:rPr>
                <w:sz w:val="18"/>
                <w:szCs w:val="18"/>
              </w:rPr>
              <w:t>2570,1</w:t>
            </w:r>
          </w:p>
        </w:tc>
        <w:tc>
          <w:tcPr>
            <w:tcW w:w="1417" w:type="dxa"/>
            <w:tcBorders>
              <w:top w:val="nil"/>
              <w:left w:val="single" w:sz="4" w:space="0" w:color="auto"/>
              <w:bottom w:val="single" w:sz="4" w:space="0" w:color="auto"/>
              <w:right w:val="single" w:sz="4" w:space="0" w:color="auto"/>
            </w:tcBorders>
            <w:vAlign w:val="center"/>
          </w:tcPr>
          <w:p w:rsidR="00915B50" w:rsidRDefault="00A0245C">
            <w:pPr>
              <w:widowControl w:val="0"/>
              <w:ind w:right="454" w:firstLine="0"/>
              <w:jc w:val="right"/>
              <w:rPr>
                <w:sz w:val="18"/>
                <w:szCs w:val="18"/>
              </w:rPr>
            </w:pPr>
            <w:r>
              <w:rPr>
                <w:sz w:val="18"/>
                <w:szCs w:val="18"/>
              </w:rPr>
              <w:t>-</w:t>
            </w:r>
          </w:p>
        </w:tc>
        <w:tc>
          <w:tcPr>
            <w:tcW w:w="1701" w:type="dxa"/>
            <w:tcBorders>
              <w:top w:val="nil"/>
              <w:left w:val="single" w:sz="4" w:space="0" w:color="auto"/>
              <w:bottom w:val="single" w:sz="4" w:space="0" w:color="auto"/>
              <w:right w:val="single" w:sz="4" w:space="0" w:color="auto"/>
            </w:tcBorders>
            <w:vAlign w:val="center"/>
          </w:tcPr>
          <w:p w:rsidR="00915B50" w:rsidRDefault="00A0245C">
            <w:pPr>
              <w:widowControl w:val="0"/>
              <w:ind w:right="454" w:firstLine="0"/>
              <w:jc w:val="right"/>
              <w:rPr>
                <w:sz w:val="18"/>
                <w:szCs w:val="18"/>
              </w:rPr>
            </w:pPr>
            <w:r>
              <w:rPr>
                <w:sz w:val="18"/>
                <w:szCs w:val="18"/>
              </w:rPr>
              <w:t>-</w:t>
            </w:r>
          </w:p>
        </w:tc>
      </w:tr>
    </w:tbl>
    <w:p w:rsidR="00915B50" w:rsidRDefault="00A0245C">
      <w:pPr>
        <w:spacing w:before="120"/>
        <w:ind w:firstLine="567"/>
      </w:pPr>
      <w:r>
        <w:t>В 2014 году торговлю алкогольной продукцией осуществляли 5 организаций оптовой торговли и 1 организация других видов деятельности, имеющих лице</w:t>
      </w:r>
      <w:r>
        <w:t>н</w:t>
      </w:r>
      <w:r>
        <w:t>зию на закупку, хранение и поставки этой продукции.</w:t>
      </w:r>
    </w:p>
    <w:p w:rsidR="00915B50" w:rsidRDefault="00A0245C">
      <w:pPr>
        <w:spacing w:before="120" w:after="120"/>
        <w:ind w:firstLine="0"/>
        <w:rPr>
          <w:i/>
        </w:rPr>
      </w:pPr>
      <w:r>
        <w:rPr>
          <w:i/>
        </w:rPr>
        <w:t>Продажа и запасы алкогольной продукции организаций</w:t>
      </w:r>
      <w:r>
        <w:rPr>
          <w:i/>
          <w:vertAlign w:val="superscript"/>
        </w:rPr>
        <w:t>1</w:t>
      </w:r>
    </w:p>
    <w:tbl>
      <w:tblPr>
        <w:tblW w:w="8505" w:type="dxa"/>
        <w:tblInd w:w="108" w:type="dxa"/>
        <w:tblLayout w:type="fixed"/>
        <w:tblLook w:val="04A0" w:firstRow="1" w:lastRow="0" w:firstColumn="1" w:lastColumn="0" w:noHBand="0" w:noVBand="1"/>
      </w:tblPr>
      <w:tblGrid>
        <w:gridCol w:w="3969"/>
        <w:gridCol w:w="1063"/>
        <w:gridCol w:w="1064"/>
        <w:gridCol w:w="1275"/>
        <w:gridCol w:w="1134"/>
      </w:tblGrid>
      <w:tr w:rsidR="00915B50">
        <w:trPr>
          <w:cantSplit/>
          <w:trHeight w:val="277"/>
          <w:tblHeader/>
        </w:trPr>
        <w:tc>
          <w:tcPr>
            <w:tcW w:w="3969" w:type="dxa"/>
            <w:vMerge w:val="restart"/>
            <w:tcBorders>
              <w:top w:val="double" w:sz="4" w:space="0" w:color="auto"/>
              <w:left w:val="single" w:sz="4" w:space="0" w:color="auto"/>
              <w:bottom w:val="single" w:sz="4" w:space="0" w:color="auto"/>
              <w:right w:val="single" w:sz="4" w:space="0" w:color="auto"/>
            </w:tcBorders>
          </w:tcPr>
          <w:p w:rsidR="00915B50" w:rsidRDefault="00915B50">
            <w:pPr>
              <w:spacing w:before="20" w:after="20" w:line="200" w:lineRule="exact"/>
              <w:ind w:firstLine="0"/>
              <w:jc w:val="center"/>
              <w:rPr>
                <w:i/>
                <w:sz w:val="18"/>
                <w:szCs w:val="18"/>
              </w:rPr>
            </w:pPr>
          </w:p>
        </w:tc>
        <w:tc>
          <w:tcPr>
            <w:tcW w:w="4536" w:type="dxa"/>
            <w:gridSpan w:val="4"/>
            <w:tcBorders>
              <w:top w:val="double" w:sz="4" w:space="0" w:color="auto"/>
              <w:left w:val="single" w:sz="4" w:space="0" w:color="auto"/>
              <w:bottom w:val="single" w:sz="4" w:space="0" w:color="auto"/>
              <w:right w:val="single" w:sz="4" w:space="0" w:color="auto"/>
            </w:tcBorders>
          </w:tcPr>
          <w:p w:rsidR="00915B50" w:rsidRDefault="00A0245C">
            <w:pPr>
              <w:spacing w:before="60" w:line="200" w:lineRule="exact"/>
              <w:ind w:firstLine="0"/>
              <w:jc w:val="center"/>
              <w:rPr>
                <w:i/>
                <w:sz w:val="18"/>
                <w:szCs w:val="18"/>
              </w:rPr>
            </w:pPr>
            <w:r>
              <w:rPr>
                <w:i/>
                <w:sz w:val="18"/>
                <w:szCs w:val="18"/>
              </w:rPr>
              <w:t>2014</w:t>
            </w:r>
          </w:p>
        </w:tc>
      </w:tr>
      <w:tr w:rsidR="00915B50">
        <w:trPr>
          <w:cantSplit/>
          <w:trHeight w:val="802"/>
          <w:tblHeader/>
        </w:trPr>
        <w:tc>
          <w:tcPr>
            <w:tcW w:w="3969" w:type="dxa"/>
            <w:vMerge/>
            <w:tcBorders>
              <w:top w:val="double" w:sz="4" w:space="0" w:color="auto"/>
              <w:left w:val="single" w:sz="4" w:space="0" w:color="auto"/>
              <w:bottom w:val="single" w:sz="4" w:space="0" w:color="auto"/>
              <w:right w:val="single" w:sz="4" w:space="0" w:color="auto"/>
            </w:tcBorders>
            <w:vAlign w:val="center"/>
            <w:hideMark/>
          </w:tcPr>
          <w:p w:rsidR="00915B50" w:rsidRDefault="00915B50">
            <w:pPr>
              <w:ind w:firstLine="0"/>
              <w:jc w:val="left"/>
              <w:rPr>
                <w:i/>
                <w:sz w:val="18"/>
                <w:szCs w:val="18"/>
              </w:rPr>
            </w:pPr>
          </w:p>
        </w:tc>
        <w:tc>
          <w:tcPr>
            <w:tcW w:w="1063" w:type="dxa"/>
            <w:tcBorders>
              <w:top w:val="single" w:sz="4" w:space="0" w:color="auto"/>
              <w:left w:val="single" w:sz="4" w:space="0" w:color="auto"/>
              <w:bottom w:val="single" w:sz="4" w:space="0" w:color="auto"/>
              <w:right w:val="single" w:sz="4" w:space="0" w:color="auto"/>
            </w:tcBorders>
          </w:tcPr>
          <w:p w:rsidR="00915B50" w:rsidRDefault="00A0245C">
            <w:pPr>
              <w:spacing w:before="20" w:after="20" w:line="200" w:lineRule="exact"/>
              <w:ind w:firstLine="0"/>
              <w:jc w:val="center"/>
              <w:rPr>
                <w:i/>
                <w:sz w:val="18"/>
                <w:szCs w:val="18"/>
              </w:rPr>
            </w:pPr>
            <w:r>
              <w:rPr>
                <w:i/>
                <w:sz w:val="18"/>
                <w:szCs w:val="18"/>
              </w:rPr>
              <w:t xml:space="preserve">продано, </w:t>
            </w:r>
            <w:r>
              <w:rPr>
                <w:i/>
                <w:sz w:val="18"/>
                <w:szCs w:val="18"/>
              </w:rPr>
              <w:br/>
              <w:t>тыс.дкл</w:t>
            </w:r>
          </w:p>
        </w:tc>
        <w:tc>
          <w:tcPr>
            <w:tcW w:w="1064" w:type="dxa"/>
            <w:tcBorders>
              <w:top w:val="single" w:sz="4" w:space="0" w:color="auto"/>
              <w:left w:val="single" w:sz="4" w:space="0" w:color="auto"/>
              <w:bottom w:val="single" w:sz="4" w:space="0" w:color="auto"/>
              <w:right w:val="single" w:sz="4" w:space="0" w:color="auto"/>
            </w:tcBorders>
            <w:hideMark/>
          </w:tcPr>
          <w:p w:rsidR="00915B50" w:rsidRDefault="00A0245C">
            <w:pPr>
              <w:spacing w:before="20" w:after="20" w:line="200" w:lineRule="exact"/>
              <w:ind w:firstLine="0"/>
              <w:jc w:val="center"/>
              <w:rPr>
                <w:i/>
                <w:sz w:val="18"/>
                <w:szCs w:val="18"/>
              </w:rPr>
            </w:pPr>
            <w:r>
              <w:rPr>
                <w:i/>
                <w:sz w:val="18"/>
                <w:szCs w:val="18"/>
              </w:rPr>
              <w:t xml:space="preserve">в % к </w:t>
            </w:r>
            <w:r>
              <w:rPr>
                <w:i/>
                <w:sz w:val="18"/>
                <w:szCs w:val="18"/>
                <w:lang w:val="en-US"/>
              </w:rPr>
              <w:br/>
            </w:r>
            <w:r>
              <w:rPr>
                <w:i/>
                <w:sz w:val="18"/>
                <w:szCs w:val="18"/>
              </w:rPr>
              <w:t>2013</w:t>
            </w:r>
            <w:r>
              <w:rPr>
                <w:i/>
                <w:sz w:val="18"/>
                <w:szCs w:val="18"/>
              </w:rPr>
              <w:br/>
            </w:r>
          </w:p>
        </w:tc>
        <w:tc>
          <w:tcPr>
            <w:tcW w:w="1275" w:type="dxa"/>
            <w:tcBorders>
              <w:top w:val="single" w:sz="4" w:space="0" w:color="auto"/>
              <w:left w:val="single" w:sz="4" w:space="0" w:color="auto"/>
              <w:bottom w:val="single" w:sz="4" w:space="0" w:color="auto"/>
              <w:right w:val="single" w:sz="4" w:space="0" w:color="auto"/>
            </w:tcBorders>
            <w:hideMark/>
          </w:tcPr>
          <w:p w:rsidR="00915B50" w:rsidRDefault="00A0245C">
            <w:pPr>
              <w:spacing w:before="20" w:after="20" w:line="200" w:lineRule="exact"/>
              <w:ind w:firstLine="0"/>
              <w:jc w:val="center"/>
              <w:rPr>
                <w:i/>
                <w:sz w:val="18"/>
                <w:szCs w:val="18"/>
              </w:rPr>
            </w:pPr>
            <w:r>
              <w:rPr>
                <w:i/>
                <w:sz w:val="18"/>
                <w:szCs w:val="18"/>
              </w:rPr>
              <w:t xml:space="preserve">стоимость, </w:t>
            </w:r>
            <w:r>
              <w:rPr>
                <w:i/>
                <w:sz w:val="18"/>
                <w:szCs w:val="18"/>
              </w:rPr>
              <w:br/>
              <w:t>млн.рублей</w:t>
            </w:r>
          </w:p>
        </w:tc>
        <w:tc>
          <w:tcPr>
            <w:tcW w:w="1134" w:type="dxa"/>
            <w:tcBorders>
              <w:top w:val="single" w:sz="4" w:space="0" w:color="auto"/>
              <w:left w:val="single" w:sz="4" w:space="0" w:color="auto"/>
              <w:bottom w:val="single" w:sz="4" w:space="0" w:color="auto"/>
              <w:right w:val="single" w:sz="4" w:space="0" w:color="auto"/>
            </w:tcBorders>
            <w:hideMark/>
          </w:tcPr>
          <w:p w:rsidR="00915B50" w:rsidRDefault="00A0245C">
            <w:pPr>
              <w:spacing w:before="20" w:after="20" w:line="200" w:lineRule="exact"/>
              <w:ind w:firstLine="0"/>
              <w:jc w:val="center"/>
              <w:rPr>
                <w:i/>
                <w:sz w:val="18"/>
                <w:szCs w:val="18"/>
              </w:rPr>
            </w:pPr>
            <w:r>
              <w:rPr>
                <w:i/>
                <w:sz w:val="18"/>
                <w:szCs w:val="18"/>
              </w:rPr>
              <w:t xml:space="preserve">запасы </w:t>
            </w:r>
            <w:r>
              <w:rPr>
                <w:i/>
                <w:sz w:val="18"/>
                <w:szCs w:val="18"/>
              </w:rPr>
              <w:br/>
              <w:t xml:space="preserve">на конец </w:t>
            </w:r>
            <w:r>
              <w:rPr>
                <w:i/>
                <w:sz w:val="18"/>
                <w:szCs w:val="18"/>
              </w:rPr>
              <w:br/>
              <w:t xml:space="preserve">периода, </w:t>
            </w:r>
            <w:r>
              <w:rPr>
                <w:i/>
                <w:sz w:val="18"/>
                <w:szCs w:val="18"/>
              </w:rPr>
              <w:br/>
              <w:t>тыс.дкл</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spacing w:line="220" w:lineRule="exact"/>
              <w:ind w:firstLine="0"/>
              <w:jc w:val="left"/>
              <w:rPr>
                <w:sz w:val="18"/>
                <w:szCs w:val="18"/>
              </w:rPr>
            </w:pPr>
            <w:r>
              <w:rPr>
                <w:sz w:val="18"/>
                <w:szCs w:val="18"/>
              </w:rPr>
              <w:t>Алкогольная продукция - всего</w:t>
            </w:r>
          </w:p>
        </w:tc>
        <w:tc>
          <w:tcPr>
            <w:tcW w:w="1063" w:type="dxa"/>
            <w:tcBorders>
              <w:left w:val="single" w:sz="4" w:space="0" w:color="auto"/>
              <w:right w:val="single" w:sz="4" w:space="0" w:color="auto"/>
            </w:tcBorders>
            <w:vAlign w:val="bottom"/>
          </w:tcPr>
          <w:p w:rsidR="00915B50" w:rsidRDefault="00915B50">
            <w:pPr>
              <w:spacing w:line="220" w:lineRule="exact"/>
              <w:ind w:right="170" w:firstLine="0"/>
              <w:jc w:val="right"/>
              <w:rPr>
                <w:sz w:val="18"/>
                <w:szCs w:val="18"/>
              </w:rPr>
            </w:pPr>
          </w:p>
        </w:tc>
        <w:tc>
          <w:tcPr>
            <w:tcW w:w="1064" w:type="dxa"/>
            <w:tcBorders>
              <w:left w:val="single" w:sz="4" w:space="0" w:color="auto"/>
              <w:right w:val="single" w:sz="4" w:space="0" w:color="auto"/>
            </w:tcBorders>
            <w:vAlign w:val="bottom"/>
          </w:tcPr>
          <w:p w:rsidR="00915B50" w:rsidRDefault="00915B50">
            <w:pPr>
              <w:spacing w:line="220" w:lineRule="exact"/>
              <w:ind w:right="170" w:firstLine="0"/>
              <w:jc w:val="right"/>
              <w:rPr>
                <w:sz w:val="18"/>
                <w:szCs w:val="18"/>
              </w:rPr>
            </w:pP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2552,8</w:t>
            </w:r>
          </w:p>
        </w:tc>
        <w:tc>
          <w:tcPr>
            <w:tcW w:w="1134" w:type="dxa"/>
            <w:tcBorders>
              <w:left w:val="single" w:sz="4" w:space="0" w:color="auto"/>
              <w:right w:val="single" w:sz="4" w:space="0" w:color="auto"/>
            </w:tcBorders>
            <w:vAlign w:val="bottom"/>
          </w:tcPr>
          <w:p w:rsidR="00915B50" w:rsidRDefault="00915B50">
            <w:pPr>
              <w:spacing w:line="220" w:lineRule="exact"/>
              <w:ind w:right="170" w:firstLine="0"/>
              <w:jc w:val="right"/>
              <w:rPr>
                <w:sz w:val="18"/>
                <w:szCs w:val="18"/>
              </w:rPr>
            </w:pPr>
          </w:p>
        </w:tc>
      </w:tr>
      <w:tr w:rsidR="00915B50">
        <w:trPr>
          <w:trHeight w:val="171"/>
        </w:trPr>
        <w:tc>
          <w:tcPr>
            <w:tcW w:w="3969" w:type="dxa"/>
            <w:tcBorders>
              <w:left w:val="single" w:sz="4" w:space="0" w:color="auto"/>
              <w:right w:val="single" w:sz="4" w:space="0" w:color="auto"/>
            </w:tcBorders>
            <w:vAlign w:val="bottom"/>
            <w:hideMark/>
          </w:tcPr>
          <w:p w:rsidR="00915B50" w:rsidRDefault="00A0245C">
            <w:pPr>
              <w:widowControl w:val="0"/>
              <w:spacing w:line="220" w:lineRule="exact"/>
              <w:ind w:firstLine="318"/>
              <w:jc w:val="left"/>
              <w:rPr>
                <w:sz w:val="18"/>
                <w:szCs w:val="18"/>
              </w:rPr>
            </w:pPr>
            <w:r>
              <w:rPr>
                <w:sz w:val="18"/>
                <w:szCs w:val="18"/>
              </w:rPr>
              <w:t xml:space="preserve">в том числе: </w:t>
            </w:r>
            <w:r>
              <w:rPr>
                <w:sz w:val="18"/>
                <w:szCs w:val="18"/>
              </w:rPr>
              <w:br/>
              <w:t>Спиртные напитки - всего</w:t>
            </w:r>
          </w:p>
        </w:tc>
        <w:tc>
          <w:tcPr>
            <w:tcW w:w="1063" w:type="dxa"/>
            <w:tcBorders>
              <w:left w:val="single" w:sz="4" w:space="0" w:color="auto"/>
              <w:right w:val="single" w:sz="4" w:space="0" w:color="auto"/>
            </w:tcBorders>
            <w:vAlign w:val="bottom"/>
          </w:tcPr>
          <w:p w:rsidR="00915B50" w:rsidRDefault="00A0245C">
            <w:pPr>
              <w:widowControl w:val="0"/>
              <w:spacing w:line="220" w:lineRule="exact"/>
              <w:ind w:right="170" w:firstLine="0"/>
              <w:jc w:val="right"/>
              <w:rPr>
                <w:sz w:val="18"/>
                <w:szCs w:val="18"/>
              </w:rPr>
            </w:pPr>
            <w:r>
              <w:rPr>
                <w:sz w:val="18"/>
                <w:szCs w:val="18"/>
              </w:rPr>
              <w:t>706,3</w:t>
            </w:r>
          </w:p>
        </w:tc>
        <w:tc>
          <w:tcPr>
            <w:tcW w:w="1064" w:type="dxa"/>
            <w:tcBorders>
              <w:left w:val="single" w:sz="4" w:space="0" w:color="auto"/>
              <w:right w:val="single" w:sz="4" w:space="0" w:color="auto"/>
            </w:tcBorders>
            <w:vAlign w:val="bottom"/>
            <w:hideMark/>
          </w:tcPr>
          <w:p w:rsidR="00915B50" w:rsidRDefault="00A0245C">
            <w:pPr>
              <w:widowControl w:val="0"/>
              <w:spacing w:line="220" w:lineRule="exact"/>
              <w:ind w:right="170" w:firstLine="0"/>
              <w:jc w:val="right"/>
              <w:rPr>
                <w:sz w:val="18"/>
                <w:szCs w:val="18"/>
              </w:rPr>
            </w:pPr>
            <w:r>
              <w:rPr>
                <w:sz w:val="18"/>
                <w:szCs w:val="18"/>
              </w:rPr>
              <w:t>40,9</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2510,1</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lang w:val="en-US"/>
              </w:rPr>
              <w:t>15</w:t>
            </w:r>
            <w:r>
              <w:rPr>
                <w:sz w:val="18"/>
                <w:szCs w:val="18"/>
              </w:rPr>
              <w:t>,</w:t>
            </w:r>
            <w:r>
              <w:rPr>
                <w:sz w:val="18"/>
                <w:szCs w:val="18"/>
                <w:lang w:val="en-US"/>
              </w:rPr>
              <w:t>0</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spacing w:before="20" w:after="20" w:line="220" w:lineRule="exact"/>
              <w:ind w:left="176" w:firstLine="142"/>
              <w:jc w:val="left"/>
              <w:rPr>
                <w:sz w:val="18"/>
                <w:szCs w:val="18"/>
              </w:rPr>
            </w:pPr>
            <w:r>
              <w:rPr>
                <w:sz w:val="18"/>
                <w:szCs w:val="18"/>
              </w:rPr>
              <w:t xml:space="preserve">в том числе: </w:t>
            </w:r>
            <w:r>
              <w:rPr>
                <w:sz w:val="18"/>
                <w:szCs w:val="18"/>
              </w:rPr>
              <w:br/>
              <w:t>водка</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527,1</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52,8</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1807,1</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2,0</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spacing w:line="220" w:lineRule="exact"/>
              <w:ind w:left="176" w:firstLine="0"/>
              <w:jc w:val="left"/>
              <w:rPr>
                <w:sz w:val="18"/>
                <w:szCs w:val="18"/>
              </w:rPr>
            </w:pPr>
            <w:r>
              <w:rPr>
                <w:sz w:val="18"/>
                <w:szCs w:val="18"/>
              </w:rPr>
              <w:t xml:space="preserve">ликероводочные изделия с содержанием </w:t>
            </w:r>
            <w:r>
              <w:rPr>
                <w:sz w:val="18"/>
                <w:szCs w:val="18"/>
              </w:rPr>
              <w:br/>
              <w:t xml:space="preserve">спирта до 25% от объема готовой </w:t>
            </w:r>
            <w:r>
              <w:rPr>
                <w:sz w:val="18"/>
                <w:szCs w:val="18"/>
              </w:rPr>
              <w:br/>
              <w:t>продукции</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0,0</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2,7</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0,1</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spacing w:line="220" w:lineRule="exact"/>
              <w:ind w:left="176" w:firstLine="0"/>
              <w:jc w:val="left"/>
              <w:rPr>
                <w:sz w:val="18"/>
                <w:szCs w:val="18"/>
              </w:rPr>
            </w:pPr>
            <w:r>
              <w:rPr>
                <w:sz w:val="18"/>
                <w:szCs w:val="18"/>
              </w:rPr>
              <w:t xml:space="preserve">ликероводочные изделия с содержанием </w:t>
            </w:r>
            <w:r>
              <w:rPr>
                <w:sz w:val="18"/>
                <w:szCs w:val="18"/>
              </w:rPr>
              <w:br/>
              <w:t>спирта свыше 25% от объема готовой продукции</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133,0</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22,0</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449,5</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13,0</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spacing w:line="220" w:lineRule="exact"/>
              <w:ind w:left="176" w:firstLine="0"/>
              <w:jc w:val="left"/>
              <w:rPr>
                <w:sz w:val="18"/>
                <w:szCs w:val="18"/>
              </w:rPr>
            </w:pPr>
            <w:r>
              <w:rPr>
                <w:sz w:val="18"/>
                <w:szCs w:val="18"/>
              </w:rPr>
              <w:t>коньяки, коньячные напитки (включая бренди, кальвадосы)</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42,0</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35,3</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231,1</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spacing w:line="220" w:lineRule="exact"/>
              <w:ind w:left="176" w:firstLine="0"/>
              <w:jc w:val="left"/>
              <w:rPr>
                <w:sz w:val="18"/>
                <w:szCs w:val="18"/>
              </w:rPr>
            </w:pPr>
            <w:r>
              <w:rPr>
                <w:sz w:val="18"/>
                <w:szCs w:val="18"/>
              </w:rPr>
              <w:t>виски</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4,2</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2,1р.</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22,3</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widowControl w:val="0"/>
              <w:spacing w:line="220" w:lineRule="exact"/>
              <w:ind w:firstLine="0"/>
              <w:jc w:val="left"/>
              <w:rPr>
                <w:sz w:val="18"/>
                <w:szCs w:val="18"/>
              </w:rPr>
            </w:pPr>
            <w:r>
              <w:rPr>
                <w:sz w:val="18"/>
                <w:szCs w:val="18"/>
              </w:rPr>
              <w:t>Винодельческая продукция</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44,2</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21,8</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42,7</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0,0</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spacing w:line="220" w:lineRule="exact"/>
              <w:ind w:left="176" w:firstLine="142"/>
              <w:jc w:val="left"/>
              <w:rPr>
                <w:sz w:val="18"/>
                <w:szCs w:val="18"/>
              </w:rPr>
            </w:pPr>
            <w:r>
              <w:rPr>
                <w:sz w:val="18"/>
                <w:szCs w:val="18"/>
              </w:rPr>
              <w:t>в том числе:</w:t>
            </w:r>
            <w:r>
              <w:rPr>
                <w:sz w:val="18"/>
                <w:szCs w:val="18"/>
              </w:rPr>
              <w:br/>
              <w:t>вина  игристые и шампанские</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11,1</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29,0</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23,0</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spacing w:line="220" w:lineRule="exact"/>
              <w:ind w:left="176" w:firstLine="0"/>
              <w:jc w:val="left"/>
              <w:rPr>
                <w:sz w:val="18"/>
                <w:szCs w:val="18"/>
              </w:rPr>
            </w:pPr>
            <w:r>
              <w:rPr>
                <w:sz w:val="18"/>
                <w:szCs w:val="18"/>
              </w:rPr>
              <w:t>вино</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32,9</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20,1</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19,5</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spacing w:line="220" w:lineRule="exact"/>
              <w:ind w:left="176" w:firstLine="0"/>
              <w:jc w:val="left"/>
              <w:rPr>
                <w:sz w:val="18"/>
                <w:szCs w:val="18"/>
              </w:rPr>
            </w:pPr>
            <w:r>
              <w:rPr>
                <w:sz w:val="18"/>
                <w:szCs w:val="18"/>
              </w:rPr>
              <w:t xml:space="preserve">вино фруктовое (плодовое) </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0,0</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7,1</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0,1</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0,0</w:t>
            </w:r>
          </w:p>
        </w:tc>
      </w:tr>
      <w:tr w:rsidR="00915B50">
        <w:trPr>
          <w:trHeight w:val="171"/>
        </w:trPr>
        <w:tc>
          <w:tcPr>
            <w:tcW w:w="3969" w:type="dxa"/>
            <w:tcBorders>
              <w:left w:val="single" w:sz="4" w:space="0" w:color="auto"/>
              <w:right w:val="single" w:sz="4" w:space="0" w:color="auto"/>
            </w:tcBorders>
            <w:vAlign w:val="bottom"/>
          </w:tcPr>
          <w:p w:rsidR="00915B50" w:rsidRDefault="00A0245C">
            <w:pPr>
              <w:spacing w:line="220" w:lineRule="exact"/>
              <w:ind w:left="176" w:firstLine="0"/>
              <w:jc w:val="left"/>
              <w:rPr>
                <w:sz w:val="18"/>
                <w:szCs w:val="18"/>
              </w:rPr>
            </w:pPr>
            <w:r>
              <w:rPr>
                <w:sz w:val="18"/>
                <w:szCs w:val="18"/>
              </w:rPr>
              <w:t>напитки винные</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0,2</w:t>
            </w:r>
          </w:p>
        </w:tc>
        <w:tc>
          <w:tcPr>
            <w:tcW w:w="1064"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15,9</w:t>
            </w:r>
          </w:p>
        </w:tc>
        <w:tc>
          <w:tcPr>
            <w:tcW w:w="1275"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0,1</w:t>
            </w:r>
          </w:p>
        </w:tc>
        <w:tc>
          <w:tcPr>
            <w:tcW w:w="1134"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0,0</w:t>
            </w:r>
          </w:p>
        </w:tc>
      </w:tr>
      <w:tr w:rsidR="00915B50">
        <w:trPr>
          <w:trHeight w:val="171"/>
        </w:trPr>
        <w:tc>
          <w:tcPr>
            <w:tcW w:w="3969" w:type="dxa"/>
            <w:tcBorders>
              <w:left w:val="single" w:sz="4" w:space="0" w:color="auto"/>
              <w:right w:val="single" w:sz="4" w:space="0" w:color="auto"/>
            </w:tcBorders>
            <w:vAlign w:val="bottom"/>
            <w:hideMark/>
          </w:tcPr>
          <w:p w:rsidR="00915B50" w:rsidRDefault="00A0245C">
            <w:pPr>
              <w:widowControl w:val="0"/>
              <w:spacing w:line="220" w:lineRule="exact"/>
              <w:ind w:firstLine="0"/>
              <w:jc w:val="left"/>
              <w:rPr>
                <w:sz w:val="18"/>
                <w:szCs w:val="18"/>
              </w:rPr>
            </w:pPr>
            <w:r>
              <w:rPr>
                <w:sz w:val="18"/>
                <w:szCs w:val="18"/>
              </w:rPr>
              <w:t>Пиво, кроме коктейлей пивных и напитка солодового</w:t>
            </w:r>
          </w:p>
        </w:tc>
        <w:tc>
          <w:tcPr>
            <w:tcW w:w="1063" w:type="dxa"/>
            <w:tcBorders>
              <w:left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0,0</w:t>
            </w:r>
          </w:p>
        </w:tc>
        <w:tc>
          <w:tcPr>
            <w:tcW w:w="106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22,2</w:t>
            </w:r>
          </w:p>
        </w:tc>
        <w:tc>
          <w:tcPr>
            <w:tcW w:w="1275"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0,0</w:t>
            </w:r>
          </w:p>
        </w:tc>
        <w:tc>
          <w:tcPr>
            <w:tcW w:w="1134" w:type="dxa"/>
            <w:tcBorders>
              <w:left w:val="single" w:sz="4" w:space="0" w:color="auto"/>
              <w:right w:val="single" w:sz="4" w:space="0" w:color="auto"/>
            </w:tcBorders>
            <w:vAlign w:val="bottom"/>
            <w:hideMark/>
          </w:tcPr>
          <w:p w:rsidR="00915B50" w:rsidRDefault="00A0245C">
            <w:pPr>
              <w:spacing w:line="220" w:lineRule="exact"/>
              <w:ind w:right="170" w:firstLine="0"/>
              <w:jc w:val="right"/>
              <w:rPr>
                <w:sz w:val="18"/>
                <w:szCs w:val="18"/>
              </w:rPr>
            </w:pPr>
            <w:r>
              <w:rPr>
                <w:sz w:val="18"/>
                <w:szCs w:val="18"/>
              </w:rPr>
              <w:t>-</w:t>
            </w:r>
          </w:p>
        </w:tc>
      </w:tr>
      <w:tr w:rsidR="00915B50">
        <w:trPr>
          <w:trHeight w:val="171"/>
        </w:trPr>
        <w:tc>
          <w:tcPr>
            <w:tcW w:w="3969" w:type="dxa"/>
            <w:tcBorders>
              <w:left w:val="single" w:sz="4" w:space="0" w:color="auto"/>
              <w:bottom w:val="single" w:sz="4" w:space="0" w:color="auto"/>
              <w:right w:val="single" w:sz="4" w:space="0" w:color="auto"/>
            </w:tcBorders>
            <w:vAlign w:val="bottom"/>
          </w:tcPr>
          <w:p w:rsidR="00915B50" w:rsidRDefault="00A0245C">
            <w:pPr>
              <w:widowControl w:val="0"/>
              <w:spacing w:line="220" w:lineRule="exact"/>
              <w:ind w:firstLine="0"/>
              <w:jc w:val="left"/>
              <w:rPr>
                <w:sz w:val="18"/>
                <w:szCs w:val="18"/>
              </w:rPr>
            </w:pPr>
            <w:r>
              <w:rPr>
                <w:sz w:val="18"/>
                <w:szCs w:val="18"/>
              </w:rPr>
              <w:t xml:space="preserve">Прочая алкогольная продукция </w:t>
            </w:r>
            <w:r>
              <w:rPr>
                <w:sz w:val="18"/>
                <w:szCs w:val="18"/>
              </w:rPr>
              <w:br/>
              <w:t>(сидр, пуаре, медовуха)</w:t>
            </w:r>
          </w:p>
        </w:tc>
        <w:tc>
          <w:tcPr>
            <w:tcW w:w="1063" w:type="dxa"/>
            <w:tcBorders>
              <w:left w:val="single" w:sz="4" w:space="0" w:color="auto"/>
              <w:bottom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w:t>
            </w:r>
          </w:p>
        </w:tc>
        <w:tc>
          <w:tcPr>
            <w:tcW w:w="1064" w:type="dxa"/>
            <w:tcBorders>
              <w:left w:val="single" w:sz="4" w:space="0" w:color="auto"/>
              <w:bottom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w:t>
            </w:r>
          </w:p>
        </w:tc>
        <w:tc>
          <w:tcPr>
            <w:tcW w:w="1275" w:type="dxa"/>
            <w:tcBorders>
              <w:left w:val="single" w:sz="4" w:space="0" w:color="auto"/>
              <w:bottom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w:t>
            </w:r>
          </w:p>
        </w:tc>
        <w:tc>
          <w:tcPr>
            <w:tcW w:w="1134" w:type="dxa"/>
            <w:tcBorders>
              <w:left w:val="single" w:sz="4" w:space="0" w:color="auto"/>
              <w:bottom w:val="single" w:sz="4" w:space="0" w:color="auto"/>
              <w:right w:val="single" w:sz="4" w:space="0" w:color="auto"/>
            </w:tcBorders>
            <w:vAlign w:val="bottom"/>
          </w:tcPr>
          <w:p w:rsidR="00915B50" w:rsidRDefault="00A0245C">
            <w:pPr>
              <w:spacing w:line="220" w:lineRule="exact"/>
              <w:ind w:right="170" w:firstLine="0"/>
              <w:jc w:val="right"/>
              <w:rPr>
                <w:sz w:val="18"/>
                <w:szCs w:val="18"/>
              </w:rPr>
            </w:pPr>
            <w:r>
              <w:rPr>
                <w:sz w:val="18"/>
                <w:szCs w:val="18"/>
              </w:rPr>
              <w:t>-</w:t>
            </w:r>
          </w:p>
        </w:tc>
      </w:tr>
      <w:tr w:rsidR="00915B50">
        <w:trPr>
          <w:cantSplit/>
          <w:trHeight w:val="171"/>
        </w:trPr>
        <w:tc>
          <w:tcPr>
            <w:tcW w:w="8505" w:type="dxa"/>
            <w:gridSpan w:val="5"/>
            <w:tcBorders>
              <w:top w:val="single" w:sz="4" w:space="0" w:color="auto"/>
              <w:left w:val="nil"/>
            </w:tcBorders>
          </w:tcPr>
          <w:p w:rsidR="00915B50" w:rsidRDefault="00A0245C">
            <w:pPr>
              <w:spacing w:before="60"/>
              <w:ind w:firstLine="0"/>
              <w:jc w:val="left"/>
              <w:rPr>
                <w:i/>
                <w:sz w:val="16"/>
                <w:szCs w:val="16"/>
              </w:rPr>
            </w:pPr>
            <w:r>
              <w:rPr>
                <w:i/>
                <w:sz w:val="16"/>
                <w:szCs w:val="16"/>
              </w:rPr>
              <w:t>1) По организациям, имеющим лицензию на закупку, хранение и поставки алкогольной продукции.</w:t>
            </w:r>
          </w:p>
        </w:tc>
      </w:tr>
    </w:tbl>
    <w:p w:rsidR="00915B50" w:rsidRDefault="00A0245C">
      <w:pPr>
        <w:spacing w:before="240"/>
        <w:ind w:firstLine="567"/>
      </w:pPr>
      <w:r>
        <w:t>На 1 января 2015 года в котельных потребителей имелось 403 тонны маз</w:t>
      </w:r>
      <w:r>
        <w:t>у</w:t>
      </w:r>
      <w:r>
        <w:t>та, что в 3,8р. больше, чем на 1 января 2014 года. Угля не было.</w:t>
      </w:r>
    </w:p>
    <w:p w:rsidR="00915B50" w:rsidRDefault="00A0245C">
      <w:pPr>
        <w:ind w:firstLine="567"/>
      </w:pPr>
      <w:r>
        <w:t>Топливные склады, осуществляющие продажу угля, на 1 января 2015 года не располагали запасами.</w:t>
      </w:r>
    </w:p>
    <w:p w:rsidR="00915B50" w:rsidRDefault="00A0245C">
      <w:pPr>
        <w:pageBreakBefore/>
        <w:widowControl w:val="0"/>
        <w:spacing w:before="120"/>
        <w:ind w:firstLine="0"/>
        <w:jc w:val="left"/>
        <w:outlineLvl w:val="3"/>
        <w:rPr>
          <w:rFonts w:eastAsia="Arial Unicode MS"/>
          <w:i/>
        </w:rPr>
      </w:pPr>
      <w:r>
        <w:rPr>
          <w:i/>
        </w:rPr>
        <w:t>Запасы угля и топочного мазута на складах потребителей</w:t>
      </w:r>
    </w:p>
    <w:tbl>
      <w:tblPr>
        <w:tblW w:w="0" w:type="auto"/>
        <w:tblInd w:w="108" w:type="dxa"/>
        <w:tblLayout w:type="fixed"/>
        <w:tblLook w:val="04A0" w:firstRow="1" w:lastRow="0" w:firstColumn="1" w:lastColumn="0" w:noHBand="0" w:noVBand="1"/>
      </w:tblPr>
      <w:tblGrid>
        <w:gridCol w:w="3402"/>
        <w:gridCol w:w="1275"/>
        <w:gridCol w:w="1276"/>
        <w:gridCol w:w="1276"/>
        <w:gridCol w:w="1276"/>
      </w:tblGrid>
      <w:tr w:rsidR="00915B50">
        <w:tc>
          <w:tcPr>
            <w:tcW w:w="8505" w:type="dxa"/>
            <w:gridSpan w:val="5"/>
            <w:tcBorders>
              <w:bottom w:val="double" w:sz="4" w:space="0" w:color="auto"/>
            </w:tcBorders>
            <w:hideMark/>
          </w:tcPr>
          <w:p w:rsidR="00915B50" w:rsidRDefault="00A0245C">
            <w:pPr>
              <w:ind w:firstLine="0"/>
              <w:jc w:val="right"/>
              <w:rPr>
                <w:sz w:val="18"/>
                <w:szCs w:val="18"/>
              </w:rPr>
            </w:pPr>
            <w:r>
              <w:rPr>
                <w:sz w:val="18"/>
                <w:szCs w:val="18"/>
              </w:rPr>
              <w:t>на начало года</w:t>
            </w:r>
          </w:p>
        </w:tc>
      </w:tr>
      <w:tr w:rsidR="00915B50">
        <w:trPr>
          <w:cantSplit/>
          <w:tblHeader/>
        </w:trPr>
        <w:tc>
          <w:tcPr>
            <w:tcW w:w="3402" w:type="dxa"/>
            <w:vMerge w:val="restart"/>
            <w:tcBorders>
              <w:top w:val="double" w:sz="4" w:space="0" w:color="auto"/>
              <w:left w:val="single" w:sz="4" w:space="0" w:color="auto"/>
              <w:bottom w:val="single" w:sz="4" w:space="0" w:color="auto"/>
              <w:right w:val="single" w:sz="4" w:space="0" w:color="auto"/>
            </w:tcBorders>
            <w:tcMar>
              <w:top w:w="0" w:type="dxa"/>
              <w:left w:w="107" w:type="dxa"/>
              <w:bottom w:w="0" w:type="dxa"/>
              <w:right w:w="107" w:type="dxa"/>
            </w:tcMar>
          </w:tcPr>
          <w:p w:rsidR="00915B50" w:rsidRDefault="00915B50">
            <w:pPr>
              <w:spacing w:before="60" w:after="60" w:line="200" w:lineRule="exact"/>
              <w:ind w:firstLine="0"/>
              <w:jc w:val="center"/>
              <w:rPr>
                <w:i/>
                <w:sz w:val="18"/>
                <w:szCs w:val="18"/>
              </w:rPr>
            </w:pPr>
          </w:p>
        </w:tc>
        <w:tc>
          <w:tcPr>
            <w:tcW w:w="2551" w:type="dxa"/>
            <w:gridSpan w:val="2"/>
            <w:tcBorders>
              <w:top w:val="double" w:sz="4" w:space="0" w:color="auto"/>
              <w:left w:val="single" w:sz="4" w:space="0" w:color="auto"/>
              <w:bottom w:val="single" w:sz="4" w:space="0" w:color="auto"/>
              <w:right w:val="single" w:sz="4" w:space="0" w:color="auto"/>
            </w:tcBorders>
            <w:tcMar>
              <w:top w:w="0" w:type="dxa"/>
              <w:left w:w="107" w:type="dxa"/>
              <w:bottom w:w="0" w:type="dxa"/>
              <w:right w:w="107" w:type="dxa"/>
            </w:tcMar>
            <w:vAlign w:val="bottom"/>
            <w:hideMark/>
          </w:tcPr>
          <w:p w:rsidR="00915B50" w:rsidRDefault="00A0245C">
            <w:pPr>
              <w:spacing w:before="60" w:after="60" w:line="200" w:lineRule="exact"/>
              <w:ind w:firstLine="0"/>
              <w:jc w:val="center"/>
              <w:rPr>
                <w:i/>
                <w:sz w:val="18"/>
                <w:szCs w:val="18"/>
              </w:rPr>
            </w:pPr>
            <w:r>
              <w:rPr>
                <w:i/>
                <w:sz w:val="18"/>
                <w:szCs w:val="18"/>
              </w:rPr>
              <w:t>Уголь</w:t>
            </w:r>
          </w:p>
        </w:tc>
        <w:tc>
          <w:tcPr>
            <w:tcW w:w="2552" w:type="dxa"/>
            <w:gridSpan w:val="2"/>
            <w:tcBorders>
              <w:top w:val="double" w:sz="4" w:space="0" w:color="auto"/>
              <w:left w:val="single" w:sz="4" w:space="0" w:color="auto"/>
              <w:bottom w:val="single" w:sz="4" w:space="0" w:color="auto"/>
              <w:right w:val="single" w:sz="4" w:space="0" w:color="auto"/>
            </w:tcBorders>
            <w:tcMar>
              <w:top w:w="0" w:type="dxa"/>
              <w:left w:w="107" w:type="dxa"/>
              <w:bottom w:w="0" w:type="dxa"/>
              <w:right w:w="107" w:type="dxa"/>
            </w:tcMar>
            <w:vAlign w:val="bottom"/>
            <w:hideMark/>
          </w:tcPr>
          <w:p w:rsidR="00915B50" w:rsidRDefault="00A0245C">
            <w:pPr>
              <w:spacing w:before="60" w:after="60" w:line="200" w:lineRule="exact"/>
              <w:ind w:firstLine="0"/>
              <w:jc w:val="center"/>
              <w:rPr>
                <w:i/>
                <w:sz w:val="18"/>
                <w:szCs w:val="18"/>
              </w:rPr>
            </w:pPr>
            <w:r>
              <w:rPr>
                <w:i/>
                <w:sz w:val="18"/>
                <w:szCs w:val="18"/>
              </w:rPr>
              <w:t>Топочный мазут</w:t>
            </w:r>
          </w:p>
        </w:tc>
      </w:tr>
      <w:tr w:rsidR="00915B50">
        <w:trPr>
          <w:cantSplit/>
          <w:trHeight w:val="433"/>
          <w:tblHeader/>
        </w:trPr>
        <w:tc>
          <w:tcPr>
            <w:tcW w:w="3402" w:type="dxa"/>
            <w:vMerge/>
            <w:tcBorders>
              <w:top w:val="double" w:sz="4" w:space="0" w:color="auto"/>
              <w:left w:val="single" w:sz="4" w:space="0" w:color="auto"/>
              <w:bottom w:val="single" w:sz="4" w:space="0" w:color="auto"/>
              <w:right w:val="single" w:sz="4" w:space="0" w:color="auto"/>
            </w:tcBorders>
            <w:vAlign w:val="center"/>
            <w:hideMark/>
          </w:tcPr>
          <w:p w:rsidR="00915B50" w:rsidRDefault="00915B50">
            <w:pPr>
              <w:ind w:firstLine="0"/>
              <w:jc w:val="left"/>
              <w:rPr>
                <w:i/>
                <w:sz w:val="18"/>
                <w:szCs w:val="18"/>
              </w:rPr>
            </w:pPr>
          </w:p>
        </w:tc>
        <w:tc>
          <w:tcPr>
            <w:tcW w:w="1275" w:type="dxa"/>
            <w:tcBorders>
              <w:top w:val="nil"/>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2015,</w:t>
            </w:r>
            <w:r>
              <w:rPr>
                <w:i/>
                <w:sz w:val="18"/>
                <w:szCs w:val="18"/>
              </w:rPr>
              <w:br/>
            </w:r>
            <w:r>
              <w:rPr>
                <w:i/>
                <w:iCs/>
                <w:color w:val="000000"/>
                <w:sz w:val="18"/>
                <w:szCs w:val="18"/>
              </w:rPr>
              <w:t>тонн</w:t>
            </w:r>
          </w:p>
        </w:tc>
        <w:tc>
          <w:tcPr>
            <w:tcW w:w="1276" w:type="dxa"/>
            <w:tcBorders>
              <w:top w:val="nil"/>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в % к</w:t>
            </w:r>
            <w:r>
              <w:rPr>
                <w:i/>
                <w:sz w:val="18"/>
                <w:szCs w:val="18"/>
                <w:lang w:val="en-US"/>
              </w:rPr>
              <w:t xml:space="preserve"> </w:t>
            </w:r>
            <w:r>
              <w:rPr>
                <w:i/>
                <w:sz w:val="18"/>
                <w:szCs w:val="18"/>
              </w:rPr>
              <w:br/>
              <w:t>2014</w:t>
            </w:r>
          </w:p>
        </w:tc>
        <w:tc>
          <w:tcPr>
            <w:tcW w:w="1276" w:type="dxa"/>
            <w:tcBorders>
              <w:top w:val="nil"/>
              <w:left w:val="single" w:sz="4" w:space="0" w:color="auto"/>
              <w:bottom w:val="single" w:sz="4" w:space="0" w:color="auto"/>
              <w:right w:val="single" w:sz="4" w:space="0" w:color="auto"/>
            </w:tcBorders>
            <w:tcMar>
              <w:top w:w="0" w:type="dxa"/>
              <w:left w:w="107" w:type="dxa"/>
              <w:bottom w:w="0" w:type="dxa"/>
              <w:right w:w="107" w:type="dxa"/>
            </w:tcMar>
            <w:hideMark/>
          </w:tcPr>
          <w:p w:rsidR="00915B50" w:rsidRDefault="00A0245C">
            <w:pPr>
              <w:spacing w:before="60" w:after="60" w:line="200" w:lineRule="exact"/>
              <w:ind w:firstLine="0"/>
              <w:jc w:val="center"/>
              <w:rPr>
                <w:i/>
                <w:sz w:val="18"/>
                <w:szCs w:val="18"/>
              </w:rPr>
            </w:pPr>
            <w:r>
              <w:rPr>
                <w:i/>
                <w:sz w:val="18"/>
                <w:szCs w:val="18"/>
              </w:rPr>
              <w:t>2015,</w:t>
            </w:r>
            <w:r>
              <w:rPr>
                <w:i/>
                <w:sz w:val="18"/>
                <w:szCs w:val="18"/>
              </w:rPr>
              <w:br/>
            </w:r>
            <w:r>
              <w:rPr>
                <w:i/>
                <w:iCs/>
                <w:color w:val="000000"/>
                <w:sz w:val="18"/>
                <w:szCs w:val="18"/>
              </w:rPr>
              <w:t>тонн</w:t>
            </w:r>
          </w:p>
        </w:tc>
        <w:tc>
          <w:tcPr>
            <w:tcW w:w="1276" w:type="dxa"/>
            <w:tcBorders>
              <w:top w:val="nil"/>
              <w:left w:val="single" w:sz="4" w:space="0" w:color="auto"/>
              <w:bottom w:val="single" w:sz="4" w:space="0" w:color="auto"/>
              <w:right w:val="single" w:sz="4" w:space="0" w:color="auto"/>
            </w:tcBorders>
            <w:tcMar>
              <w:top w:w="0" w:type="dxa"/>
              <w:left w:w="107" w:type="dxa"/>
              <w:bottom w:w="0" w:type="dxa"/>
              <w:right w:w="107" w:type="dxa"/>
            </w:tcMar>
            <w:hideMark/>
          </w:tcPr>
          <w:p w:rsidR="00915B50" w:rsidRDefault="00A0245C">
            <w:pPr>
              <w:spacing w:before="60" w:after="60" w:line="200" w:lineRule="exact"/>
              <w:ind w:firstLine="0"/>
              <w:jc w:val="center"/>
              <w:rPr>
                <w:i/>
                <w:sz w:val="18"/>
                <w:szCs w:val="18"/>
              </w:rPr>
            </w:pPr>
            <w:r>
              <w:rPr>
                <w:i/>
                <w:sz w:val="18"/>
                <w:szCs w:val="18"/>
              </w:rPr>
              <w:t>в % к</w:t>
            </w:r>
            <w:r>
              <w:rPr>
                <w:i/>
                <w:sz w:val="18"/>
                <w:szCs w:val="18"/>
                <w:lang w:val="en-US"/>
              </w:rPr>
              <w:t xml:space="preserve"> </w:t>
            </w:r>
            <w:r>
              <w:rPr>
                <w:i/>
                <w:sz w:val="18"/>
                <w:szCs w:val="18"/>
              </w:rPr>
              <w:br/>
              <w:t>2014</w:t>
            </w:r>
          </w:p>
        </w:tc>
      </w:tr>
      <w:tr w:rsidR="00915B50">
        <w:tc>
          <w:tcPr>
            <w:tcW w:w="3402" w:type="dxa"/>
            <w:tcBorders>
              <w:top w:val="single" w:sz="4" w:space="0" w:color="auto"/>
              <w:left w:val="single" w:sz="4" w:space="0" w:color="auto"/>
              <w:bottom w:val="nil"/>
              <w:right w:val="single" w:sz="4" w:space="0" w:color="auto"/>
            </w:tcBorders>
            <w:tcMar>
              <w:top w:w="0" w:type="dxa"/>
              <w:left w:w="107" w:type="dxa"/>
              <w:bottom w:w="0" w:type="dxa"/>
              <w:right w:w="107" w:type="dxa"/>
            </w:tcMar>
            <w:vAlign w:val="bottom"/>
            <w:hideMark/>
          </w:tcPr>
          <w:p w:rsidR="00915B50" w:rsidRDefault="00A0245C">
            <w:pPr>
              <w:widowControl w:val="0"/>
              <w:ind w:firstLine="0"/>
              <w:jc w:val="left"/>
              <w:rPr>
                <w:sz w:val="18"/>
                <w:szCs w:val="18"/>
              </w:rPr>
            </w:pPr>
            <w:r>
              <w:rPr>
                <w:sz w:val="18"/>
                <w:szCs w:val="18"/>
              </w:rPr>
              <w:t>Общие запасы топлива - всего</w:t>
            </w:r>
          </w:p>
        </w:tc>
        <w:tc>
          <w:tcPr>
            <w:tcW w:w="1275" w:type="dxa"/>
            <w:tcBorders>
              <w:top w:val="single" w:sz="4" w:space="0" w:color="auto"/>
              <w:left w:val="single" w:sz="4" w:space="0" w:color="auto"/>
              <w:bottom w:val="nil"/>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24,0</w:t>
            </w:r>
          </w:p>
        </w:tc>
        <w:tc>
          <w:tcPr>
            <w:tcW w:w="1276" w:type="dxa"/>
            <w:tcBorders>
              <w:top w:val="single" w:sz="4" w:space="0" w:color="auto"/>
              <w:left w:val="single" w:sz="4" w:space="0" w:color="auto"/>
              <w:bottom w:val="nil"/>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lang w:val="en-US"/>
              </w:rPr>
            </w:pPr>
            <w:r>
              <w:rPr>
                <w:sz w:val="18"/>
                <w:szCs w:val="18"/>
              </w:rPr>
              <w:t>55,8</w:t>
            </w:r>
          </w:p>
        </w:tc>
        <w:tc>
          <w:tcPr>
            <w:tcW w:w="1276" w:type="dxa"/>
            <w:tcBorders>
              <w:top w:val="single" w:sz="4" w:space="0" w:color="auto"/>
              <w:left w:val="single" w:sz="4" w:space="0" w:color="auto"/>
              <w:bottom w:val="nil"/>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485,0</w:t>
            </w:r>
          </w:p>
        </w:tc>
        <w:tc>
          <w:tcPr>
            <w:tcW w:w="1276" w:type="dxa"/>
            <w:tcBorders>
              <w:top w:val="single" w:sz="4" w:space="0" w:color="auto"/>
              <w:left w:val="single" w:sz="4" w:space="0" w:color="auto"/>
              <w:bottom w:val="nil"/>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75,3</w:t>
            </w:r>
          </w:p>
        </w:tc>
      </w:tr>
      <w:tr w:rsidR="00915B50">
        <w:tc>
          <w:tcPr>
            <w:tcW w:w="3402"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firstLine="340"/>
              <w:jc w:val="left"/>
              <w:rPr>
                <w:sz w:val="18"/>
                <w:szCs w:val="18"/>
              </w:rPr>
            </w:pPr>
            <w:r>
              <w:rPr>
                <w:sz w:val="18"/>
                <w:szCs w:val="18"/>
              </w:rPr>
              <w:t xml:space="preserve">в том числе </w:t>
            </w:r>
            <w:r>
              <w:rPr>
                <w:sz w:val="18"/>
                <w:szCs w:val="18"/>
              </w:rPr>
              <w:br/>
              <w:t>по потребителям с основным видом деятельности:</w:t>
            </w:r>
          </w:p>
        </w:tc>
        <w:tc>
          <w:tcPr>
            <w:tcW w:w="1275" w:type="dxa"/>
            <w:tcBorders>
              <w:left w:val="single" w:sz="4" w:space="0" w:color="auto"/>
              <w:right w:val="single" w:sz="4" w:space="0" w:color="auto"/>
            </w:tcBorders>
            <w:tcMar>
              <w:top w:w="0" w:type="dxa"/>
              <w:left w:w="107" w:type="dxa"/>
              <w:bottom w:w="0" w:type="dxa"/>
              <w:right w:w="107" w:type="dxa"/>
            </w:tcMar>
            <w:vAlign w:val="bottom"/>
          </w:tcPr>
          <w:p w:rsidR="00915B50" w:rsidRDefault="00915B50">
            <w:pPr>
              <w:widowControl w:val="0"/>
              <w:ind w:right="170" w:firstLine="0"/>
              <w:jc w:val="right"/>
              <w:rPr>
                <w:sz w:val="18"/>
                <w:szCs w:val="18"/>
              </w:rPr>
            </w:pPr>
          </w:p>
        </w:tc>
        <w:tc>
          <w:tcPr>
            <w:tcW w:w="1276" w:type="dxa"/>
            <w:tcBorders>
              <w:left w:val="single" w:sz="4" w:space="0" w:color="auto"/>
              <w:right w:val="single" w:sz="4" w:space="0" w:color="auto"/>
            </w:tcBorders>
            <w:tcMar>
              <w:top w:w="0" w:type="dxa"/>
              <w:left w:w="107" w:type="dxa"/>
              <w:bottom w:w="0" w:type="dxa"/>
              <w:right w:w="107" w:type="dxa"/>
            </w:tcMar>
            <w:vAlign w:val="bottom"/>
          </w:tcPr>
          <w:p w:rsidR="00915B50" w:rsidRDefault="00915B50">
            <w:pPr>
              <w:widowControl w:val="0"/>
              <w:ind w:right="170" w:firstLine="0"/>
              <w:jc w:val="right"/>
              <w:rPr>
                <w:sz w:val="18"/>
                <w:szCs w:val="18"/>
              </w:rPr>
            </w:pPr>
          </w:p>
        </w:tc>
        <w:tc>
          <w:tcPr>
            <w:tcW w:w="1276" w:type="dxa"/>
            <w:tcBorders>
              <w:left w:val="single" w:sz="4" w:space="0" w:color="auto"/>
              <w:right w:val="single" w:sz="4" w:space="0" w:color="auto"/>
            </w:tcBorders>
            <w:tcMar>
              <w:top w:w="0" w:type="dxa"/>
              <w:left w:w="107" w:type="dxa"/>
              <w:bottom w:w="0" w:type="dxa"/>
              <w:right w:w="107" w:type="dxa"/>
            </w:tcMar>
            <w:vAlign w:val="bottom"/>
          </w:tcPr>
          <w:p w:rsidR="00915B50" w:rsidRDefault="00915B50">
            <w:pPr>
              <w:widowControl w:val="0"/>
              <w:ind w:right="170" w:firstLine="0"/>
              <w:jc w:val="right"/>
              <w:rPr>
                <w:sz w:val="18"/>
                <w:szCs w:val="18"/>
              </w:rPr>
            </w:pPr>
          </w:p>
        </w:tc>
        <w:tc>
          <w:tcPr>
            <w:tcW w:w="1276" w:type="dxa"/>
            <w:tcBorders>
              <w:left w:val="single" w:sz="4" w:space="0" w:color="auto"/>
              <w:right w:val="single" w:sz="4" w:space="0" w:color="auto"/>
            </w:tcBorders>
            <w:tcMar>
              <w:top w:w="0" w:type="dxa"/>
              <w:left w:w="107" w:type="dxa"/>
              <w:bottom w:w="0" w:type="dxa"/>
              <w:right w:w="107" w:type="dxa"/>
            </w:tcMar>
            <w:vAlign w:val="bottom"/>
          </w:tcPr>
          <w:p w:rsidR="00915B50" w:rsidRDefault="00915B50">
            <w:pPr>
              <w:widowControl w:val="0"/>
              <w:ind w:right="170" w:firstLine="0"/>
              <w:jc w:val="right"/>
              <w:rPr>
                <w:sz w:val="18"/>
                <w:szCs w:val="18"/>
              </w:rPr>
            </w:pPr>
          </w:p>
        </w:tc>
      </w:tr>
      <w:tr w:rsidR="00915B50">
        <w:tc>
          <w:tcPr>
            <w:tcW w:w="3402"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left="142" w:firstLine="0"/>
              <w:jc w:val="left"/>
              <w:rPr>
                <w:sz w:val="18"/>
                <w:szCs w:val="18"/>
              </w:rPr>
            </w:pPr>
            <w:r>
              <w:rPr>
                <w:sz w:val="18"/>
                <w:szCs w:val="18"/>
              </w:rPr>
              <w:t>добыча полезных ископаемых</w:t>
            </w:r>
          </w:p>
        </w:tc>
        <w:tc>
          <w:tcPr>
            <w:tcW w:w="1275"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r>
      <w:tr w:rsidR="00915B50">
        <w:tc>
          <w:tcPr>
            <w:tcW w:w="3402"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left="142" w:firstLine="0"/>
              <w:jc w:val="left"/>
              <w:rPr>
                <w:sz w:val="18"/>
                <w:szCs w:val="18"/>
              </w:rPr>
            </w:pPr>
            <w:r>
              <w:rPr>
                <w:sz w:val="18"/>
                <w:szCs w:val="18"/>
              </w:rPr>
              <w:t>обрабатывающие производства</w:t>
            </w:r>
          </w:p>
        </w:tc>
        <w:tc>
          <w:tcPr>
            <w:tcW w:w="1275"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7,0</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63,6</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82,0</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r>
      <w:tr w:rsidR="00915B50">
        <w:tc>
          <w:tcPr>
            <w:tcW w:w="3402"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left="142" w:firstLine="0"/>
              <w:jc w:val="left"/>
              <w:rPr>
                <w:sz w:val="18"/>
                <w:szCs w:val="18"/>
              </w:rPr>
            </w:pPr>
            <w:r>
              <w:rPr>
                <w:sz w:val="18"/>
                <w:szCs w:val="18"/>
              </w:rPr>
              <w:t>производство и распределение электроэнергии, газа и воды</w:t>
            </w:r>
          </w:p>
        </w:tc>
        <w:tc>
          <w:tcPr>
            <w:tcW w:w="1275"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14,0</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46,7</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403,0</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3,8р.</w:t>
            </w:r>
          </w:p>
        </w:tc>
      </w:tr>
      <w:tr w:rsidR="00915B50">
        <w:tc>
          <w:tcPr>
            <w:tcW w:w="3402"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left="142" w:firstLine="0"/>
              <w:jc w:val="left"/>
              <w:rPr>
                <w:sz w:val="18"/>
                <w:szCs w:val="18"/>
              </w:rPr>
            </w:pPr>
            <w:r>
              <w:rPr>
                <w:sz w:val="18"/>
                <w:szCs w:val="18"/>
              </w:rPr>
              <w:t>прочие потребители</w:t>
            </w:r>
          </w:p>
        </w:tc>
        <w:tc>
          <w:tcPr>
            <w:tcW w:w="1275"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3,0</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lang w:val="en-US"/>
              </w:rPr>
            </w:pPr>
            <w:r>
              <w:rPr>
                <w:sz w:val="18"/>
                <w:szCs w:val="18"/>
              </w:rPr>
              <w:t>150,0</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c>
          <w:tcPr>
            <w:tcW w:w="1276" w:type="dxa"/>
            <w:tcBorders>
              <w:left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r>
      <w:tr w:rsidR="00915B50">
        <w:tc>
          <w:tcPr>
            <w:tcW w:w="3402" w:type="dxa"/>
            <w:tcBorders>
              <w:top w:val="nil"/>
              <w:left w:val="single" w:sz="4" w:space="0" w:color="auto"/>
              <w:bottom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firstLine="0"/>
              <w:jc w:val="left"/>
              <w:rPr>
                <w:sz w:val="18"/>
                <w:szCs w:val="18"/>
              </w:rPr>
            </w:pPr>
            <w:r>
              <w:rPr>
                <w:sz w:val="18"/>
                <w:szCs w:val="18"/>
              </w:rPr>
              <w:t>Из строки «всего» жилищно-коммунальное хозяйство</w:t>
            </w:r>
          </w:p>
        </w:tc>
        <w:tc>
          <w:tcPr>
            <w:tcW w:w="1275" w:type="dxa"/>
            <w:tcBorders>
              <w:top w:val="nil"/>
              <w:left w:val="single" w:sz="4" w:space="0" w:color="auto"/>
              <w:bottom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c>
          <w:tcPr>
            <w:tcW w:w="1276" w:type="dxa"/>
            <w:tcBorders>
              <w:top w:val="nil"/>
              <w:left w:val="single" w:sz="4" w:space="0" w:color="auto"/>
              <w:bottom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c>
          <w:tcPr>
            <w:tcW w:w="1276" w:type="dxa"/>
            <w:tcBorders>
              <w:top w:val="nil"/>
              <w:left w:val="single" w:sz="4" w:space="0" w:color="auto"/>
              <w:bottom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c>
          <w:tcPr>
            <w:tcW w:w="1276" w:type="dxa"/>
            <w:tcBorders>
              <w:top w:val="nil"/>
              <w:left w:val="single" w:sz="4" w:space="0" w:color="auto"/>
              <w:bottom w:val="single" w:sz="4" w:space="0" w:color="auto"/>
              <w:right w:val="single" w:sz="4" w:space="0" w:color="auto"/>
            </w:tcBorders>
            <w:tcMar>
              <w:top w:w="0" w:type="dxa"/>
              <w:left w:w="107" w:type="dxa"/>
              <w:bottom w:w="0" w:type="dxa"/>
              <w:right w:w="107" w:type="dxa"/>
            </w:tcMar>
            <w:vAlign w:val="bottom"/>
            <w:hideMark/>
          </w:tcPr>
          <w:p w:rsidR="00915B50" w:rsidRDefault="00A0245C">
            <w:pPr>
              <w:widowControl w:val="0"/>
              <w:ind w:right="170" w:firstLine="0"/>
              <w:jc w:val="right"/>
              <w:rPr>
                <w:sz w:val="18"/>
                <w:szCs w:val="18"/>
              </w:rPr>
            </w:pPr>
            <w:r>
              <w:rPr>
                <w:sz w:val="18"/>
                <w:szCs w:val="18"/>
              </w:rPr>
              <w:t>-</w:t>
            </w:r>
          </w:p>
        </w:tc>
      </w:tr>
    </w:tbl>
    <w:p w:rsidR="00915B50" w:rsidRDefault="00A0245C">
      <w:pPr>
        <w:spacing w:before="120"/>
        <w:ind w:firstLine="567"/>
      </w:pPr>
      <w:r>
        <w:t xml:space="preserve">Результаты выборочного обследования конъюнктуры и деловой активности, проведенного в 2014 году свидетельствуют о том, что к </w:t>
      </w:r>
      <w:r>
        <w:rPr>
          <w:lang w:val="en-US"/>
        </w:rPr>
        <w:t>IV</w:t>
      </w:r>
      <w:r>
        <w:t xml:space="preserve"> кварталу 2014 года произошло улучшение уровня положительной оценки предпринимателями своего экономического положения в оптовой торговле (как «благоприятное» в </w:t>
      </w:r>
      <w:r>
        <w:rPr>
          <w:lang w:val="en-US"/>
        </w:rPr>
        <w:t>IV</w:t>
      </w:r>
      <w:r>
        <w:t xml:space="preserve"> кварт</w:t>
      </w:r>
      <w:r>
        <w:t>а</w:t>
      </w:r>
      <w:r>
        <w:t xml:space="preserve">ле 2014 года ее оценили 60% респондентов против 40% в </w:t>
      </w:r>
      <w:r>
        <w:rPr>
          <w:lang w:val="en-US"/>
        </w:rPr>
        <w:t>I</w:t>
      </w:r>
      <w:r>
        <w:t xml:space="preserve"> квартале 2014 года).</w:t>
      </w:r>
    </w:p>
    <w:p w:rsidR="00915B50" w:rsidRDefault="00A0245C">
      <w:pPr>
        <w:widowControl w:val="0"/>
        <w:ind w:firstLine="567"/>
      </w:pPr>
      <w:r>
        <w:t>Среди факторов, ограничивающих деятельность оптовых организаций в наибольшей степени, руководители этих организаций выделили высокий уровень налогов - 80%, недобросовестную конкуренцию и высокие транспортные расходы - по 60%, высокий процент коммерческого кредита - 40%, недостаток финансовых средств, неплатежеспособность покупателей – по 20%.</w:t>
      </w:r>
    </w:p>
    <w:p w:rsidR="00915B50" w:rsidRDefault="00A0245C">
      <w:pPr>
        <w:widowControl w:val="0"/>
        <w:spacing w:before="240" w:after="20"/>
        <w:ind w:firstLine="0"/>
        <w:jc w:val="left"/>
        <w:outlineLvl w:val="3"/>
        <w:rPr>
          <w:rFonts w:eastAsia="Arial Unicode MS"/>
          <w:i/>
        </w:rPr>
      </w:pPr>
      <w:r>
        <w:rPr>
          <w:i/>
        </w:rPr>
        <w:t xml:space="preserve">Распределение оборота оптовой торговли крупными и средними </w:t>
      </w:r>
      <w:r>
        <w:rPr>
          <w:i/>
        </w:rPr>
        <w:br/>
        <w:t>организациями оптовой торговли по видам деятельности</w:t>
      </w:r>
    </w:p>
    <w:tbl>
      <w:tblPr>
        <w:tblW w:w="8647" w:type="dxa"/>
        <w:tblInd w:w="108" w:type="dxa"/>
        <w:tblLayout w:type="fixed"/>
        <w:tblLook w:val="04A0" w:firstRow="1" w:lastRow="0" w:firstColumn="1" w:lastColumn="0" w:noHBand="0" w:noVBand="1"/>
      </w:tblPr>
      <w:tblGrid>
        <w:gridCol w:w="5103"/>
        <w:gridCol w:w="1772"/>
        <w:gridCol w:w="1772"/>
      </w:tblGrid>
      <w:tr w:rsidR="00915B50">
        <w:trPr>
          <w:cantSplit/>
        </w:trPr>
        <w:tc>
          <w:tcPr>
            <w:tcW w:w="5103" w:type="dxa"/>
            <w:vMerge w:val="restart"/>
            <w:tcBorders>
              <w:top w:val="double" w:sz="4" w:space="0" w:color="auto"/>
              <w:left w:val="single" w:sz="4" w:space="0" w:color="auto"/>
              <w:bottom w:val="single" w:sz="4" w:space="0" w:color="auto"/>
              <w:right w:val="single" w:sz="4" w:space="0" w:color="auto"/>
            </w:tcBorders>
          </w:tcPr>
          <w:p w:rsidR="00915B50" w:rsidRDefault="00915B50">
            <w:pPr>
              <w:ind w:firstLine="0"/>
              <w:jc w:val="center"/>
              <w:rPr>
                <w:sz w:val="18"/>
                <w:szCs w:val="18"/>
              </w:rPr>
            </w:pPr>
          </w:p>
        </w:tc>
        <w:tc>
          <w:tcPr>
            <w:tcW w:w="3544" w:type="dxa"/>
            <w:gridSpan w:val="2"/>
            <w:tcBorders>
              <w:top w:val="double" w:sz="4" w:space="0" w:color="auto"/>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2014</w:t>
            </w:r>
          </w:p>
        </w:tc>
      </w:tr>
      <w:tr w:rsidR="00915B50">
        <w:trPr>
          <w:cantSplit/>
        </w:trPr>
        <w:tc>
          <w:tcPr>
            <w:tcW w:w="5103" w:type="dxa"/>
            <w:vMerge/>
            <w:tcBorders>
              <w:top w:val="double" w:sz="4" w:space="0" w:color="auto"/>
              <w:left w:val="single" w:sz="4" w:space="0" w:color="auto"/>
              <w:bottom w:val="single" w:sz="4" w:space="0" w:color="auto"/>
              <w:right w:val="single" w:sz="4" w:space="0" w:color="auto"/>
            </w:tcBorders>
            <w:vAlign w:val="center"/>
            <w:hideMark/>
          </w:tcPr>
          <w:p w:rsidR="00915B50" w:rsidRDefault="00915B50">
            <w:pPr>
              <w:ind w:firstLine="0"/>
              <w:jc w:val="left"/>
              <w:rPr>
                <w:sz w:val="18"/>
                <w:szCs w:val="18"/>
              </w:rPr>
            </w:pPr>
          </w:p>
        </w:tc>
        <w:tc>
          <w:tcPr>
            <w:tcW w:w="1772" w:type="dxa"/>
            <w:tcBorders>
              <w:top w:val="single" w:sz="4" w:space="0" w:color="auto"/>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млн.рублей</w:t>
            </w:r>
            <w:r>
              <w:rPr>
                <w:i/>
                <w:sz w:val="18"/>
                <w:szCs w:val="18"/>
                <w:lang w:val="en-US"/>
              </w:rPr>
              <w:br/>
            </w:r>
            <w:r>
              <w:rPr>
                <w:i/>
                <w:sz w:val="18"/>
                <w:szCs w:val="18"/>
              </w:rPr>
              <w:t>(без сокрытия)</w:t>
            </w:r>
          </w:p>
        </w:tc>
        <w:tc>
          <w:tcPr>
            <w:tcW w:w="1772" w:type="dxa"/>
            <w:tcBorders>
              <w:top w:val="single" w:sz="4" w:space="0" w:color="auto"/>
              <w:left w:val="single" w:sz="4" w:space="0" w:color="auto"/>
              <w:bottom w:val="single" w:sz="4" w:space="0" w:color="auto"/>
              <w:right w:val="single" w:sz="4" w:space="0" w:color="auto"/>
            </w:tcBorders>
            <w:hideMark/>
          </w:tcPr>
          <w:p w:rsidR="00915B50" w:rsidRDefault="00A0245C">
            <w:pPr>
              <w:spacing w:before="60" w:after="60" w:line="200" w:lineRule="exact"/>
              <w:ind w:firstLine="0"/>
              <w:jc w:val="center"/>
              <w:rPr>
                <w:i/>
                <w:sz w:val="18"/>
                <w:szCs w:val="18"/>
              </w:rPr>
            </w:pPr>
            <w:r>
              <w:rPr>
                <w:i/>
                <w:sz w:val="18"/>
                <w:szCs w:val="18"/>
              </w:rPr>
              <w:t xml:space="preserve">в % к </w:t>
            </w:r>
            <w:r>
              <w:rPr>
                <w:i/>
                <w:sz w:val="18"/>
                <w:szCs w:val="18"/>
              </w:rPr>
              <w:br/>
              <w:t xml:space="preserve">итогу </w:t>
            </w:r>
            <w:r>
              <w:rPr>
                <w:i/>
                <w:sz w:val="18"/>
                <w:szCs w:val="18"/>
              </w:rPr>
              <w:br/>
            </w:r>
          </w:p>
        </w:tc>
      </w:tr>
      <w:tr w:rsidR="00915B50">
        <w:tc>
          <w:tcPr>
            <w:tcW w:w="5103" w:type="dxa"/>
            <w:tcBorders>
              <w:top w:val="single" w:sz="4" w:space="0" w:color="auto"/>
              <w:left w:val="single" w:sz="4" w:space="0" w:color="auto"/>
              <w:bottom w:val="nil"/>
              <w:right w:val="single" w:sz="4" w:space="0" w:color="auto"/>
            </w:tcBorders>
            <w:hideMark/>
          </w:tcPr>
          <w:p w:rsidR="00915B50" w:rsidRDefault="00A0245C">
            <w:pPr>
              <w:spacing w:line="220" w:lineRule="exact"/>
              <w:ind w:firstLine="0"/>
              <w:jc w:val="left"/>
              <w:rPr>
                <w:sz w:val="18"/>
                <w:szCs w:val="18"/>
              </w:rPr>
            </w:pPr>
            <w:r>
              <w:rPr>
                <w:sz w:val="18"/>
                <w:szCs w:val="18"/>
              </w:rPr>
              <w:t>Всего</w:t>
            </w:r>
          </w:p>
        </w:tc>
        <w:tc>
          <w:tcPr>
            <w:tcW w:w="1772" w:type="dxa"/>
            <w:tcBorders>
              <w:top w:val="single" w:sz="4" w:space="0" w:color="auto"/>
              <w:left w:val="single" w:sz="4" w:space="0" w:color="auto"/>
              <w:bottom w:val="nil"/>
              <w:right w:val="single" w:sz="4" w:space="0" w:color="auto"/>
            </w:tcBorders>
            <w:vAlign w:val="center"/>
            <w:hideMark/>
          </w:tcPr>
          <w:p w:rsidR="00915B50" w:rsidRDefault="00A0245C">
            <w:pPr>
              <w:spacing w:line="220" w:lineRule="exact"/>
              <w:ind w:right="170" w:firstLine="0"/>
              <w:jc w:val="right"/>
              <w:rPr>
                <w:sz w:val="18"/>
                <w:szCs w:val="18"/>
              </w:rPr>
            </w:pPr>
            <w:r>
              <w:rPr>
                <w:sz w:val="18"/>
                <w:szCs w:val="18"/>
              </w:rPr>
              <w:t>7890,0</w:t>
            </w:r>
          </w:p>
        </w:tc>
        <w:tc>
          <w:tcPr>
            <w:tcW w:w="1772" w:type="dxa"/>
            <w:tcBorders>
              <w:top w:val="single" w:sz="4" w:space="0" w:color="auto"/>
              <w:left w:val="single" w:sz="4" w:space="0" w:color="auto"/>
              <w:bottom w:val="nil"/>
              <w:right w:val="single" w:sz="4" w:space="0" w:color="auto"/>
            </w:tcBorders>
            <w:vAlign w:val="center"/>
            <w:hideMark/>
          </w:tcPr>
          <w:p w:rsidR="00915B50" w:rsidRDefault="00A0245C">
            <w:pPr>
              <w:spacing w:line="220" w:lineRule="exact"/>
              <w:ind w:right="170" w:firstLine="0"/>
              <w:jc w:val="right"/>
              <w:rPr>
                <w:sz w:val="18"/>
                <w:szCs w:val="18"/>
              </w:rPr>
            </w:pPr>
            <w:r>
              <w:rPr>
                <w:sz w:val="18"/>
                <w:szCs w:val="18"/>
              </w:rPr>
              <w:t>100,0</w:t>
            </w:r>
          </w:p>
        </w:tc>
      </w:tr>
      <w:tr w:rsidR="00915B50">
        <w:tc>
          <w:tcPr>
            <w:tcW w:w="5103" w:type="dxa"/>
            <w:tcBorders>
              <w:left w:val="single" w:sz="4" w:space="0" w:color="auto"/>
              <w:right w:val="single" w:sz="4" w:space="0" w:color="auto"/>
            </w:tcBorders>
            <w:hideMark/>
          </w:tcPr>
          <w:p w:rsidR="00915B50" w:rsidRDefault="00A0245C">
            <w:pPr>
              <w:spacing w:line="220" w:lineRule="exact"/>
              <w:ind w:firstLine="284"/>
              <w:jc w:val="left"/>
              <w:rPr>
                <w:sz w:val="18"/>
                <w:szCs w:val="18"/>
              </w:rPr>
            </w:pPr>
            <w:r>
              <w:rPr>
                <w:sz w:val="18"/>
                <w:szCs w:val="18"/>
              </w:rPr>
              <w:t>в том числе:</w:t>
            </w:r>
          </w:p>
        </w:tc>
        <w:tc>
          <w:tcPr>
            <w:tcW w:w="1772" w:type="dxa"/>
            <w:tcBorders>
              <w:left w:val="single" w:sz="4" w:space="0" w:color="auto"/>
              <w:right w:val="single" w:sz="4" w:space="0" w:color="auto"/>
            </w:tcBorders>
            <w:vAlign w:val="center"/>
          </w:tcPr>
          <w:p w:rsidR="00915B50" w:rsidRDefault="00915B50">
            <w:pPr>
              <w:spacing w:line="220" w:lineRule="exact"/>
              <w:ind w:right="170" w:firstLine="0"/>
              <w:jc w:val="right"/>
              <w:rPr>
                <w:sz w:val="18"/>
                <w:szCs w:val="18"/>
              </w:rPr>
            </w:pPr>
          </w:p>
        </w:tc>
        <w:tc>
          <w:tcPr>
            <w:tcW w:w="1772" w:type="dxa"/>
            <w:tcBorders>
              <w:left w:val="single" w:sz="4" w:space="0" w:color="auto"/>
              <w:right w:val="single" w:sz="4" w:space="0" w:color="auto"/>
            </w:tcBorders>
            <w:vAlign w:val="center"/>
          </w:tcPr>
          <w:p w:rsidR="00915B50" w:rsidRDefault="00915B50">
            <w:pPr>
              <w:spacing w:line="220" w:lineRule="exact"/>
              <w:ind w:right="170" w:firstLine="0"/>
              <w:jc w:val="right"/>
              <w:rPr>
                <w:sz w:val="18"/>
                <w:szCs w:val="18"/>
              </w:rPr>
            </w:pPr>
          </w:p>
        </w:tc>
      </w:tr>
      <w:tr w:rsidR="00915B50">
        <w:tc>
          <w:tcPr>
            <w:tcW w:w="5103" w:type="dxa"/>
            <w:tcBorders>
              <w:left w:val="single" w:sz="4" w:space="0" w:color="auto"/>
              <w:right w:val="single" w:sz="4" w:space="0" w:color="auto"/>
            </w:tcBorders>
            <w:hideMark/>
          </w:tcPr>
          <w:p w:rsidR="00915B50" w:rsidRDefault="00A0245C">
            <w:pPr>
              <w:spacing w:line="220" w:lineRule="exact"/>
              <w:ind w:left="34" w:firstLine="0"/>
              <w:jc w:val="left"/>
              <w:rPr>
                <w:sz w:val="18"/>
                <w:szCs w:val="18"/>
              </w:rPr>
            </w:pPr>
            <w:r>
              <w:rPr>
                <w:sz w:val="18"/>
                <w:szCs w:val="18"/>
              </w:rPr>
              <w:t xml:space="preserve">оптовая торговля через агентов </w:t>
            </w:r>
            <w:r>
              <w:rPr>
                <w:sz w:val="18"/>
                <w:szCs w:val="18"/>
              </w:rPr>
              <w:br/>
              <w:t>(за вознаграждение или на договорной основе)</w:t>
            </w:r>
          </w:p>
        </w:tc>
        <w:tc>
          <w:tcPr>
            <w:tcW w:w="1772" w:type="dxa"/>
            <w:tcBorders>
              <w:left w:val="single" w:sz="4" w:space="0" w:color="auto"/>
              <w:right w:val="single" w:sz="4" w:space="0" w:color="auto"/>
            </w:tcBorders>
            <w:vAlign w:val="center"/>
            <w:hideMark/>
          </w:tcPr>
          <w:p w:rsidR="00915B50" w:rsidRDefault="00A0245C">
            <w:pPr>
              <w:spacing w:line="220" w:lineRule="exact"/>
              <w:ind w:right="170" w:firstLine="0"/>
              <w:jc w:val="right"/>
              <w:rPr>
                <w:sz w:val="18"/>
                <w:szCs w:val="18"/>
              </w:rPr>
            </w:pPr>
            <w:r>
              <w:rPr>
                <w:sz w:val="18"/>
                <w:szCs w:val="18"/>
              </w:rPr>
              <w:t>3506,8</w:t>
            </w:r>
          </w:p>
        </w:tc>
        <w:tc>
          <w:tcPr>
            <w:tcW w:w="1772" w:type="dxa"/>
            <w:tcBorders>
              <w:left w:val="single" w:sz="4" w:space="0" w:color="auto"/>
              <w:right w:val="single" w:sz="4" w:space="0" w:color="auto"/>
            </w:tcBorders>
            <w:vAlign w:val="center"/>
            <w:hideMark/>
          </w:tcPr>
          <w:p w:rsidR="00915B50" w:rsidRDefault="00A0245C">
            <w:pPr>
              <w:spacing w:line="220" w:lineRule="exact"/>
              <w:ind w:right="170" w:firstLine="0"/>
              <w:jc w:val="right"/>
              <w:rPr>
                <w:sz w:val="18"/>
                <w:szCs w:val="18"/>
              </w:rPr>
            </w:pPr>
            <w:r>
              <w:rPr>
                <w:sz w:val="18"/>
                <w:szCs w:val="18"/>
              </w:rPr>
              <w:t>44,5</w:t>
            </w:r>
          </w:p>
        </w:tc>
      </w:tr>
      <w:tr w:rsidR="00915B50">
        <w:tc>
          <w:tcPr>
            <w:tcW w:w="5103" w:type="dxa"/>
            <w:tcBorders>
              <w:left w:val="single" w:sz="4" w:space="0" w:color="auto"/>
              <w:right w:val="single" w:sz="4" w:space="0" w:color="auto"/>
            </w:tcBorders>
            <w:hideMark/>
          </w:tcPr>
          <w:p w:rsidR="00915B50" w:rsidRDefault="00A0245C">
            <w:pPr>
              <w:spacing w:line="220" w:lineRule="exact"/>
              <w:ind w:firstLine="0"/>
              <w:jc w:val="left"/>
              <w:rPr>
                <w:sz w:val="18"/>
                <w:szCs w:val="18"/>
              </w:rPr>
            </w:pPr>
            <w:r>
              <w:rPr>
                <w:sz w:val="18"/>
                <w:szCs w:val="18"/>
              </w:rPr>
              <w:t xml:space="preserve">оптовая торговля пищевыми продуктами, </w:t>
            </w:r>
            <w:r>
              <w:rPr>
                <w:sz w:val="18"/>
                <w:szCs w:val="18"/>
              </w:rPr>
              <w:br/>
              <w:t>включая напитки и табачные изделия</w:t>
            </w:r>
          </w:p>
        </w:tc>
        <w:tc>
          <w:tcPr>
            <w:tcW w:w="1772" w:type="dxa"/>
            <w:tcBorders>
              <w:left w:val="single" w:sz="4" w:space="0" w:color="auto"/>
              <w:right w:val="single" w:sz="4" w:space="0" w:color="auto"/>
            </w:tcBorders>
            <w:vAlign w:val="center"/>
            <w:hideMark/>
          </w:tcPr>
          <w:p w:rsidR="00915B50" w:rsidRDefault="00A0245C">
            <w:pPr>
              <w:spacing w:line="220" w:lineRule="exact"/>
              <w:ind w:right="170" w:firstLine="0"/>
              <w:jc w:val="right"/>
              <w:rPr>
                <w:sz w:val="18"/>
                <w:szCs w:val="18"/>
              </w:rPr>
            </w:pPr>
            <w:r>
              <w:rPr>
                <w:sz w:val="18"/>
                <w:szCs w:val="18"/>
              </w:rPr>
              <w:t>3100,4</w:t>
            </w:r>
          </w:p>
        </w:tc>
        <w:tc>
          <w:tcPr>
            <w:tcW w:w="1772" w:type="dxa"/>
            <w:tcBorders>
              <w:left w:val="single" w:sz="4" w:space="0" w:color="auto"/>
              <w:right w:val="single" w:sz="4" w:space="0" w:color="auto"/>
            </w:tcBorders>
            <w:vAlign w:val="center"/>
            <w:hideMark/>
          </w:tcPr>
          <w:p w:rsidR="00915B50" w:rsidRDefault="00A0245C">
            <w:pPr>
              <w:spacing w:line="220" w:lineRule="exact"/>
              <w:ind w:right="170" w:firstLine="0"/>
              <w:jc w:val="right"/>
              <w:rPr>
                <w:sz w:val="18"/>
                <w:szCs w:val="18"/>
              </w:rPr>
            </w:pPr>
            <w:r>
              <w:rPr>
                <w:sz w:val="18"/>
                <w:szCs w:val="18"/>
              </w:rPr>
              <w:t>39,3</w:t>
            </w:r>
          </w:p>
        </w:tc>
      </w:tr>
      <w:tr w:rsidR="00915B50">
        <w:tc>
          <w:tcPr>
            <w:tcW w:w="5103" w:type="dxa"/>
            <w:tcBorders>
              <w:left w:val="single" w:sz="4" w:space="0" w:color="auto"/>
              <w:right w:val="single" w:sz="4" w:space="0" w:color="auto"/>
            </w:tcBorders>
            <w:hideMark/>
          </w:tcPr>
          <w:p w:rsidR="00915B50" w:rsidRDefault="00A0245C">
            <w:pPr>
              <w:spacing w:line="220" w:lineRule="exact"/>
              <w:ind w:firstLine="0"/>
              <w:jc w:val="left"/>
              <w:rPr>
                <w:sz w:val="18"/>
                <w:szCs w:val="18"/>
              </w:rPr>
            </w:pPr>
            <w:r>
              <w:rPr>
                <w:sz w:val="18"/>
                <w:szCs w:val="18"/>
              </w:rPr>
              <w:t>оптовая торговля непродовольственными</w:t>
            </w:r>
            <w:r>
              <w:rPr>
                <w:sz w:val="18"/>
                <w:szCs w:val="18"/>
              </w:rPr>
              <w:br/>
              <w:t>потребительскими товарами</w:t>
            </w:r>
          </w:p>
        </w:tc>
        <w:tc>
          <w:tcPr>
            <w:tcW w:w="1772" w:type="dxa"/>
            <w:tcBorders>
              <w:left w:val="single" w:sz="4" w:space="0" w:color="auto"/>
              <w:right w:val="single" w:sz="4" w:space="0" w:color="auto"/>
            </w:tcBorders>
            <w:vAlign w:val="center"/>
          </w:tcPr>
          <w:p w:rsidR="00915B50" w:rsidRDefault="00A0245C">
            <w:pPr>
              <w:spacing w:line="220" w:lineRule="exact"/>
              <w:ind w:right="170" w:firstLine="0"/>
              <w:jc w:val="right"/>
              <w:rPr>
                <w:sz w:val="18"/>
                <w:szCs w:val="18"/>
              </w:rPr>
            </w:pPr>
            <w:r>
              <w:rPr>
                <w:sz w:val="18"/>
                <w:szCs w:val="18"/>
              </w:rPr>
              <w:t>10,4</w:t>
            </w:r>
          </w:p>
        </w:tc>
        <w:tc>
          <w:tcPr>
            <w:tcW w:w="1772" w:type="dxa"/>
            <w:tcBorders>
              <w:left w:val="single" w:sz="4" w:space="0" w:color="auto"/>
              <w:right w:val="single" w:sz="4" w:space="0" w:color="auto"/>
            </w:tcBorders>
            <w:vAlign w:val="center"/>
          </w:tcPr>
          <w:p w:rsidR="00915B50" w:rsidRDefault="00A0245C">
            <w:pPr>
              <w:spacing w:line="220" w:lineRule="exact"/>
              <w:ind w:right="170" w:firstLine="0"/>
              <w:jc w:val="right"/>
              <w:rPr>
                <w:sz w:val="18"/>
                <w:szCs w:val="18"/>
              </w:rPr>
            </w:pPr>
            <w:r>
              <w:rPr>
                <w:sz w:val="18"/>
                <w:szCs w:val="18"/>
              </w:rPr>
              <w:t>0,1</w:t>
            </w:r>
          </w:p>
        </w:tc>
      </w:tr>
      <w:tr w:rsidR="00915B50">
        <w:tc>
          <w:tcPr>
            <w:tcW w:w="5103" w:type="dxa"/>
            <w:tcBorders>
              <w:top w:val="nil"/>
              <w:left w:val="single" w:sz="4" w:space="0" w:color="auto"/>
              <w:bottom w:val="nil"/>
              <w:right w:val="single" w:sz="4" w:space="0" w:color="auto"/>
            </w:tcBorders>
            <w:hideMark/>
          </w:tcPr>
          <w:p w:rsidR="00915B50" w:rsidRDefault="00A0245C">
            <w:pPr>
              <w:spacing w:line="220" w:lineRule="exact"/>
              <w:ind w:firstLine="0"/>
              <w:jc w:val="left"/>
              <w:rPr>
                <w:sz w:val="18"/>
                <w:szCs w:val="18"/>
              </w:rPr>
            </w:pPr>
            <w:r>
              <w:rPr>
                <w:sz w:val="18"/>
                <w:szCs w:val="18"/>
              </w:rPr>
              <w:t xml:space="preserve">оптовая торговля несельскохозяйственными </w:t>
            </w:r>
            <w:r>
              <w:rPr>
                <w:sz w:val="18"/>
                <w:szCs w:val="18"/>
              </w:rPr>
              <w:br/>
              <w:t>промежуточными продуктами, отходами и ломом</w:t>
            </w:r>
          </w:p>
        </w:tc>
        <w:tc>
          <w:tcPr>
            <w:tcW w:w="1772" w:type="dxa"/>
            <w:tcBorders>
              <w:top w:val="nil"/>
              <w:left w:val="single" w:sz="4" w:space="0" w:color="auto"/>
              <w:bottom w:val="nil"/>
              <w:right w:val="single" w:sz="4" w:space="0" w:color="auto"/>
            </w:tcBorders>
            <w:vAlign w:val="center"/>
            <w:hideMark/>
          </w:tcPr>
          <w:p w:rsidR="00915B50" w:rsidRDefault="00A0245C">
            <w:pPr>
              <w:spacing w:line="220" w:lineRule="exact"/>
              <w:ind w:right="170" w:firstLine="0"/>
              <w:jc w:val="right"/>
              <w:rPr>
                <w:sz w:val="18"/>
                <w:szCs w:val="18"/>
              </w:rPr>
            </w:pPr>
            <w:r>
              <w:rPr>
                <w:sz w:val="18"/>
                <w:szCs w:val="18"/>
              </w:rPr>
              <w:t>1052,0</w:t>
            </w:r>
          </w:p>
        </w:tc>
        <w:tc>
          <w:tcPr>
            <w:tcW w:w="1772" w:type="dxa"/>
            <w:tcBorders>
              <w:top w:val="nil"/>
              <w:left w:val="single" w:sz="4" w:space="0" w:color="auto"/>
              <w:bottom w:val="nil"/>
              <w:right w:val="single" w:sz="4" w:space="0" w:color="auto"/>
            </w:tcBorders>
            <w:vAlign w:val="center"/>
            <w:hideMark/>
          </w:tcPr>
          <w:p w:rsidR="00915B50" w:rsidRDefault="00A0245C">
            <w:pPr>
              <w:spacing w:line="220" w:lineRule="exact"/>
              <w:ind w:right="170" w:firstLine="0"/>
              <w:jc w:val="right"/>
              <w:rPr>
                <w:sz w:val="18"/>
                <w:szCs w:val="18"/>
              </w:rPr>
            </w:pPr>
            <w:r>
              <w:rPr>
                <w:sz w:val="18"/>
                <w:szCs w:val="18"/>
              </w:rPr>
              <w:t>13,3</w:t>
            </w:r>
          </w:p>
        </w:tc>
      </w:tr>
      <w:tr w:rsidR="00915B50">
        <w:tc>
          <w:tcPr>
            <w:tcW w:w="5103" w:type="dxa"/>
            <w:tcBorders>
              <w:top w:val="nil"/>
              <w:left w:val="single" w:sz="4" w:space="0" w:color="auto"/>
              <w:right w:val="single" w:sz="4" w:space="0" w:color="auto"/>
            </w:tcBorders>
          </w:tcPr>
          <w:p w:rsidR="00915B50" w:rsidRDefault="00A0245C">
            <w:pPr>
              <w:spacing w:line="220" w:lineRule="exact"/>
              <w:ind w:firstLine="0"/>
              <w:jc w:val="left"/>
              <w:rPr>
                <w:sz w:val="18"/>
                <w:szCs w:val="18"/>
              </w:rPr>
            </w:pPr>
            <w:r>
              <w:rPr>
                <w:sz w:val="18"/>
                <w:szCs w:val="18"/>
              </w:rPr>
              <w:t>оптовая торговля машинами и оборудованием</w:t>
            </w:r>
          </w:p>
        </w:tc>
        <w:tc>
          <w:tcPr>
            <w:tcW w:w="1772" w:type="dxa"/>
            <w:tcBorders>
              <w:top w:val="nil"/>
              <w:left w:val="single" w:sz="4" w:space="0" w:color="auto"/>
              <w:right w:val="single" w:sz="4" w:space="0" w:color="auto"/>
            </w:tcBorders>
            <w:vAlign w:val="center"/>
          </w:tcPr>
          <w:p w:rsidR="00915B50" w:rsidRDefault="00A0245C">
            <w:pPr>
              <w:spacing w:line="220" w:lineRule="exact"/>
              <w:ind w:right="170" w:firstLine="0"/>
              <w:jc w:val="right"/>
              <w:rPr>
                <w:sz w:val="18"/>
                <w:szCs w:val="18"/>
              </w:rPr>
            </w:pPr>
            <w:r>
              <w:rPr>
                <w:sz w:val="18"/>
                <w:szCs w:val="18"/>
              </w:rPr>
              <w:t>49,2</w:t>
            </w:r>
          </w:p>
        </w:tc>
        <w:tc>
          <w:tcPr>
            <w:tcW w:w="1772" w:type="dxa"/>
            <w:tcBorders>
              <w:top w:val="nil"/>
              <w:left w:val="single" w:sz="4" w:space="0" w:color="auto"/>
              <w:right w:val="single" w:sz="4" w:space="0" w:color="auto"/>
            </w:tcBorders>
            <w:vAlign w:val="center"/>
          </w:tcPr>
          <w:p w:rsidR="00915B50" w:rsidRDefault="00A0245C">
            <w:pPr>
              <w:spacing w:line="220" w:lineRule="exact"/>
              <w:ind w:right="170" w:firstLine="0"/>
              <w:jc w:val="right"/>
              <w:rPr>
                <w:sz w:val="18"/>
                <w:szCs w:val="18"/>
              </w:rPr>
            </w:pPr>
            <w:r>
              <w:rPr>
                <w:sz w:val="18"/>
                <w:szCs w:val="18"/>
              </w:rPr>
              <w:t>0,6</w:t>
            </w:r>
          </w:p>
        </w:tc>
      </w:tr>
      <w:tr w:rsidR="00915B50">
        <w:tc>
          <w:tcPr>
            <w:tcW w:w="5103" w:type="dxa"/>
            <w:tcBorders>
              <w:top w:val="nil"/>
              <w:left w:val="single" w:sz="4" w:space="0" w:color="auto"/>
              <w:bottom w:val="single" w:sz="4" w:space="0" w:color="auto"/>
              <w:right w:val="single" w:sz="4" w:space="0" w:color="auto"/>
            </w:tcBorders>
          </w:tcPr>
          <w:p w:rsidR="00915B50" w:rsidRDefault="00A0245C">
            <w:pPr>
              <w:spacing w:line="220" w:lineRule="exact"/>
              <w:ind w:firstLine="0"/>
              <w:jc w:val="left"/>
              <w:rPr>
                <w:sz w:val="18"/>
                <w:szCs w:val="18"/>
              </w:rPr>
            </w:pPr>
            <w:r>
              <w:rPr>
                <w:sz w:val="18"/>
                <w:szCs w:val="18"/>
              </w:rPr>
              <w:t>прочая оптовая торговля</w:t>
            </w:r>
          </w:p>
        </w:tc>
        <w:tc>
          <w:tcPr>
            <w:tcW w:w="1772" w:type="dxa"/>
            <w:tcBorders>
              <w:top w:val="nil"/>
              <w:left w:val="single" w:sz="4" w:space="0" w:color="auto"/>
              <w:bottom w:val="single" w:sz="4" w:space="0" w:color="auto"/>
              <w:right w:val="single" w:sz="4" w:space="0" w:color="auto"/>
            </w:tcBorders>
            <w:vAlign w:val="center"/>
          </w:tcPr>
          <w:p w:rsidR="00915B50" w:rsidRDefault="00A0245C">
            <w:pPr>
              <w:spacing w:line="220" w:lineRule="exact"/>
              <w:ind w:right="170" w:firstLine="0"/>
              <w:jc w:val="right"/>
              <w:rPr>
                <w:sz w:val="18"/>
                <w:szCs w:val="18"/>
              </w:rPr>
            </w:pPr>
            <w:r>
              <w:rPr>
                <w:sz w:val="18"/>
                <w:szCs w:val="18"/>
              </w:rPr>
              <w:t>171,2</w:t>
            </w:r>
          </w:p>
        </w:tc>
        <w:tc>
          <w:tcPr>
            <w:tcW w:w="1772" w:type="dxa"/>
            <w:tcBorders>
              <w:top w:val="nil"/>
              <w:left w:val="single" w:sz="4" w:space="0" w:color="auto"/>
              <w:bottom w:val="single" w:sz="4" w:space="0" w:color="auto"/>
              <w:right w:val="single" w:sz="4" w:space="0" w:color="auto"/>
            </w:tcBorders>
            <w:vAlign w:val="center"/>
          </w:tcPr>
          <w:p w:rsidR="00915B50" w:rsidRDefault="00A0245C">
            <w:pPr>
              <w:spacing w:line="220" w:lineRule="exact"/>
              <w:ind w:right="170" w:firstLine="0"/>
              <w:jc w:val="right"/>
              <w:rPr>
                <w:sz w:val="18"/>
                <w:szCs w:val="18"/>
              </w:rPr>
            </w:pPr>
            <w:r>
              <w:rPr>
                <w:sz w:val="18"/>
                <w:szCs w:val="18"/>
              </w:rPr>
              <w:t>2,2</w:t>
            </w:r>
          </w:p>
        </w:tc>
      </w:tr>
    </w:tbl>
    <w:p w:rsidR="00915B50" w:rsidRDefault="00915B50"/>
    <w:p w:rsidR="00915B50" w:rsidRDefault="00915B50">
      <w:pPr>
        <w:sectPr w:rsidR="00915B50">
          <w:headerReference w:type="even" r:id="rId30"/>
          <w:headerReference w:type="default" r:id="rId31"/>
          <w:footerReference w:type="even" r:id="rId32"/>
          <w:headerReference w:type="first" r:id="rId33"/>
          <w:footerReference w:type="first" r:id="rId34"/>
          <w:pgSz w:w="11907" w:h="16840" w:code="9"/>
          <w:pgMar w:top="1134" w:right="1701" w:bottom="1134" w:left="1701" w:header="680" w:footer="680" w:gutter="0"/>
          <w:cols w:space="720"/>
          <w:docGrid w:linePitch="299"/>
        </w:sectPr>
      </w:pPr>
    </w:p>
    <w:p w:rsidR="00915B50" w:rsidRDefault="00A0245C">
      <w:pPr>
        <w:pStyle w:val="3"/>
        <w:pBdr>
          <w:top w:val="single" w:sz="4" w:space="1" w:color="auto"/>
          <w:bottom w:val="single" w:sz="4" w:space="1" w:color="auto"/>
        </w:pBdr>
        <w:shd w:val="clear" w:color="auto" w:fill="DBE5F1" w:themeFill="accent1" w:themeFillTint="33"/>
      </w:pPr>
      <w:bookmarkStart w:id="708" w:name="_Toc401149899"/>
      <w:bookmarkStart w:id="709" w:name="_Toc432152919"/>
      <w:bookmarkStart w:id="710" w:name="_Toc395787665"/>
      <w:bookmarkStart w:id="711" w:name="_Toc488728912"/>
      <w:bookmarkStart w:id="712" w:name="_Toc488732059"/>
      <w:bookmarkStart w:id="713" w:name="_Toc488732457"/>
      <w:bookmarkStart w:id="714" w:name="_Toc491252821"/>
      <w:bookmarkStart w:id="715" w:name="_Toc491253533"/>
      <w:bookmarkStart w:id="716" w:name="_Toc492809096"/>
      <w:bookmarkStart w:id="717" w:name="_Toc492868676"/>
      <w:bookmarkStart w:id="718" w:name="_Toc492868831"/>
      <w:bookmarkStart w:id="719" w:name="_Toc492869497"/>
      <w:bookmarkStart w:id="720" w:name="_Toc492971969"/>
      <w:bookmarkStart w:id="721" w:name="_Toc383833290"/>
      <w:bookmarkStart w:id="722" w:name="_Toc383833366"/>
      <w:bookmarkStart w:id="723" w:name="_Toc383833488"/>
      <w:bookmarkStart w:id="724" w:name="_Toc385664186"/>
      <w:bookmarkStart w:id="725" w:name="_Toc391197429"/>
      <w:bookmarkStart w:id="726" w:name="_Toc393599795"/>
      <w:bookmarkStart w:id="727" w:name="_Toc396621524"/>
      <w:bookmarkStart w:id="728" w:name="_Toc396624896"/>
      <w:bookmarkStart w:id="729" w:name="_Toc399042694"/>
      <w:bookmarkStart w:id="730" w:name="_Toc401975549"/>
      <w:bookmarkStart w:id="731" w:name="_Toc401976094"/>
      <w:bookmarkStart w:id="732" w:name="_Toc404594092"/>
      <w:bookmarkStart w:id="733" w:name="_Toc407603478"/>
      <w:bookmarkStart w:id="734" w:name="_Toc410797940"/>
      <w:bookmarkStart w:id="735" w:name="_Toc413125225"/>
      <w:bookmarkStart w:id="736" w:name="_Toc415308743"/>
      <w:bookmarkStart w:id="737" w:name="_Toc417806822"/>
      <w:bookmarkStart w:id="738" w:name="_Toc420462474"/>
      <w:bookmarkStart w:id="739" w:name="_Toc423164601"/>
      <w:bookmarkStart w:id="740" w:name="_Toc425317565"/>
      <w:bookmarkStart w:id="741" w:name="_Toc428238784"/>
      <w:bookmarkStart w:id="742" w:name="_Toc430744263"/>
      <w:bookmarkStart w:id="743" w:name="_Toc430744339"/>
      <w:bookmarkStart w:id="744" w:name="_Toc433090164"/>
      <w:bookmarkStart w:id="745" w:name="_Toc433090280"/>
      <w:bookmarkStart w:id="746" w:name="_Toc463665743"/>
      <w:bookmarkStart w:id="747" w:name="_Toc463666558"/>
      <w:bookmarkStart w:id="748" w:name="_Toc524858330"/>
      <w:bookmarkStart w:id="749" w:name="_Toc525552498"/>
      <w:bookmarkStart w:id="750" w:name="_Toc18985518"/>
      <w:bookmarkStart w:id="751" w:name="_Toc52004675"/>
      <w:bookmarkStart w:id="752" w:name="_Toc52005132"/>
      <w:bookmarkStart w:id="753" w:name="_Toc52005430"/>
      <w:bookmarkStart w:id="754" w:name="_Toc524858360"/>
      <w:bookmarkStart w:id="755" w:name="_Toc525552528"/>
      <w:bookmarkStart w:id="756" w:name="_Toc18985548"/>
      <w:bookmarkStart w:id="757" w:name="_Toc25725560"/>
      <w:bookmarkStart w:id="758" w:name="_Toc52004705"/>
      <w:bookmarkStart w:id="759" w:name="_Toc52005162"/>
      <w:bookmarkStart w:id="760" w:name="_Toc52005460"/>
      <w:bookmarkStart w:id="761" w:name="_Toc90175898"/>
      <w:bookmarkStart w:id="762" w:name="_Toc90176671"/>
      <w:bookmarkStart w:id="763" w:name="_Toc90194031"/>
      <w:bookmarkStart w:id="764" w:name="_Toc90351805"/>
      <w:bookmarkStart w:id="765" w:name="_Toc116719080"/>
      <w:bookmarkStart w:id="766" w:name="_Toc116719805"/>
      <w:bookmarkStart w:id="767" w:name="_Toc116719992"/>
      <w:bookmarkStart w:id="768" w:name="_Toc116720675"/>
      <w:bookmarkStart w:id="769" w:name="_Toc116721724"/>
      <w:bookmarkStart w:id="770" w:name="_Toc116721969"/>
      <w:bookmarkStart w:id="771" w:name="_Toc116723788"/>
      <w:bookmarkStart w:id="772" w:name="_Toc116723974"/>
      <w:bookmarkStart w:id="773" w:name="_Toc116724208"/>
      <w:bookmarkStart w:id="774" w:name="_Toc147035700"/>
      <w:bookmarkStart w:id="775" w:name="_Toc150060699"/>
      <w:bookmarkStart w:id="776" w:name="_Toc150060889"/>
      <w:bookmarkStart w:id="777" w:name="_Toc150066062"/>
      <w:bookmarkStart w:id="778" w:name="_Toc177879635"/>
      <w:bookmarkStart w:id="779" w:name="_Toc180555102"/>
      <w:bookmarkStart w:id="780" w:name="_Toc180555494"/>
      <w:bookmarkStart w:id="781" w:name="_Toc180555854"/>
      <w:bookmarkStart w:id="782" w:name="_Toc180571908"/>
      <w:bookmarkStart w:id="783" w:name="_Toc180571979"/>
      <w:bookmarkStart w:id="784" w:name="_Toc183249442"/>
      <w:bookmarkStart w:id="785" w:name="_Toc183420619"/>
      <w:bookmarkStart w:id="786" w:name="_Toc183420741"/>
      <w:bookmarkStart w:id="787" w:name="_Toc210733066"/>
      <w:bookmarkStart w:id="788" w:name="_Toc210734387"/>
      <w:bookmarkStart w:id="789" w:name="_Toc211423155"/>
      <w:bookmarkStart w:id="790" w:name="_Toc494170359"/>
      <w:bookmarkStart w:id="791" w:name="_Toc494174562"/>
      <w:bookmarkStart w:id="792" w:name="_Toc496689073"/>
      <w:bookmarkStart w:id="793" w:name="_Toc499441778"/>
      <w:bookmarkStart w:id="794" w:name="_Toc499442053"/>
      <w:bookmarkStart w:id="795" w:name="_Toc501948898"/>
      <w:bookmarkStart w:id="796" w:name="_Toc504807191"/>
      <w:bookmarkStart w:id="797" w:name="_Toc507396116"/>
      <w:bookmarkStart w:id="798" w:name="_Toc507398299"/>
      <w:bookmarkStart w:id="799" w:name="_Toc509805362"/>
      <w:bookmarkStart w:id="800" w:name="_Toc512309524"/>
      <w:bookmarkStart w:id="801" w:name="_Toc515178496"/>
      <w:bookmarkStart w:id="802" w:name="_Toc515178704"/>
      <w:bookmarkStart w:id="803" w:name="_Toc515248321"/>
      <w:bookmarkStart w:id="804" w:name="_Toc10000570"/>
      <w:bookmarkStart w:id="805" w:name="_Toc533306142"/>
      <w:bookmarkStart w:id="806" w:name="_Toc533306274"/>
      <w:bookmarkStart w:id="807" w:name="_Toc533319451"/>
      <w:bookmarkStart w:id="808" w:name="_Toc533582126"/>
      <w:bookmarkStart w:id="809" w:name="_Toc533583793"/>
      <w:bookmarkStart w:id="810" w:name="_Toc12178715"/>
      <w:bookmarkStart w:id="811" w:name="_Toc12250426"/>
      <w:bookmarkStart w:id="812" w:name="_Toc14601311"/>
      <w:bookmarkStart w:id="813" w:name="_Toc14686061"/>
      <w:bookmarkStart w:id="814" w:name="_Toc17704340"/>
      <w:bookmarkStart w:id="815" w:name="_Toc20048169"/>
      <w:bookmarkStart w:id="816" w:name="_Toc20104857"/>
      <w:bookmarkStart w:id="817" w:name="_Toc20104917"/>
      <w:bookmarkStart w:id="818" w:name="_Toc20124275"/>
      <w:bookmarkStart w:id="819" w:name="_Toc22633243"/>
      <w:bookmarkStart w:id="820" w:name="_Toc22633651"/>
      <w:bookmarkStart w:id="821" w:name="_Toc23216412"/>
      <w:bookmarkStart w:id="822" w:name="_Toc25725534"/>
      <w:bookmarkStart w:id="823" w:name="_Toc27910927"/>
      <w:bookmarkStart w:id="824" w:name="_Toc31018179"/>
      <w:bookmarkStart w:id="825" w:name="_Toc31106094"/>
      <w:bookmarkStart w:id="826" w:name="_Toc33419344"/>
      <w:bookmarkStart w:id="827" w:name="_Toc33931385"/>
      <w:bookmarkStart w:id="828" w:name="_Toc64968905"/>
      <w:bookmarkStart w:id="829" w:name="_Toc64969801"/>
      <w:bookmarkStart w:id="830" w:name="_Toc65404020"/>
      <w:bookmarkStart w:id="831" w:name="_Toc67480507"/>
      <w:bookmarkStart w:id="832" w:name="_Toc69813247"/>
      <w:bookmarkStart w:id="833" w:name="_Toc72914365"/>
      <w:bookmarkStart w:id="834" w:name="_Toc75342611"/>
      <w:bookmarkStart w:id="835" w:name="_Toc77753880"/>
      <w:bookmarkStart w:id="836" w:name="_Toc79310119"/>
      <w:bookmarkStart w:id="837" w:name="_Toc80614523"/>
      <w:bookmarkStart w:id="838" w:name="_Toc80614903"/>
      <w:bookmarkStart w:id="839" w:name="_Toc80615087"/>
      <w:bookmarkStart w:id="840" w:name="_Toc80615213"/>
      <w:bookmarkStart w:id="841" w:name="_Toc83194581"/>
      <w:bookmarkStart w:id="842" w:name="_Toc83205781"/>
      <w:bookmarkStart w:id="843" w:name="_Toc83549074"/>
      <w:bookmarkStart w:id="844" w:name="_Toc85878743"/>
      <w:bookmarkStart w:id="845" w:name="_Toc88542528"/>
      <w:bookmarkStart w:id="846" w:name="_Toc91068315"/>
      <w:bookmarkStart w:id="847" w:name="_Toc91324943"/>
      <w:bookmarkStart w:id="848" w:name="_Toc94524911"/>
      <w:bookmarkStart w:id="849" w:name="_Toc97542254"/>
      <w:bookmarkStart w:id="850" w:name="_Toc97542352"/>
      <w:bookmarkStart w:id="851" w:name="_Toc97542655"/>
      <w:bookmarkStart w:id="852" w:name="_Toc97546478"/>
      <w:bookmarkStart w:id="853" w:name="_Toc97548518"/>
      <w:bookmarkStart w:id="854" w:name="_Toc97710992"/>
      <w:bookmarkStart w:id="855" w:name="_Toc241643929"/>
      <w:bookmarkStart w:id="856" w:name="_Toc241644164"/>
      <w:bookmarkStart w:id="857" w:name="_Toc241651111"/>
      <w:bookmarkStart w:id="858" w:name="_Toc241651683"/>
      <w:bookmarkStart w:id="859" w:name="_Toc243210369"/>
      <w:bookmarkStart w:id="860" w:name="_Toc274646549"/>
      <w:bookmarkStart w:id="861" w:name="_Toc274647924"/>
      <w:bookmarkStart w:id="862" w:name="_Toc274669203"/>
      <w:bookmarkStart w:id="863" w:name="_Toc303946654"/>
      <w:bookmarkStart w:id="864" w:name="_Toc338323203"/>
      <w:bookmarkStart w:id="865" w:name="_Toc33832487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t>2.5.Внешняя торговля</w:t>
      </w:r>
      <w:bookmarkEnd w:id="708"/>
      <w:bookmarkEnd w:id="709"/>
    </w:p>
    <w:p w:rsidR="00915B50" w:rsidRDefault="00A0245C">
      <w:pPr>
        <w:spacing w:before="120"/>
        <w:ind w:firstLine="567"/>
      </w:pPr>
      <w:r>
        <w:t>Внешнеторговый оборот республики по данным Федеральной таможенной службы в 2014 году составил 96,9 млн. долларов США и по сравнению с 2013 годом уменьшился на 13,1%, том числе экспорт – 48,1 млн. долларов США (на 5,8% больше), импорт – 48,7 млн. долларов США (на 26,1% меньше). Доля эк</w:t>
      </w:r>
      <w:r>
        <w:t>с</w:t>
      </w:r>
      <w:r>
        <w:t>порта во внешнеторговом обороте составила 49,7%, доля импорта – 50,3%.</w:t>
      </w:r>
    </w:p>
    <w:p w:rsidR="00915B50" w:rsidRDefault="00A0245C">
      <w:pPr>
        <w:ind w:firstLine="567"/>
      </w:pPr>
      <w:r>
        <w:t>Сальдо торгового баланса в 2014 году сложилось отрицательное и состав</w:t>
      </w:r>
      <w:r>
        <w:t>и</w:t>
      </w:r>
      <w:r>
        <w:t>ло 0,6 млн. долларов (в 2013 году – отрицательное сальдо 20,4 млн. долларов).</w:t>
      </w:r>
    </w:p>
    <w:p w:rsidR="00915B50" w:rsidRDefault="00A0245C">
      <w:pPr>
        <w:pStyle w:val="4"/>
        <w:keepNext w:val="0"/>
        <w:widowControl w:val="0"/>
        <w:spacing w:before="240" w:after="20"/>
      </w:pPr>
      <w:r>
        <w:t>Внешнеторговый оборот в 2014 году</w:t>
      </w:r>
    </w:p>
    <w:tbl>
      <w:tblPr>
        <w:tblW w:w="0" w:type="auto"/>
        <w:tblInd w:w="108" w:type="dxa"/>
        <w:tblLayout w:type="fixed"/>
        <w:tblLook w:val="01E0" w:firstRow="1" w:lastRow="1" w:firstColumn="1" w:lastColumn="1" w:noHBand="0" w:noVBand="0"/>
      </w:tblPr>
      <w:tblGrid>
        <w:gridCol w:w="2077"/>
        <w:gridCol w:w="1184"/>
        <w:gridCol w:w="992"/>
        <w:gridCol w:w="1134"/>
        <w:gridCol w:w="992"/>
        <w:gridCol w:w="1134"/>
        <w:gridCol w:w="992"/>
      </w:tblGrid>
      <w:tr w:rsidR="00915B50">
        <w:tc>
          <w:tcPr>
            <w:tcW w:w="2077" w:type="dxa"/>
            <w:vMerge w:val="restart"/>
            <w:tcBorders>
              <w:top w:val="double" w:sz="4" w:space="0" w:color="auto"/>
              <w:left w:val="single" w:sz="4" w:space="0" w:color="auto"/>
              <w:right w:val="single" w:sz="4" w:space="0" w:color="auto"/>
            </w:tcBorders>
            <w:shd w:val="clear" w:color="auto" w:fill="auto"/>
          </w:tcPr>
          <w:p w:rsidR="00915B50" w:rsidRDefault="00915B50">
            <w:pPr>
              <w:ind w:firstLine="0"/>
              <w:jc w:val="center"/>
              <w:rPr>
                <w:sz w:val="18"/>
                <w:szCs w:val="18"/>
              </w:rPr>
            </w:pPr>
          </w:p>
        </w:tc>
        <w:tc>
          <w:tcPr>
            <w:tcW w:w="2176" w:type="dxa"/>
            <w:gridSpan w:val="2"/>
            <w:tcBorders>
              <w:top w:val="doub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 xml:space="preserve">Внешнеторговый </w:t>
            </w:r>
            <w:r>
              <w:rPr>
                <w:i/>
                <w:sz w:val="18"/>
                <w:szCs w:val="18"/>
              </w:rPr>
              <w:br/>
              <w:t>оборот</w:t>
            </w:r>
          </w:p>
        </w:tc>
        <w:tc>
          <w:tcPr>
            <w:tcW w:w="4252" w:type="dxa"/>
            <w:gridSpan w:val="4"/>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ind w:firstLine="0"/>
              <w:jc w:val="center"/>
              <w:rPr>
                <w:i/>
                <w:sz w:val="18"/>
                <w:szCs w:val="18"/>
              </w:rPr>
            </w:pPr>
            <w:r>
              <w:rPr>
                <w:i/>
                <w:sz w:val="18"/>
                <w:szCs w:val="18"/>
              </w:rPr>
              <w:t>в том числе</w:t>
            </w:r>
          </w:p>
        </w:tc>
      </w:tr>
      <w:tr w:rsidR="00915B50">
        <w:tc>
          <w:tcPr>
            <w:tcW w:w="2077" w:type="dxa"/>
            <w:vMerge/>
            <w:tcBorders>
              <w:left w:val="single" w:sz="4" w:space="0" w:color="auto"/>
              <w:right w:val="single" w:sz="4" w:space="0" w:color="auto"/>
            </w:tcBorders>
            <w:shd w:val="clear" w:color="auto" w:fill="auto"/>
          </w:tcPr>
          <w:p w:rsidR="00915B50" w:rsidRDefault="00915B50">
            <w:pPr>
              <w:ind w:firstLine="0"/>
              <w:rPr>
                <w:sz w:val="18"/>
                <w:szCs w:val="18"/>
              </w:rPr>
            </w:pPr>
          </w:p>
        </w:tc>
        <w:tc>
          <w:tcPr>
            <w:tcW w:w="1184" w:type="dxa"/>
            <w:vMerge w:val="restart"/>
            <w:tcBorders>
              <w:top w:val="single" w:sz="4" w:space="0" w:color="auto"/>
              <w:left w:val="single" w:sz="4" w:space="0" w:color="auto"/>
              <w:right w:val="single" w:sz="4" w:space="0" w:color="auto"/>
            </w:tcBorders>
            <w:shd w:val="clear" w:color="auto" w:fill="auto"/>
            <w:vAlign w:val="center"/>
          </w:tcPr>
          <w:p w:rsidR="00915B50" w:rsidRDefault="00A0245C">
            <w:pPr>
              <w:pStyle w:val="a6"/>
              <w:jc w:val="center"/>
              <w:rPr>
                <w:sz w:val="18"/>
                <w:szCs w:val="18"/>
              </w:rPr>
            </w:pPr>
            <w:r>
              <w:rPr>
                <w:sz w:val="18"/>
                <w:szCs w:val="18"/>
              </w:rPr>
              <w:t>тыс.долл. США</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915B50" w:rsidRDefault="00A0245C">
            <w:pPr>
              <w:pStyle w:val="a6"/>
              <w:jc w:val="center"/>
              <w:rPr>
                <w:sz w:val="18"/>
                <w:szCs w:val="18"/>
                <w:lang w:val="en-US"/>
              </w:rPr>
            </w:pPr>
            <w:r>
              <w:rPr>
                <w:sz w:val="18"/>
                <w:szCs w:val="18"/>
              </w:rPr>
              <w:t xml:space="preserve">в % к </w:t>
            </w:r>
            <w:r>
              <w:rPr>
                <w:sz w:val="18"/>
                <w:szCs w:val="18"/>
              </w:rPr>
              <w:br/>
              <w:t>2013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экспорт</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импорт</w:t>
            </w:r>
          </w:p>
        </w:tc>
      </w:tr>
      <w:tr w:rsidR="00915B50">
        <w:tc>
          <w:tcPr>
            <w:tcW w:w="2077"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1184"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992"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jc w:val="center"/>
              <w:rPr>
                <w:sz w:val="18"/>
                <w:szCs w:val="18"/>
              </w:rPr>
            </w:pPr>
            <w:r>
              <w:rPr>
                <w:sz w:val="18"/>
                <w:szCs w:val="18"/>
              </w:rPr>
              <w:t>тыс.долл. США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jc w:val="center"/>
              <w:rPr>
                <w:sz w:val="18"/>
                <w:szCs w:val="18"/>
              </w:rPr>
            </w:pPr>
            <w:r>
              <w:rPr>
                <w:sz w:val="18"/>
                <w:szCs w:val="18"/>
              </w:rPr>
              <w:t>в % к</w:t>
            </w:r>
            <w:r>
              <w:rPr>
                <w:sz w:val="18"/>
                <w:szCs w:val="18"/>
              </w:rPr>
              <w:br/>
              <w:t>2013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jc w:val="center"/>
              <w:rPr>
                <w:sz w:val="18"/>
                <w:szCs w:val="18"/>
              </w:rPr>
            </w:pPr>
            <w:r>
              <w:rPr>
                <w:sz w:val="18"/>
                <w:szCs w:val="18"/>
              </w:rPr>
              <w:t>тыс.долл. США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jc w:val="center"/>
              <w:rPr>
                <w:sz w:val="18"/>
                <w:szCs w:val="18"/>
              </w:rPr>
            </w:pPr>
            <w:r>
              <w:rPr>
                <w:sz w:val="18"/>
                <w:szCs w:val="18"/>
              </w:rPr>
              <w:t xml:space="preserve">в % к </w:t>
            </w:r>
            <w:r>
              <w:rPr>
                <w:sz w:val="18"/>
                <w:szCs w:val="18"/>
              </w:rPr>
              <w:br/>
              <w:t>2013</w:t>
            </w:r>
          </w:p>
        </w:tc>
      </w:tr>
      <w:tr w:rsidR="00915B50">
        <w:tc>
          <w:tcPr>
            <w:tcW w:w="2077" w:type="dxa"/>
            <w:tcBorders>
              <w:top w:val="single" w:sz="4" w:space="0" w:color="auto"/>
              <w:left w:val="single" w:sz="4" w:space="0" w:color="auto"/>
              <w:right w:val="single" w:sz="4" w:space="0" w:color="auto"/>
            </w:tcBorders>
            <w:shd w:val="clear" w:color="auto" w:fill="auto"/>
            <w:vAlign w:val="bottom"/>
          </w:tcPr>
          <w:p w:rsidR="00915B50" w:rsidRDefault="00A0245C">
            <w:pPr>
              <w:pStyle w:val="a8"/>
              <w:spacing w:line="240" w:lineRule="auto"/>
              <w:rPr>
                <w:sz w:val="18"/>
                <w:szCs w:val="18"/>
              </w:rPr>
            </w:pPr>
            <w:r>
              <w:rPr>
                <w:sz w:val="18"/>
                <w:szCs w:val="18"/>
              </w:rPr>
              <w:t>Всего</w:t>
            </w:r>
          </w:p>
        </w:tc>
        <w:tc>
          <w:tcPr>
            <w:tcW w:w="1184" w:type="dxa"/>
            <w:tcBorders>
              <w:top w:val="single" w:sz="4" w:space="0" w:color="auto"/>
              <w:left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96865</w:t>
            </w:r>
          </w:p>
        </w:tc>
        <w:tc>
          <w:tcPr>
            <w:tcW w:w="992" w:type="dxa"/>
            <w:tcBorders>
              <w:top w:val="single" w:sz="4" w:space="0" w:color="auto"/>
              <w:left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86,9</w:t>
            </w:r>
          </w:p>
        </w:tc>
        <w:tc>
          <w:tcPr>
            <w:tcW w:w="1134" w:type="dxa"/>
            <w:tcBorders>
              <w:top w:val="single" w:sz="4" w:space="0" w:color="auto"/>
              <w:left w:val="single" w:sz="4" w:space="0" w:color="auto"/>
              <w:right w:val="single" w:sz="4" w:space="0" w:color="auto"/>
            </w:tcBorders>
            <w:shd w:val="clear" w:color="auto" w:fill="auto"/>
            <w:vAlign w:val="bottom"/>
          </w:tcPr>
          <w:p w:rsidR="00915B50" w:rsidRDefault="00A0245C">
            <w:pPr>
              <w:pStyle w:val="a8"/>
              <w:widowControl w:val="0"/>
              <w:spacing w:line="240" w:lineRule="auto"/>
              <w:ind w:firstLine="34"/>
              <w:jc w:val="right"/>
              <w:rPr>
                <w:sz w:val="18"/>
                <w:szCs w:val="18"/>
              </w:rPr>
            </w:pPr>
            <w:r>
              <w:rPr>
                <w:sz w:val="18"/>
                <w:szCs w:val="18"/>
              </w:rPr>
              <w:t>48126</w:t>
            </w:r>
          </w:p>
        </w:tc>
        <w:tc>
          <w:tcPr>
            <w:tcW w:w="992" w:type="dxa"/>
            <w:tcBorders>
              <w:top w:val="single" w:sz="4" w:space="0" w:color="auto"/>
              <w:left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105,8</w:t>
            </w:r>
          </w:p>
        </w:tc>
        <w:tc>
          <w:tcPr>
            <w:tcW w:w="1134" w:type="dxa"/>
            <w:tcBorders>
              <w:top w:val="single" w:sz="4" w:space="0" w:color="auto"/>
              <w:left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48739</w:t>
            </w:r>
          </w:p>
        </w:tc>
        <w:tc>
          <w:tcPr>
            <w:tcW w:w="992" w:type="dxa"/>
            <w:tcBorders>
              <w:top w:val="single" w:sz="4" w:space="0" w:color="auto"/>
              <w:left w:val="single" w:sz="4" w:space="0" w:color="auto"/>
              <w:right w:val="single" w:sz="4" w:space="0" w:color="auto"/>
            </w:tcBorders>
            <w:shd w:val="clear" w:color="auto" w:fill="auto"/>
            <w:vAlign w:val="bottom"/>
          </w:tcPr>
          <w:p w:rsidR="00915B50" w:rsidRDefault="00A0245C">
            <w:pPr>
              <w:pStyle w:val="a8"/>
              <w:widowControl w:val="0"/>
              <w:spacing w:line="240" w:lineRule="auto"/>
              <w:ind w:firstLine="66"/>
              <w:jc w:val="right"/>
              <w:rPr>
                <w:sz w:val="18"/>
                <w:szCs w:val="18"/>
              </w:rPr>
            </w:pPr>
            <w:r>
              <w:rPr>
                <w:sz w:val="18"/>
                <w:szCs w:val="18"/>
              </w:rPr>
              <w:t>73,9</w:t>
            </w:r>
          </w:p>
        </w:tc>
      </w:tr>
      <w:tr w:rsidR="00915B50">
        <w:tc>
          <w:tcPr>
            <w:tcW w:w="2077" w:type="dxa"/>
            <w:tcBorders>
              <w:left w:val="single" w:sz="4" w:space="0" w:color="auto"/>
              <w:right w:val="single" w:sz="4" w:space="0" w:color="auto"/>
            </w:tcBorders>
            <w:shd w:val="clear" w:color="auto" w:fill="auto"/>
            <w:vAlign w:val="bottom"/>
          </w:tcPr>
          <w:p w:rsidR="00915B50" w:rsidRDefault="00A0245C">
            <w:pPr>
              <w:pStyle w:val="a8"/>
              <w:widowControl w:val="0"/>
              <w:spacing w:line="240" w:lineRule="auto"/>
              <w:ind w:left="284"/>
              <w:rPr>
                <w:sz w:val="18"/>
                <w:szCs w:val="18"/>
              </w:rPr>
            </w:pPr>
            <w:r>
              <w:rPr>
                <w:sz w:val="18"/>
                <w:szCs w:val="18"/>
              </w:rPr>
              <w:t>в том числе:</w:t>
            </w:r>
          </w:p>
        </w:tc>
        <w:tc>
          <w:tcPr>
            <w:tcW w:w="1184" w:type="dxa"/>
            <w:tcBorders>
              <w:left w:val="single" w:sz="4" w:space="0" w:color="auto"/>
              <w:right w:val="single" w:sz="4" w:space="0" w:color="auto"/>
            </w:tcBorders>
            <w:shd w:val="clear" w:color="auto" w:fill="auto"/>
            <w:vAlign w:val="bottom"/>
          </w:tcPr>
          <w:p w:rsidR="00915B50" w:rsidRDefault="00915B50">
            <w:pPr>
              <w:pStyle w:val="a8"/>
              <w:widowControl w:val="0"/>
              <w:spacing w:line="240" w:lineRule="auto"/>
              <w:ind w:firstLine="709"/>
              <w:jc w:val="right"/>
              <w:rPr>
                <w:sz w:val="18"/>
                <w:szCs w:val="18"/>
              </w:rPr>
            </w:pPr>
          </w:p>
        </w:tc>
        <w:tc>
          <w:tcPr>
            <w:tcW w:w="992" w:type="dxa"/>
            <w:tcBorders>
              <w:left w:val="single" w:sz="4" w:space="0" w:color="auto"/>
              <w:right w:val="single" w:sz="4" w:space="0" w:color="auto"/>
            </w:tcBorders>
            <w:shd w:val="clear" w:color="auto" w:fill="auto"/>
            <w:vAlign w:val="bottom"/>
          </w:tcPr>
          <w:p w:rsidR="00915B50" w:rsidRDefault="00915B50">
            <w:pPr>
              <w:pStyle w:val="a8"/>
              <w:widowControl w:val="0"/>
              <w:spacing w:line="240" w:lineRule="auto"/>
              <w:ind w:firstLine="709"/>
              <w:jc w:val="right"/>
              <w:rPr>
                <w:sz w:val="18"/>
                <w:szCs w:val="18"/>
              </w:rPr>
            </w:pPr>
          </w:p>
        </w:tc>
        <w:tc>
          <w:tcPr>
            <w:tcW w:w="1134" w:type="dxa"/>
            <w:tcBorders>
              <w:left w:val="single" w:sz="4" w:space="0" w:color="auto"/>
              <w:right w:val="single" w:sz="4" w:space="0" w:color="auto"/>
            </w:tcBorders>
            <w:shd w:val="clear" w:color="auto" w:fill="auto"/>
            <w:vAlign w:val="bottom"/>
          </w:tcPr>
          <w:p w:rsidR="00915B50" w:rsidRDefault="00915B50">
            <w:pPr>
              <w:pStyle w:val="a8"/>
              <w:widowControl w:val="0"/>
              <w:spacing w:line="240" w:lineRule="auto"/>
              <w:ind w:firstLine="709"/>
              <w:jc w:val="right"/>
              <w:rPr>
                <w:sz w:val="18"/>
                <w:szCs w:val="18"/>
              </w:rPr>
            </w:pPr>
          </w:p>
        </w:tc>
        <w:tc>
          <w:tcPr>
            <w:tcW w:w="992" w:type="dxa"/>
            <w:tcBorders>
              <w:left w:val="single" w:sz="4" w:space="0" w:color="auto"/>
              <w:right w:val="single" w:sz="4" w:space="0" w:color="auto"/>
            </w:tcBorders>
            <w:shd w:val="clear" w:color="auto" w:fill="auto"/>
            <w:vAlign w:val="bottom"/>
          </w:tcPr>
          <w:p w:rsidR="00915B50" w:rsidRDefault="00915B50">
            <w:pPr>
              <w:pStyle w:val="a8"/>
              <w:widowControl w:val="0"/>
              <w:spacing w:line="240" w:lineRule="auto"/>
              <w:ind w:firstLine="709"/>
              <w:jc w:val="right"/>
              <w:rPr>
                <w:sz w:val="18"/>
                <w:szCs w:val="18"/>
              </w:rPr>
            </w:pPr>
          </w:p>
        </w:tc>
        <w:tc>
          <w:tcPr>
            <w:tcW w:w="1134" w:type="dxa"/>
            <w:tcBorders>
              <w:left w:val="single" w:sz="4" w:space="0" w:color="auto"/>
              <w:right w:val="single" w:sz="4" w:space="0" w:color="auto"/>
            </w:tcBorders>
            <w:shd w:val="clear" w:color="auto" w:fill="auto"/>
            <w:vAlign w:val="bottom"/>
          </w:tcPr>
          <w:p w:rsidR="00915B50" w:rsidRDefault="00915B50">
            <w:pPr>
              <w:pStyle w:val="a8"/>
              <w:widowControl w:val="0"/>
              <w:spacing w:line="240" w:lineRule="auto"/>
              <w:ind w:firstLine="709"/>
              <w:jc w:val="right"/>
              <w:rPr>
                <w:sz w:val="18"/>
                <w:szCs w:val="18"/>
              </w:rPr>
            </w:pPr>
          </w:p>
        </w:tc>
        <w:tc>
          <w:tcPr>
            <w:tcW w:w="992" w:type="dxa"/>
            <w:tcBorders>
              <w:left w:val="single" w:sz="4" w:space="0" w:color="auto"/>
              <w:right w:val="single" w:sz="4" w:space="0" w:color="auto"/>
            </w:tcBorders>
            <w:shd w:val="clear" w:color="auto" w:fill="auto"/>
            <w:vAlign w:val="bottom"/>
          </w:tcPr>
          <w:p w:rsidR="00915B50" w:rsidRDefault="00915B50">
            <w:pPr>
              <w:pStyle w:val="a8"/>
              <w:widowControl w:val="0"/>
              <w:spacing w:line="240" w:lineRule="auto"/>
              <w:ind w:firstLine="709"/>
              <w:jc w:val="right"/>
              <w:rPr>
                <w:sz w:val="18"/>
                <w:szCs w:val="18"/>
              </w:rPr>
            </w:pPr>
          </w:p>
        </w:tc>
      </w:tr>
      <w:tr w:rsidR="00915B50">
        <w:tc>
          <w:tcPr>
            <w:tcW w:w="2077" w:type="dxa"/>
            <w:tcBorders>
              <w:left w:val="single" w:sz="4" w:space="0" w:color="auto"/>
              <w:right w:val="single" w:sz="4" w:space="0" w:color="auto"/>
            </w:tcBorders>
            <w:shd w:val="clear" w:color="auto" w:fill="auto"/>
            <w:vAlign w:val="bottom"/>
          </w:tcPr>
          <w:p w:rsidR="00915B50" w:rsidRDefault="00A0245C">
            <w:pPr>
              <w:pStyle w:val="a8"/>
              <w:spacing w:line="240" w:lineRule="auto"/>
              <w:ind w:left="113"/>
              <w:rPr>
                <w:sz w:val="18"/>
                <w:szCs w:val="18"/>
              </w:rPr>
            </w:pPr>
            <w:r>
              <w:rPr>
                <w:sz w:val="18"/>
                <w:szCs w:val="18"/>
              </w:rPr>
              <w:t xml:space="preserve">страны дальнего </w:t>
            </w:r>
            <w:r>
              <w:rPr>
                <w:sz w:val="18"/>
                <w:szCs w:val="18"/>
              </w:rPr>
              <w:br/>
              <w:t>зарубежья</w:t>
            </w:r>
          </w:p>
        </w:tc>
        <w:tc>
          <w:tcPr>
            <w:tcW w:w="1184" w:type="dxa"/>
            <w:tcBorders>
              <w:left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77643</w:t>
            </w:r>
          </w:p>
        </w:tc>
        <w:tc>
          <w:tcPr>
            <w:tcW w:w="992" w:type="dxa"/>
            <w:tcBorders>
              <w:left w:val="single" w:sz="4" w:space="0" w:color="auto"/>
              <w:right w:val="single" w:sz="4" w:space="0" w:color="auto"/>
            </w:tcBorders>
            <w:shd w:val="clear" w:color="auto" w:fill="auto"/>
            <w:vAlign w:val="bottom"/>
          </w:tcPr>
          <w:p w:rsidR="00915B50" w:rsidRDefault="00A0245C">
            <w:pPr>
              <w:pStyle w:val="a8"/>
              <w:widowControl w:val="0"/>
              <w:spacing w:line="240" w:lineRule="auto"/>
              <w:ind w:firstLine="34"/>
              <w:jc w:val="right"/>
              <w:rPr>
                <w:sz w:val="18"/>
                <w:szCs w:val="18"/>
              </w:rPr>
            </w:pPr>
            <w:r>
              <w:rPr>
                <w:sz w:val="18"/>
                <w:szCs w:val="18"/>
              </w:rPr>
              <w:t>90,0</w:t>
            </w:r>
          </w:p>
        </w:tc>
        <w:tc>
          <w:tcPr>
            <w:tcW w:w="1134" w:type="dxa"/>
            <w:tcBorders>
              <w:left w:val="single" w:sz="4" w:space="0" w:color="auto"/>
              <w:right w:val="single" w:sz="4" w:space="0" w:color="auto"/>
            </w:tcBorders>
            <w:shd w:val="clear" w:color="auto" w:fill="auto"/>
            <w:vAlign w:val="bottom"/>
          </w:tcPr>
          <w:p w:rsidR="00915B50" w:rsidRDefault="00A0245C">
            <w:pPr>
              <w:pStyle w:val="a8"/>
              <w:widowControl w:val="0"/>
              <w:spacing w:line="240" w:lineRule="auto"/>
              <w:ind w:firstLine="34"/>
              <w:jc w:val="right"/>
              <w:rPr>
                <w:sz w:val="18"/>
                <w:szCs w:val="18"/>
              </w:rPr>
            </w:pPr>
            <w:r>
              <w:rPr>
                <w:sz w:val="18"/>
                <w:szCs w:val="18"/>
              </w:rPr>
              <w:t>40440</w:t>
            </w:r>
          </w:p>
        </w:tc>
        <w:tc>
          <w:tcPr>
            <w:tcW w:w="992" w:type="dxa"/>
            <w:tcBorders>
              <w:left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103,9</w:t>
            </w:r>
          </w:p>
        </w:tc>
        <w:tc>
          <w:tcPr>
            <w:tcW w:w="1134" w:type="dxa"/>
            <w:tcBorders>
              <w:left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37203</w:t>
            </w:r>
          </w:p>
        </w:tc>
        <w:tc>
          <w:tcPr>
            <w:tcW w:w="992" w:type="dxa"/>
            <w:tcBorders>
              <w:left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78,6</w:t>
            </w:r>
          </w:p>
        </w:tc>
      </w:tr>
      <w:tr w:rsidR="00915B50">
        <w:tc>
          <w:tcPr>
            <w:tcW w:w="2077"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spacing w:line="240" w:lineRule="auto"/>
              <w:ind w:left="113"/>
              <w:rPr>
                <w:sz w:val="18"/>
                <w:szCs w:val="18"/>
              </w:rPr>
            </w:pPr>
            <w:r>
              <w:rPr>
                <w:sz w:val="18"/>
                <w:szCs w:val="18"/>
              </w:rPr>
              <w:t>государства-участники СНГ</w:t>
            </w:r>
          </w:p>
        </w:tc>
        <w:tc>
          <w:tcPr>
            <w:tcW w:w="1184"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widowControl w:val="0"/>
              <w:spacing w:line="240" w:lineRule="auto"/>
              <w:ind w:firstLine="34"/>
              <w:jc w:val="right"/>
              <w:rPr>
                <w:sz w:val="18"/>
                <w:szCs w:val="18"/>
              </w:rPr>
            </w:pPr>
            <w:r>
              <w:rPr>
                <w:sz w:val="18"/>
                <w:szCs w:val="18"/>
              </w:rPr>
              <w:t>19222</w:t>
            </w:r>
          </w:p>
        </w:tc>
        <w:tc>
          <w:tcPr>
            <w:tcW w:w="992"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76,4</w:t>
            </w:r>
          </w:p>
        </w:tc>
        <w:tc>
          <w:tcPr>
            <w:tcW w:w="1134"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widowControl w:val="0"/>
              <w:spacing w:line="240" w:lineRule="auto"/>
              <w:ind w:firstLine="34"/>
              <w:jc w:val="right"/>
              <w:rPr>
                <w:sz w:val="18"/>
                <w:szCs w:val="18"/>
              </w:rPr>
            </w:pPr>
            <w:r>
              <w:rPr>
                <w:sz w:val="18"/>
                <w:szCs w:val="18"/>
              </w:rPr>
              <w:t>7686</w:t>
            </w:r>
          </w:p>
        </w:tc>
        <w:tc>
          <w:tcPr>
            <w:tcW w:w="992"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116,9</w:t>
            </w:r>
          </w:p>
        </w:tc>
        <w:tc>
          <w:tcPr>
            <w:tcW w:w="1134"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11536</w:t>
            </w:r>
          </w:p>
        </w:tc>
        <w:tc>
          <w:tcPr>
            <w:tcW w:w="992"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widowControl w:val="0"/>
              <w:spacing w:line="240" w:lineRule="auto"/>
              <w:jc w:val="right"/>
              <w:rPr>
                <w:sz w:val="18"/>
                <w:szCs w:val="18"/>
              </w:rPr>
            </w:pPr>
            <w:r>
              <w:rPr>
                <w:sz w:val="18"/>
                <w:szCs w:val="18"/>
              </w:rPr>
              <w:t>62,1</w:t>
            </w:r>
          </w:p>
        </w:tc>
      </w:tr>
    </w:tbl>
    <w:p w:rsidR="00915B50" w:rsidRDefault="00A0245C">
      <w:pPr>
        <w:spacing w:before="240" w:after="120"/>
        <w:ind w:right="-1" w:firstLine="567"/>
      </w:pPr>
      <w:r>
        <w:t>Наибольшая доля товарооборота приходилась на страны дальнего заруб</w:t>
      </w:r>
      <w:r>
        <w:t>е</w:t>
      </w:r>
      <w:r>
        <w:t>жья (80,2%), который в 4 раза превысил оборот внешней торговли со странами СНГ. Основными странами-импортерами российских товаров являлись: Грузия – 17,6%, Армения – 16,8%,  Китай – 11,3%, Турция – 5,0%, Германия – 4,9%. В чи</w:t>
      </w:r>
      <w:r>
        <w:t>с</w:t>
      </w:r>
      <w:r>
        <w:t>ло основных стран-экспортеров входили: Турция – 43,4%, Южная Осетия – 21,3%, Грузия – 12,9%, Туркмения – 4,8%.</w:t>
      </w:r>
    </w:p>
    <w:p w:rsidR="00915B50" w:rsidRDefault="00A0245C">
      <w:pPr>
        <w:pStyle w:val="4"/>
        <w:keepNext w:val="0"/>
        <w:spacing w:after="0"/>
        <w:rPr>
          <w:iCs/>
        </w:rPr>
      </w:pPr>
      <w:r>
        <w:rPr>
          <w:iCs/>
        </w:rPr>
        <w:t>Внешнеторговый оборот по странам дольнего зарубежья и государствами-участниками СНГ в 2014 году</w:t>
      </w:r>
    </w:p>
    <w:tbl>
      <w:tblPr>
        <w:tblW w:w="8505" w:type="dxa"/>
        <w:tblInd w:w="108" w:type="dxa"/>
        <w:tblLayout w:type="fixed"/>
        <w:tblCellMar>
          <w:left w:w="0" w:type="dxa"/>
        </w:tblCellMar>
        <w:tblLook w:val="01E0" w:firstRow="1" w:lastRow="1" w:firstColumn="1" w:lastColumn="1" w:noHBand="0" w:noVBand="0"/>
      </w:tblPr>
      <w:tblGrid>
        <w:gridCol w:w="2869"/>
        <w:gridCol w:w="1701"/>
        <w:gridCol w:w="1311"/>
        <w:gridCol w:w="1241"/>
        <w:gridCol w:w="1383"/>
      </w:tblGrid>
      <w:tr w:rsidR="00915B50">
        <w:tc>
          <w:tcPr>
            <w:tcW w:w="8505" w:type="dxa"/>
            <w:gridSpan w:val="5"/>
            <w:tcBorders>
              <w:bottom w:val="double" w:sz="4" w:space="0" w:color="auto"/>
            </w:tcBorders>
            <w:shd w:val="clear" w:color="auto" w:fill="auto"/>
          </w:tcPr>
          <w:p w:rsidR="00915B50" w:rsidRDefault="00A0245C">
            <w:pPr>
              <w:pStyle w:val="4"/>
              <w:keepNext w:val="0"/>
              <w:widowControl w:val="0"/>
              <w:spacing w:before="0" w:after="0"/>
              <w:jc w:val="right"/>
              <w:rPr>
                <w:i w:val="0"/>
                <w:sz w:val="18"/>
                <w:szCs w:val="18"/>
              </w:rPr>
            </w:pPr>
            <w:r>
              <w:rPr>
                <w:i w:val="0"/>
                <w:sz w:val="18"/>
                <w:szCs w:val="18"/>
              </w:rPr>
              <w:t>тыс.долл.США</w:t>
            </w:r>
          </w:p>
        </w:tc>
      </w:tr>
      <w:tr w:rsidR="00915B50">
        <w:tc>
          <w:tcPr>
            <w:tcW w:w="2869" w:type="dxa"/>
            <w:tcBorders>
              <w:top w:val="double" w:sz="4" w:space="0" w:color="auto"/>
              <w:left w:val="single" w:sz="4" w:space="0" w:color="auto"/>
              <w:bottom w:val="single" w:sz="4" w:space="0" w:color="auto"/>
              <w:right w:val="single" w:sz="4" w:space="0" w:color="auto"/>
            </w:tcBorders>
            <w:shd w:val="clear" w:color="auto" w:fill="auto"/>
          </w:tcPr>
          <w:p w:rsidR="00915B50" w:rsidRDefault="00915B50">
            <w:pPr>
              <w:pStyle w:val="4"/>
              <w:keepNext w:val="0"/>
              <w:widowControl w:val="0"/>
              <w:spacing w:before="0" w:after="0"/>
              <w:jc w:val="center"/>
              <w:rPr>
                <w:sz w:val="18"/>
                <w:szCs w:val="18"/>
              </w:rPr>
            </w:pP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vertAlign w:val="superscript"/>
              </w:rPr>
            </w:pPr>
            <w:r>
              <w:rPr>
                <w:sz w:val="18"/>
                <w:szCs w:val="18"/>
              </w:rPr>
              <w:t>Внешнеторговый оборот</w:t>
            </w:r>
          </w:p>
        </w:tc>
        <w:tc>
          <w:tcPr>
            <w:tcW w:w="1311" w:type="dxa"/>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Экспорт</w:t>
            </w:r>
          </w:p>
        </w:tc>
        <w:tc>
          <w:tcPr>
            <w:tcW w:w="1241" w:type="dxa"/>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Импорт</w:t>
            </w:r>
          </w:p>
        </w:tc>
        <w:tc>
          <w:tcPr>
            <w:tcW w:w="1383" w:type="dxa"/>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 xml:space="preserve">Сальдо </w:t>
            </w:r>
            <w:r>
              <w:rPr>
                <w:sz w:val="18"/>
                <w:szCs w:val="18"/>
              </w:rPr>
              <w:br/>
              <w:t xml:space="preserve">торгового </w:t>
            </w:r>
            <w:r>
              <w:rPr>
                <w:sz w:val="18"/>
                <w:szCs w:val="18"/>
              </w:rPr>
              <w:br/>
              <w:t>баланса</w:t>
            </w:r>
          </w:p>
        </w:tc>
      </w:tr>
      <w:tr w:rsidR="00915B50">
        <w:tc>
          <w:tcPr>
            <w:tcW w:w="2869" w:type="dxa"/>
            <w:tcBorders>
              <w:top w:val="single" w:sz="4" w:space="0" w:color="auto"/>
              <w:left w:val="single" w:sz="4" w:space="0" w:color="auto"/>
              <w:right w:val="single" w:sz="4" w:space="0" w:color="auto"/>
            </w:tcBorders>
            <w:shd w:val="clear" w:color="auto" w:fill="auto"/>
            <w:vAlign w:val="center"/>
          </w:tcPr>
          <w:p w:rsidR="00915B50" w:rsidRDefault="00A0245C">
            <w:pPr>
              <w:pStyle w:val="a8"/>
              <w:spacing w:line="240" w:lineRule="auto"/>
              <w:rPr>
                <w:b/>
                <w:sz w:val="18"/>
                <w:szCs w:val="18"/>
              </w:rPr>
            </w:pPr>
            <w:r>
              <w:rPr>
                <w:b/>
                <w:sz w:val="18"/>
                <w:szCs w:val="18"/>
              </w:rPr>
              <w:t>Всего</w:t>
            </w:r>
          </w:p>
        </w:tc>
        <w:tc>
          <w:tcPr>
            <w:tcW w:w="1701" w:type="dxa"/>
            <w:tcBorders>
              <w:top w:val="single" w:sz="4" w:space="0" w:color="auto"/>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b/>
                <w:sz w:val="18"/>
                <w:szCs w:val="18"/>
              </w:rPr>
            </w:pPr>
            <w:r>
              <w:rPr>
                <w:b/>
                <w:sz w:val="18"/>
                <w:szCs w:val="18"/>
              </w:rPr>
              <w:t>96865</w:t>
            </w:r>
          </w:p>
        </w:tc>
        <w:tc>
          <w:tcPr>
            <w:tcW w:w="1311" w:type="dxa"/>
            <w:tcBorders>
              <w:top w:val="single" w:sz="4" w:space="0" w:color="auto"/>
              <w:left w:val="single" w:sz="4" w:space="0" w:color="auto"/>
              <w:right w:val="single" w:sz="4" w:space="0" w:color="auto"/>
            </w:tcBorders>
            <w:shd w:val="clear" w:color="auto" w:fill="auto"/>
            <w:vAlign w:val="bottom"/>
          </w:tcPr>
          <w:p w:rsidR="00915B50" w:rsidRDefault="00A0245C">
            <w:pPr>
              <w:pStyle w:val="a8"/>
              <w:spacing w:line="240" w:lineRule="auto"/>
              <w:ind w:firstLine="176"/>
              <w:jc w:val="right"/>
              <w:rPr>
                <w:b/>
                <w:sz w:val="18"/>
                <w:szCs w:val="18"/>
              </w:rPr>
            </w:pPr>
            <w:r>
              <w:rPr>
                <w:b/>
                <w:sz w:val="18"/>
                <w:szCs w:val="18"/>
              </w:rPr>
              <w:t>48126</w:t>
            </w:r>
          </w:p>
        </w:tc>
        <w:tc>
          <w:tcPr>
            <w:tcW w:w="1241" w:type="dxa"/>
            <w:tcBorders>
              <w:top w:val="single" w:sz="4" w:space="0" w:color="auto"/>
              <w:left w:val="single" w:sz="4" w:space="0" w:color="auto"/>
              <w:right w:val="single" w:sz="4" w:space="0" w:color="auto"/>
            </w:tcBorders>
            <w:shd w:val="clear" w:color="auto" w:fill="auto"/>
            <w:vAlign w:val="bottom"/>
          </w:tcPr>
          <w:p w:rsidR="00915B50" w:rsidRDefault="00A0245C">
            <w:pPr>
              <w:pStyle w:val="a8"/>
              <w:spacing w:line="240" w:lineRule="auto"/>
              <w:jc w:val="right"/>
              <w:rPr>
                <w:b/>
                <w:sz w:val="18"/>
                <w:szCs w:val="18"/>
              </w:rPr>
            </w:pPr>
            <w:r>
              <w:rPr>
                <w:b/>
                <w:sz w:val="18"/>
                <w:szCs w:val="18"/>
              </w:rPr>
              <w:t>48739</w:t>
            </w:r>
          </w:p>
        </w:tc>
        <w:tc>
          <w:tcPr>
            <w:tcW w:w="1383" w:type="dxa"/>
            <w:tcBorders>
              <w:top w:val="single" w:sz="4" w:space="0" w:color="auto"/>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b/>
                <w:sz w:val="18"/>
                <w:szCs w:val="18"/>
              </w:rPr>
            </w:pPr>
            <w:r>
              <w:rPr>
                <w:b/>
                <w:sz w:val="18"/>
                <w:szCs w:val="18"/>
              </w:rPr>
              <w:t>-61</w:t>
            </w:r>
            <w:r>
              <w:rPr>
                <w:b/>
                <w:sz w:val="18"/>
                <w:szCs w:val="18"/>
                <w:lang w:val="en-US"/>
              </w:rPr>
              <w:t>3</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ind w:left="284"/>
              <w:rPr>
                <w:sz w:val="18"/>
                <w:szCs w:val="18"/>
              </w:rPr>
            </w:pPr>
            <w:r>
              <w:rPr>
                <w:sz w:val="18"/>
                <w:szCs w:val="18"/>
              </w:rPr>
              <w:t>в том числе:</w:t>
            </w:r>
          </w:p>
        </w:tc>
        <w:tc>
          <w:tcPr>
            <w:tcW w:w="1701" w:type="dxa"/>
            <w:tcBorders>
              <w:left w:val="single" w:sz="4" w:space="0" w:color="auto"/>
              <w:right w:val="single" w:sz="4" w:space="0" w:color="auto"/>
            </w:tcBorders>
            <w:shd w:val="clear" w:color="auto" w:fill="auto"/>
            <w:vAlign w:val="bottom"/>
          </w:tcPr>
          <w:p w:rsidR="00915B50" w:rsidRDefault="00915B50">
            <w:pPr>
              <w:pStyle w:val="a8"/>
              <w:spacing w:line="240" w:lineRule="auto"/>
              <w:ind w:firstLine="709"/>
              <w:jc w:val="right"/>
              <w:rPr>
                <w:sz w:val="18"/>
                <w:szCs w:val="18"/>
              </w:rPr>
            </w:pPr>
          </w:p>
        </w:tc>
        <w:tc>
          <w:tcPr>
            <w:tcW w:w="1311" w:type="dxa"/>
            <w:tcBorders>
              <w:left w:val="single" w:sz="4" w:space="0" w:color="auto"/>
              <w:right w:val="single" w:sz="4" w:space="0" w:color="auto"/>
            </w:tcBorders>
            <w:shd w:val="clear" w:color="auto" w:fill="auto"/>
            <w:vAlign w:val="bottom"/>
          </w:tcPr>
          <w:p w:rsidR="00915B50" w:rsidRDefault="00915B50">
            <w:pPr>
              <w:pStyle w:val="a8"/>
              <w:spacing w:line="240" w:lineRule="auto"/>
              <w:ind w:firstLine="709"/>
              <w:jc w:val="right"/>
              <w:rPr>
                <w:sz w:val="18"/>
                <w:szCs w:val="18"/>
              </w:rPr>
            </w:pPr>
          </w:p>
        </w:tc>
        <w:tc>
          <w:tcPr>
            <w:tcW w:w="1241" w:type="dxa"/>
            <w:tcBorders>
              <w:left w:val="single" w:sz="4" w:space="0" w:color="auto"/>
              <w:right w:val="single" w:sz="4" w:space="0" w:color="auto"/>
            </w:tcBorders>
            <w:shd w:val="clear" w:color="auto" w:fill="auto"/>
            <w:vAlign w:val="bottom"/>
          </w:tcPr>
          <w:p w:rsidR="00915B50" w:rsidRDefault="00915B50">
            <w:pPr>
              <w:pStyle w:val="a8"/>
              <w:spacing w:line="240" w:lineRule="auto"/>
              <w:ind w:firstLine="709"/>
              <w:jc w:val="right"/>
              <w:rPr>
                <w:sz w:val="18"/>
                <w:szCs w:val="18"/>
              </w:rPr>
            </w:pPr>
          </w:p>
        </w:tc>
        <w:tc>
          <w:tcPr>
            <w:tcW w:w="1383" w:type="dxa"/>
            <w:tcBorders>
              <w:left w:val="single" w:sz="4" w:space="0" w:color="auto"/>
              <w:right w:val="single" w:sz="4" w:space="0" w:color="auto"/>
            </w:tcBorders>
            <w:shd w:val="clear" w:color="auto" w:fill="auto"/>
            <w:vAlign w:val="bottom"/>
          </w:tcPr>
          <w:p w:rsidR="00915B50" w:rsidRDefault="00915B50">
            <w:pPr>
              <w:pStyle w:val="a8"/>
              <w:spacing w:line="240" w:lineRule="auto"/>
              <w:ind w:firstLine="709"/>
              <w:jc w:val="right"/>
              <w:rPr>
                <w:sz w:val="18"/>
                <w:szCs w:val="18"/>
              </w:rPr>
            </w:pP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rPr>
                <w:sz w:val="18"/>
                <w:szCs w:val="18"/>
              </w:rPr>
            </w:pPr>
            <w:r>
              <w:rPr>
                <w:sz w:val="18"/>
                <w:szCs w:val="18"/>
              </w:rPr>
              <w:t>Страны дальнего зарубежья</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77643</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40440</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37203</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3237</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ind w:left="284" w:firstLine="34"/>
              <w:jc w:val="both"/>
              <w:rPr>
                <w:sz w:val="18"/>
                <w:szCs w:val="18"/>
              </w:rPr>
            </w:pPr>
            <w:r>
              <w:rPr>
                <w:sz w:val="18"/>
                <w:szCs w:val="18"/>
              </w:rPr>
              <w:t>Грузия</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14769</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6209</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8560</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-2351</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ind w:left="284" w:firstLine="34"/>
              <w:jc w:val="both"/>
              <w:rPr>
                <w:sz w:val="18"/>
                <w:szCs w:val="18"/>
              </w:rPr>
            </w:pPr>
            <w:r>
              <w:rPr>
                <w:sz w:val="18"/>
                <w:szCs w:val="18"/>
              </w:rPr>
              <w:t>Нидерланды</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1575</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1575</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-1575</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ind w:left="284" w:firstLine="34"/>
              <w:jc w:val="both"/>
              <w:rPr>
                <w:sz w:val="18"/>
                <w:szCs w:val="18"/>
              </w:rPr>
            </w:pPr>
            <w:r>
              <w:rPr>
                <w:sz w:val="18"/>
                <w:szCs w:val="18"/>
              </w:rPr>
              <w:t>Турция</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23326</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20892</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2434</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18458</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ind w:left="284" w:firstLine="34"/>
              <w:jc w:val="both"/>
              <w:rPr>
                <w:sz w:val="18"/>
                <w:szCs w:val="18"/>
              </w:rPr>
            </w:pPr>
            <w:r>
              <w:rPr>
                <w:sz w:val="18"/>
                <w:szCs w:val="18"/>
              </w:rPr>
              <w:t>Южная Осетия</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11113</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10230</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883</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9347</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ind w:left="284" w:firstLine="34"/>
              <w:jc w:val="both"/>
              <w:rPr>
                <w:sz w:val="18"/>
                <w:szCs w:val="18"/>
              </w:rPr>
            </w:pPr>
            <w:r>
              <w:rPr>
                <w:sz w:val="18"/>
                <w:szCs w:val="18"/>
              </w:rPr>
              <w:t>Германия</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2421</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41</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2380</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-2339</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ind w:left="284" w:firstLine="34"/>
              <w:jc w:val="both"/>
              <w:rPr>
                <w:sz w:val="18"/>
                <w:szCs w:val="18"/>
              </w:rPr>
            </w:pPr>
            <w:r>
              <w:rPr>
                <w:sz w:val="18"/>
                <w:szCs w:val="18"/>
              </w:rPr>
              <w:t>Китай</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6057</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534</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5523</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-4989</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ind w:left="284" w:firstLine="34"/>
              <w:jc w:val="both"/>
              <w:rPr>
                <w:sz w:val="18"/>
                <w:szCs w:val="18"/>
              </w:rPr>
            </w:pPr>
            <w:r>
              <w:rPr>
                <w:sz w:val="18"/>
                <w:szCs w:val="18"/>
              </w:rPr>
              <w:t>Италия</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7468</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3"/>
              <w:jc w:val="right"/>
              <w:rPr>
                <w:sz w:val="18"/>
                <w:szCs w:val="18"/>
              </w:rPr>
            </w:pPr>
            <w:r>
              <w:rPr>
                <w:sz w:val="18"/>
                <w:szCs w:val="18"/>
              </w:rPr>
              <w:t>-</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7468</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-7468</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a9"/>
              <w:rPr>
                <w:sz w:val="18"/>
                <w:szCs w:val="18"/>
              </w:rPr>
            </w:pPr>
            <w:r>
              <w:rPr>
                <w:sz w:val="18"/>
                <w:szCs w:val="18"/>
              </w:rPr>
              <w:t>Государства-участники СНГ</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19222</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7686</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11536</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-3850</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21"/>
              <w:ind w:left="284" w:firstLine="34"/>
              <w:jc w:val="both"/>
              <w:rPr>
                <w:sz w:val="18"/>
                <w:szCs w:val="18"/>
              </w:rPr>
            </w:pPr>
            <w:r>
              <w:rPr>
                <w:sz w:val="18"/>
                <w:szCs w:val="18"/>
              </w:rPr>
              <w:t>Армения</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8577</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384</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8193</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-7809</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21"/>
              <w:ind w:left="284" w:firstLine="34"/>
              <w:jc w:val="both"/>
              <w:rPr>
                <w:sz w:val="18"/>
                <w:szCs w:val="18"/>
              </w:rPr>
            </w:pPr>
            <w:r>
              <w:rPr>
                <w:sz w:val="18"/>
                <w:szCs w:val="18"/>
              </w:rPr>
              <w:t>Туркмения</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2319</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2319</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2319</w:t>
            </w:r>
          </w:p>
        </w:tc>
      </w:tr>
      <w:tr w:rsidR="00915B50">
        <w:tc>
          <w:tcPr>
            <w:tcW w:w="2869" w:type="dxa"/>
            <w:tcBorders>
              <w:left w:val="single" w:sz="4" w:space="0" w:color="auto"/>
              <w:right w:val="single" w:sz="4" w:space="0" w:color="auto"/>
            </w:tcBorders>
            <w:shd w:val="clear" w:color="auto" w:fill="auto"/>
            <w:vAlign w:val="center"/>
          </w:tcPr>
          <w:p w:rsidR="00915B50" w:rsidRDefault="00A0245C">
            <w:pPr>
              <w:pStyle w:val="21"/>
              <w:ind w:left="284" w:firstLine="34"/>
              <w:jc w:val="both"/>
              <w:rPr>
                <w:sz w:val="18"/>
                <w:szCs w:val="18"/>
              </w:rPr>
            </w:pPr>
            <w:r>
              <w:rPr>
                <w:sz w:val="18"/>
                <w:szCs w:val="18"/>
              </w:rPr>
              <w:t>Азербайджан</w:t>
            </w:r>
          </w:p>
        </w:tc>
        <w:tc>
          <w:tcPr>
            <w:tcW w:w="170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337</w:t>
            </w:r>
          </w:p>
        </w:tc>
        <w:tc>
          <w:tcPr>
            <w:tcW w:w="1311" w:type="dxa"/>
            <w:tcBorders>
              <w:left w:val="single" w:sz="4" w:space="0" w:color="auto"/>
              <w:right w:val="single" w:sz="4" w:space="0" w:color="auto"/>
            </w:tcBorders>
            <w:shd w:val="clear" w:color="auto" w:fill="auto"/>
            <w:vAlign w:val="bottom"/>
          </w:tcPr>
          <w:p w:rsidR="00915B50" w:rsidRDefault="00A0245C">
            <w:pPr>
              <w:pStyle w:val="a8"/>
              <w:spacing w:line="240" w:lineRule="auto"/>
              <w:jc w:val="right"/>
              <w:rPr>
                <w:sz w:val="18"/>
                <w:szCs w:val="18"/>
              </w:rPr>
            </w:pPr>
            <w:r>
              <w:rPr>
                <w:sz w:val="18"/>
                <w:szCs w:val="18"/>
              </w:rPr>
              <w:t>328</w:t>
            </w:r>
          </w:p>
        </w:tc>
        <w:tc>
          <w:tcPr>
            <w:tcW w:w="1241"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9</w:t>
            </w:r>
          </w:p>
        </w:tc>
        <w:tc>
          <w:tcPr>
            <w:tcW w:w="1383" w:type="dxa"/>
            <w:tcBorders>
              <w:left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319</w:t>
            </w:r>
          </w:p>
        </w:tc>
      </w:tr>
      <w:tr w:rsidR="00915B50">
        <w:tc>
          <w:tcPr>
            <w:tcW w:w="2869" w:type="dxa"/>
            <w:tcBorders>
              <w:left w:val="single" w:sz="4" w:space="0" w:color="auto"/>
              <w:bottom w:val="single" w:sz="4" w:space="0" w:color="auto"/>
              <w:right w:val="single" w:sz="4" w:space="0" w:color="auto"/>
            </w:tcBorders>
            <w:shd w:val="clear" w:color="auto" w:fill="auto"/>
            <w:vAlign w:val="center"/>
          </w:tcPr>
          <w:p w:rsidR="00915B50" w:rsidRDefault="00A0245C">
            <w:pPr>
              <w:pStyle w:val="21"/>
              <w:ind w:left="284" w:firstLine="34"/>
              <w:jc w:val="both"/>
              <w:rPr>
                <w:sz w:val="18"/>
                <w:szCs w:val="18"/>
              </w:rPr>
            </w:pPr>
            <w:r>
              <w:rPr>
                <w:sz w:val="18"/>
                <w:szCs w:val="18"/>
              </w:rPr>
              <w:t>Украина</w:t>
            </w:r>
          </w:p>
        </w:tc>
        <w:tc>
          <w:tcPr>
            <w:tcW w:w="1701"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3553</w:t>
            </w:r>
          </w:p>
        </w:tc>
        <w:tc>
          <w:tcPr>
            <w:tcW w:w="1311"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spacing w:line="240" w:lineRule="auto"/>
              <w:ind w:firstLine="34"/>
              <w:jc w:val="right"/>
              <w:rPr>
                <w:sz w:val="18"/>
                <w:szCs w:val="18"/>
              </w:rPr>
            </w:pPr>
            <w:r>
              <w:rPr>
                <w:sz w:val="18"/>
                <w:szCs w:val="18"/>
              </w:rPr>
              <w:t>1656</w:t>
            </w:r>
          </w:p>
        </w:tc>
        <w:tc>
          <w:tcPr>
            <w:tcW w:w="1241"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spacing w:line="240" w:lineRule="auto"/>
              <w:ind w:firstLine="33"/>
              <w:jc w:val="right"/>
              <w:rPr>
                <w:sz w:val="18"/>
                <w:szCs w:val="18"/>
              </w:rPr>
            </w:pPr>
            <w:r>
              <w:rPr>
                <w:sz w:val="18"/>
                <w:szCs w:val="18"/>
              </w:rPr>
              <w:t>1897</w:t>
            </w:r>
          </w:p>
        </w:tc>
        <w:tc>
          <w:tcPr>
            <w:tcW w:w="1383"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spacing w:line="240" w:lineRule="auto"/>
              <w:ind w:firstLine="709"/>
              <w:jc w:val="right"/>
              <w:rPr>
                <w:sz w:val="18"/>
                <w:szCs w:val="18"/>
              </w:rPr>
            </w:pPr>
            <w:r>
              <w:rPr>
                <w:sz w:val="18"/>
                <w:szCs w:val="18"/>
              </w:rPr>
              <w:t>-24</w:t>
            </w:r>
            <w:r>
              <w:rPr>
                <w:sz w:val="18"/>
                <w:szCs w:val="18"/>
                <w:lang w:val="en-US"/>
              </w:rPr>
              <w:t>1</w:t>
            </w:r>
          </w:p>
        </w:tc>
      </w:tr>
    </w:tbl>
    <w:p w:rsidR="00915B50" w:rsidRDefault="00915B50">
      <w:pPr>
        <w:widowControl w:val="0"/>
        <w:suppressAutoHyphens/>
        <w:spacing w:before="120"/>
        <w:ind w:right="-1" w:firstLine="567"/>
      </w:pPr>
    </w:p>
    <w:p w:rsidR="00915B50" w:rsidRDefault="00A0245C">
      <w:pPr>
        <w:pageBreakBefore/>
        <w:widowControl w:val="0"/>
        <w:suppressAutoHyphens/>
        <w:spacing w:before="120"/>
        <w:ind w:firstLine="567"/>
      </w:pPr>
      <w:r>
        <w:t xml:space="preserve">Основную долю в экспорте составляли </w:t>
      </w:r>
      <w:r>
        <w:rPr>
          <w:rFonts w:cs="Arial"/>
        </w:rPr>
        <w:t>металлы, драгоценные камни и изделия из них</w:t>
      </w:r>
      <w:r>
        <w:t xml:space="preserve"> (53,3%). Импортировались, в основном, машины, оборудование и транспортные средства (36,8%), продовольственные товары и </w:t>
      </w:r>
      <w:r>
        <w:rPr>
          <w:rFonts w:cs="Arial"/>
        </w:rPr>
        <w:t>сельскохозяйственное сырье</w:t>
      </w:r>
      <w:r>
        <w:t xml:space="preserve"> (34,7%).</w:t>
      </w:r>
    </w:p>
    <w:p w:rsidR="00915B50" w:rsidRDefault="00A0245C">
      <w:pPr>
        <w:pStyle w:val="4"/>
        <w:keepNext w:val="0"/>
        <w:widowControl w:val="0"/>
        <w:spacing w:before="240" w:after="0"/>
      </w:pPr>
      <w:r>
        <w:t>Товарная структура экспорта и импорта в 2014 году</w:t>
      </w:r>
    </w:p>
    <w:tbl>
      <w:tblPr>
        <w:tblW w:w="0" w:type="auto"/>
        <w:tblInd w:w="108" w:type="dxa"/>
        <w:tblLook w:val="01E0" w:firstRow="1" w:lastRow="1" w:firstColumn="1" w:lastColumn="1" w:noHBand="0" w:noVBand="0"/>
      </w:tblPr>
      <w:tblGrid>
        <w:gridCol w:w="2614"/>
        <w:gridCol w:w="1034"/>
        <w:gridCol w:w="1077"/>
        <w:gridCol w:w="990"/>
        <w:gridCol w:w="954"/>
        <w:gridCol w:w="990"/>
        <w:gridCol w:w="954"/>
      </w:tblGrid>
      <w:tr w:rsidR="00915B50">
        <w:tc>
          <w:tcPr>
            <w:tcW w:w="9179" w:type="dxa"/>
            <w:gridSpan w:val="7"/>
            <w:tcBorders>
              <w:bottom w:val="double" w:sz="4" w:space="0" w:color="auto"/>
            </w:tcBorders>
            <w:shd w:val="clear" w:color="auto" w:fill="auto"/>
          </w:tcPr>
          <w:p w:rsidR="00915B50" w:rsidRDefault="00A0245C">
            <w:pPr>
              <w:ind w:firstLine="0"/>
              <w:jc w:val="right"/>
              <w:rPr>
                <w:sz w:val="18"/>
                <w:szCs w:val="18"/>
              </w:rPr>
            </w:pPr>
            <w:r>
              <w:rPr>
                <w:sz w:val="18"/>
                <w:szCs w:val="18"/>
              </w:rPr>
              <w:t>тыс.долл.США</w:t>
            </w:r>
          </w:p>
        </w:tc>
      </w:tr>
      <w:tr w:rsidR="00915B50">
        <w:tc>
          <w:tcPr>
            <w:tcW w:w="2842" w:type="dxa"/>
            <w:vMerge w:val="restart"/>
            <w:tcBorders>
              <w:top w:val="double" w:sz="4" w:space="0" w:color="auto"/>
              <w:left w:val="single" w:sz="4" w:space="0" w:color="auto"/>
              <w:right w:val="single" w:sz="4" w:space="0" w:color="auto"/>
            </w:tcBorders>
            <w:shd w:val="clear" w:color="auto" w:fill="auto"/>
          </w:tcPr>
          <w:p w:rsidR="00915B50" w:rsidRDefault="00915B50">
            <w:pPr>
              <w:ind w:firstLine="0"/>
              <w:jc w:val="center"/>
              <w:rPr>
                <w:sz w:val="18"/>
                <w:szCs w:val="18"/>
              </w:rPr>
            </w:pPr>
          </w:p>
        </w:tc>
        <w:tc>
          <w:tcPr>
            <w:tcW w:w="2293" w:type="dxa"/>
            <w:gridSpan w:val="2"/>
            <w:tcBorders>
              <w:top w:val="double" w:sz="4" w:space="0" w:color="auto"/>
              <w:left w:val="single" w:sz="4" w:space="0" w:color="auto"/>
              <w:bottom w:val="single" w:sz="4" w:space="0" w:color="auto"/>
              <w:right w:val="single" w:sz="4" w:space="0" w:color="auto"/>
            </w:tcBorders>
            <w:shd w:val="clear" w:color="auto" w:fill="auto"/>
          </w:tcPr>
          <w:p w:rsidR="00915B50" w:rsidRDefault="00A0245C">
            <w:pPr>
              <w:widowControl w:val="0"/>
              <w:ind w:firstLine="0"/>
              <w:jc w:val="center"/>
              <w:rPr>
                <w:i/>
                <w:sz w:val="18"/>
                <w:szCs w:val="18"/>
              </w:rPr>
            </w:pPr>
            <w:r>
              <w:rPr>
                <w:i/>
                <w:sz w:val="18"/>
                <w:szCs w:val="18"/>
              </w:rPr>
              <w:t>Всего</w:t>
            </w:r>
          </w:p>
        </w:tc>
        <w:tc>
          <w:tcPr>
            <w:tcW w:w="4044" w:type="dxa"/>
            <w:gridSpan w:val="4"/>
            <w:tcBorders>
              <w:top w:val="double" w:sz="4" w:space="0" w:color="auto"/>
              <w:left w:val="single" w:sz="4" w:space="0" w:color="auto"/>
              <w:bottom w:val="single" w:sz="4" w:space="0" w:color="auto"/>
              <w:right w:val="single" w:sz="4" w:space="0" w:color="auto"/>
            </w:tcBorders>
            <w:shd w:val="clear" w:color="auto" w:fill="auto"/>
          </w:tcPr>
          <w:p w:rsidR="00915B50" w:rsidRDefault="00A0245C">
            <w:pPr>
              <w:widowControl w:val="0"/>
              <w:ind w:firstLine="0"/>
              <w:jc w:val="center"/>
              <w:rPr>
                <w:i/>
                <w:sz w:val="18"/>
                <w:szCs w:val="18"/>
              </w:rPr>
            </w:pPr>
            <w:r>
              <w:rPr>
                <w:i/>
                <w:sz w:val="18"/>
                <w:szCs w:val="18"/>
              </w:rPr>
              <w:t>в том числе</w:t>
            </w:r>
          </w:p>
        </w:tc>
      </w:tr>
      <w:tr w:rsidR="00915B50">
        <w:tc>
          <w:tcPr>
            <w:tcW w:w="2842" w:type="dxa"/>
            <w:vMerge/>
            <w:tcBorders>
              <w:left w:val="single" w:sz="4" w:space="0" w:color="auto"/>
              <w:right w:val="single" w:sz="4" w:space="0" w:color="auto"/>
            </w:tcBorders>
            <w:shd w:val="clear" w:color="auto" w:fill="auto"/>
          </w:tcPr>
          <w:p w:rsidR="00915B50" w:rsidRDefault="00915B50">
            <w:pPr>
              <w:ind w:firstLine="0"/>
              <w:rPr>
                <w:i/>
                <w:sz w:val="18"/>
                <w:szCs w:val="18"/>
              </w:rPr>
            </w:pPr>
          </w:p>
        </w:tc>
        <w:tc>
          <w:tcPr>
            <w:tcW w:w="1100" w:type="dxa"/>
            <w:vMerge w:val="restart"/>
            <w:tcBorders>
              <w:top w:val="single" w:sz="4" w:space="0" w:color="auto"/>
              <w:left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экспорт</w:t>
            </w:r>
          </w:p>
        </w:tc>
        <w:tc>
          <w:tcPr>
            <w:tcW w:w="1193" w:type="dxa"/>
            <w:vMerge w:val="restart"/>
            <w:tcBorders>
              <w:top w:val="single" w:sz="4" w:space="0" w:color="auto"/>
              <w:left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импорт</w:t>
            </w:r>
          </w:p>
        </w:tc>
        <w:tc>
          <w:tcPr>
            <w:tcW w:w="20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дальнее</w:t>
            </w:r>
            <w:r>
              <w:rPr>
                <w:sz w:val="18"/>
                <w:szCs w:val="18"/>
              </w:rPr>
              <w:br/>
              <w:t>зарубежье</w:t>
            </w:r>
          </w:p>
        </w:tc>
        <w:tc>
          <w:tcPr>
            <w:tcW w:w="20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widowControl w:val="0"/>
              <w:ind w:firstLine="0"/>
              <w:jc w:val="center"/>
              <w:rPr>
                <w:i/>
                <w:sz w:val="18"/>
                <w:szCs w:val="18"/>
              </w:rPr>
            </w:pPr>
            <w:r>
              <w:rPr>
                <w:i/>
                <w:sz w:val="18"/>
                <w:szCs w:val="18"/>
              </w:rPr>
              <w:t>страны СНГ</w:t>
            </w:r>
          </w:p>
        </w:tc>
      </w:tr>
      <w:tr w:rsidR="00915B50">
        <w:tc>
          <w:tcPr>
            <w:tcW w:w="2842" w:type="dxa"/>
            <w:vMerge/>
            <w:tcBorders>
              <w:left w:val="single" w:sz="4" w:space="0" w:color="auto"/>
              <w:bottom w:val="single" w:sz="4" w:space="0" w:color="auto"/>
              <w:right w:val="single" w:sz="4" w:space="0" w:color="auto"/>
            </w:tcBorders>
            <w:shd w:val="clear" w:color="auto" w:fill="auto"/>
          </w:tcPr>
          <w:p w:rsidR="00915B50" w:rsidRDefault="00915B50">
            <w:pPr>
              <w:ind w:firstLine="0"/>
              <w:rPr>
                <w:i/>
                <w:sz w:val="18"/>
                <w:szCs w:val="18"/>
              </w:rPr>
            </w:pPr>
          </w:p>
        </w:tc>
        <w:tc>
          <w:tcPr>
            <w:tcW w:w="1100" w:type="dxa"/>
            <w:vMerge/>
            <w:tcBorders>
              <w:left w:val="single" w:sz="4" w:space="0" w:color="auto"/>
              <w:bottom w:val="single" w:sz="4" w:space="0" w:color="auto"/>
              <w:right w:val="single" w:sz="4" w:space="0" w:color="auto"/>
            </w:tcBorders>
            <w:shd w:val="clear" w:color="auto" w:fill="auto"/>
            <w:vAlign w:val="center"/>
          </w:tcPr>
          <w:p w:rsidR="00915B50" w:rsidRDefault="00915B50">
            <w:pPr>
              <w:pStyle w:val="a6"/>
              <w:widowControl w:val="0"/>
              <w:spacing w:before="0" w:after="0" w:line="240" w:lineRule="auto"/>
              <w:jc w:val="center"/>
              <w:rPr>
                <w:sz w:val="18"/>
                <w:szCs w:val="18"/>
              </w:rPr>
            </w:pPr>
          </w:p>
        </w:tc>
        <w:tc>
          <w:tcPr>
            <w:tcW w:w="1193" w:type="dxa"/>
            <w:vMerge/>
            <w:tcBorders>
              <w:left w:val="single" w:sz="4" w:space="0" w:color="auto"/>
              <w:bottom w:val="single" w:sz="4" w:space="0" w:color="auto"/>
              <w:right w:val="single" w:sz="4" w:space="0" w:color="auto"/>
            </w:tcBorders>
            <w:shd w:val="clear" w:color="auto" w:fill="auto"/>
            <w:vAlign w:val="center"/>
          </w:tcPr>
          <w:p w:rsidR="00915B50" w:rsidRDefault="00915B50">
            <w:pPr>
              <w:pStyle w:val="a6"/>
              <w:widowControl w:val="0"/>
              <w:spacing w:before="0" w:after="0" w:line="240" w:lineRule="auto"/>
              <w:jc w:val="center"/>
              <w:rPr>
                <w:sz w:val="18"/>
                <w:szCs w:val="18"/>
              </w:rPr>
            </w:pP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экспорт</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импорт</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экспорт</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pStyle w:val="a6"/>
              <w:widowControl w:val="0"/>
              <w:spacing w:before="0" w:after="0" w:line="240" w:lineRule="auto"/>
              <w:jc w:val="center"/>
              <w:rPr>
                <w:sz w:val="18"/>
                <w:szCs w:val="18"/>
              </w:rPr>
            </w:pPr>
            <w:r>
              <w:rPr>
                <w:sz w:val="18"/>
                <w:szCs w:val="18"/>
              </w:rPr>
              <w:t>импорт</w:t>
            </w:r>
          </w:p>
        </w:tc>
      </w:tr>
      <w:tr w:rsidR="00915B50">
        <w:tc>
          <w:tcPr>
            <w:tcW w:w="2842" w:type="dxa"/>
            <w:tcBorders>
              <w:top w:val="single" w:sz="4" w:space="0" w:color="auto"/>
              <w:left w:val="single" w:sz="4" w:space="0" w:color="auto"/>
              <w:right w:val="single" w:sz="4" w:space="0" w:color="auto"/>
            </w:tcBorders>
            <w:shd w:val="clear" w:color="auto" w:fill="auto"/>
            <w:vAlign w:val="bottom"/>
          </w:tcPr>
          <w:p w:rsidR="00915B50" w:rsidRDefault="00A0245C">
            <w:pPr>
              <w:pStyle w:val="a8"/>
              <w:rPr>
                <w:sz w:val="18"/>
                <w:szCs w:val="18"/>
              </w:rPr>
            </w:pPr>
            <w:r>
              <w:rPr>
                <w:sz w:val="18"/>
                <w:szCs w:val="18"/>
              </w:rPr>
              <w:t>Всего</w:t>
            </w:r>
          </w:p>
        </w:tc>
        <w:tc>
          <w:tcPr>
            <w:tcW w:w="1100" w:type="dxa"/>
            <w:tcBorders>
              <w:top w:val="single" w:sz="4" w:space="0" w:color="auto"/>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48126</w:t>
            </w:r>
          </w:p>
        </w:tc>
        <w:tc>
          <w:tcPr>
            <w:tcW w:w="1193" w:type="dxa"/>
            <w:tcBorders>
              <w:top w:val="single" w:sz="4" w:space="0" w:color="auto"/>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48739</w:t>
            </w:r>
          </w:p>
        </w:tc>
        <w:tc>
          <w:tcPr>
            <w:tcW w:w="1028" w:type="dxa"/>
            <w:tcBorders>
              <w:top w:val="single" w:sz="4" w:space="0" w:color="auto"/>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40440</w:t>
            </w:r>
          </w:p>
        </w:tc>
        <w:tc>
          <w:tcPr>
            <w:tcW w:w="994" w:type="dxa"/>
            <w:tcBorders>
              <w:top w:val="single" w:sz="4" w:space="0" w:color="auto"/>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37203</w:t>
            </w:r>
          </w:p>
        </w:tc>
        <w:tc>
          <w:tcPr>
            <w:tcW w:w="1028" w:type="dxa"/>
            <w:tcBorders>
              <w:top w:val="single" w:sz="4" w:space="0" w:color="auto"/>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7686</w:t>
            </w:r>
          </w:p>
        </w:tc>
        <w:tc>
          <w:tcPr>
            <w:tcW w:w="994" w:type="dxa"/>
            <w:tcBorders>
              <w:top w:val="single" w:sz="4" w:space="0" w:color="auto"/>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11536</w:t>
            </w:r>
          </w:p>
        </w:tc>
      </w:tr>
      <w:tr w:rsidR="00915B50">
        <w:tc>
          <w:tcPr>
            <w:tcW w:w="2842" w:type="dxa"/>
            <w:tcBorders>
              <w:left w:val="single" w:sz="4" w:space="0" w:color="auto"/>
              <w:right w:val="single" w:sz="4" w:space="0" w:color="auto"/>
            </w:tcBorders>
            <w:shd w:val="clear" w:color="auto" w:fill="auto"/>
            <w:vAlign w:val="bottom"/>
          </w:tcPr>
          <w:p w:rsidR="00915B50" w:rsidRDefault="00A0245C">
            <w:pPr>
              <w:pStyle w:val="a8"/>
              <w:ind w:firstLine="276"/>
              <w:rPr>
                <w:sz w:val="18"/>
                <w:szCs w:val="18"/>
              </w:rPr>
            </w:pPr>
            <w:r>
              <w:rPr>
                <w:sz w:val="18"/>
                <w:szCs w:val="18"/>
              </w:rPr>
              <w:t>в том числе:</w:t>
            </w:r>
          </w:p>
        </w:tc>
        <w:tc>
          <w:tcPr>
            <w:tcW w:w="1100" w:type="dxa"/>
            <w:tcBorders>
              <w:left w:val="single" w:sz="4" w:space="0" w:color="auto"/>
              <w:right w:val="single" w:sz="4" w:space="0" w:color="auto"/>
            </w:tcBorders>
            <w:shd w:val="clear" w:color="auto" w:fill="auto"/>
            <w:vAlign w:val="bottom"/>
          </w:tcPr>
          <w:p w:rsidR="00915B50" w:rsidRDefault="00915B50">
            <w:pPr>
              <w:ind w:left="-57" w:firstLine="57"/>
              <w:jc w:val="center"/>
              <w:rPr>
                <w:b/>
                <w:sz w:val="18"/>
                <w:szCs w:val="18"/>
              </w:rPr>
            </w:pPr>
          </w:p>
        </w:tc>
        <w:tc>
          <w:tcPr>
            <w:tcW w:w="1193" w:type="dxa"/>
            <w:tcBorders>
              <w:left w:val="single" w:sz="4" w:space="0" w:color="auto"/>
              <w:right w:val="single" w:sz="4" w:space="0" w:color="auto"/>
            </w:tcBorders>
            <w:shd w:val="clear" w:color="auto" w:fill="auto"/>
            <w:vAlign w:val="bottom"/>
          </w:tcPr>
          <w:p w:rsidR="00915B50" w:rsidRDefault="00915B50">
            <w:pPr>
              <w:ind w:left="-57" w:firstLine="57"/>
              <w:jc w:val="center"/>
              <w:rPr>
                <w:sz w:val="18"/>
                <w:szCs w:val="18"/>
              </w:rPr>
            </w:pPr>
          </w:p>
        </w:tc>
        <w:tc>
          <w:tcPr>
            <w:tcW w:w="1028" w:type="dxa"/>
            <w:tcBorders>
              <w:left w:val="single" w:sz="4" w:space="0" w:color="auto"/>
              <w:right w:val="single" w:sz="4" w:space="0" w:color="auto"/>
            </w:tcBorders>
            <w:shd w:val="clear" w:color="auto" w:fill="auto"/>
            <w:vAlign w:val="bottom"/>
          </w:tcPr>
          <w:p w:rsidR="00915B50" w:rsidRDefault="00915B50">
            <w:pPr>
              <w:ind w:left="-57" w:firstLine="57"/>
              <w:jc w:val="center"/>
              <w:rPr>
                <w:sz w:val="18"/>
                <w:szCs w:val="18"/>
              </w:rPr>
            </w:pPr>
          </w:p>
        </w:tc>
        <w:tc>
          <w:tcPr>
            <w:tcW w:w="994" w:type="dxa"/>
            <w:tcBorders>
              <w:left w:val="single" w:sz="4" w:space="0" w:color="auto"/>
              <w:right w:val="single" w:sz="4" w:space="0" w:color="auto"/>
            </w:tcBorders>
            <w:shd w:val="clear" w:color="auto" w:fill="auto"/>
            <w:vAlign w:val="bottom"/>
          </w:tcPr>
          <w:p w:rsidR="00915B50" w:rsidRDefault="00915B50">
            <w:pPr>
              <w:ind w:left="-57" w:firstLine="57"/>
              <w:jc w:val="center"/>
              <w:rPr>
                <w:sz w:val="18"/>
                <w:szCs w:val="18"/>
              </w:rPr>
            </w:pPr>
          </w:p>
        </w:tc>
        <w:tc>
          <w:tcPr>
            <w:tcW w:w="1028" w:type="dxa"/>
            <w:tcBorders>
              <w:left w:val="single" w:sz="4" w:space="0" w:color="auto"/>
              <w:right w:val="single" w:sz="4" w:space="0" w:color="auto"/>
            </w:tcBorders>
            <w:shd w:val="clear" w:color="auto" w:fill="auto"/>
            <w:vAlign w:val="bottom"/>
          </w:tcPr>
          <w:p w:rsidR="00915B50" w:rsidRDefault="00915B50">
            <w:pPr>
              <w:ind w:left="-57" w:firstLine="57"/>
              <w:jc w:val="center"/>
              <w:rPr>
                <w:sz w:val="18"/>
                <w:szCs w:val="18"/>
              </w:rPr>
            </w:pPr>
          </w:p>
        </w:tc>
        <w:tc>
          <w:tcPr>
            <w:tcW w:w="994" w:type="dxa"/>
            <w:tcBorders>
              <w:left w:val="single" w:sz="4" w:space="0" w:color="auto"/>
              <w:right w:val="single" w:sz="4" w:space="0" w:color="auto"/>
            </w:tcBorders>
            <w:shd w:val="clear" w:color="auto" w:fill="auto"/>
            <w:vAlign w:val="bottom"/>
          </w:tcPr>
          <w:p w:rsidR="00915B50" w:rsidRDefault="00915B50">
            <w:pPr>
              <w:ind w:left="-57" w:firstLine="57"/>
              <w:jc w:val="center"/>
              <w:rPr>
                <w:sz w:val="18"/>
                <w:szCs w:val="18"/>
              </w:rPr>
            </w:pPr>
          </w:p>
        </w:tc>
      </w:tr>
      <w:tr w:rsidR="00915B50">
        <w:tc>
          <w:tcPr>
            <w:tcW w:w="2842" w:type="dxa"/>
            <w:tcBorders>
              <w:left w:val="single" w:sz="4" w:space="0" w:color="auto"/>
              <w:right w:val="single" w:sz="4" w:space="0" w:color="auto"/>
            </w:tcBorders>
            <w:shd w:val="clear" w:color="auto" w:fill="auto"/>
            <w:vAlign w:val="bottom"/>
          </w:tcPr>
          <w:p w:rsidR="00915B50" w:rsidRDefault="00A0245C">
            <w:pPr>
              <w:pStyle w:val="a8"/>
              <w:ind w:left="136"/>
              <w:rPr>
                <w:sz w:val="18"/>
                <w:szCs w:val="18"/>
              </w:rPr>
            </w:pPr>
            <w:r>
              <w:rPr>
                <w:rFonts w:cs="Arial"/>
                <w:sz w:val="18"/>
                <w:szCs w:val="18"/>
              </w:rPr>
              <w:t xml:space="preserve">продовольственные </w:t>
            </w:r>
            <w:r>
              <w:rPr>
                <w:rFonts w:cs="Arial"/>
                <w:sz w:val="18"/>
                <w:szCs w:val="18"/>
              </w:rPr>
              <w:br/>
              <w:t>товары и сельскохозя</w:t>
            </w:r>
            <w:r>
              <w:rPr>
                <w:rFonts w:cs="Arial"/>
                <w:sz w:val="18"/>
                <w:szCs w:val="18"/>
              </w:rPr>
              <w:t>й</w:t>
            </w:r>
            <w:r>
              <w:rPr>
                <w:rFonts w:cs="Arial"/>
                <w:sz w:val="18"/>
                <w:szCs w:val="18"/>
              </w:rPr>
              <w:t>ственное сырье (кроме текстильного)</w:t>
            </w:r>
          </w:p>
        </w:tc>
        <w:tc>
          <w:tcPr>
            <w:tcW w:w="1100"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15703</w:t>
            </w:r>
          </w:p>
        </w:tc>
        <w:tc>
          <w:tcPr>
            <w:tcW w:w="1193"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16933</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12898</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9036</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2805</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7897</w:t>
            </w:r>
          </w:p>
        </w:tc>
      </w:tr>
      <w:tr w:rsidR="00915B50">
        <w:tc>
          <w:tcPr>
            <w:tcW w:w="2842" w:type="dxa"/>
            <w:tcBorders>
              <w:left w:val="single" w:sz="4" w:space="0" w:color="auto"/>
              <w:right w:val="single" w:sz="4" w:space="0" w:color="auto"/>
            </w:tcBorders>
            <w:shd w:val="clear" w:color="auto" w:fill="auto"/>
            <w:vAlign w:val="bottom"/>
          </w:tcPr>
          <w:p w:rsidR="00915B50" w:rsidRDefault="00A0245C">
            <w:pPr>
              <w:pStyle w:val="a8"/>
              <w:ind w:left="136"/>
              <w:rPr>
                <w:sz w:val="18"/>
                <w:szCs w:val="18"/>
              </w:rPr>
            </w:pPr>
            <w:r>
              <w:rPr>
                <w:rFonts w:cs="Arial"/>
                <w:sz w:val="18"/>
                <w:szCs w:val="18"/>
              </w:rPr>
              <w:t>минеральные продукты</w:t>
            </w:r>
          </w:p>
        </w:tc>
        <w:tc>
          <w:tcPr>
            <w:tcW w:w="1100"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2478</w:t>
            </w:r>
          </w:p>
        </w:tc>
        <w:tc>
          <w:tcPr>
            <w:tcW w:w="1193"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1577</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1805</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821</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673</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756</w:t>
            </w:r>
          </w:p>
        </w:tc>
      </w:tr>
      <w:tr w:rsidR="00915B50">
        <w:tc>
          <w:tcPr>
            <w:tcW w:w="2842" w:type="dxa"/>
            <w:tcBorders>
              <w:left w:val="single" w:sz="4" w:space="0" w:color="auto"/>
              <w:right w:val="single" w:sz="4" w:space="0" w:color="auto"/>
            </w:tcBorders>
            <w:shd w:val="clear" w:color="auto" w:fill="auto"/>
            <w:vAlign w:val="bottom"/>
          </w:tcPr>
          <w:p w:rsidR="00915B50" w:rsidRDefault="00A0245C">
            <w:pPr>
              <w:ind w:left="136" w:firstLine="0"/>
              <w:jc w:val="left"/>
              <w:rPr>
                <w:rFonts w:cs="Arial"/>
                <w:sz w:val="18"/>
                <w:szCs w:val="18"/>
              </w:rPr>
            </w:pPr>
            <w:r>
              <w:rPr>
                <w:rFonts w:cs="Arial"/>
                <w:sz w:val="18"/>
                <w:szCs w:val="18"/>
              </w:rPr>
              <w:t xml:space="preserve">продукция химической </w:t>
            </w:r>
            <w:r>
              <w:rPr>
                <w:rFonts w:cs="Arial"/>
                <w:sz w:val="18"/>
                <w:szCs w:val="18"/>
              </w:rPr>
              <w:br/>
              <w:t>промышленности, каучук</w:t>
            </w:r>
          </w:p>
        </w:tc>
        <w:tc>
          <w:tcPr>
            <w:tcW w:w="1100"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1948</w:t>
            </w:r>
          </w:p>
        </w:tc>
        <w:tc>
          <w:tcPr>
            <w:tcW w:w="1193"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4862</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1398</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4202</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550</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660</w:t>
            </w:r>
          </w:p>
        </w:tc>
      </w:tr>
      <w:tr w:rsidR="00915B50">
        <w:tc>
          <w:tcPr>
            <w:tcW w:w="2842" w:type="dxa"/>
            <w:tcBorders>
              <w:left w:val="single" w:sz="4" w:space="0" w:color="auto"/>
              <w:right w:val="single" w:sz="4" w:space="0" w:color="auto"/>
            </w:tcBorders>
            <w:shd w:val="clear" w:color="auto" w:fill="auto"/>
            <w:vAlign w:val="bottom"/>
          </w:tcPr>
          <w:p w:rsidR="00915B50" w:rsidRDefault="00A0245C">
            <w:pPr>
              <w:ind w:left="136" w:firstLine="0"/>
              <w:jc w:val="left"/>
              <w:rPr>
                <w:rFonts w:cs="Arial"/>
                <w:sz w:val="18"/>
                <w:szCs w:val="18"/>
              </w:rPr>
            </w:pPr>
            <w:r>
              <w:rPr>
                <w:rFonts w:cs="Arial"/>
                <w:sz w:val="18"/>
                <w:szCs w:val="18"/>
              </w:rPr>
              <w:t xml:space="preserve">кожевенное сырье, </w:t>
            </w:r>
            <w:r>
              <w:rPr>
                <w:rFonts w:cs="Arial"/>
                <w:sz w:val="18"/>
                <w:szCs w:val="18"/>
              </w:rPr>
              <w:br/>
              <w:t>пушнина и изделия из них</w:t>
            </w:r>
          </w:p>
        </w:tc>
        <w:tc>
          <w:tcPr>
            <w:tcW w:w="1100"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w:t>
            </w:r>
          </w:p>
        </w:tc>
        <w:tc>
          <w:tcPr>
            <w:tcW w:w="1193"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4</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4</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w:t>
            </w:r>
          </w:p>
        </w:tc>
      </w:tr>
      <w:tr w:rsidR="00915B50">
        <w:tc>
          <w:tcPr>
            <w:tcW w:w="2842" w:type="dxa"/>
            <w:tcBorders>
              <w:left w:val="single" w:sz="4" w:space="0" w:color="auto"/>
              <w:right w:val="single" w:sz="4" w:space="0" w:color="auto"/>
            </w:tcBorders>
            <w:shd w:val="clear" w:color="auto" w:fill="auto"/>
            <w:vAlign w:val="bottom"/>
          </w:tcPr>
          <w:p w:rsidR="00915B50" w:rsidRDefault="00A0245C">
            <w:pPr>
              <w:pStyle w:val="a8"/>
              <w:ind w:left="136"/>
              <w:rPr>
                <w:sz w:val="18"/>
                <w:szCs w:val="18"/>
              </w:rPr>
            </w:pPr>
            <w:r>
              <w:rPr>
                <w:rFonts w:cs="Arial"/>
                <w:sz w:val="18"/>
                <w:szCs w:val="18"/>
              </w:rPr>
              <w:t>древесина и целлюлозно-бумажные изделия</w:t>
            </w:r>
          </w:p>
        </w:tc>
        <w:tc>
          <w:tcPr>
            <w:tcW w:w="1100"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228</w:t>
            </w:r>
          </w:p>
        </w:tc>
        <w:tc>
          <w:tcPr>
            <w:tcW w:w="1193"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324</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225</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202</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3</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122</w:t>
            </w:r>
          </w:p>
        </w:tc>
      </w:tr>
      <w:tr w:rsidR="00915B50">
        <w:tc>
          <w:tcPr>
            <w:tcW w:w="2842" w:type="dxa"/>
            <w:tcBorders>
              <w:left w:val="single" w:sz="4" w:space="0" w:color="auto"/>
              <w:right w:val="single" w:sz="4" w:space="0" w:color="auto"/>
            </w:tcBorders>
            <w:shd w:val="clear" w:color="auto" w:fill="auto"/>
            <w:vAlign w:val="bottom"/>
          </w:tcPr>
          <w:p w:rsidR="00915B50" w:rsidRDefault="00A0245C">
            <w:pPr>
              <w:pStyle w:val="a8"/>
              <w:ind w:left="136"/>
              <w:rPr>
                <w:sz w:val="18"/>
                <w:szCs w:val="18"/>
              </w:rPr>
            </w:pPr>
            <w:r>
              <w:rPr>
                <w:rFonts w:cs="Arial"/>
                <w:sz w:val="18"/>
                <w:szCs w:val="18"/>
              </w:rPr>
              <w:t xml:space="preserve">текстиль, текстильные </w:t>
            </w:r>
            <w:r>
              <w:rPr>
                <w:rFonts w:cs="Arial"/>
                <w:sz w:val="18"/>
                <w:szCs w:val="18"/>
              </w:rPr>
              <w:br/>
              <w:t>изделия и обувь</w:t>
            </w:r>
          </w:p>
        </w:tc>
        <w:tc>
          <w:tcPr>
            <w:tcW w:w="1100"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w:t>
            </w:r>
          </w:p>
        </w:tc>
        <w:tc>
          <w:tcPr>
            <w:tcW w:w="1193"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261</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213</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48</w:t>
            </w:r>
          </w:p>
        </w:tc>
      </w:tr>
      <w:tr w:rsidR="00915B50">
        <w:tc>
          <w:tcPr>
            <w:tcW w:w="2842" w:type="dxa"/>
            <w:tcBorders>
              <w:left w:val="single" w:sz="4" w:space="0" w:color="auto"/>
              <w:right w:val="single" w:sz="4" w:space="0" w:color="auto"/>
            </w:tcBorders>
            <w:shd w:val="clear" w:color="auto" w:fill="auto"/>
            <w:vAlign w:val="bottom"/>
          </w:tcPr>
          <w:p w:rsidR="00915B50" w:rsidRDefault="00A0245C">
            <w:pPr>
              <w:pStyle w:val="a8"/>
              <w:ind w:left="136"/>
              <w:rPr>
                <w:sz w:val="18"/>
                <w:szCs w:val="18"/>
              </w:rPr>
            </w:pPr>
            <w:r>
              <w:rPr>
                <w:rFonts w:cs="Arial"/>
                <w:sz w:val="18"/>
                <w:szCs w:val="18"/>
              </w:rPr>
              <w:t>металлы, драгоценные камни и изделия из них</w:t>
            </w:r>
          </w:p>
        </w:tc>
        <w:tc>
          <w:tcPr>
            <w:tcW w:w="1100"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25669</w:t>
            </w:r>
          </w:p>
        </w:tc>
        <w:tc>
          <w:tcPr>
            <w:tcW w:w="1193"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3753</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22873</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3476</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2796</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277</w:t>
            </w:r>
          </w:p>
        </w:tc>
      </w:tr>
      <w:tr w:rsidR="00915B50">
        <w:tc>
          <w:tcPr>
            <w:tcW w:w="2842" w:type="dxa"/>
            <w:tcBorders>
              <w:left w:val="single" w:sz="4" w:space="0" w:color="auto"/>
              <w:right w:val="single" w:sz="4" w:space="0" w:color="auto"/>
            </w:tcBorders>
            <w:shd w:val="clear" w:color="auto" w:fill="auto"/>
            <w:vAlign w:val="bottom"/>
          </w:tcPr>
          <w:p w:rsidR="00915B50" w:rsidRDefault="00A0245C">
            <w:pPr>
              <w:pStyle w:val="a8"/>
              <w:ind w:left="136"/>
              <w:rPr>
                <w:sz w:val="18"/>
                <w:szCs w:val="18"/>
              </w:rPr>
            </w:pPr>
            <w:r>
              <w:rPr>
                <w:rFonts w:cs="Arial"/>
                <w:sz w:val="18"/>
                <w:szCs w:val="18"/>
              </w:rPr>
              <w:t xml:space="preserve">машины, оборудование </w:t>
            </w:r>
            <w:r>
              <w:rPr>
                <w:rFonts w:cs="Arial"/>
                <w:sz w:val="18"/>
                <w:szCs w:val="18"/>
              </w:rPr>
              <w:br/>
              <w:t>и транспортные средства</w:t>
            </w:r>
          </w:p>
        </w:tc>
        <w:tc>
          <w:tcPr>
            <w:tcW w:w="1100"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1368</w:t>
            </w:r>
          </w:p>
        </w:tc>
        <w:tc>
          <w:tcPr>
            <w:tcW w:w="1193"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17938</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769</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16898</w:t>
            </w:r>
          </w:p>
        </w:tc>
        <w:tc>
          <w:tcPr>
            <w:tcW w:w="1028"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599</w:t>
            </w:r>
          </w:p>
        </w:tc>
        <w:tc>
          <w:tcPr>
            <w:tcW w:w="994" w:type="dxa"/>
            <w:tcBorders>
              <w:left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1040</w:t>
            </w:r>
          </w:p>
        </w:tc>
      </w:tr>
      <w:tr w:rsidR="00915B50">
        <w:tc>
          <w:tcPr>
            <w:tcW w:w="2842"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ind w:left="136"/>
              <w:rPr>
                <w:sz w:val="18"/>
                <w:szCs w:val="18"/>
              </w:rPr>
            </w:pPr>
            <w:r>
              <w:rPr>
                <w:sz w:val="18"/>
                <w:szCs w:val="18"/>
              </w:rPr>
              <w:t>прочие товары</w:t>
            </w:r>
          </w:p>
        </w:tc>
        <w:tc>
          <w:tcPr>
            <w:tcW w:w="1100" w:type="dxa"/>
            <w:tcBorders>
              <w:left w:val="single" w:sz="4" w:space="0" w:color="auto"/>
              <w:bottom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731</w:t>
            </w:r>
          </w:p>
        </w:tc>
        <w:tc>
          <w:tcPr>
            <w:tcW w:w="1193" w:type="dxa"/>
            <w:tcBorders>
              <w:left w:val="single" w:sz="4" w:space="0" w:color="auto"/>
              <w:bottom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3087</w:t>
            </w:r>
          </w:p>
        </w:tc>
        <w:tc>
          <w:tcPr>
            <w:tcW w:w="1028" w:type="dxa"/>
            <w:tcBorders>
              <w:left w:val="single" w:sz="4" w:space="0" w:color="auto"/>
              <w:bottom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471</w:t>
            </w:r>
          </w:p>
        </w:tc>
        <w:tc>
          <w:tcPr>
            <w:tcW w:w="994" w:type="dxa"/>
            <w:tcBorders>
              <w:left w:val="single" w:sz="4" w:space="0" w:color="auto"/>
              <w:bottom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2351</w:t>
            </w:r>
          </w:p>
        </w:tc>
        <w:tc>
          <w:tcPr>
            <w:tcW w:w="1028" w:type="dxa"/>
            <w:tcBorders>
              <w:left w:val="single" w:sz="4" w:space="0" w:color="auto"/>
              <w:bottom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260</w:t>
            </w:r>
          </w:p>
        </w:tc>
        <w:tc>
          <w:tcPr>
            <w:tcW w:w="994" w:type="dxa"/>
            <w:tcBorders>
              <w:left w:val="single" w:sz="4" w:space="0" w:color="auto"/>
              <w:bottom w:val="single" w:sz="4" w:space="0" w:color="auto"/>
              <w:right w:val="single" w:sz="4" w:space="0" w:color="auto"/>
            </w:tcBorders>
            <w:shd w:val="clear" w:color="auto" w:fill="auto"/>
            <w:vAlign w:val="bottom"/>
          </w:tcPr>
          <w:p w:rsidR="00915B50" w:rsidRDefault="00A0245C">
            <w:pPr>
              <w:ind w:left="-57" w:firstLine="57"/>
              <w:jc w:val="center"/>
              <w:rPr>
                <w:sz w:val="18"/>
                <w:szCs w:val="18"/>
              </w:rPr>
            </w:pPr>
            <w:r>
              <w:rPr>
                <w:sz w:val="18"/>
                <w:szCs w:val="18"/>
              </w:rPr>
              <w:t>736</w:t>
            </w:r>
          </w:p>
        </w:tc>
      </w:tr>
    </w:tbl>
    <w:p w:rsidR="00915B50" w:rsidRDefault="00915B50"/>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rsidR="00915B50" w:rsidRDefault="00915B50"/>
    <w:p w:rsidR="00915B50" w:rsidRDefault="00915B50">
      <w:pPr>
        <w:pStyle w:val="10"/>
        <w:pageBreakBefore w:val="0"/>
        <w:sectPr w:rsidR="00915B50">
          <w:pgSz w:w="11907" w:h="16840" w:code="9"/>
          <w:pgMar w:top="1134" w:right="1701" w:bottom="1134" w:left="1701" w:header="680" w:footer="680" w:gutter="0"/>
          <w:cols w:space="720"/>
          <w:docGrid w:linePitch="299"/>
        </w:sectPr>
      </w:pPr>
      <w:bookmarkStart w:id="866" w:name="_Toc491252825"/>
      <w:bookmarkStart w:id="867" w:name="_Toc491253537"/>
    </w:p>
    <w:p w:rsidR="00915B50" w:rsidRDefault="00A0245C">
      <w:pPr>
        <w:pStyle w:val="2"/>
        <w:pBdr>
          <w:top w:val="double" w:sz="4" w:space="1" w:color="auto"/>
          <w:bottom w:val="double" w:sz="4" w:space="1" w:color="auto"/>
        </w:pBdr>
        <w:shd w:val="clear" w:color="auto" w:fill="8DB3E2" w:themeFill="text2" w:themeFillTint="66"/>
        <w:jc w:val="center"/>
      </w:pPr>
      <w:bookmarkStart w:id="868" w:name="_Toc338325164"/>
      <w:bookmarkStart w:id="869" w:name="_Toc395787666"/>
      <w:bookmarkStart w:id="870" w:name="_Toc401149900"/>
      <w:bookmarkStart w:id="871" w:name="_Toc432152920"/>
      <w:bookmarkStart w:id="872" w:name="_Toc90175900"/>
      <w:bookmarkStart w:id="873" w:name="_Toc90176673"/>
      <w:bookmarkStart w:id="874" w:name="_Toc90194033"/>
      <w:bookmarkStart w:id="875" w:name="_Toc90351807"/>
      <w:bookmarkStart w:id="876" w:name="_Toc116719082"/>
      <w:bookmarkStart w:id="877" w:name="_Toc116719807"/>
      <w:bookmarkStart w:id="878" w:name="_Toc116719994"/>
      <w:bookmarkStart w:id="879" w:name="_Toc116720677"/>
      <w:bookmarkStart w:id="880" w:name="_Toc116721726"/>
      <w:bookmarkStart w:id="881" w:name="_Toc116721971"/>
      <w:bookmarkStart w:id="882" w:name="_Toc116723790"/>
      <w:bookmarkStart w:id="883" w:name="_Toc116723976"/>
      <w:bookmarkStart w:id="884" w:name="_Toc116724210"/>
      <w:bookmarkStart w:id="885" w:name="_Toc104718752"/>
      <w:bookmarkStart w:id="886" w:name="_Toc107030699"/>
      <w:bookmarkStart w:id="887" w:name="_Toc107032218"/>
      <w:bookmarkStart w:id="888" w:name="_Toc107049703"/>
      <w:bookmarkStart w:id="889" w:name="_Toc107049782"/>
      <w:bookmarkStart w:id="890" w:name="_Toc107049834"/>
      <w:bookmarkStart w:id="891" w:name="_Toc109539307"/>
      <w:bookmarkStart w:id="892" w:name="_Toc109558276"/>
      <w:bookmarkStart w:id="893" w:name="_Toc112120317"/>
      <w:bookmarkStart w:id="894" w:name="_Toc112120623"/>
      <w:bookmarkStart w:id="895" w:name="_Toc112144016"/>
      <w:bookmarkStart w:id="896" w:name="_Toc114549426"/>
      <w:bookmarkStart w:id="897" w:name="_Toc114645922"/>
      <w:bookmarkStart w:id="898" w:name="_Toc114646586"/>
      <w:bookmarkStart w:id="899" w:name="_Toc114999063"/>
      <w:bookmarkStart w:id="900" w:name="_Toc117497267"/>
      <w:bookmarkStart w:id="901" w:name="_Toc120339321"/>
      <w:bookmarkStart w:id="902" w:name="_Toc120349752"/>
      <w:bookmarkStart w:id="903" w:name="_Toc122928395"/>
      <w:bookmarkStart w:id="904" w:name="_Toc126143854"/>
      <w:bookmarkStart w:id="905" w:name="_Toc126378293"/>
      <w:bookmarkStart w:id="906" w:name="_Toc126404328"/>
      <w:bookmarkStart w:id="907" w:name="_Toc147035702"/>
      <w:bookmarkStart w:id="908" w:name="_Toc150060701"/>
      <w:bookmarkStart w:id="909" w:name="_Toc150060891"/>
      <w:bookmarkStart w:id="910" w:name="_Toc150066064"/>
      <w:bookmarkStart w:id="911" w:name="_Toc179945978"/>
      <w:bookmarkStart w:id="912" w:name="_Toc179948337"/>
      <w:bookmarkStart w:id="913" w:name="_Toc179951195"/>
      <w:bookmarkStart w:id="914" w:name="_Toc179952976"/>
      <w:bookmarkStart w:id="915" w:name="_Toc210733067"/>
      <w:bookmarkStart w:id="916" w:name="_Toc210734388"/>
      <w:bookmarkStart w:id="917" w:name="_Toc211423156"/>
      <w:bookmarkStart w:id="918" w:name="_Toc95888152"/>
      <w:bookmarkStart w:id="919" w:name="_Toc97542261"/>
      <w:bookmarkStart w:id="920" w:name="_Toc97542359"/>
      <w:bookmarkStart w:id="921" w:name="_Toc97542662"/>
      <w:bookmarkStart w:id="922" w:name="_Toc79310141"/>
      <w:bookmarkStart w:id="923" w:name="_Toc80614547"/>
      <w:bookmarkStart w:id="924" w:name="_Toc80614927"/>
      <w:bookmarkStart w:id="925" w:name="_Toc80615111"/>
      <w:bookmarkStart w:id="926" w:name="_Toc80615237"/>
      <w:bookmarkStart w:id="927" w:name="_Toc83194601"/>
      <w:bookmarkStart w:id="928" w:name="_Toc83205801"/>
      <w:bookmarkStart w:id="929" w:name="_Toc83549094"/>
      <w:bookmarkStart w:id="930" w:name="_Toc85878762"/>
      <w:bookmarkStart w:id="931" w:name="_Toc88542552"/>
      <w:bookmarkStart w:id="932" w:name="_Toc97710994"/>
      <w:bookmarkStart w:id="933" w:name="_Toc99355402"/>
      <w:bookmarkStart w:id="934" w:name="_Toc101838457"/>
      <w:bookmarkStart w:id="935" w:name="_Toc101840247"/>
      <w:bookmarkStart w:id="936" w:name="_Toc101840703"/>
      <w:bookmarkStart w:id="937" w:name="_Toc101844906"/>
      <w:bookmarkStart w:id="938" w:name="_Toc102215881"/>
      <w:bookmarkStart w:id="939" w:name="_Toc241643930"/>
      <w:bookmarkStart w:id="940" w:name="_Toc241644165"/>
      <w:bookmarkStart w:id="941" w:name="_Toc241651112"/>
      <w:bookmarkStart w:id="942" w:name="_Toc241651684"/>
      <w:bookmarkStart w:id="943" w:name="_Toc243210370"/>
      <w:bookmarkStart w:id="944" w:name="_Toc274646550"/>
      <w:bookmarkStart w:id="945" w:name="_Toc274647925"/>
      <w:bookmarkStart w:id="946" w:name="_Toc274669204"/>
      <w:bookmarkStart w:id="947" w:name="_Toc303946655"/>
      <w:bookmarkStart w:id="948" w:name="_Toc338323204"/>
      <w:bookmarkStart w:id="949" w:name="_Toc338324874"/>
      <w:bookmarkStart w:id="950" w:name="_Toc492809100"/>
      <w:bookmarkStart w:id="951" w:name="_Toc492868679"/>
      <w:bookmarkStart w:id="952" w:name="_Toc492868834"/>
      <w:bookmarkStart w:id="953" w:name="_Toc492869500"/>
      <w:bookmarkStart w:id="954" w:name="_Toc492971972"/>
      <w:bookmarkStart w:id="955" w:name="_Toc524858334"/>
      <w:bookmarkStart w:id="956" w:name="_Toc525552502"/>
      <w:bookmarkStart w:id="957" w:name="_Toc18985522"/>
      <w:bookmarkStart w:id="958" w:name="_Toc52004679"/>
      <w:bookmarkStart w:id="959" w:name="_Toc52005136"/>
      <w:bookmarkStart w:id="960" w:name="_Toc52005434"/>
      <w:r>
        <w:t>3.ИНСТИТУЦИОНАЛЬНые преобразования</w:t>
      </w:r>
      <w:bookmarkEnd w:id="868"/>
      <w:bookmarkEnd w:id="869"/>
      <w:bookmarkEnd w:id="870"/>
      <w:bookmarkEnd w:id="871"/>
    </w:p>
    <w:p w:rsidR="00915B50" w:rsidRDefault="00A0245C">
      <w:pPr>
        <w:pStyle w:val="3"/>
        <w:pBdr>
          <w:top w:val="single" w:sz="4" w:space="1" w:color="auto"/>
          <w:bottom w:val="single" w:sz="4" w:space="1" w:color="auto"/>
        </w:pBdr>
        <w:shd w:val="clear" w:color="auto" w:fill="DBE5F1" w:themeFill="accent1" w:themeFillTint="33"/>
      </w:pPr>
      <w:bookmarkStart w:id="961" w:name="_Toc432152921"/>
      <w:bookmarkStart w:id="962" w:name="_Toc274646551"/>
      <w:bookmarkStart w:id="963" w:name="_Toc274647926"/>
      <w:bookmarkStart w:id="964" w:name="_Toc274669205"/>
      <w:bookmarkStart w:id="965" w:name="_Toc303946656"/>
      <w:bookmarkStart w:id="966" w:name="_Toc338323205"/>
      <w:bookmarkStart w:id="967" w:name="_Toc338324875"/>
      <w:bookmarkStart w:id="968" w:name="_Toc338325165"/>
      <w:bookmarkStart w:id="969" w:name="_Toc395787667"/>
      <w:bookmarkStart w:id="970" w:name="_Toc401149901"/>
      <w:r>
        <w:t>3.1.Характеристика организаций</w:t>
      </w:r>
      <w:bookmarkEnd w:id="961"/>
    </w:p>
    <w:p w:rsidR="00915B50" w:rsidRDefault="00A0245C">
      <w:pPr>
        <w:spacing w:before="120"/>
        <w:ind w:firstLine="851"/>
      </w:pPr>
      <w:r>
        <w:t>Статистический учет организаций в составе Статистического регистра хозяйствующих субъектов (Статрегистре Росстата) осуществляется органами государственной статистики на основе сведений, полученных от Управления ФНС по РСО - Алания об их государственной регистрации в Едином государственном реестре юридических лиц.</w:t>
      </w:r>
    </w:p>
    <w:p w:rsidR="00915B50" w:rsidRDefault="00A0245C">
      <w:pPr>
        <w:spacing w:before="120"/>
        <w:ind w:firstLine="907"/>
      </w:pPr>
      <w:r>
        <w:t>На 1 января 2015 года число учтенных в территориальном разделе Ст</w:t>
      </w:r>
      <w:r>
        <w:t>а</w:t>
      </w:r>
      <w:r>
        <w:t>трегистра Росстата субъектов всех видов деятельности (предприятий, организ</w:t>
      </w:r>
      <w:r>
        <w:t>а</w:t>
      </w:r>
      <w:r>
        <w:t>ций, их филиалов и других обособленных подразделений) составило 11694 ед</w:t>
      </w:r>
      <w:r>
        <w:t>и</w:t>
      </w:r>
      <w:r>
        <w:t>ницы, из них 10838 являются юридическими лицами, включая нефункциониру</w:t>
      </w:r>
      <w:r>
        <w:t>ю</w:t>
      </w:r>
      <w:r>
        <w:t>щие хозяйствующие субъекты. По данным Управления ФНС России по РСО - Алания на 1 января 2015 года прошли процедуру государственной регистрации (перерегистрации) 10808 юридических лиц. По остальным 30 юридическим л</w:t>
      </w:r>
      <w:r>
        <w:t>и</w:t>
      </w:r>
      <w:r>
        <w:t>цам, учтенным в составе Статрегистра Росстата, сведения о перерегистрации или ликвидации от Управления ФНС России по РСО - Алания не поступали.</w:t>
      </w:r>
    </w:p>
    <w:p w:rsidR="00915B50" w:rsidRDefault="00A0245C">
      <w:pPr>
        <w:pStyle w:val="4"/>
        <w:keepNext w:val="0"/>
        <w:widowControl w:val="0"/>
        <w:spacing w:before="120" w:after="20" w:line="220" w:lineRule="exact"/>
      </w:pPr>
      <w:r>
        <w:t xml:space="preserve">Распределение учтенных в Статрегистре Росстата предприятий, </w:t>
      </w:r>
      <w:r>
        <w:br/>
        <w:t>организаций, их филиалов и других обособленных подразделений по формам собственности и видам экономической деятельности на 1 января 2015 года (без индивидуальных предпринимателей)</w:t>
      </w:r>
    </w:p>
    <w:tbl>
      <w:tblPr>
        <w:tblW w:w="8505" w:type="dxa"/>
        <w:tblLayout w:type="fixed"/>
        <w:tblCellMar>
          <w:left w:w="0" w:type="dxa"/>
          <w:right w:w="0" w:type="dxa"/>
        </w:tblCellMar>
        <w:tblLook w:val="0000" w:firstRow="0" w:lastRow="0" w:firstColumn="0" w:lastColumn="0" w:noHBand="0" w:noVBand="0"/>
      </w:tblPr>
      <w:tblGrid>
        <w:gridCol w:w="2241"/>
        <w:gridCol w:w="1161"/>
        <w:gridCol w:w="850"/>
        <w:gridCol w:w="851"/>
        <w:gridCol w:w="850"/>
        <w:gridCol w:w="851"/>
        <w:gridCol w:w="850"/>
        <w:gridCol w:w="851"/>
      </w:tblGrid>
      <w:tr w:rsidR="00915B50">
        <w:trPr>
          <w:cantSplit/>
          <w:tblHeader/>
        </w:trPr>
        <w:tc>
          <w:tcPr>
            <w:tcW w:w="2241"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1161" w:type="dxa"/>
            <w:vMerge w:val="restart"/>
            <w:tcBorders>
              <w:top w:val="double" w:sz="6" w:space="0" w:color="auto"/>
              <w:left w:val="single" w:sz="4" w:space="0" w:color="auto"/>
              <w:right w:val="single" w:sz="4" w:space="0" w:color="auto"/>
            </w:tcBorders>
          </w:tcPr>
          <w:p w:rsidR="00915B50" w:rsidRDefault="00A0245C">
            <w:pPr>
              <w:pStyle w:val="a6"/>
              <w:jc w:val="center"/>
              <w:rPr>
                <w:sz w:val="18"/>
                <w:szCs w:val="18"/>
              </w:rPr>
            </w:pPr>
            <w:r>
              <w:rPr>
                <w:sz w:val="18"/>
                <w:szCs w:val="18"/>
              </w:rPr>
              <w:t xml:space="preserve">Общее </w:t>
            </w:r>
            <w:r>
              <w:rPr>
                <w:sz w:val="18"/>
                <w:szCs w:val="18"/>
              </w:rPr>
              <w:br/>
              <w:t xml:space="preserve">количество, </w:t>
            </w:r>
            <w:r>
              <w:rPr>
                <w:sz w:val="18"/>
                <w:szCs w:val="18"/>
              </w:rPr>
              <w:br/>
              <w:t>единиц</w:t>
            </w:r>
          </w:p>
        </w:tc>
        <w:tc>
          <w:tcPr>
            <w:tcW w:w="5103" w:type="dxa"/>
            <w:gridSpan w:val="6"/>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том числе по формам собственности</w:t>
            </w:r>
          </w:p>
        </w:tc>
      </w:tr>
      <w:tr w:rsidR="00915B50">
        <w:trPr>
          <w:cantSplit/>
          <w:tblHeader/>
        </w:trPr>
        <w:tc>
          <w:tcPr>
            <w:tcW w:w="2241" w:type="dxa"/>
            <w:vMerge/>
            <w:tcBorders>
              <w:left w:val="single" w:sz="4" w:space="0" w:color="auto"/>
              <w:right w:val="single" w:sz="4" w:space="0" w:color="auto"/>
            </w:tcBorders>
          </w:tcPr>
          <w:p w:rsidR="00915B50" w:rsidRDefault="00915B50">
            <w:pPr>
              <w:pStyle w:val="a6"/>
              <w:jc w:val="center"/>
              <w:rPr>
                <w:sz w:val="18"/>
                <w:szCs w:val="18"/>
              </w:rPr>
            </w:pPr>
          </w:p>
        </w:tc>
        <w:tc>
          <w:tcPr>
            <w:tcW w:w="1161" w:type="dxa"/>
            <w:vMerge/>
            <w:tcBorders>
              <w:left w:val="single" w:sz="4" w:space="0" w:color="auto"/>
              <w:right w:val="single" w:sz="4" w:space="0" w:color="auto"/>
            </w:tcBorders>
          </w:tcPr>
          <w:p w:rsidR="00915B50" w:rsidRDefault="00915B50">
            <w:pPr>
              <w:pStyle w:val="a6"/>
              <w:spacing w:before="0"/>
              <w:jc w:val="center"/>
              <w:rPr>
                <w:sz w:val="18"/>
                <w:szCs w:val="18"/>
              </w:rPr>
            </w:pPr>
          </w:p>
        </w:tc>
        <w:tc>
          <w:tcPr>
            <w:tcW w:w="1701" w:type="dxa"/>
            <w:gridSpan w:val="2"/>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государственная и муниципальная</w:t>
            </w:r>
          </w:p>
        </w:tc>
        <w:tc>
          <w:tcPr>
            <w:tcW w:w="1701" w:type="dxa"/>
            <w:gridSpan w:val="2"/>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частная</w:t>
            </w:r>
          </w:p>
        </w:tc>
        <w:tc>
          <w:tcPr>
            <w:tcW w:w="1701" w:type="dxa"/>
            <w:gridSpan w:val="2"/>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смешанная </w:t>
            </w:r>
            <w:r>
              <w:rPr>
                <w:sz w:val="18"/>
                <w:szCs w:val="18"/>
              </w:rPr>
              <w:br/>
              <w:t>российская</w:t>
            </w:r>
          </w:p>
        </w:tc>
      </w:tr>
      <w:tr w:rsidR="00915B50">
        <w:trPr>
          <w:cantSplit/>
          <w:tblHeader/>
        </w:trPr>
        <w:tc>
          <w:tcPr>
            <w:tcW w:w="2241"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161"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850"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единиц</w:t>
            </w:r>
          </w:p>
        </w:tc>
        <w:tc>
          <w:tcPr>
            <w:tcW w:w="851"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общему</w:t>
            </w:r>
            <w:r>
              <w:rPr>
                <w:sz w:val="18"/>
                <w:szCs w:val="18"/>
              </w:rPr>
              <w:br/>
              <w:t>колич</w:t>
            </w:r>
            <w:r>
              <w:rPr>
                <w:sz w:val="18"/>
                <w:szCs w:val="18"/>
              </w:rPr>
              <w:t>е</w:t>
            </w:r>
            <w:r>
              <w:rPr>
                <w:sz w:val="18"/>
                <w:szCs w:val="18"/>
              </w:rPr>
              <w:t xml:space="preserve">ству </w:t>
            </w:r>
          </w:p>
        </w:tc>
        <w:tc>
          <w:tcPr>
            <w:tcW w:w="850"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единиц</w:t>
            </w:r>
          </w:p>
        </w:tc>
        <w:tc>
          <w:tcPr>
            <w:tcW w:w="851"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общему</w:t>
            </w:r>
            <w:r>
              <w:rPr>
                <w:sz w:val="18"/>
                <w:szCs w:val="18"/>
              </w:rPr>
              <w:br/>
              <w:t>колич</w:t>
            </w:r>
            <w:r>
              <w:rPr>
                <w:sz w:val="18"/>
                <w:szCs w:val="18"/>
              </w:rPr>
              <w:t>е</w:t>
            </w:r>
            <w:r>
              <w:rPr>
                <w:sz w:val="18"/>
                <w:szCs w:val="18"/>
              </w:rPr>
              <w:t>ству</w:t>
            </w:r>
          </w:p>
        </w:tc>
        <w:tc>
          <w:tcPr>
            <w:tcW w:w="850"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единиц</w:t>
            </w:r>
          </w:p>
        </w:tc>
        <w:tc>
          <w:tcPr>
            <w:tcW w:w="851"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общему</w:t>
            </w:r>
            <w:r>
              <w:rPr>
                <w:sz w:val="18"/>
                <w:szCs w:val="18"/>
              </w:rPr>
              <w:br/>
              <w:t>колич</w:t>
            </w:r>
            <w:r>
              <w:rPr>
                <w:sz w:val="18"/>
                <w:szCs w:val="18"/>
              </w:rPr>
              <w:t>е</w:t>
            </w:r>
            <w:r>
              <w:rPr>
                <w:sz w:val="18"/>
                <w:szCs w:val="18"/>
              </w:rPr>
              <w:t xml:space="preserve">ству </w:t>
            </w:r>
          </w:p>
        </w:tc>
      </w:tr>
      <w:tr w:rsidR="00915B50">
        <w:trPr>
          <w:cantSplit/>
        </w:trPr>
        <w:tc>
          <w:tcPr>
            <w:tcW w:w="2241" w:type="dxa"/>
            <w:tcBorders>
              <w:left w:val="single" w:sz="4" w:space="0" w:color="auto"/>
              <w:right w:val="single" w:sz="4" w:space="0" w:color="auto"/>
            </w:tcBorders>
            <w:vAlign w:val="bottom"/>
          </w:tcPr>
          <w:p w:rsidR="00915B50" w:rsidRDefault="00A0245C">
            <w:pPr>
              <w:pStyle w:val="a8"/>
              <w:spacing w:line="200" w:lineRule="exact"/>
              <w:rPr>
                <w:sz w:val="18"/>
                <w:szCs w:val="18"/>
              </w:rPr>
            </w:pPr>
            <w:r>
              <w:rPr>
                <w:sz w:val="18"/>
                <w:szCs w:val="18"/>
              </w:rPr>
              <w:t xml:space="preserve">Всего </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11694</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1774</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15,2</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8624</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73,7</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148</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1,3</w:t>
            </w:r>
          </w:p>
        </w:tc>
      </w:tr>
      <w:tr w:rsidR="00915B50">
        <w:trPr>
          <w:cantSplit/>
        </w:trPr>
        <w:tc>
          <w:tcPr>
            <w:tcW w:w="2241" w:type="dxa"/>
            <w:tcBorders>
              <w:left w:val="single" w:sz="4" w:space="0" w:color="auto"/>
              <w:right w:val="single" w:sz="4" w:space="0" w:color="auto"/>
            </w:tcBorders>
          </w:tcPr>
          <w:p w:rsidR="00915B50" w:rsidRDefault="00A0245C">
            <w:pPr>
              <w:pStyle w:val="a9"/>
              <w:spacing w:line="200" w:lineRule="exact"/>
              <w:ind w:left="276"/>
              <w:rPr>
                <w:sz w:val="18"/>
                <w:szCs w:val="18"/>
              </w:rPr>
            </w:pPr>
            <w:r>
              <w:rPr>
                <w:sz w:val="18"/>
                <w:szCs w:val="18"/>
              </w:rPr>
              <w:t xml:space="preserve">в том числе по видам экономической </w:t>
            </w:r>
            <w:r>
              <w:rPr>
                <w:sz w:val="18"/>
                <w:szCs w:val="18"/>
              </w:rPr>
              <w:br/>
              <w:t>деятельности:</w:t>
            </w:r>
          </w:p>
        </w:tc>
        <w:tc>
          <w:tcPr>
            <w:tcW w:w="1161" w:type="dxa"/>
            <w:tcBorders>
              <w:left w:val="single" w:sz="4" w:space="0" w:color="auto"/>
              <w:right w:val="single" w:sz="4" w:space="0" w:color="auto"/>
            </w:tcBorders>
            <w:vAlign w:val="bottom"/>
          </w:tcPr>
          <w:p w:rsidR="00915B50" w:rsidRDefault="00915B50">
            <w:pPr>
              <w:jc w:val="right"/>
              <w:rPr>
                <w:rFonts w:cs="Arial"/>
                <w:color w:val="000000"/>
                <w:sz w:val="18"/>
                <w:szCs w:val="18"/>
              </w:rPr>
            </w:pPr>
          </w:p>
        </w:tc>
        <w:tc>
          <w:tcPr>
            <w:tcW w:w="850" w:type="dxa"/>
            <w:tcBorders>
              <w:left w:val="single" w:sz="4" w:space="0" w:color="auto"/>
              <w:right w:val="single" w:sz="4" w:space="0" w:color="auto"/>
            </w:tcBorders>
            <w:vAlign w:val="bottom"/>
          </w:tcPr>
          <w:p w:rsidR="00915B50" w:rsidRDefault="00915B50">
            <w:pPr>
              <w:pStyle w:val="a8"/>
              <w:spacing w:line="240" w:lineRule="exact"/>
              <w:ind w:right="113"/>
              <w:jc w:val="right"/>
              <w:rPr>
                <w:sz w:val="18"/>
                <w:szCs w:val="18"/>
              </w:rPr>
            </w:pPr>
          </w:p>
        </w:tc>
        <w:tc>
          <w:tcPr>
            <w:tcW w:w="851" w:type="dxa"/>
            <w:tcBorders>
              <w:left w:val="single" w:sz="4" w:space="0" w:color="auto"/>
              <w:right w:val="single" w:sz="4" w:space="0" w:color="auto"/>
            </w:tcBorders>
            <w:vAlign w:val="bottom"/>
          </w:tcPr>
          <w:p w:rsidR="00915B50" w:rsidRDefault="00915B50">
            <w:pPr>
              <w:pStyle w:val="a8"/>
              <w:spacing w:line="240" w:lineRule="exact"/>
              <w:ind w:right="113"/>
              <w:jc w:val="right"/>
              <w:rPr>
                <w:sz w:val="18"/>
                <w:szCs w:val="18"/>
              </w:rPr>
            </w:pPr>
          </w:p>
        </w:tc>
        <w:tc>
          <w:tcPr>
            <w:tcW w:w="850" w:type="dxa"/>
            <w:tcBorders>
              <w:left w:val="single" w:sz="4" w:space="0" w:color="auto"/>
              <w:right w:val="single" w:sz="4" w:space="0" w:color="auto"/>
            </w:tcBorders>
            <w:vAlign w:val="bottom"/>
          </w:tcPr>
          <w:p w:rsidR="00915B50" w:rsidRDefault="00915B50">
            <w:pPr>
              <w:pStyle w:val="a8"/>
              <w:spacing w:line="240" w:lineRule="exact"/>
              <w:ind w:right="113"/>
              <w:jc w:val="right"/>
              <w:rPr>
                <w:sz w:val="18"/>
                <w:szCs w:val="18"/>
              </w:rPr>
            </w:pPr>
          </w:p>
        </w:tc>
        <w:tc>
          <w:tcPr>
            <w:tcW w:w="851" w:type="dxa"/>
            <w:tcBorders>
              <w:left w:val="single" w:sz="4" w:space="0" w:color="auto"/>
              <w:right w:val="single" w:sz="4" w:space="0" w:color="auto"/>
            </w:tcBorders>
            <w:vAlign w:val="bottom"/>
          </w:tcPr>
          <w:p w:rsidR="00915B50" w:rsidRDefault="00915B50">
            <w:pPr>
              <w:pStyle w:val="a8"/>
              <w:spacing w:line="240" w:lineRule="exact"/>
              <w:ind w:right="113"/>
              <w:jc w:val="right"/>
              <w:rPr>
                <w:sz w:val="18"/>
                <w:szCs w:val="18"/>
              </w:rPr>
            </w:pPr>
          </w:p>
        </w:tc>
        <w:tc>
          <w:tcPr>
            <w:tcW w:w="850" w:type="dxa"/>
            <w:tcBorders>
              <w:left w:val="single" w:sz="4" w:space="0" w:color="auto"/>
              <w:right w:val="single" w:sz="4" w:space="0" w:color="auto"/>
            </w:tcBorders>
            <w:vAlign w:val="bottom"/>
          </w:tcPr>
          <w:p w:rsidR="00915B50" w:rsidRDefault="00915B50">
            <w:pPr>
              <w:pStyle w:val="a8"/>
              <w:spacing w:line="240" w:lineRule="exact"/>
              <w:ind w:right="113"/>
              <w:jc w:val="right"/>
              <w:rPr>
                <w:sz w:val="18"/>
                <w:szCs w:val="18"/>
              </w:rPr>
            </w:pPr>
          </w:p>
        </w:tc>
        <w:tc>
          <w:tcPr>
            <w:tcW w:w="851" w:type="dxa"/>
            <w:tcBorders>
              <w:left w:val="single" w:sz="4" w:space="0" w:color="auto"/>
              <w:right w:val="single" w:sz="4" w:space="0" w:color="auto"/>
            </w:tcBorders>
            <w:vAlign w:val="bottom"/>
          </w:tcPr>
          <w:p w:rsidR="00915B50" w:rsidRDefault="00915B50">
            <w:pPr>
              <w:pStyle w:val="a8"/>
              <w:spacing w:line="240" w:lineRule="exact"/>
              <w:ind w:right="113"/>
              <w:jc w:val="right"/>
              <w:rPr>
                <w:sz w:val="18"/>
                <w:szCs w:val="18"/>
              </w:rPr>
            </w:pPr>
          </w:p>
        </w:tc>
      </w:tr>
      <w:tr w:rsidR="00915B50">
        <w:trPr>
          <w:cantSplit/>
        </w:trPr>
        <w:tc>
          <w:tcPr>
            <w:tcW w:w="2241" w:type="dxa"/>
            <w:tcBorders>
              <w:left w:val="single" w:sz="4" w:space="0" w:color="auto"/>
              <w:right w:val="single" w:sz="4" w:space="0" w:color="auto"/>
            </w:tcBorders>
          </w:tcPr>
          <w:p w:rsidR="00915B50" w:rsidRDefault="00A0245C">
            <w:pPr>
              <w:pStyle w:val="a8"/>
              <w:spacing w:line="200" w:lineRule="exact"/>
              <w:rPr>
                <w:sz w:val="18"/>
                <w:szCs w:val="18"/>
              </w:rPr>
            </w:pPr>
            <w:r>
              <w:rPr>
                <w:sz w:val="18"/>
                <w:szCs w:val="18"/>
              </w:rPr>
              <w:t xml:space="preserve">сельское хозяйство, охота и лесное </w:t>
            </w:r>
            <w:r>
              <w:rPr>
                <w:sz w:val="18"/>
                <w:szCs w:val="18"/>
              </w:rPr>
              <w:br/>
              <w:t>хозяйство</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1157</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41</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3,5</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1105</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95,5</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0,3</w:t>
            </w:r>
          </w:p>
        </w:tc>
      </w:tr>
      <w:tr w:rsidR="00915B50">
        <w:trPr>
          <w:cantSplit/>
        </w:trPr>
        <w:tc>
          <w:tcPr>
            <w:tcW w:w="2241" w:type="dxa"/>
            <w:tcBorders>
              <w:left w:val="single" w:sz="4" w:space="0" w:color="auto"/>
              <w:right w:val="single" w:sz="4" w:space="0" w:color="auto"/>
            </w:tcBorders>
          </w:tcPr>
          <w:p w:rsidR="00915B50" w:rsidRDefault="00A0245C">
            <w:pPr>
              <w:pStyle w:val="a8"/>
              <w:rPr>
                <w:sz w:val="18"/>
                <w:szCs w:val="18"/>
              </w:rPr>
            </w:pPr>
            <w:r>
              <w:rPr>
                <w:sz w:val="18"/>
                <w:szCs w:val="18"/>
              </w:rPr>
              <w:t xml:space="preserve">рыболовство, </w:t>
            </w:r>
            <w:r>
              <w:rPr>
                <w:sz w:val="18"/>
                <w:szCs w:val="18"/>
              </w:rPr>
              <w:br/>
              <w:t>рыбоводство</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30</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6,7</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27</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90,0</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3,3</w:t>
            </w:r>
          </w:p>
        </w:tc>
      </w:tr>
      <w:tr w:rsidR="00915B50">
        <w:trPr>
          <w:cantSplit/>
        </w:trPr>
        <w:tc>
          <w:tcPr>
            <w:tcW w:w="2241" w:type="dxa"/>
            <w:tcBorders>
              <w:left w:val="single" w:sz="4" w:space="0" w:color="auto"/>
              <w:right w:val="single" w:sz="4" w:space="0" w:color="auto"/>
            </w:tcBorders>
          </w:tcPr>
          <w:p w:rsidR="00915B50" w:rsidRDefault="00A0245C">
            <w:pPr>
              <w:pStyle w:val="a8"/>
              <w:rPr>
                <w:sz w:val="18"/>
                <w:szCs w:val="18"/>
              </w:rPr>
            </w:pPr>
            <w:r>
              <w:rPr>
                <w:sz w:val="18"/>
                <w:szCs w:val="18"/>
              </w:rPr>
              <w:t xml:space="preserve">добыча полезных </w:t>
            </w:r>
            <w:r>
              <w:rPr>
                <w:sz w:val="18"/>
                <w:szCs w:val="18"/>
              </w:rPr>
              <w:br/>
              <w:t>ископаемых</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100</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3,0</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92</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92,0</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4,0</w:t>
            </w:r>
          </w:p>
        </w:tc>
      </w:tr>
      <w:tr w:rsidR="00915B50">
        <w:trPr>
          <w:cantSplit/>
        </w:trPr>
        <w:tc>
          <w:tcPr>
            <w:tcW w:w="2241" w:type="dxa"/>
            <w:tcBorders>
              <w:left w:val="single" w:sz="4" w:space="0" w:color="auto"/>
              <w:right w:val="single" w:sz="4" w:space="0" w:color="auto"/>
            </w:tcBorders>
          </w:tcPr>
          <w:p w:rsidR="00915B50" w:rsidRDefault="00A0245C">
            <w:pPr>
              <w:pStyle w:val="a8"/>
              <w:spacing w:line="200" w:lineRule="exact"/>
              <w:rPr>
                <w:sz w:val="18"/>
                <w:szCs w:val="18"/>
              </w:rPr>
            </w:pPr>
            <w:r>
              <w:rPr>
                <w:sz w:val="18"/>
                <w:szCs w:val="18"/>
              </w:rPr>
              <w:t xml:space="preserve">обрабатывающие </w:t>
            </w:r>
            <w:r>
              <w:rPr>
                <w:sz w:val="18"/>
                <w:szCs w:val="18"/>
              </w:rPr>
              <w:br/>
              <w:t>производства</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1276</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lang w:val="en-US"/>
              </w:rPr>
              <w:t>5</w:t>
            </w:r>
            <w:r>
              <w:rPr>
                <w:sz w:val="18"/>
                <w:szCs w:val="18"/>
              </w:rPr>
              <w:t>8</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4,5</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1152</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90,3</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26</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2,0</w:t>
            </w:r>
          </w:p>
        </w:tc>
      </w:tr>
      <w:tr w:rsidR="00915B50">
        <w:trPr>
          <w:cantSplit/>
        </w:trPr>
        <w:tc>
          <w:tcPr>
            <w:tcW w:w="2241" w:type="dxa"/>
            <w:tcBorders>
              <w:left w:val="single" w:sz="4" w:space="0" w:color="auto"/>
              <w:right w:val="single" w:sz="4" w:space="0" w:color="auto"/>
            </w:tcBorders>
          </w:tcPr>
          <w:p w:rsidR="00915B50" w:rsidRDefault="00A0245C">
            <w:pPr>
              <w:pStyle w:val="a8"/>
              <w:rPr>
                <w:sz w:val="18"/>
                <w:szCs w:val="18"/>
              </w:rPr>
            </w:pPr>
            <w:r>
              <w:rPr>
                <w:sz w:val="18"/>
                <w:szCs w:val="18"/>
              </w:rPr>
              <w:t>производство и распр</w:t>
            </w:r>
            <w:r>
              <w:rPr>
                <w:sz w:val="18"/>
                <w:szCs w:val="18"/>
              </w:rPr>
              <w:t>е</w:t>
            </w:r>
            <w:r>
              <w:rPr>
                <w:sz w:val="18"/>
                <w:szCs w:val="18"/>
              </w:rPr>
              <w:t>деление электроэнергии, газа и воды</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158</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46</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29,1</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97</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61,4</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15</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9,5</w:t>
            </w:r>
          </w:p>
        </w:tc>
      </w:tr>
      <w:tr w:rsidR="00915B50">
        <w:trPr>
          <w:cantSplit/>
        </w:trPr>
        <w:tc>
          <w:tcPr>
            <w:tcW w:w="2241" w:type="dxa"/>
            <w:tcBorders>
              <w:left w:val="single" w:sz="4" w:space="0" w:color="auto"/>
              <w:right w:val="single" w:sz="4" w:space="0" w:color="auto"/>
            </w:tcBorders>
          </w:tcPr>
          <w:p w:rsidR="00915B50" w:rsidRDefault="00A0245C">
            <w:pPr>
              <w:pStyle w:val="a8"/>
              <w:rPr>
                <w:sz w:val="18"/>
                <w:szCs w:val="18"/>
              </w:rPr>
            </w:pPr>
            <w:r>
              <w:rPr>
                <w:sz w:val="18"/>
                <w:szCs w:val="18"/>
              </w:rPr>
              <w:t>строительство</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1022</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30</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2,9</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965</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94,4</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10</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1,0</w:t>
            </w:r>
          </w:p>
        </w:tc>
      </w:tr>
      <w:tr w:rsidR="00915B50">
        <w:trPr>
          <w:cantSplit/>
        </w:trPr>
        <w:tc>
          <w:tcPr>
            <w:tcW w:w="2241" w:type="dxa"/>
            <w:tcBorders>
              <w:left w:val="single" w:sz="4" w:space="0" w:color="auto"/>
              <w:right w:val="single" w:sz="4" w:space="0" w:color="auto"/>
            </w:tcBorders>
          </w:tcPr>
          <w:p w:rsidR="00915B50" w:rsidRDefault="00A0245C">
            <w:pPr>
              <w:pStyle w:val="a8"/>
              <w:spacing w:line="200" w:lineRule="exact"/>
              <w:rPr>
                <w:sz w:val="18"/>
                <w:szCs w:val="18"/>
              </w:rPr>
            </w:pPr>
            <w:r>
              <w:rPr>
                <w:sz w:val="18"/>
                <w:szCs w:val="18"/>
              </w:rPr>
              <w:t>оптовая и розничная то</w:t>
            </w:r>
            <w:r>
              <w:rPr>
                <w:sz w:val="18"/>
                <w:szCs w:val="18"/>
              </w:rPr>
              <w:t>р</w:t>
            </w:r>
            <w:r>
              <w:rPr>
                <w:sz w:val="18"/>
                <w:szCs w:val="18"/>
              </w:rPr>
              <w:t>говля; ремонт автотран</w:t>
            </w:r>
            <w:r>
              <w:rPr>
                <w:sz w:val="18"/>
                <w:szCs w:val="18"/>
              </w:rPr>
              <w:t>с</w:t>
            </w:r>
            <w:r>
              <w:rPr>
                <w:sz w:val="18"/>
                <w:szCs w:val="18"/>
              </w:rPr>
              <w:t>портных средств, мот</w:t>
            </w:r>
            <w:r>
              <w:rPr>
                <w:sz w:val="18"/>
                <w:szCs w:val="18"/>
              </w:rPr>
              <w:t>о</w:t>
            </w:r>
            <w:r>
              <w:rPr>
                <w:sz w:val="18"/>
                <w:szCs w:val="18"/>
              </w:rPr>
              <w:t>циклов, бытовых изделий и предметов личного пользования</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2352</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63</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2,7</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2236</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95,1</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11</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0,5</w:t>
            </w:r>
          </w:p>
        </w:tc>
      </w:tr>
      <w:tr w:rsidR="00915B50">
        <w:trPr>
          <w:cantSplit/>
        </w:trPr>
        <w:tc>
          <w:tcPr>
            <w:tcW w:w="2241" w:type="dxa"/>
            <w:tcBorders>
              <w:left w:val="single" w:sz="4" w:space="0" w:color="auto"/>
              <w:right w:val="single" w:sz="4" w:space="0" w:color="auto"/>
            </w:tcBorders>
          </w:tcPr>
          <w:p w:rsidR="00915B50" w:rsidRDefault="00A0245C">
            <w:pPr>
              <w:pStyle w:val="a8"/>
              <w:rPr>
                <w:sz w:val="18"/>
                <w:szCs w:val="18"/>
              </w:rPr>
            </w:pPr>
            <w:r>
              <w:rPr>
                <w:sz w:val="18"/>
                <w:szCs w:val="18"/>
              </w:rPr>
              <w:t>гостиницы и рестораны</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285</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10</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3,5</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271</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95,1</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0,7</w:t>
            </w:r>
          </w:p>
        </w:tc>
      </w:tr>
      <w:tr w:rsidR="00915B50">
        <w:trPr>
          <w:cantSplit/>
        </w:trPr>
        <w:tc>
          <w:tcPr>
            <w:tcW w:w="2241" w:type="dxa"/>
            <w:tcBorders>
              <w:left w:val="single" w:sz="4" w:space="0" w:color="auto"/>
              <w:right w:val="single" w:sz="4" w:space="0" w:color="auto"/>
            </w:tcBorders>
          </w:tcPr>
          <w:p w:rsidR="00915B50" w:rsidRDefault="00A0245C">
            <w:pPr>
              <w:pStyle w:val="a8"/>
              <w:rPr>
                <w:sz w:val="18"/>
                <w:szCs w:val="18"/>
              </w:rPr>
            </w:pPr>
            <w:r>
              <w:rPr>
                <w:sz w:val="18"/>
                <w:szCs w:val="18"/>
              </w:rPr>
              <w:t>транспорт и связь</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439</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39</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8,9</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375</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85,4</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17</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3,9</w:t>
            </w:r>
          </w:p>
        </w:tc>
      </w:tr>
      <w:tr w:rsidR="00915B50">
        <w:trPr>
          <w:cantSplit/>
        </w:trPr>
        <w:tc>
          <w:tcPr>
            <w:tcW w:w="2241" w:type="dxa"/>
            <w:tcBorders>
              <w:left w:val="single" w:sz="4" w:space="0" w:color="auto"/>
              <w:right w:val="single" w:sz="4" w:space="0" w:color="auto"/>
            </w:tcBorders>
          </w:tcPr>
          <w:p w:rsidR="00915B50" w:rsidRDefault="00A0245C">
            <w:pPr>
              <w:pStyle w:val="a8"/>
              <w:spacing w:line="200" w:lineRule="exact"/>
              <w:rPr>
                <w:sz w:val="18"/>
                <w:szCs w:val="18"/>
              </w:rPr>
            </w:pPr>
            <w:r>
              <w:rPr>
                <w:sz w:val="18"/>
                <w:szCs w:val="18"/>
              </w:rPr>
              <w:t xml:space="preserve">финансовая </w:t>
            </w:r>
            <w:r>
              <w:rPr>
                <w:sz w:val="18"/>
                <w:szCs w:val="18"/>
              </w:rPr>
              <w:br/>
              <w:t>деятельность</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243</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1,6</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190</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78,2</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21</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8,6</w:t>
            </w:r>
          </w:p>
        </w:tc>
      </w:tr>
      <w:tr w:rsidR="00915B50">
        <w:trPr>
          <w:cantSplit/>
        </w:trPr>
        <w:tc>
          <w:tcPr>
            <w:tcW w:w="2241" w:type="dxa"/>
            <w:tcBorders>
              <w:left w:val="single" w:sz="4" w:space="0" w:color="auto"/>
              <w:bottom w:val="single" w:sz="4" w:space="0" w:color="auto"/>
              <w:right w:val="single" w:sz="4" w:space="0" w:color="auto"/>
            </w:tcBorders>
          </w:tcPr>
          <w:p w:rsidR="00915B50" w:rsidRDefault="00A0245C">
            <w:pPr>
              <w:pStyle w:val="a8"/>
              <w:spacing w:line="180" w:lineRule="exact"/>
              <w:rPr>
                <w:sz w:val="18"/>
                <w:szCs w:val="18"/>
              </w:rPr>
            </w:pPr>
            <w:r>
              <w:rPr>
                <w:sz w:val="18"/>
                <w:szCs w:val="18"/>
              </w:rPr>
              <w:t xml:space="preserve">операции с </w:t>
            </w:r>
            <w:r>
              <w:rPr>
                <w:sz w:val="18"/>
                <w:szCs w:val="18"/>
              </w:rPr>
              <w:br/>
              <w:t xml:space="preserve">недвижимым </w:t>
            </w:r>
            <w:r>
              <w:rPr>
                <w:sz w:val="18"/>
                <w:szCs w:val="18"/>
              </w:rPr>
              <w:br/>
              <w:t xml:space="preserve">имуществом, аренда и </w:t>
            </w:r>
            <w:r>
              <w:rPr>
                <w:sz w:val="18"/>
                <w:szCs w:val="18"/>
              </w:rPr>
              <w:br/>
              <w:t>предоставление услуг</w:t>
            </w:r>
          </w:p>
        </w:tc>
        <w:tc>
          <w:tcPr>
            <w:tcW w:w="1161"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1666</w:t>
            </w:r>
          </w:p>
        </w:tc>
        <w:tc>
          <w:tcPr>
            <w:tcW w:w="850"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133</w:t>
            </w:r>
          </w:p>
        </w:tc>
        <w:tc>
          <w:tcPr>
            <w:tcW w:w="851"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8,0</w:t>
            </w:r>
          </w:p>
        </w:tc>
        <w:tc>
          <w:tcPr>
            <w:tcW w:w="850"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1492</w:t>
            </w:r>
          </w:p>
        </w:tc>
        <w:tc>
          <w:tcPr>
            <w:tcW w:w="851"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89,6</w:t>
            </w:r>
          </w:p>
        </w:tc>
        <w:tc>
          <w:tcPr>
            <w:tcW w:w="850"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16</w:t>
            </w:r>
          </w:p>
        </w:tc>
        <w:tc>
          <w:tcPr>
            <w:tcW w:w="851"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1,0</w:t>
            </w:r>
          </w:p>
        </w:tc>
      </w:tr>
      <w:tr w:rsidR="00915B50">
        <w:trPr>
          <w:cantSplit/>
          <w:trHeight w:val="285"/>
        </w:trPr>
        <w:tc>
          <w:tcPr>
            <w:tcW w:w="2241" w:type="dxa"/>
            <w:tcBorders>
              <w:top w:val="single" w:sz="4" w:space="0" w:color="auto"/>
              <w:left w:val="single" w:sz="4" w:space="0" w:color="auto"/>
              <w:right w:val="single" w:sz="4" w:space="0" w:color="auto"/>
            </w:tcBorders>
          </w:tcPr>
          <w:p w:rsidR="00915B50" w:rsidRDefault="00A0245C">
            <w:pPr>
              <w:pStyle w:val="a8"/>
              <w:widowControl w:val="0"/>
              <w:spacing w:line="180" w:lineRule="exact"/>
              <w:rPr>
                <w:sz w:val="18"/>
                <w:szCs w:val="18"/>
              </w:rPr>
            </w:pPr>
            <w:r>
              <w:rPr>
                <w:sz w:val="18"/>
                <w:szCs w:val="18"/>
              </w:rPr>
              <w:t>государственное упра</w:t>
            </w:r>
            <w:r>
              <w:rPr>
                <w:sz w:val="18"/>
                <w:szCs w:val="18"/>
              </w:rPr>
              <w:t>в</w:t>
            </w:r>
            <w:r>
              <w:rPr>
                <w:sz w:val="18"/>
                <w:szCs w:val="18"/>
              </w:rPr>
              <w:t>ление и обеспечение военной безопасности; социальное страхование</w:t>
            </w:r>
          </w:p>
        </w:tc>
        <w:tc>
          <w:tcPr>
            <w:tcW w:w="1161" w:type="dxa"/>
            <w:tcBorders>
              <w:top w:val="single" w:sz="4" w:space="0" w:color="auto"/>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447</w:t>
            </w:r>
          </w:p>
        </w:tc>
        <w:tc>
          <w:tcPr>
            <w:tcW w:w="850" w:type="dxa"/>
            <w:tcBorders>
              <w:top w:val="single" w:sz="4" w:space="0" w:color="auto"/>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420</w:t>
            </w:r>
          </w:p>
        </w:tc>
        <w:tc>
          <w:tcPr>
            <w:tcW w:w="851" w:type="dxa"/>
            <w:tcBorders>
              <w:top w:val="single" w:sz="4" w:space="0" w:color="auto"/>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94,0</w:t>
            </w:r>
          </w:p>
        </w:tc>
        <w:tc>
          <w:tcPr>
            <w:tcW w:w="850" w:type="dxa"/>
            <w:tcBorders>
              <w:top w:val="single" w:sz="4" w:space="0" w:color="auto"/>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26</w:t>
            </w:r>
          </w:p>
        </w:tc>
        <w:tc>
          <w:tcPr>
            <w:tcW w:w="851" w:type="dxa"/>
            <w:tcBorders>
              <w:top w:val="single" w:sz="4" w:space="0" w:color="auto"/>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5,8</w:t>
            </w:r>
          </w:p>
        </w:tc>
        <w:tc>
          <w:tcPr>
            <w:tcW w:w="850" w:type="dxa"/>
            <w:tcBorders>
              <w:top w:val="single" w:sz="4" w:space="0" w:color="auto"/>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w:t>
            </w:r>
          </w:p>
        </w:tc>
        <w:tc>
          <w:tcPr>
            <w:tcW w:w="851" w:type="dxa"/>
            <w:tcBorders>
              <w:top w:val="single" w:sz="4" w:space="0" w:color="auto"/>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w:t>
            </w:r>
          </w:p>
        </w:tc>
      </w:tr>
      <w:tr w:rsidR="00915B50">
        <w:trPr>
          <w:cantSplit/>
          <w:trHeight w:val="96"/>
        </w:trPr>
        <w:tc>
          <w:tcPr>
            <w:tcW w:w="2241" w:type="dxa"/>
            <w:tcBorders>
              <w:left w:val="single" w:sz="4" w:space="0" w:color="auto"/>
              <w:right w:val="single" w:sz="4" w:space="0" w:color="auto"/>
            </w:tcBorders>
            <w:vAlign w:val="bottom"/>
          </w:tcPr>
          <w:p w:rsidR="00915B50" w:rsidRDefault="00A0245C">
            <w:pPr>
              <w:pStyle w:val="a8"/>
              <w:rPr>
                <w:sz w:val="18"/>
                <w:szCs w:val="18"/>
              </w:rPr>
            </w:pPr>
            <w:r>
              <w:rPr>
                <w:sz w:val="18"/>
                <w:szCs w:val="18"/>
              </w:rPr>
              <w:t>образование</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595</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488</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82,0</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90</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15,1</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6</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1,0</w:t>
            </w:r>
          </w:p>
        </w:tc>
      </w:tr>
      <w:tr w:rsidR="00915B50">
        <w:trPr>
          <w:cantSplit/>
        </w:trPr>
        <w:tc>
          <w:tcPr>
            <w:tcW w:w="2241" w:type="dxa"/>
            <w:tcBorders>
              <w:left w:val="single" w:sz="4" w:space="0" w:color="auto"/>
              <w:right w:val="single" w:sz="4" w:space="0" w:color="auto"/>
            </w:tcBorders>
          </w:tcPr>
          <w:p w:rsidR="00915B50" w:rsidRDefault="00A0245C">
            <w:pPr>
              <w:pStyle w:val="a8"/>
              <w:spacing w:line="180" w:lineRule="exact"/>
              <w:rPr>
                <w:sz w:val="18"/>
                <w:szCs w:val="18"/>
              </w:rPr>
            </w:pPr>
            <w:r>
              <w:rPr>
                <w:sz w:val="18"/>
                <w:szCs w:val="18"/>
              </w:rPr>
              <w:t xml:space="preserve">здравоохранение и предоставление </w:t>
            </w:r>
            <w:r>
              <w:rPr>
                <w:sz w:val="18"/>
                <w:szCs w:val="18"/>
              </w:rPr>
              <w:br/>
              <w:t>социальных услуг</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430</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192</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44,7</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214</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49,8</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0,7</w:t>
            </w:r>
          </w:p>
        </w:tc>
      </w:tr>
      <w:tr w:rsidR="00915B50">
        <w:trPr>
          <w:cantSplit/>
        </w:trPr>
        <w:tc>
          <w:tcPr>
            <w:tcW w:w="2241" w:type="dxa"/>
            <w:tcBorders>
              <w:left w:val="single" w:sz="4" w:space="0" w:color="auto"/>
              <w:right w:val="single" w:sz="4" w:space="0" w:color="auto"/>
            </w:tcBorders>
          </w:tcPr>
          <w:p w:rsidR="00915B50" w:rsidRDefault="00A0245C">
            <w:pPr>
              <w:pStyle w:val="a8"/>
              <w:spacing w:line="180" w:lineRule="exact"/>
              <w:rPr>
                <w:sz w:val="18"/>
                <w:szCs w:val="18"/>
              </w:rPr>
            </w:pPr>
            <w:r>
              <w:rPr>
                <w:rFonts w:eastAsia="MS Mincho" w:cs="Arial"/>
                <w:sz w:val="18"/>
                <w:szCs w:val="18"/>
              </w:rPr>
              <w:t xml:space="preserve">предоставление </w:t>
            </w:r>
            <w:r>
              <w:rPr>
                <w:rFonts w:eastAsia="MS Mincho" w:cs="Arial"/>
                <w:sz w:val="18"/>
                <w:szCs w:val="18"/>
              </w:rPr>
              <w:br/>
              <w:t xml:space="preserve">прочих коммунальных, </w:t>
            </w:r>
            <w:r>
              <w:rPr>
                <w:rFonts w:eastAsia="MS Mincho" w:cs="Arial"/>
                <w:sz w:val="18"/>
                <w:szCs w:val="18"/>
              </w:rPr>
              <w:br/>
              <w:t xml:space="preserve">социальных и </w:t>
            </w:r>
            <w:r>
              <w:rPr>
                <w:rFonts w:eastAsia="MS Mincho" w:cs="Arial"/>
                <w:sz w:val="18"/>
                <w:szCs w:val="18"/>
              </w:rPr>
              <w:br/>
              <w:t>персональных услуг</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rPr>
              <w:t>1489</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243</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16,3</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289</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19,4</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13</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0,9</w:t>
            </w:r>
          </w:p>
        </w:tc>
      </w:tr>
      <w:tr w:rsidR="00915B50">
        <w:trPr>
          <w:cantSplit/>
        </w:trPr>
        <w:tc>
          <w:tcPr>
            <w:tcW w:w="2241" w:type="dxa"/>
            <w:tcBorders>
              <w:left w:val="single" w:sz="4" w:space="0" w:color="auto"/>
              <w:right w:val="single" w:sz="4" w:space="0" w:color="auto"/>
            </w:tcBorders>
          </w:tcPr>
          <w:p w:rsidR="00915B50" w:rsidRDefault="00A0245C">
            <w:pPr>
              <w:pStyle w:val="a8"/>
              <w:spacing w:line="180" w:lineRule="exact"/>
              <w:rPr>
                <w:sz w:val="18"/>
                <w:szCs w:val="18"/>
              </w:rPr>
            </w:pPr>
            <w:r>
              <w:rPr>
                <w:sz w:val="18"/>
                <w:szCs w:val="18"/>
              </w:rPr>
              <w:t>предоставление услуг по ведению домашнего х</w:t>
            </w:r>
            <w:r>
              <w:rPr>
                <w:sz w:val="18"/>
                <w:szCs w:val="18"/>
              </w:rPr>
              <w:t>о</w:t>
            </w:r>
            <w:r>
              <w:rPr>
                <w:sz w:val="18"/>
                <w:szCs w:val="18"/>
              </w:rPr>
              <w:t>зяйства</w:t>
            </w:r>
          </w:p>
        </w:tc>
        <w:tc>
          <w:tcPr>
            <w:tcW w:w="116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lang w:val="en-US"/>
              </w:rPr>
            </w:pPr>
            <w:r>
              <w:rPr>
                <w:sz w:val="18"/>
                <w:szCs w:val="18"/>
                <w:lang w:val="en-US"/>
              </w:rPr>
              <w:t>-</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100,0</w:t>
            </w:r>
          </w:p>
        </w:tc>
        <w:tc>
          <w:tcPr>
            <w:tcW w:w="850"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w:t>
            </w:r>
          </w:p>
        </w:tc>
      </w:tr>
      <w:tr w:rsidR="00915B50">
        <w:trPr>
          <w:cantSplit/>
        </w:trPr>
        <w:tc>
          <w:tcPr>
            <w:tcW w:w="2241" w:type="dxa"/>
            <w:tcBorders>
              <w:left w:val="single" w:sz="4" w:space="0" w:color="auto"/>
              <w:bottom w:val="single" w:sz="4" w:space="0" w:color="auto"/>
              <w:right w:val="single" w:sz="4" w:space="0" w:color="auto"/>
            </w:tcBorders>
          </w:tcPr>
          <w:p w:rsidR="00915B50" w:rsidRDefault="00A0245C">
            <w:pPr>
              <w:pStyle w:val="a8"/>
              <w:spacing w:line="180" w:lineRule="exact"/>
              <w:rPr>
                <w:sz w:val="18"/>
                <w:szCs w:val="18"/>
              </w:rPr>
            </w:pPr>
            <w:r>
              <w:rPr>
                <w:sz w:val="18"/>
                <w:szCs w:val="18"/>
              </w:rPr>
              <w:t xml:space="preserve">конкретные виды </w:t>
            </w:r>
            <w:r>
              <w:rPr>
                <w:sz w:val="18"/>
                <w:szCs w:val="18"/>
              </w:rPr>
              <w:br/>
              <w:t xml:space="preserve">деятельности </w:t>
            </w:r>
            <w:r>
              <w:rPr>
                <w:sz w:val="18"/>
                <w:szCs w:val="18"/>
              </w:rPr>
              <w:br/>
              <w:t>не установлены</w:t>
            </w:r>
          </w:p>
        </w:tc>
        <w:tc>
          <w:tcPr>
            <w:tcW w:w="1161"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w:t>
            </w:r>
          </w:p>
        </w:tc>
        <w:tc>
          <w:tcPr>
            <w:tcW w:w="850"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2</w:t>
            </w:r>
          </w:p>
        </w:tc>
        <w:tc>
          <w:tcPr>
            <w:tcW w:w="851"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66,7</w:t>
            </w:r>
          </w:p>
        </w:tc>
        <w:tc>
          <w:tcPr>
            <w:tcW w:w="850"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1</w:t>
            </w:r>
          </w:p>
        </w:tc>
        <w:tc>
          <w:tcPr>
            <w:tcW w:w="851"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33,3</w:t>
            </w:r>
          </w:p>
        </w:tc>
        <w:tc>
          <w:tcPr>
            <w:tcW w:w="850"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w:t>
            </w:r>
          </w:p>
        </w:tc>
        <w:tc>
          <w:tcPr>
            <w:tcW w:w="851" w:type="dxa"/>
            <w:tcBorders>
              <w:left w:val="single" w:sz="4" w:space="0" w:color="auto"/>
              <w:bottom w:val="single" w:sz="4" w:space="0" w:color="auto"/>
              <w:right w:val="single" w:sz="4" w:space="0" w:color="auto"/>
            </w:tcBorders>
            <w:vAlign w:val="bottom"/>
          </w:tcPr>
          <w:p w:rsidR="00915B50" w:rsidRDefault="00A0245C">
            <w:pPr>
              <w:pStyle w:val="a8"/>
              <w:spacing w:line="240" w:lineRule="exact"/>
              <w:ind w:right="113"/>
              <w:jc w:val="right"/>
              <w:rPr>
                <w:sz w:val="18"/>
                <w:szCs w:val="18"/>
              </w:rPr>
            </w:pPr>
            <w:r>
              <w:rPr>
                <w:sz w:val="18"/>
                <w:szCs w:val="18"/>
              </w:rPr>
              <w:t>-</w:t>
            </w:r>
          </w:p>
        </w:tc>
      </w:tr>
    </w:tbl>
    <w:p w:rsidR="00915B50" w:rsidRDefault="00A0245C">
      <w:pPr>
        <w:spacing w:before="120"/>
        <w:ind w:firstLine="851"/>
      </w:pPr>
      <w:r>
        <w:t>На 1 января 2015 года в числе организаций частной формы собственн</w:t>
      </w:r>
      <w:r>
        <w:t>о</w:t>
      </w:r>
      <w:r>
        <w:t>сти 94,3% составляют организации, учрежденные юридическими лицами или гражданами, или юридическими лицами и гражданами совместно.</w:t>
      </w:r>
    </w:p>
    <w:p w:rsidR="00915B50" w:rsidRDefault="00A0245C">
      <w:pPr>
        <w:pStyle w:val="4"/>
        <w:keepNext w:val="0"/>
        <w:spacing w:before="100" w:after="20"/>
        <w:ind w:right="142"/>
      </w:pPr>
      <w:r>
        <w:t xml:space="preserve">Распределение учтенных в Статрегистре Росстата хозяйствующих </w:t>
      </w:r>
      <w:r>
        <w:br/>
        <w:t xml:space="preserve">субъектов (с учетом предприятий, организаций, их филиалов и других обособленных подразделений и индивидуальных предпринимателей) </w:t>
      </w:r>
      <w:r>
        <w:br/>
        <w:t>по организационно-правовым формам на 1 января 2015 года</w:t>
      </w:r>
    </w:p>
    <w:tbl>
      <w:tblPr>
        <w:tblW w:w="8505" w:type="dxa"/>
        <w:tblLayout w:type="fixed"/>
        <w:tblCellMar>
          <w:left w:w="0" w:type="dxa"/>
          <w:right w:w="0" w:type="dxa"/>
        </w:tblCellMar>
        <w:tblLook w:val="0000" w:firstRow="0" w:lastRow="0" w:firstColumn="0" w:lastColumn="0" w:noHBand="0" w:noVBand="0"/>
      </w:tblPr>
      <w:tblGrid>
        <w:gridCol w:w="4111"/>
        <w:gridCol w:w="1464"/>
        <w:gridCol w:w="1465"/>
        <w:gridCol w:w="1465"/>
      </w:tblGrid>
      <w:tr w:rsidR="00915B50">
        <w:trPr>
          <w:tblHeader/>
        </w:trPr>
        <w:tc>
          <w:tcPr>
            <w:tcW w:w="4111" w:type="dxa"/>
            <w:tcBorders>
              <w:top w:val="double" w:sz="6" w:space="0" w:color="auto"/>
              <w:left w:val="single" w:sz="4" w:space="0" w:color="auto"/>
              <w:bottom w:val="single" w:sz="6" w:space="0" w:color="auto"/>
              <w:right w:val="single" w:sz="4" w:space="0" w:color="auto"/>
            </w:tcBorders>
          </w:tcPr>
          <w:p w:rsidR="00915B50" w:rsidRDefault="00915B50">
            <w:pPr>
              <w:pStyle w:val="a6"/>
              <w:spacing w:after="0"/>
              <w:jc w:val="center"/>
              <w:rPr>
                <w:sz w:val="18"/>
                <w:szCs w:val="18"/>
              </w:rPr>
            </w:pPr>
          </w:p>
        </w:tc>
        <w:tc>
          <w:tcPr>
            <w:tcW w:w="1464" w:type="dxa"/>
            <w:tcBorders>
              <w:top w:val="double" w:sz="6" w:space="0" w:color="auto"/>
              <w:left w:val="single" w:sz="4" w:space="0" w:color="auto"/>
              <w:bottom w:val="single" w:sz="6" w:space="0" w:color="auto"/>
              <w:right w:val="single" w:sz="4" w:space="0" w:color="auto"/>
            </w:tcBorders>
          </w:tcPr>
          <w:p w:rsidR="00915B50" w:rsidRDefault="00A0245C">
            <w:pPr>
              <w:pStyle w:val="a6"/>
              <w:spacing w:after="0"/>
              <w:jc w:val="center"/>
              <w:rPr>
                <w:sz w:val="18"/>
                <w:szCs w:val="18"/>
              </w:rPr>
            </w:pPr>
            <w:r>
              <w:rPr>
                <w:sz w:val="18"/>
                <w:szCs w:val="18"/>
              </w:rPr>
              <w:t xml:space="preserve">Общее </w:t>
            </w:r>
            <w:r>
              <w:rPr>
                <w:sz w:val="18"/>
                <w:szCs w:val="18"/>
              </w:rPr>
              <w:br/>
              <w:t>количество,</w:t>
            </w:r>
            <w:r>
              <w:rPr>
                <w:sz w:val="18"/>
                <w:szCs w:val="18"/>
              </w:rPr>
              <w:br/>
              <w:t>единиц</w:t>
            </w:r>
          </w:p>
        </w:tc>
        <w:tc>
          <w:tcPr>
            <w:tcW w:w="1465" w:type="dxa"/>
            <w:tcBorders>
              <w:top w:val="double" w:sz="6" w:space="0" w:color="auto"/>
              <w:left w:val="single" w:sz="4" w:space="0" w:color="auto"/>
              <w:bottom w:val="single" w:sz="6" w:space="0" w:color="auto"/>
              <w:right w:val="single" w:sz="4" w:space="0" w:color="auto"/>
            </w:tcBorders>
          </w:tcPr>
          <w:p w:rsidR="00915B50" w:rsidRDefault="00A0245C">
            <w:pPr>
              <w:pStyle w:val="a6"/>
              <w:spacing w:after="0"/>
              <w:jc w:val="center"/>
              <w:rPr>
                <w:sz w:val="18"/>
                <w:szCs w:val="18"/>
              </w:rPr>
            </w:pPr>
            <w:r>
              <w:rPr>
                <w:sz w:val="18"/>
                <w:szCs w:val="18"/>
              </w:rPr>
              <w:t xml:space="preserve">В % к </w:t>
            </w:r>
            <w:r>
              <w:rPr>
                <w:sz w:val="18"/>
                <w:szCs w:val="18"/>
              </w:rPr>
              <w:br/>
              <w:t xml:space="preserve">1 января </w:t>
            </w:r>
            <w:r>
              <w:rPr>
                <w:sz w:val="18"/>
                <w:szCs w:val="18"/>
              </w:rPr>
              <w:br/>
              <w:t>20</w:t>
            </w:r>
            <w:r>
              <w:rPr>
                <w:sz w:val="18"/>
                <w:szCs w:val="18"/>
                <w:lang w:val="en-US"/>
              </w:rPr>
              <w:t>14</w:t>
            </w:r>
          </w:p>
        </w:tc>
        <w:tc>
          <w:tcPr>
            <w:tcW w:w="1465" w:type="dxa"/>
            <w:tcBorders>
              <w:top w:val="double" w:sz="6" w:space="0" w:color="auto"/>
              <w:left w:val="single" w:sz="4" w:space="0" w:color="auto"/>
              <w:bottom w:val="single" w:sz="6" w:space="0" w:color="auto"/>
              <w:right w:val="single" w:sz="4" w:space="0" w:color="auto"/>
            </w:tcBorders>
          </w:tcPr>
          <w:p w:rsidR="00915B50" w:rsidRDefault="00A0245C">
            <w:pPr>
              <w:pStyle w:val="a6"/>
              <w:spacing w:after="0"/>
              <w:jc w:val="center"/>
              <w:rPr>
                <w:sz w:val="18"/>
                <w:szCs w:val="18"/>
              </w:rPr>
            </w:pPr>
            <w:r>
              <w:rPr>
                <w:sz w:val="18"/>
                <w:szCs w:val="18"/>
              </w:rPr>
              <w:t>Справочно:</w:t>
            </w:r>
            <w:r>
              <w:rPr>
                <w:sz w:val="18"/>
                <w:szCs w:val="18"/>
              </w:rPr>
              <w:br/>
              <w:t xml:space="preserve">1 января 2014 </w:t>
            </w:r>
            <w:r>
              <w:rPr>
                <w:sz w:val="18"/>
                <w:szCs w:val="18"/>
              </w:rPr>
              <w:br/>
              <w:t xml:space="preserve">в % к </w:t>
            </w:r>
            <w:r>
              <w:rPr>
                <w:sz w:val="18"/>
                <w:szCs w:val="18"/>
              </w:rPr>
              <w:br/>
              <w:t>1 января 2014</w:t>
            </w:r>
          </w:p>
        </w:tc>
      </w:tr>
      <w:tr w:rsidR="00915B50">
        <w:tc>
          <w:tcPr>
            <w:tcW w:w="4111" w:type="dxa"/>
            <w:tcBorders>
              <w:left w:val="single" w:sz="4" w:space="0" w:color="auto"/>
              <w:right w:val="single" w:sz="4" w:space="0" w:color="auto"/>
            </w:tcBorders>
          </w:tcPr>
          <w:p w:rsidR="00915B50" w:rsidRDefault="00A0245C">
            <w:pPr>
              <w:pStyle w:val="a8"/>
              <w:rPr>
                <w:sz w:val="18"/>
                <w:szCs w:val="18"/>
              </w:rPr>
            </w:pPr>
            <w:r>
              <w:rPr>
                <w:sz w:val="18"/>
                <w:szCs w:val="18"/>
              </w:rPr>
              <w:t>Всего</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27732</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103,2</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93,5</w:t>
            </w:r>
          </w:p>
        </w:tc>
      </w:tr>
      <w:tr w:rsidR="00915B50">
        <w:tc>
          <w:tcPr>
            <w:tcW w:w="4111" w:type="dxa"/>
            <w:tcBorders>
              <w:left w:val="single" w:sz="4" w:space="0" w:color="auto"/>
              <w:right w:val="single" w:sz="4" w:space="0" w:color="auto"/>
            </w:tcBorders>
          </w:tcPr>
          <w:p w:rsidR="00915B50" w:rsidRDefault="00A0245C">
            <w:pPr>
              <w:pStyle w:val="a9"/>
              <w:ind w:firstLine="474"/>
              <w:rPr>
                <w:sz w:val="18"/>
                <w:szCs w:val="18"/>
              </w:rPr>
            </w:pPr>
            <w:r>
              <w:rPr>
                <w:sz w:val="18"/>
                <w:szCs w:val="18"/>
              </w:rPr>
              <w:t>в том числе:</w:t>
            </w:r>
          </w:p>
        </w:tc>
        <w:tc>
          <w:tcPr>
            <w:tcW w:w="1464"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c>
          <w:tcPr>
            <w:tcW w:w="1465"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c>
          <w:tcPr>
            <w:tcW w:w="1465"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r>
      <w:tr w:rsidR="00915B50">
        <w:tc>
          <w:tcPr>
            <w:tcW w:w="4111" w:type="dxa"/>
            <w:tcBorders>
              <w:left w:val="single" w:sz="4" w:space="0" w:color="auto"/>
              <w:right w:val="single" w:sz="4" w:space="0" w:color="auto"/>
            </w:tcBorders>
          </w:tcPr>
          <w:p w:rsidR="00915B50" w:rsidRDefault="00A0245C">
            <w:pPr>
              <w:pStyle w:val="a9"/>
              <w:ind w:left="170"/>
              <w:rPr>
                <w:sz w:val="18"/>
                <w:szCs w:val="18"/>
              </w:rPr>
            </w:pPr>
            <w:r>
              <w:rPr>
                <w:sz w:val="18"/>
                <w:szCs w:val="18"/>
              </w:rPr>
              <w:t xml:space="preserve">юридические лица, являющиеся </w:t>
            </w:r>
            <w:r>
              <w:rPr>
                <w:sz w:val="18"/>
                <w:szCs w:val="18"/>
              </w:rPr>
              <w:br/>
              <w:t>коммерческими организациями</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8262</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101,2</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102,4</w:t>
            </w:r>
          </w:p>
        </w:tc>
      </w:tr>
      <w:tr w:rsidR="00915B50">
        <w:tc>
          <w:tcPr>
            <w:tcW w:w="4111" w:type="dxa"/>
            <w:tcBorders>
              <w:left w:val="single" w:sz="4" w:space="0" w:color="auto"/>
              <w:right w:val="single" w:sz="4" w:space="0" w:color="auto"/>
            </w:tcBorders>
          </w:tcPr>
          <w:p w:rsidR="00915B50" w:rsidRDefault="00A0245C">
            <w:pPr>
              <w:pStyle w:val="21"/>
              <w:ind w:firstLine="389"/>
              <w:rPr>
                <w:sz w:val="18"/>
                <w:szCs w:val="18"/>
              </w:rPr>
            </w:pPr>
            <w:r>
              <w:rPr>
                <w:sz w:val="18"/>
                <w:szCs w:val="18"/>
              </w:rPr>
              <w:t>из них:</w:t>
            </w:r>
          </w:p>
        </w:tc>
        <w:tc>
          <w:tcPr>
            <w:tcW w:w="1464"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c>
          <w:tcPr>
            <w:tcW w:w="1465"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c>
          <w:tcPr>
            <w:tcW w:w="1465"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r>
      <w:tr w:rsidR="00915B50">
        <w:tc>
          <w:tcPr>
            <w:tcW w:w="4111" w:type="dxa"/>
            <w:tcBorders>
              <w:left w:val="single" w:sz="4" w:space="0" w:color="auto"/>
              <w:right w:val="single" w:sz="4" w:space="0" w:color="auto"/>
            </w:tcBorders>
          </w:tcPr>
          <w:p w:rsidR="00915B50" w:rsidRDefault="00A0245C">
            <w:pPr>
              <w:pStyle w:val="21"/>
              <w:ind w:left="418"/>
              <w:rPr>
                <w:sz w:val="18"/>
                <w:szCs w:val="18"/>
              </w:rPr>
            </w:pPr>
            <w:r>
              <w:rPr>
                <w:sz w:val="18"/>
                <w:szCs w:val="18"/>
              </w:rPr>
              <w:t>унитарные предприятия</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265</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89,5</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86,6</w:t>
            </w:r>
          </w:p>
        </w:tc>
      </w:tr>
      <w:tr w:rsidR="00915B50">
        <w:tc>
          <w:tcPr>
            <w:tcW w:w="4111" w:type="dxa"/>
            <w:tcBorders>
              <w:left w:val="single" w:sz="4" w:space="0" w:color="auto"/>
              <w:right w:val="single" w:sz="4" w:space="0" w:color="auto"/>
            </w:tcBorders>
          </w:tcPr>
          <w:p w:rsidR="00915B50" w:rsidRDefault="00A0245C">
            <w:pPr>
              <w:pStyle w:val="21"/>
              <w:ind w:left="418"/>
              <w:rPr>
                <w:sz w:val="18"/>
                <w:szCs w:val="18"/>
              </w:rPr>
            </w:pPr>
            <w:r>
              <w:rPr>
                <w:sz w:val="18"/>
                <w:szCs w:val="18"/>
              </w:rPr>
              <w:t>хозяйственные общества и товарищества</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7287</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102,2</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103,8</w:t>
            </w:r>
          </w:p>
        </w:tc>
      </w:tr>
      <w:tr w:rsidR="00915B50">
        <w:tc>
          <w:tcPr>
            <w:tcW w:w="4111" w:type="dxa"/>
            <w:tcBorders>
              <w:left w:val="single" w:sz="4" w:space="0" w:color="auto"/>
              <w:right w:val="single" w:sz="4" w:space="0" w:color="auto"/>
            </w:tcBorders>
          </w:tcPr>
          <w:p w:rsidR="00915B50" w:rsidRDefault="00A0245C">
            <w:pPr>
              <w:pStyle w:val="21"/>
              <w:ind w:firstLine="389"/>
              <w:rPr>
                <w:sz w:val="18"/>
                <w:szCs w:val="18"/>
              </w:rPr>
            </w:pPr>
            <w:r>
              <w:rPr>
                <w:sz w:val="18"/>
                <w:szCs w:val="18"/>
              </w:rPr>
              <w:t>в том числе акционерные общества</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342</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92,7</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93,7</w:t>
            </w:r>
          </w:p>
        </w:tc>
      </w:tr>
      <w:tr w:rsidR="00915B50">
        <w:tc>
          <w:tcPr>
            <w:tcW w:w="4111" w:type="dxa"/>
            <w:tcBorders>
              <w:left w:val="single" w:sz="4" w:space="0" w:color="auto"/>
              <w:right w:val="single" w:sz="4" w:space="0" w:color="auto"/>
            </w:tcBorders>
          </w:tcPr>
          <w:p w:rsidR="00915B50" w:rsidRDefault="00A0245C">
            <w:pPr>
              <w:pStyle w:val="21"/>
              <w:rPr>
                <w:sz w:val="18"/>
                <w:szCs w:val="18"/>
              </w:rPr>
            </w:pPr>
            <w:r>
              <w:rPr>
                <w:sz w:val="18"/>
                <w:szCs w:val="18"/>
              </w:rPr>
              <w:t xml:space="preserve">юридические лица, являющиеся </w:t>
            </w:r>
            <w:r>
              <w:rPr>
                <w:sz w:val="18"/>
                <w:szCs w:val="18"/>
              </w:rPr>
              <w:br/>
              <w:t>некоммерческими организациями</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2576</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100,6</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99,4</w:t>
            </w:r>
          </w:p>
        </w:tc>
      </w:tr>
      <w:tr w:rsidR="00915B50">
        <w:tc>
          <w:tcPr>
            <w:tcW w:w="4111" w:type="dxa"/>
            <w:tcBorders>
              <w:left w:val="single" w:sz="4" w:space="0" w:color="auto"/>
              <w:right w:val="single" w:sz="4" w:space="0" w:color="auto"/>
            </w:tcBorders>
          </w:tcPr>
          <w:p w:rsidR="00915B50" w:rsidRDefault="00A0245C">
            <w:pPr>
              <w:pStyle w:val="a9"/>
              <w:ind w:firstLine="474"/>
              <w:rPr>
                <w:sz w:val="18"/>
                <w:szCs w:val="18"/>
              </w:rPr>
            </w:pPr>
            <w:r>
              <w:rPr>
                <w:sz w:val="18"/>
                <w:szCs w:val="18"/>
              </w:rPr>
              <w:t>из них:</w:t>
            </w:r>
          </w:p>
        </w:tc>
        <w:tc>
          <w:tcPr>
            <w:tcW w:w="1464"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c>
          <w:tcPr>
            <w:tcW w:w="1465"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c>
          <w:tcPr>
            <w:tcW w:w="1465"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r>
      <w:tr w:rsidR="00915B50">
        <w:tc>
          <w:tcPr>
            <w:tcW w:w="4111" w:type="dxa"/>
            <w:tcBorders>
              <w:left w:val="single" w:sz="4" w:space="0" w:color="auto"/>
              <w:right w:val="single" w:sz="4" w:space="0" w:color="auto"/>
            </w:tcBorders>
          </w:tcPr>
          <w:p w:rsidR="00915B50" w:rsidRDefault="00A0245C">
            <w:pPr>
              <w:pStyle w:val="a9"/>
              <w:ind w:firstLine="333"/>
              <w:rPr>
                <w:sz w:val="18"/>
                <w:szCs w:val="18"/>
              </w:rPr>
            </w:pPr>
            <w:r>
              <w:rPr>
                <w:sz w:val="18"/>
                <w:szCs w:val="18"/>
              </w:rPr>
              <w:t>потребительские кооперативы</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126</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92,6</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92,5</w:t>
            </w:r>
          </w:p>
        </w:tc>
      </w:tr>
      <w:tr w:rsidR="00915B50">
        <w:tc>
          <w:tcPr>
            <w:tcW w:w="4111" w:type="dxa"/>
            <w:tcBorders>
              <w:left w:val="single" w:sz="4" w:space="0" w:color="auto"/>
              <w:right w:val="single" w:sz="4" w:space="0" w:color="auto"/>
            </w:tcBorders>
          </w:tcPr>
          <w:p w:rsidR="00915B50" w:rsidRDefault="00A0245C">
            <w:pPr>
              <w:pStyle w:val="a9"/>
              <w:ind w:firstLine="333"/>
              <w:rPr>
                <w:sz w:val="18"/>
                <w:szCs w:val="18"/>
              </w:rPr>
            </w:pPr>
            <w:r>
              <w:rPr>
                <w:sz w:val="18"/>
                <w:szCs w:val="18"/>
              </w:rPr>
              <w:t>фонды</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110</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102,8</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98,2</w:t>
            </w:r>
          </w:p>
        </w:tc>
      </w:tr>
      <w:tr w:rsidR="00915B50">
        <w:tc>
          <w:tcPr>
            <w:tcW w:w="4111" w:type="dxa"/>
            <w:tcBorders>
              <w:left w:val="single" w:sz="4" w:space="0" w:color="auto"/>
              <w:right w:val="single" w:sz="4" w:space="0" w:color="auto"/>
            </w:tcBorders>
          </w:tcPr>
          <w:p w:rsidR="00915B50" w:rsidRDefault="00A0245C">
            <w:pPr>
              <w:pStyle w:val="a9"/>
              <w:ind w:firstLine="333"/>
              <w:rPr>
                <w:sz w:val="18"/>
                <w:szCs w:val="18"/>
              </w:rPr>
            </w:pPr>
            <w:r>
              <w:rPr>
                <w:sz w:val="18"/>
                <w:szCs w:val="18"/>
              </w:rPr>
              <w:t>учреждения</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1225</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99,5</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100,2</w:t>
            </w:r>
          </w:p>
        </w:tc>
      </w:tr>
      <w:tr w:rsidR="00915B50">
        <w:tc>
          <w:tcPr>
            <w:tcW w:w="4111" w:type="dxa"/>
            <w:tcBorders>
              <w:left w:val="single" w:sz="4" w:space="0" w:color="auto"/>
              <w:right w:val="single" w:sz="4" w:space="0" w:color="auto"/>
            </w:tcBorders>
          </w:tcPr>
          <w:p w:rsidR="00915B50" w:rsidRDefault="00A0245C">
            <w:pPr>
              <w:pStyle w:val="a9"/>
              <w:ind w:left="170"/>
              <w:rPr>
                <w:sz w:val="18"/>
                <w:szCs w:val="18"/>
              </w:rPr>
            </w:pPr>
            <w:r>
              <w:rPr>
                <w:sz w:val="18"/>
                <w:szCs w:val="18"/>
              </w:rPr>
              <w:t>организации без прав юридического лица</w:t>
            </w:r>
          </w:p>
        </w:tc>
        <w:tc>
          <w:tcPr>
            <w:tcW w:w="1464"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16894</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104,6</w:t>
            </w:r>
          </w:p>
        </w:tc>
        <w:tc>
          <w:tcPr>
            <w:tcW w:w="1465" w:type="dxa"/>
            <w:tcBorders>
              <w:left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88,7</w:t>
            </w:r>
          </w:p>
        </w:tc>
      </w:tr>
      <w:tr w:rsidR="00915B50">
        <w:tc>
          <w:tcPr>
            <w:tcW w:w="4111" w:type="dxa"/>
            <w:tcBorders>
              <w:left w:val="single" w:sz="4" w:space="0" w:color="auto"/>
              <w:right w:val="single" w:sz="4" w:space="0" w:color="auto"/>
            </w:tcBorders>
          </w:tcPr>
          <w:p w:rsidR="00915B50" w:rsidRDefault="00A0245C">
            <w:pPr>
              <w:pStyle w:val="21"/>
              <w:ind w:firstLine="389"/>
              <w:rPr>
                <w:sz w:val="18"/>
                <w:szCs w:val="18"/>
                <w:lang w:val="en-US"/>
              </w:rPr>
            </w:pPr>
            <w:r>
              <w:rPr>
                <w:sz w:val="18"/>
                <w:szCs w:val="18"/>
              </w:rPr>
              <w:t>из них:</w:t>
            </w:r>
          </w:p>
        </w:tc>
        <w:tc>
          <w:tcPr>
            <w:tcW w:w="1464"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c>
          <w:tcPr>
            <w:tcW w:w="1465"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c>
          <w:tcPr>
            <w:tcW w:w="1465" w:type="dxa"/>
            <w:tcBorders>
              <w:left w:val="single" w:sz="4" w:space="0" w:color="auto"/>
              <w:right w:val="single" w:sz="4" w:space="0" w:color="auto"/>
            </w:tcBorders>
            <w:vAlign w:val="bottom"/>
          </w:tcPr>
          <w:p w:rsidR="00915B50" w:rsidRDefault="00915B50">
            <w:pPr>
              <w:pStyle w:val="110"/>
              <w:ind w:right="113"/>
              <w:jc w:val="right"/>
              <w:rPr>
                <w:rFonts w:ascii="Arial" w:hAnsi="Arial" w:cs="Arial"/>
                <w:sz w:val="18"/>
                <w:szCs w:val="18"/>
              </w:rPr>
            </w:pPr>
          </w:p>
        </w:tc>
      </w:tr>
      <w:tr w:rsidR="00915B50">
        <w:tc>
          <w:tcPr>
            <w:tcW w:w="4111" w:type="dxa"/>
            <w:tcBorders>
              <w:left w:val="single" w:sz="4" w:space="0" w:color="auto"/>
              <w:bottom w:val="single" w:sz="4" w:space="0" w:color="auto"/>
              <w:right w:val="single" w:sz="4" w:space="0" w:color="auto"/>
            </w:tcBorders>
          </w:tcPr>
          <w:p w:rsidR="00915B50" w:rsidRDefault="00A0245C">
            <w:pPr>
              <w:pStyle w:val="21"/>
              <w:ind w:firstLine="248"/>
              <w:rPr>
                <w:sz w:val="18"/>
                <w:szCs w:val="18"/>
              </w:rPr>
            </w:pPr>
            <w:r>
              <w:rPr>
                <w:sz w:val="18"/>
                <w:szCs w:val="18"/>
              </w:rPr>
              <w:t>индивидуальные предприниматели</w:t>
            </w:r>
          </w:p>
        </w:tc>
        <w:tc>
          <w:tcPr>
            <w:tcW w:w="1464" w:type="dxa"/>
            <w:tcBorders>
              <w:left w:val="single" w:sz="4" w:space="0" w:color="auto"/>
              <w:bottom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16038</w:t>
            </w:r>
          </w:p>
        </w:tc>
        <w:tc>
          <w:tcPr>
            <w:tcW w:w="1465" w:type="dxa"/>
            <w:tcBorders>
              <w:left w:val="single" w:sz="4" w:space="0" w:color="auto"/>
              <w:bottom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105,2</w:t>
            </w:r>
          </w:p>
        </w:tc>
        <w:tc>
          <w:tcPr>
            <w:tcW w:w="1465" w:type="dxa"/>
            <w:tcBorders>
              <w:left w:val="single" w:sz="4" w:space="0" w:color="auto"/>
              <w:bottom w:val="single" w:sz="4" w:space="0" w:color="auto"/>
              <w:right w:val="single" w:sz="4" w:space="0" w:color="auto"/>
            </w:tcBorders>
            <w:vAlign w:val="bottom"/>
          </w:tcPr>
          <w:p w:rsidR="00915B50" w:rsidRDefault="00A0245C">
            <w:pPr>
              <w:pStyle w:val="110"/>
              <w:ind w:right="113"/>
              <w:jc w:val="right"/>
              <w:rPr>
                <w:rFonts w:ascii="Arial" w:hAnsi="Arial" w:cs="Arial"/>
                <w:sz w:val="18"/>
                <w:szCs w:val="18"/>
              </w:rPr>
            </w:pPr>
            <w:r>
              <w:rPr>
                <w:rFonts w:ascii="Arial" w:hAnsi="Arial" w:cs="Arial"/>
                <w:sz w:val="18"/>
                <w:szCs w:val="18"/>
              </w:rPr>
              <w:t>88,3</w:t>
            </w:r>
          </w:p>
        </w:tc>
      </w:tr>
    </w:tbl>
    <w:p w:rsidR="00915B50" w:rsidRDefault="00A0245C">
      <w:pPr>
        <w:pageBreakBefore/>
        <w:widowControl w:val="0"/>
        <w:spacing w:before="120"/>
        <w:ind w:firstLine="851"/>
      </w:pPr>
      <w:r>
        <w:t>Наибольшее число организаций, учтенных в Статрегистре Росстата на 1 января 2015 года, относится к следующим видам деятельности: оптовая и ро</w:t>
      </w:r>
      <w:r>
        <w:t>з</w:t>
      </w:r>
      <w:r>
        <w:t>ничная торговля, ремонт автотранспортных средств, мотоциклов, бытовых изд</w:t>
      </w:r>
      <w:r>
        <w:t>е</w:t>
      </w:r>
      <w:r>
        <w:t>лий и предметов личного пользования (20,1%); операции с недвижимым имущ</w:t>
      </w:r>
      <w:r>
        <w:t>е</w:t>
      </w:r>
      <w:r>
        <w:t>ством, аренда и предоставление услуг (14,2%); предоставление прочих комм</w:t>
      </w:r>
      <w:r>
        <w:t>у</w:t>
      </w:r>
      <w:r>
        <w:t>нальных, социальных и персональных услуг (12,7%); обрабатывающие произво</w:t>
      </w:r>
      <w:r>
        <w:t>д</w:t>
      </w:r>
      <w:r>
        <w:t>ства (10,9%).</w:t>
      </w:r>
    </w:p>
    <w:p w:rsidR="00915B50" w:rsidRDefault="00A0245C">
      <w:pPr>
        <w:pStyle w:val="3"/>
        <w:pBdr>
          <w:top w:val="single" w:sz="4" w:space="1" w:color="auto"/>
          <w:bottom w:val="single" w:sz="4" w:space="1" w:color="auto"/>
        </w:pBdr>
        <w:shd w:val="clear" w:color="auto" w:fill="DBE5F1" w:themeFill="accent1" w:themeFillTint="33"/>
      </w:pPr>
      <w:bookmarkStart w:id="971" w:name="_Toc432152922"/>
      <w:r>
        <w:t>3.2.Демография организаций</w:t>
      </w:r>
      <w:bookmarkEnd w:id="971"/>
    </w:p>
    <w:p w:rsidR="00915B50" w:rsidRDefault="00A0245C">
      <w:pPr>
        <w:ind w:firstLine="851"/>
      </w:pPr>
      <w:r>
        <w:t>В 2014 году зарегистрированы 902 организации, из них 25,1% составляют организации торговли и общественного питания, 20,1% организации в сфере осуществления операций с недвижимым имуществом, 11,8% организации обр</w:t>
      </w:r>
      <w:r>
        <w:t>а</w:t>
      </w:r>
      <w:r>
        <w:t>батывающих производств, 10,1% организации сферы предоставления прочих коммунальных, социальных и персональных услуг. Количество официально ли</w:t>
      </w:r>
      <w:r>
        <w:t>к</w:t>
      </w:r>
      <w:r>
        <w:t>видированных организаций составило 766 единиц.</w:t>
      </w:r>
    </w:p>
    <w:p w:rsidR="00915B50" w:rsidRDefault="00A0245C">
      <w:pPr>
        <w:pStyle w:val="4"/>
        <w:keepNext w:val="0"/>
        <w:spacing w:before="120" w:line="220" w:lineRule="exact"/>
        <w:rPr>
          <w:b/>
        </w:rPr>
      </w:pPr>
      <w:r>
        <w:t>Демография организаций по видам экономической деятельности</w:t>
      </w:r>
    </w:p>
    <w:tbl>
      <w:tblPr>
        <w:tblW w:w="8646" w:type="dxa"/>
        <w:tblInd w:w="29" w:type="dxa"/>
        <w:tblLayout w:type="fixed"/>
        <w:tblCellMar>
          <w:left w:w="28" w:type="dxa"/>
          <w:right w:w="113" w:type="dxa"/>
        </w:tblCellMar>
        <w:tblLook w:val="0000" w:firstRow="0" w:lastRow="0" w:firstColumn="0" w:lastColumn="0" w:noHBand="0" w:noVBand="0"/>
      </w:tblPr>
      <w:tblGrid>
        <w:gridCol w:w="3401"/>
        <w:gridCol w:w="874"/>
        <w:gridCol w:w="874"/>
        <w:gridCol w:w="874"/>
        <w:gridCol w:w="874"/>
        <w:gridCol w:w="874"/>
        <w:gridCol w:w="875"/>
      </w:tblGrid>
      <w:tr w:rsidR="00915B50">
        <w:tc>
          <w:tcPr>
            <w:tcW w:w="3401" w:type="dxa"/>
            <w:vMerge w:val="restart"/>
            <w:tcBorders>
              <w:top w:val="double" w:sz="4" w:space="0" w:color="auto"/>
              <w:left w:val="single" w:sz="4" w:space="0" w:color="auto"/>
              <w:right w:val="single" w:sz="4" w:space="0" w:color="auto"/>
            </w:tcBorders>
          </w:tcPr>
          <w:p w:rsidR="00915B50" w:rsidRDefault="00915B50">
            <w:pPr>
              <w:pStyle w:val="a8"/>
              <w:ind w:firstLine="136"/>
              <w:jc w:val="center"/>
              <w:rPr>
                <w:sz w:val="18"/>
                <w:szCs w:val="18"/>
              </w:rPr>
            </w:pPr>
          </w:p>
        </w:tc>
        <w:tc>
          <w:tcPr>
            <w:tcW w:w="1748"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rFonts w:cs="Arial"/>
                <w:sz w:val="18"/>
                <w:szCs w:val="18"/>
              </w:rPr>
            </w:pPr>
            <w:r>
              <w:rPr>
                <w:sz w:val="18"/>
                <w:szCs w:val="18"/>
              </w:rPr>
              <w:t>Количество вновь зарегистрирова</w:t>
            </w:r>
            <w:r>
              <w:rPr>
                <w:sz w:val="18"/>
                <w:szCs w:val="18"/>
              </w:rPr>
              <w:t>н</w:t>
            </w:r>
            <w:r>
              <w:rPr>
                <w:sz w:val="18"/>
                <w:szCs w:val="18"/>
              </w:rPr>
              <w:t xml:space="preserve">ных организаций на 1000 </w:t>
            </w:r>
            <w:r>
              <w:rPr>
                <w:sz w:val="18"/>
                <w:szCs w:val="18"/>
              </w:rPr>
              <w:br/>
              <w:t xml:space="preserve">организаций, </w:t>
            </w:r>
            <w:r>
              <w:rPr>
                <w:sz w:val="18"/>
                <w:szCs w:val="18"/>
              </w:rPr>
              <w:br/>
              <w:t xml:space="preserve">учтенных в </w:t>
            </w:r>
            <w:r>
              <w:rPr>
                <w:sz w:val="18"/>
                <w:szCs w:val="18"/>
              </w:rPr>
              <w:br/>
              <w:t>Статрегистре Росстата</w:t>
            </w:r>
          </w:p>
        </w:tc>
        <w:tc>
          <w:tcPr>
            <w:tcW w:w="1748"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rFonts w:cs="Arial"/>
                <w:sz w:val="18"/>
                <w:szCs w:val="18"/>
              </w:rPr>
            </w:pPr>
            <w:r>
              <w:rPr>
                <w:sz w:val="18"/>
                <w:szCs w:val="18"/>
              </w:rPr>
              <w:t xml:space="preserve">Количество </w:t>
            </w:r>
            <w:r>
              <w:rPr>
                <w:sz w:val="18"/>
                <w:szCs w:val="18"/>
              </w:rPr>
              <w:br/>
              <w:t xml:space="preserve">официально </w:t>
            </w:r>
            <w:r>
              <w:rPr>
                <w:sz w:val="18"/>
                <w:szCs w:val="18"/>
              </w:rPr>
              <w:br/>
              <w:t xml:space="preserve">ликвидированных </w:t>
            </w:r>
            <w:r>
              <w:rPr>
                <w:sz w:val="18"/>
                <w:szCs w:val="18"/>
              </w:rPr>
              <w:br/>
              <w:t xml:space="preserve">организаций </w:t>
            </w:r>
            <w:r>
              <w:rPr>
                <w:sz w:val="18"/>
                <w:szCs w:val="18"/>
              </w:rPr>
              <w:br/>
              <w:t>на 1000 организ</w:t>
            </w:r>
            <w:r>
              <w:rPr>
                <w:sz w:val="18"/>
                <w:szCs w:val="18"/>
              </w:rPr>
              <w:t>а</w:t>
            </w:r>
            <w:r>
              <w:rPr>
                <w:sz w:val="18"/>
                <w:szCs w:val="18"/>
              </w:rPr>
              <w:t xml:space="preserve">ций, учтенных в Статрегистре </w:t>
            </w:r>
            <w:r>
              <w:rPr>
                <w:sz w:val="18"/>
                <w:szCs w:val="18"/>
              </w:rPr>
              <w:br/>
              <w:t>Росстата</w:t>
            </w:r>
          </w:p>
        </w:tc>
        <w:tc>
          <w:tcPr>
            <w:tcW w:w="1749"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rFonts w:cs="Arial"/>
                <w:sz w:val="18"/>
                <w:szCs w:val="18"/>
              </w:rPr>
            </w:pPr>
            <w:r>
              <w:rPr>
                <w:sz w:val="18"/>
                <w:szCs w:val="18"/>
              </w:rPr>
              <w:t xml:space="preserve">Коэффициент </w:t>
            </w:r>
            <w:r>
              <w:rPr>
                <w:sz w:val="18"/>
                <w:szCs w:val="18"/>
              </w:rPr>
              <w:br/>
              <w:t xml:space="preserve">прироста (+,-) </w:t>
            </w:r>
            <w:r>
              <w:rPr>
                <w:sz w:val="18"/>
                <w:szCs w:val="18"/>
              </w:rPr>
              <w:br/>
              <w:t xml:space="preserve">на 1000 </w:t>
            </w:r>
            <w:r>
              <w:rPr>
                <w:sz w:val="18"/>
                <w:szCs w:val="18"/>
              </w:rPr>
              <w:br/>
              <w:t>организаций</w:t>
            </w:r>
          </w:p>
        </w:tc>
      </w:tr>
      <w:tr w:rsidR="00915B50">
        <w:tc>
          <w:tcPr>
            <w:tcW w:w="3401" w:type="dxa"/>
            <w:vMerge/>
            <w:tcBorders>
              <w:left w:val="single" w:sz="4" w:space="0" w:color="auto"/>
              <w:bottom w:val="single" w:sz="4" w:space="0" w:color="auto"/>
              <w:right w:val="single" w:sz="4" w:space="0" w:color="auto"/>
            </w:tcBorders>
          </w:tcPr>
          <w:p w:rsidR="00915B50" w:rsidRDefault="00915B50">
            <w:pPr>
              <w:pStyle w:val="a8"/>
              <w:ind w:firstLine="136"/>
              <w:jc w:val="both"/>
              <w:rPr>
                <w:sz w:val="18"/>
                <w:szCs w:val="18"/>
              </w:rPr>
            </w:pPr>
          </w:p>
        </w:tc>
        <w:tc>
          <w:tcPr>
            <w:tcW w:w="874"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lang w:val="en-US"/>
              </w:rPr>
            </w:pPr>
            <w:r>
              <w:rPr>
                <w:sz w:val="18"/>
                <w:szCs w:val="18"/>
              </w:rPr>
              <w:t>2014</w:t>
            </w:r>
          </w:p>
        </w:tc>
        <w:tc>
          <w:tcPr>
            <w:tcW w:w="874"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lang w:val="en-US"/>
              </w:rPr>
            </w:pPr>
            <w:r>
              <w:rPr>
                <w:sz w:val="18"/>
                <w:szCs w:val="18"/>
              </w:rPr>
              <w:t>2013</w:t>
            </w:r>
          </w:p>
        </w:tc>
        <w:tc>
          <w:tcPr>
            <w:tcW w:w="874"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lang w:val="en-US"/>
              </w:rPr>
            </w:pPr>
            <w:r>
              <w:rPr>
                <w:sz w:val="18"/>
                <w:szCs w:val="18"/>
              </w:rPr>
              <w:t>2014</w:t>
            </w:r>
          </w:p>
        </w:tc>
        <w:tc>
          <w:tcPr>
            <w:tcW w:w="874"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lang w:val="en-US"/>
              </w:rPr>
            </w:pPr>
            <w:r>
              <w:rPr>
                <w:sz w:val="18"/>
                <w:szCs w:val="18"/>
              </w:rPr>
              <w:t>2013</w:t>
            </w:r>
          </w:p>
        </w:tc>
        <w:tc>
          <w:tcPr>
            <w:tcW w:w="874"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lang w:val="en-US"/>
              </w:rPr>
            </w:pPr>
            <w:r>
              <w:rPr>
                <w:sz w:val="18"/>
                <w:szCs w:val="18"/>
              </w:rPr>
              <w:t>2014</w:t>
            </w:r>
          </w:p>
        </w:tc>
        <w:tc>
          <w:tcPr>
            <w:tcW w:w="875"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lang w:val="en-US"/>
              </w:rPr>
            </w:pPr>
            <w:r>
              <w:rPr>
                <w:sz w:val="18"/>
                <w:szCs w:val="18"/>
              </w:rPr>
              <w:t>2013</w:t>
            </w:r>
          </w:p>
        </w:tc>
      </w:tr>
      <w:tr w:rsidR="00915B50">
        <w:tc>
          <w:tcPr>
            <w:tcW w:w="3401" w:type="dxa"/>
            <w:tcBorders>
              <w:top w:val="single" w:sz="4" w:space="0" w:color="auto"/>
              <w:left w:val="single" w:sz="4" w:space="0" w:color="auto"/>
              <w:right w:val="single" w:sz="4" w:space="0" w:color="auto"/>
            </w:tcBorders>
          </w:tcPr>
          <w:p w:rsidR="00915B50" w:rsidRDefault="00A0245C">
            <w:pPr>
              <w:pStyle w:val="a8"/>
              <w:ind w:firstLine="136"/>
              <w:jc w:val="both"/>
              <w:rPr>
                <w:rFonts w:eastAsia="MS Mincho" w:cs="Arial"/>
                <w:sz w:val="18"/>
                <w:szCs w:val="18"/>
              </w:rPr>
            </w:pPr>
            <w:r>
              <w:rPr>
                <w:sz w:val="18"/>
                <w:szCs w:val="18"/>
              </w:rPr>
              <w:t>Всего</w:t>
            </w:r>
          </w:p>
        </w:tc>
        <w:tc>
          <w:tcPr>
            <w:tcW w:w="874" w:type="dxa"/>
            <w:tcBorders>
              <w:top w:val="single" w:sz="4" w:space="0" w:color="auto"/>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83,6</w:t>
            </w:r>
          </w:p>
        </w:tc>
        <w:tc>
          <w:tcPr>
            <w:tcW w:w="874" w:type="dxa"/>
            <w:tcBorders>
              <w:top w:val="single" w:sz="4" w:space="0" w:color="auto"/>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97,9</w:t>
            </w:r>
          </w:p>
        </w:tc>
        <w:tc>
          <w:tcPr>
            <w:tcW w:w="874" w:type="dxa"/>
            <w:tcBorders>
              <w:top w:val="single" w:sz="4" w:space="0" w:color="auto"/>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71,0</w:t>
            </w:r>
          </w:p>
        </w:tc>
        <w:tc>
          <w:tcPr>
            <w:tcW w:w="874" w:type="dxa"/>
            <w:tcBorders>
              <w:top w:val="single" w:sz="4" w:space="0" w:color="auto"/>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76,6</w:t>
            </w:r>
          </w:p>
        </w:tc>
        <w:tc>
          <w:tcPr>
            <w:tcW w:w="874" w:type="dxa"/>
            <w:tcBorders>
              <w:top w:val="single" w:sz="4" w:space="0" w:color="auto"/>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12,6</w:t>
            </w:r>
          </w:p>
        </w:tc>
        <w:tc>
          <w:tcPr>
            <w:tcW w:w="875" w:type="dxa"/>
            <w:tcBorders>
              <w:top w:val="single" w:sz="4" w:space="0" w:color="auto"/>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21,3</w:t>
            </w:r>
          </w:p>
        </w:tc>
      </w:tr>
      <w:tr w:rsidR="00915B50">
        <w:tc>
          <w:tcPr>
            <w:tcW w:w="3401" w:type="dxa"/>
            <w:tcBorders>
              <w:left w:val="single" w:sz="4" w:space="0" w:color="auto"/>
              <w:right w:val="single" w:sz="4" w:space="0" w:color="auto"/>
            </w:tcBorders>
          </w:tcPr>
          <w:p w:rsidR="00915B50" w:rsidRDefault="00A0245C">
            <w:pPr>
              <w:pStyle w:val="a8"/>
              <w:ind w:left="276"/>
              <w:rPr>
                <w:rFonts w:eastAsia="MS Mincho" w:cs="Arial"/>
                <w:sz w:val="18"/>
                <w:szCs w:val="18"/>
              </w:rPr>
            </w:pPr>
            <w:r>
              <w:rPr>
                <w:sz w:val="18"/>
                <w:szCs w:val="18"/>
              </w:rPr>
              <w:t xml:space="preserve">в том числе по видам </w:t>
            </w:r>
            <w:r>
              <w:rPr>
                <w:sz w:val="18"/>
                <w:szCs w:val="18"/>
              </w:rPr>
              <w:br/>
              <w:t>экономической деятельности:</w:t>
            </w: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5" w:type="dxa"/>
            <w:tcBorders>
              <w:left w:val="single" w:sz="4" w:space="0" w:color="auto"/>
              <w:right w:val="single" w:sz="4" w:space="0" w:color="auto"/>
            </w:tcBorders>
            <w:vAlign w:val="bottom"/>
          </w:tcPr>
          <w:p w:rsidR="00915B50" w:rsidRDefault="00915B50">
            <w:pPr>
              <w:pStyle w:val="a8"/>
              <w:jc w:val="right"/>
              <w:rPr>
                <w:rFonts w:cs="Arial"/>
                <w:sz w:val="18"/>
                <w:szCs w:val="18"/>
              </w:rPr>
            </w:pPr>
          </w:p>
        </w:tc>
      </w:tr>
      <w:tr w:rsidR="00915B50">
        <w:tc>
          <w:tcPr>
            <w:tcW w:w="3401" w:type="dxa"/>
            <w:tcBorders>
              <w:left w:val="single" w:sz="4" w:space="0" w:color="auto"/>
              <w:right w:val="single" w:sz="4" w:space="0" w:color="auto"/>
            </w:tcBorders>
          </w:tcPr>
          <w:p w:rsidR="00915B50" w:rsidRDefault="00A0245C">
            <w:pPr>
              <w:pStyle w:val="a8"/>
              <w:ind w:left="136"/>
              <w:rPr>
                <w:rFonts w:eastAsia="MS Mincho" w:cs="Arial"/>
                <w:sz w:val="18"/>
                <w:szCs w:val="18"/>
              </w:rPr>
            </w:pPr>
            <w:r>
              <w:rPr>
                <w:rFonts w:eastAsia="MS Mincho"/>
                <w:sz w:val="18"/>
                <w:szCs w:val="18"/>
              </w:rPr>
              <w:t xml:space="preserve">сельское хозяйство, охота и </w:t>
            </w:r>
            <w:r>
              <w:rPr>
                <w:rFonts w:eastAsia="MS Mincho"/>
                <w:sz w:val="18"/>
                <w:szCs w:val="18"/>
              </w:rPr>
              <w:br/>
              <w:t>лесное хозяйство</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51,3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67,1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114,4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56,5</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-63,1</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10,6</w:t>
            </w:r>
          </w:p>
        </w:tc>
      </w:tr>
      <w:tr w:rsidR="00915B50">
        <w:tc>
          <w:tcPr>
            <w:tcW w:w="3401" w:type="dxa"/>
            <w:tcBorders>
              <w:left w:val="single" w:sz="4" w:space="0" w:color="auto"/>
              <w:right w:val="single" w:sz="4" w:space="0" w:color="auto"/>
            </w:tcBorders>
          </w:tcPr>
          <w:p w:rsidR="00915B50" w:rsidRDefault="00A0245C">
            <w:pPr>
              <w:pStyle w:val="a8"/>
              <w:ind w:left="136"/>
              <w:rPr>
                <w:rFonts w:cs="Arial"/>
                <w:sz w:val="18"/>
                <w:szCs w:val="18"/>
              </w:rPr>
            </w:pPr>
            <w:r>
              <w:rPr>
                <w:rFonts w:eastAsia="MS Mincho" w:cs="Arial"/>
                <w:sz w:val="18"/>
                <w:szCs w:val="18"/>
              </w:rPr>
              <w:t>рыболовство, рыбоводство</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145,5</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81,6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40,8</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145,5</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40,8</w:t>
            </w:r>
          </w:p>
        </w:tc>
      </w:tr>
      <w:tr w:rsidR="00915B50">
        <w:tc>
          <w:tcPr>
            <w:tcW w:w="3401" w:type="dxa"/>
            <w:tcBorders>
              <w:left w:val="single" w:sz="4" w:space="0" w:color="auto"/>
              <w:right w:val="single" w:sz="4" w:space="0" w:color="auto"/>
            </w:tcBorders>
          </w:tcPr>
          <w:p w:rsidR="00915B50" w:rsidRDefault="00A0245C">
            <w:pPr>
              <w:pStyle w:val="a8"/>
              <w:ind w:left="113"/>
              <w:rPr>
                <w:rFonts w:cs="Arial"/>
                <w:sz w:val="18"/>
                <w:szCs w:val="18"/>
              </w:rPr>
            </w:pPr>
            <w:r>
              <w:rPr>
                <w:rFonts w:eastAsia="MS Mincho" w:cs="Arial"/>
                <w:sz w:val="18"/>
                <w:szCs w:val="18"/>
              </w:rPr>
              <w:t>добыча полезных ископаемых</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41,2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115,2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61,9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52,4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-20,7</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62,8</w:t>
            </w:r>
          </w:p>
        </w:tc>
      </w:tr>
      <w:tr w:rsidR="00915B50">
        <w:tc>
          <w:tcPr>
            <w:tcW w:w="3401" w:type="dxa"/>
            <w:tcBorders>
              <w:left w:val="single" w:sz="4" w:space="0" w:color="auto"/>
              <w:right w:val="single" w:sz="4" w:space="0" w:color="auto"/>
            </w:tcBorders>
          </w:tcPr>
          <w:p w:rsidR="00915B50" w:rsidRDefault="00A0245C">
            <w:pPr>
              <w:pStyle w:val="a8"/>
              <w:ind w:left="113"/>
              <w:rPr>
                <w:rFonts w:cs="Arial"/>
                <w:sz w:val="18"/>
                <w:szCs w:val="18"/>
              </w:rPr>
            </w:pPr>
            <w:r>
              <w:rPr>
                <w:rFonts w:eastAsia="MS Mincho" w:cs="Arial"/>
                <w:sz w:val="18"/>
                <w:szCs w:val="18"/>
              </w:rPr>
              <w:t>обрабатывающие производства</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84,5</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81,3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70,1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89,2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14,4</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-7,9</w:t>
            </w:r>
          </w:p>
        </w:tc>
      </w:tr>
      <w:tr w:rsidR="00915B50">
        <w:tc>
          <w:tcPr>
            <w:tcW w:w="3401" w:type="dxa"/>
            <w:tcBorders>
              <w:left w:val="single" w:sz="4" w:space="0" w:color="auto"/>
              <w:right w:val="single" w:sz="4" w:space="0" w:color="auto"/>
            </w:tcBorders>
          </w:tcPr>
          <w:p w:rsidR="00915B50" w:rsidRDefault="00A0245C">
            <w:pPr>
              <w:pStyle w:val="a8"/>
              <w:ind w:left="113"/>
              <w:rPr>
                <w:sz w:val="18"/>
                <w:szCs w:val="18"/>
              </w:rPr>
            </w:pPr>
            <w:r>
              <w:rPr>
                <w:rFonts w:eastAsia="MS Mincho" w:cs="Arial"/>
                <w:sz w:val="18"/>
                <w:szCs w:val="18"/>
              </w:rPr>
              <w:t>производство и распределение электроэнергии, газа и воды</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69,4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73,3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41,7</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166,7</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27,7</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-93,4</w:t>
            </w:r>
          </w:p>
        </w:tc>
      </w:tr>
      <w:tr w:rsidR="00915B50">
        <w:tc>
          <w:tcPr>
            <w:tcW w:w="3401" w:type="dxa"/>
            <w:tcBorders>
              <w:left w:val="single" w:sz="4" w:space="0" w:color="auto"/>
              <w:right w:val="single" w:sz="4" w:space="0" w:color="auto"/>
            </w:tcBorders>
          </w:tcPr>
          <w:p w:rsidR="00915B50" w:rsidRDefault="00A0245C">
            <w:pPr>
              <w:pStyle w:val="a8"/>
              <w:ind w:left="136"/>
              <w:rPr>
                <w:rFonts w:cs="Arial"/>
                <w:sz w:val="18"/>
                <w:szCs w:val="18"/>
              </w:rPr>
            </w:pPr>
            <w:r>
              <w:rPr>
                <w:rFonts w:eastAsia="MS Mincho" w:cs="Arial"/>
                <w:sz w:val="18"/>
                <w:szCs w:val="18"/>
              </w:rPr>
              <w:t>строительство</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96,4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72,3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64,0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68,2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32,4</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4,1</w:t>
            </w:r>
          </w:p>
        </w:tc>
      </w:tr>
      <w:tr w:rsidR="00915B50">
        <w:tc>
          <w:tcPr>
            <w:tcW w:w="3401" w:type="dxa"/>
            <w:tcBorders>
              <w:left w:val="single" w:sz="4" w:space="0" w:color="auto"/>
              <w:right w:val="single" w:sz="4" w:space="0" w:color="auto"/>
            </w:tcBorders>
          </w:tcPr>
          <w:p w:rsidR="00915B50" w:rsidRDefault="00A0245C">
            <w:pPr>
              <w:pStyle w:val="a8"/>
              <w:ind w:left="136"/>
              <w:rPr>
                <w:rFonts w:cs="Arial"/>
                <w:sz w:val="18"/>
                <w:szCs w:val="18"/>
              </w:rPr>
            </w:pPr>
            <w:r>
              <w:rPr>
                <w:rFonts w:eastAsia="MS Mincho" w:cs="Arial"/>
                <w:sz w:val="18"/>
                <w:szCs w:val="18"/>
              </w:rPr>
              <w:t>оптовая и розничная торговля; р</w:t>
            </w:r>
            <w:r>
              <w:rPr>
                <w:rFonts w:eastAsia="MS Mincho" w:cs="Arial"/>
                <w:sz w:val="18"/>
                <w:szCs w:val="18"/>
              </w:rPr>
              <w:t>е</w:t>
            </w:r>
            <w:r>
              <w:rPr>
                <w:rFonts w:eastAsia="MS Mincho" w:cs="Arial"/>
                <w:sz w:val="18"/>
                <w:szCs w:val="18"/>
              </w:rPr>
              <w:t>монт автотранспортных средств, мотоциклов, бытовых изделий и предметов личного пользования</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98,3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131,1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90,5</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82,2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7,8</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48,9</w:t>
            </w:r>
          </w:p>
        </w:tc>
      </w:tr>
      <w:tr w:rsidR="00915B50">
        <w:tc>
          <w:tcPr>
            <w:tcW w:w="3401" w:type="dxa"/>
            <w:tcBorders>
              <w:left w:val="single" w:sz="4" w:space="0" w:color="auto"/>
              <w:right w:val="single" w:sz="4" w:space="0" w:color="auto"/>
            </w:tcBorders>
          </w:tcPr>
          <w:p w:rsidR="00915B50" w:rsidRDefault="00A0245C">
            <w:pPr>
              <w:pStyle w:val="a8"/>
              <w:ind w:left="136"/>
              <w:rPr>
                <w:rFonts w:cs="Arial"/>
                <w:sz w:val="18"/>
                <w:szCs w:val="18"/>
              </w:rPr>
            </w:pPr>
            <w:r>
              <w:rPr>
                <w:rFonts w:eastAsia="MS Mincho" w:cs="Arial"/>
                <w:sz w:val="18"/>
                <w:szCs w:val="18"/>
              </w:rPr>
              <w:t>гостиницы и рестораны</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92,2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110,1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88,7</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103,0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3,5</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7,1</w:t>
            </w:r>
          </w:p>
        </w:tc>
      </w:tr>
      <w:tr w:rsidR="00915B50">
        <w:tc>
          <w:tcPr>
            <w:tcW w:w="3401" w:type="dxa"/>
            <w:tcBorders>
              <w:left w:val="single" w:sz="4" w:space="0" w:color="auto"/>
              <w:right w:val="single" w:sz="4" w:space="0" w:color="auto"/>
            </w:tcBorders>
          </w:tcPr>
          <w:p w:rsidR="00915B50" w:rsidRDefault="00A0245C">
            <w:pPr>
              <w:pStyle w:val="a8"/>
              <w:ind w:left="136"/>
              <w:rPr>
                <w:rFonts w:cs="Arial"/>
                <w:sz w:val="18"/>
                <w:szCs w:val="18"/>
              </w:rPr>
            </w:pPr>
            <w:r>
              <w:rPr>
                <w:rFonts w:eastAsia="MS Mincho" w:cs="Arial"/>
                <w:sz w:val="18"/>
                <w:szCs w:val="18"/>
              </w:rPr>
              <w:t>транспорт и связь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62,6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112,1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81,8</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88,2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-19,2</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23,8</w:t>
            </w:r>
          </w:p>
        </w:tc>
      </w:tr>
      <w:tr w:rsidR="00915B50">
        <w:tc>
          <w:tcPr>
            <w:tcW w:w="3401" w:type="dxa"/>
            <w:tcBorders>
              <w:left w:val="single" w:sz="4" w:space="0" w:color="auto"/>
              <w:right w:val="single" w:sz="4" w:space="0" w:color="auto"/>
            </w:tcBorders>
          </w:tcPr>
          <w:p w:rsidR="00915B50" w:rsidRDefault="00A0245C">
            <w:pPr>
              <w:pStyle w:val="a8"/>
              <w:ind w:left="136"/>
              <w:rPr>
                <w:rFonts w:cs="Arial"/>
                <w:sz w:val="18"/>
                <w:szCs w:val="18"/>
              </w:rPr>
            </w:pPr>
            <w:r>
              <w:rPr>
                <w:rFonts w:eastAsia="MS Mincho" w:cs="Arial"/>
                <w:sz w:val="18"/>
                <w:szCs w:val="18"/>
              </w:rPr>
              <w:t>финансовая деятельность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173,4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195,1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68,1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104,5</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105,3</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90,6</w:t>
            </w:r>
          </w:p>
        </w:tc>
      </w:tr>
      <w:tr w:rsidR="00915B50">
        <w:tc>
          <w:tcPr>
            <w:tcW w:w="3401" w:type="dxa"/>
            <w:tcBorders>
              <w:left w:val="single" w:sz="4" w:space="0" w:color="auto"/>
              <w:right w:val="single" w:sz="4" w:space="0" w:color="auto"/>
            </w:tcBorders>
          </w:tcPr>
          <w:p w:rsidR="00915B50" w:rsidRDefault="00A0245C">
            <w:pPr>
              <w:pStyle w:val="a8"/>
              <w:spacing w:line="200" w:lineRule="exact"/>
              <w:ind w:left="136"/>
              <w:rPr>
                <w:rFonts w:cs="Arial"/>
                <w:sz w:val="18"/>
                <w:szCs w:val="18"/>
              </w:rPr>
            </w:pPr>
            <w:r>
              <w:rPr>
                <w:rFonts w:eastAsia="MS Mincho" w:cs="Arial"/>
                <w:sz w:val="18"/>
                <w:szCs w:val="18"/>
              </w:rPr>
              <w:t xml:space="preserve">операции с недвижимым </w:t>
            </w:r>
            <w:r>
              <w:rPr>
                <w:rFonts w:eastAsia="MS Mincho" w:cs="Arial"/>
                <w:sz w:val="18"/>
                <w:szCs w:val="18"/>
              </w:rPr>
              <w:br/>
              <w:t xml:space="preserve">имуществом, аренда и </w:t>
            </w:r>
            <w:r>
              <w:rPr>
                <w:rFonts w:eastAsia="MS Mincho" w:cs="Arial"/>
                <w:sz w:val="18"/>
                <w:szCs w:val="18"/>
              </w:rPr>
              <w:br/>
              <w:t>предоставление услуг</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116,2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127,3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70,0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89,1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46,2</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38,2</w:t>
            </w:r>
          </w:p>
        </w:tc>
      </w:tr>
      <w:tr w:rsidR="00915B50">
        <w:tc>
          <w:tcPr>
            <w:tcW w:w="3401" w:type="dxa"/>
            <w:tcBorders>
              <w:left w:val="single" w:sz="4" w:space="0" w:color="auto"/>
              <w:right w:val="single" w:sz="4" w:space="0" w:color="auto"/>
            </w:tcBorders>
          </w:tcPr>
          <w:p w:rsidR="00915B50" w:rsidRDefault="00A0245C">
            <w:pPr>
              <w:pStyle w:val="a8"/>
              <w:spacing w:line="200" w:lineRule="exact"/>
              <w:ind w:left="136"/>
              <w:rPr>
                <w:rFonts w:cs="Arial"/>
                <w:sz w:val="18"/>
                <w:szCs w:val="18"/>
              </w:rPr>
            </w:pPr>
            <w:r>
              <w:rPr>
                <w:rFonts w:eastAsia="MS Mincho" w:cs="Arial"/>
                <w:sz w:val="18"/>
                <w:szCs w:val="18"/>
              </w:rPr>
              <w:t xml:space="preserve">государственное управление </w:t>
            </w:r>
            <w:r>
              <w:rPr>
                <w:rFonts w:eastAsia="MS Mincho" w:cs="Arial"/>
                <w:sz w:val="18"/>
                <w:szCs w:val="18"/>
              </w:rPr>
              <w:br/>
              <w:t xml:space="preserve">и обеспечение военной </w:t>
            </w:r>
            <w:r>
              <w:rPr>
                <w:rFonts w:eastAsia="MS Mincho" w:cs="Arial"/>
                <w:sz w:val="18"/>
                <w:szCs w:val="18"/>
              </w:rPr>
              <w:br/>
              <w:t xml:space="preserve">безопасности; </w:t>
            </w:r>
            <w:r>
              <w:rPr>
                <w:sz w:val="18"/>
                <w:szCs w:val="18"/>
              </w:rPr>
              <w:t xml:space="preserve">социальное </w:t>
            </w:r>
            <w:r>
              <w:rPr>
                <w:sz w:val="18"/>
                <w:szCs w:val="18"/>
              </w:rPr>
              <w:br/>
              <w:t>страхование</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20,5</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32,5</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46,9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-26,4</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32,5</w:t>
            </w:r>
          </w:p>
        </w:tc>
      </w:tr>
      <w:tr w:rsidR="00915B50">
        <w:tc>
          <w:tcPr>
            <w:tcW w:w="3401" w:type="dxa"/>
            <w:tcBorders>
              <w:left w:val="single" w:sz="4" w:space="0" w:color="auto"/>
              <w:right w:val="single" w:sz="4" w:space="0" w:color="auto"/>
            </w:tcBorders>
          </w:tcPr>
          <w:p w:rsidR="00915B50" w:rsidRDefault="00A0245C">
            <w:pPr>
              <w:pStyle w:val="a8"/>
              <w:spacing w:line="200" w:lineRule="exact"/>
              <w:ind w:left="136"/>
              <w:rPr>
                <w:rFonts w:cs="Arial"/>
                <w:sz w:val="18"/>
                <w:szCs w:val="18"/>
              </w:rPr>
            </w:pPr>
            <w:r>
              <w:rPr>
                <w:rFonts w:eastAsia="MS Mincho" w:cs="Arial"/>
                <w:sz w:val="18"/>
                <w:szCs w:val="18"/>
              </w:rPr>
              <w:t>образование</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28,1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26,1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14,1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60,8</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14,0</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-34,7</w:t>
            </w:r>
          </w:p>
        </w:tc>
      </w:tr>
      <w:tr w:rsidR="00915B50">
        <w:tc>
          <w:tcPr>
            <w:tcW w:w="3401" w:type="dxa"/>
            <w:tcBorders>
              <w:left w:val="single" w:sz="4" w:space="0" w:color="auto"/>
              <w:right w:val="single" w:sz="4" w:space="0" w:color="auto"/>
            </w:tcBorders>
          </w:tcPr>
          <w:p w:rsidR="00915B50" w:rsidRDefault="00A0245C">
            <w:pPr>
              <w:spacing w:line="200" w:lineRule="exact"/>
              <w:ind w:left="136" w:firstLine="0"/>
              <w:jc w:val="left"/>
              <w:rPr>
                <w:sz w:val="18"/>
                <w:szCs w:val="18"/>
              </w:rPr>
            </w:pPr>
            <w:r>
              <w:rPr>
                <w:sz w:val="18"/>
                <w:szCs w:val="18"/>
              </w:rPr>
              <w:t>здравоохранение и предоставление социальных услуг</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61,2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65,2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32,1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56,3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29,1</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8,9</w:t>
            </w:r>
          </w:p>
        </w:tc>
      </w:tr>
      <w:tr w:rsidR="00915B50">
        <w:tc>
          <w:tcPr>
            <w:tcW w:w="3401" w:type="dxa"/>
            <w:tcBorders>
              <w:left w:val="single" w:sz="4" w:space="0" w:color="auto"/>
              <w:right w:val="single" w:sz="4" w:space="0" w:color="auto"/>
            </w:tcBorders>
          </w:tcPr>
          <w:p w:rsidR="00915B50" w:rsidRDefault="00A0245C">
            <w:pPr>
              <w:spacing w:line="200" w:lineRule="exact"/>
              <w:ind w:left="136" w:firstLine="0"/>
              <w:jc w:val="left"/>
              <w:rPr>
                <w:sz w:val="18"/>
                <w:szCs w:val="18"/>
              </w:rPr>
            </w:pPr>
            <w:r>
              <w:rPr>
                <w:sz w:val="18"/>
                <w:szCs w:val="18"/>
              </w:rPr>
              <w:t xml:space="preserve">предоставление прочих </w:t>
            </w:r>
            <w:r>
              <w:rPr>
                <w:sz w:val="18"/>
                <w:szCs w:val="18"/>
              </w:rPr>
              <w:br/>
              <w:t xml:space="preserve">коммунальных, социальных и </w:t>
            </w:r>
            <w:r>
              <w:rPr>
                <w:sz w:val="18"/>
                <w:szCs w:val="18"/>
              </w:rPr>
              <w:br/>
              <w:t>персональных услуг</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81,9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115,4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37,8</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77,9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44,1</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37,5</w:t>
            </w:r>
          </w:p>
        </w:tc>
      </w:tr>
      <w:tr w:rsidR="00915B50">
        <w:tc>
          <w:tcPr>
            <w:tcW w:w="3401" w:type="dxa"/>
            <w:tcBorders>
              <w:left w:val="single" w:sz="4" w:space="0" w:color="auto"/>
              <w:right w:val="single" w:sz="4" w:space="0" w:color="auto"/>
            </w:tcBorders>
          </w:tcPr>
          <w:p w:rsidR="00915B50" w:rsidRDefault="00A0245C">
            <w:pPr>
              <w:spacing w:line="200" w:lineRule="exact"/>
              <w:ind w:left="136" w:firstLine="0"/>
              <w:jc w:val="left"/>
              <w:rPr>
                <w:sz w:val="18"/>
                <w:szCs w:val="18"/>
              </w:rPr>
            </w:pPr>
            <w:r>
              <w:rPr>
                <w:sz w:val="18"/>
                <w:szCs w:val="18"/>
              </w:rPr>
              <w:t xml:space="preserve">предоставление услуг по </w:t>
            </w:r>
            <w:r>
              <w:rPr>
                <w:sz w:val="18"/>
                <w:szCs w:val="18"/>
              </w:rPr>
              <w:br/>
              <w:t>ведению домашнего хозяйства</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666,7</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5"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666,7</w:t>
            </w:r>
          </w:p>
        </w:tc>
      </w:tr>
      <w:tr w:rsidR="00915B50">
        <w:tc>
          <w:tcPr>
            <w:tcW w:w="3401" w:type="dxa"/>
            <w:tcBorders>
              <w:left w:val="single" w:sz="4" w:space="0" w:color="auto"/>
              <w:bottom w:val="single" w:sz="4" w:space="0" w:color="auto"/>
              <w:right w:val="single" w:sz="4" w:space="0" w:color="auto"/>
            </w:tcBorders>
          </w:tcPr>
          <w:p w:rsidR="00915B50" w:rsidRDefault="00A0245C">
            <w:pPr>
              <w:spacing w:line="200" w:lineRule="exact"/>
              <w:ind w:left="136" w:firstLine="0"/>
              <w:jc w:val="left"/>
              <w:rPr>
                <w:sz w:val="18"/>
                <w:szCs w:val="18"/>
              </w:rPr>
            </w:pPr>
            <w:r>
              <w:rPr>
                <w:sz w:val="18"/>
                <w:szCs w:val="18"/>
              </w:rPr>
              <w:t>конкретные виды деятельности не установлены</w:t>
            </w:r>
          </w:p>
        </w:tc>
        <w:tc>
          <w:tcPr>
            <w:tcW w:w="874"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545,5</w:t>
            </w:r>
          </w:p>
        </w:tc>
        <w:tc>
          <w:tcPr>
            <w:tcW w:w="874"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-545,5</w:t>
            </w:r>
          </w:p>
        </w:tc>
        <w:tc>
          <w:tcPr>
            <w:tcW w:w="875"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bl>
    <w:p w:rsidR="00915B50" w:rsidRDefault="00A0245C">
      <w:pPr>
        <w:pStyle w:val="4"/>
        <w:keepNext w:val="0"/>
        <w:pageBreakBefore/>
        <w:widowControl w:val="0"/>
      </w:pPr>
      <w:r>
        <w:t>Демография организаций по формам собственности</w:t>
      </w:r>
    </w:p>
    <w:tbl>
      <w:tblPr>
        <w:tblW w:w="8647" w:type="dxa"/>
        <w:tblLayout w:type="fixed"/>
        <w:tblCellMar>
          <w:left w:w="0" w:type="dxa"/>
          <w:right w:w="113" w:type="dxa"/>
        </w:tblCellMar>
        <w:tblLook w:val="0000" w:firstRow="0" w:lastRow="0" w:firstColumn="0" w:lastColumn="0" w:noHBand="0" w:noVBand="0"/>
      </w:tblPr>
      <w:tblGrid>
        <w:gridCol w:w="3403"/>
        <w:gridCol w:w="874"/>
        <w:gridCol w:w="874"/>
        <w:gridCol w:w="874"/>
        <w:gridCol w:w="874"/>
        <w:gridCol w:w="874"/>
        <w:gridCol w:w="874"/>
      </w:tblGrid>
      <w:tr w:rsidR="00915B50">
        <w:trPr>
          <w:cantSplit/>
          <w:trHeight w:val="502"/>
          <w:tblHeader/>
        </w:trPr>
        <w:tc>
          <w:tcPr>
            <w:tcW w:w="3403" w:type="dxa"/>
            <w:vMerge w:val="restart"/>
            <w:tcBorders>
              <w:top w:val="double" w:sz="4" w:space="0" w:color="auto"/>
              <w:left w:val="single" w:sz="4" w:space="0" w:color="auto"/>
              <w:right w:val="single" w:sz="4" w:space="0" w:color="auto"/>
            </w:tcBorders>
          </w:tcPr>
          <w:p w:rsidR="00915B50" w:rsidRDefault="00915B50">
            <w:pPr>
              <w:pStyle w:val="a6"/>
              <w:spacing w:before="0" w:after="0" w:line="240" w:lineRule="auto"/>
              <w:jc w:val="center"/>
              <w:rPr>
                <w:sz w:val="18"/>
                <w:szCs w:val="18"/>
              </w:rPr>
            </w:pPr>
          </w:p>
        </w:tc>
        <w:tc>
          <w:tcPr>
            <w:tcW w:w="1748" w:type="dxa"/>
            <w:gridSpan w:val="2"/>
            <w:tcBorders>
              <w:top w:val="double" w:sz="4" w:space="0" w:color="auto"/>
              <w:left w:val="single" w:sz="4" w:space="0" w:color="auto"/>
              <w:bottom w:val="single" w:sz="6" w:space="0" w:color="auto"/>
              <w:right w:val="single" w:sz="4" w:space="0" w:color="auto"/>
            </w:tcBorders>
          </w:tcPr>
          <w:p w:rsidR="00915B50" w:rsidRDefault="00A0245C">
            <w:pPr>
              <w:pStyle w:val="a6"/>
              <w:keepNext/>
              <w:spacing w:before="0" w:after="0" w:line="240" w:lineRule="auto"/>
              <w:jc w:val="center"/>
              <w:rPr>
                <w:sz w:val="18"/>
                <w:szCs w:val="18"/>
              </w:rPr>
            </w:pPr>
            <w:r>
              <w:rPr>
                <w:sz w:val="18"/>
                <w:szCs w:val="18"/>
              </w:rPr>
              <w:t>Количество вновь зарегистрирова</w:t>
            </w:r>
            <w:r>
              <w:rPr>
                <w:sz w:val="18"/>
                <w:szCs w:val="18"/>
              </w:rPr>
              <w:t>н</w:t>
            </w:r>
            <w:r>
              <w:rPr>
                <w:sz w:val="18"/>
                <w:szCs w:val="18"/>
              </w:rPr>
              <w:t xml:space="preserve">ных организаций на 1000 </w:t>
            </w:r>
            <w:r>
              <w:rPr>
                <w:sz w:val="18"/>
                <w:szCs w:val="18"/>
              </w:rPr>
              <w:br/>
              <w:t xml:space="preserve">организаций, </w:t>
            </w:r>
            <w:r>
              <w:rPr>
                <w:sz w:val="18"/>
                <w:szCs w:val="18"/>
              </w:rPr>
              <w:br/>
              <w:t xml:space="preserve">учтенных </w:t>
            </w:r>
            <w:r>
              <w:rPr>
                <w:sz w:val="18"/>
                <w:szCs w:val="18"/>
              </w:rPr>
              <w:br/>
              <w:t xml:space="preserve">в Статрегистре </w:t>
            </w:r>
            <w:r>
              <w:rPr>
                <w:sz w:val="18"/>
                <w:szCs w:val="18"/>
              </w:rPr>
              <w:br/>
              <w:t>Росстата</w:t>
            </w:r>
          </w:p>
        </w:tc>
        <w:tc>
          <w:tcPr>
            <w:tcW w:w="1748" w:type="dxa"/>
            <w:gridSpan w:val="2"/>
            <w:tcBorders>
              <w:top w:val="double" w:sz="4" w:space="0" w:color="auto"/>
              <w:left w:val="single" w:sz="4" w:space="0" w:color="auto"/>
              <w:bottom w:val="single" w:sz="6" w:space="0" w:color="auto"/>
              <w:right w:val="single" w:sz="4" w:space="0" w:color="auto"/>
            </w:tcBorders>
          </w:tcPr>
          <w:p w:rsidR="00915B50" w:rsidRDefault="00A0245C">
            <w:pPr>
              <w:pStyle w:val="a6"/>
              <w:keepNext/>
              <w:spacing w:before="0" w:after="0" w:line="240" w:lineRule="auto"/>
              <w:jc w:val="center"/>
              <w:rPr>
                <w:sz w:val="18"/>
                <w:szCs w:val="18"/>
              </w:rPr>
            </w:pPr>
            <w:r>
              <w:rPr>
                <w:sz w:val="18"/>
                <w:szCs w:val="18"/>
              </w:rPr>
              <w:t xml:space="preserve">Количество </w:t>
            </w:r>
            <w:r>
              <w:rPr>
                <w:sz w:val="18"/>
                <w:szCs w:val="18"/>
              </w:rPr>
              <w:br/>
              <w:t xml:space="preserve">официально </w:t>
            </w:r>
            <w:r>
              <w:rPr>
                <w:sz w:val="18"/>
                <w:szCs w:val="18"/>
              </w:rPr>
              <w:br/>
              <w:t xml:space="preserve">ликвидированных организаций </w:t>
            </w:r>
            <w:r>
              <w:rPr>
                <w:sz w:val="18"/>
                <w:szCs w:val="18"/>
              </w:rPr>
              <w:br/>
              <w:t>на 1000 организ</w:t>
            </w:r>
            <w:r>
              <w:rPr>
                <w:sz w:val="18"/>
                <w:szCs w:val="18"/>
              </w:rPr>
              <w:t>а</w:t>
            </w:r>
            <w:r>
              <w:rPr>
                <w:sz w:val="18"/>
                <w:szCs w:val="18"/>
              </w:rPr>
              <w:t xml:space="preserve">ций, учтенных </w:t>
            </w:r>
            <w:r>
              <w:rPr>
                <w:sz w:val="18"/>
                <w:szCs w:val="18"/>
              </w:rPr>
              <w:br/>
              <w:t xml:space="preserve">в Статрегистре </w:t>
            </w:r>
            <w:r>
              <w:rPr>
                <w:sz w:val="18"/>
                <w:szCs w:val="18"/>
              </w:rPr>
              <w:br/>
              <w:t>Росстата</w:t>
            </w:r>
          </w:p>
        </w:tc>
        <w:tc>
          <w:tcPr>
            <w:tcW w:w="1748" w:type="dxa"/>
            <w:gridSpan w:val="2"/>
            <w:tcBorders>
              <w:top w:val="double" w:sz="4" w:space="0" w:color="auto"/>
              <w:left w:val="single" w:sz="4" w:space="0" w:color="auto"/>
              <w:bottom w:val="single" w:sz="6" w:space="0" w:color="auto"/>
              <w:right w:val="single" w:sz="4" w:space="0" w:color="auto"/>
            </w:tcBorders>
          </w:tcPr>
          <w:p w:rsidR="00915B50" w:rsidRDefault="00A0245C">
            <w:pPr>
              <w:pStyle w:val="a6"/>
              <w:keepNext/>
              <w:spacing w:before="0" w:after="0" w:line="240" w:lineRule="auto"/>
              <w:jc w:val="center"/>
              <w:rPr>
                <w:sz w:val="18"/>
                <w:szCs w:val="18"/>
              </w:rPr>
            </w:pPr>
            <w:r>
              <w:rPr>
                <w:sz w:val="18"/>
                <w:szCs w:val="18"/>
              </w:rPr>
              <w:t xml:space="preserve">Коэффициент </w:t>
            </w:r>
            <w:r>
              <w:rPr>
                <w:sz w:val="18"/>
                <w:szCs w:val="18"/>
              </w:rPr>
              <w:br/>
              <w:t xml:space="preserve">прироста (+,-) </w:t>
            </w:r>
            <w:r>
              <w:rPr>
                <w:sz w:val="18"/>
                <w:szCs w:val="18"/>
              </w:rPr>
              <w:br/>
              <w:t xml:space="preserve">на 1000 </w:t>
            </w:r>
            <w:r>
              <w:rPr>
                <w:sz w:val="18"/>
                <w:szCs w:val="18"/>
                <w:lang w:val="en-US"/>
              </w:rPr>
              <w:br/>
            </w:r>
            <w:r>
              <w:rPr>
                <w:sz w:val="18"/>
                <w:szCs w:val="18"/>
              </w:rPr>
              <w:t>организаций</w:t>
            </w:r>
          </w:p>
        </w:tc>
      </w:tr>
      <w:tr w:rsidR="00915B50">
        <w:trPr>
          <w:cantSplit/>
          <w:trHeight w:val="231"/>
          <w:tblHeader/>
        </w:trPr>
        <w:tc>
          <w:tcPr>
            <w:tcW w:w="3403" w:type="dxa"/>
            <w:vMerge/>
            <w:tcBorders>
              <w:left w:val="single" w:sz="4" w:space="0" w:color="auto"/>
              <w:bottom w:val="single" w:sz="6" w:space="0" w:color="auto"/>
              <w:right w:val="single" w:sz="4" w:space="0" w:color="auto"/>
            </w:tcBorders>
          </w:tcPr>
          <w:p w:rsidR="00915B50" w:rsidRDefault="00915B50">
            <w:pPr>
              <w:pStyle w:val="a6"/>
              <w:spacing w:before="0" w:after="0" w:line="240" w:lineRule="auto"/>
              <w:jc w:val="center"/>
              <w:rPr>
                <w:sz w:val="18"/>
                <w:szCs w:val="18"/>
              </w:rPr>
            </w:pPr>
          </w:p>
        </w:tc>
        <w:tc>
          <w:tcPr>
            <w:tcW w:w="874" w:type="dxa"/>
            <w:tcBorders>
              <w:left w:val="single" w:sz="4" w:space="0" w:color="auto"/>
              <w:bottom w:val="single" w:sz="6" w:space="0" w:color="auto"/>
              <w:right w:val="single" w:sz="4" w:space="0" w:color="auto"/>
            </w:tcBorders>
            <w:vAlign w:val="center"/>
          </w:tcPr>
          <w:p w:rsidR="00915B50" w:rsidRDefault="00A0245C">
            <w:pPr>
              <w:pStyle w:val="a6"/>
              <w:widowControl w:val="0"/>
              <w:spacing w:line="240" w:lineRule="auto"/>
              <w:jc w:val="center"/>
              <w:rPr>
                <w:sz w:val="18"/>
                <w:szCs w:val="18"/>
              </w:rPr>
            </w:pPr>
            <w:r>
              <w:rPr>
                <w:sz w:val="18"/>
                <w:szCs w:val="18"/>
              </w:rPr>
              <w:t>2014</w:t>
            </w:r>
          </w:p>
        </w:tc>
        <w:tc>
          <w:tcPr>
            <w:tcW w:w="874" w:type="dxa"/>
            <w:tcBorders>
              <w:left w:val="single" w:sz="4" w:space="0" w:color="auto"/>
              <w:bottom w:val="single" w:sz="6" w:space="0" w:color="auto"/>
              <w:right w:val="single" w:sz="4" w:space="0" w:color="auto"/>
            </w:tcBorders>
            <w:vAlign w:val="center"/>
          </w:tcPr>
          <w:p w:rsidR="00915B50" w:rsidRDefault="00A0245C">
            <w:pPr>
              <w:pStyle w:val="a6"/>
              <w:widowControl w:val="0"/>
              <w:spacing w:line="240" w:lineRule="auto"/>
              <w:jc w:val="center"/>
              <w:rPr>
                <w:sz w:val="18"/>
                <w:szCs w:val="18"/>
              </w:rPr>
            </w:pPr>
            <w:r>
              <w:rPr>
                <w:sz w:val="18"/>
                <w:szCs w:val="18"/>
              </w:rPr>
              <w:t>2013</w:t>
            </w:r>
          </w:p>
        </w:tc>
        <w:tc>
          <w:tcPr>
            <w:tcW w:w="874" w:type="dxa"/>
            <w:tcBorders>
              <w:left w:val="single" w:sz="4" w:space="0" w:color="auto"/>
              <w:bottom w:val="single" w:sz="6" w:space="0" w:color="auto"/>
              <w:right w:val="single" w:sz="4" w:space="0" w:color="auto"/>
            </w:tcBorders>
            <w:vAlign w:val="center"/>
          </w:tcPr>
          <w:p w:rsidR="00915B50" w:rsidRDefault="00A0245C">
            <w:pPr>
              <w:pStyle w:val="a6"/>
              <w:widowControl w:val="0"/>
              <w:spacing w:line="240" w:lineRule="auto"/>
              <w:jc w:val="center"/>
              <w:rPr>
                <w:sz w:val="18"/>
                <w:szCs w:val="18"/>
              </w:rPr>
            </w:pPr>
            <w:r>
              <w:rPr>
                <w:sz w:val="18"/>
                <w:szCs w:val="18"/>
              </w:rPr>
              <w:t>2014</w:t>
            </w:r>
          </w:p>
        </w:tc>
        <w:tc>
          <w:tcPr>
            <w:tcW w:w="874" w:type="dxa"/>
            <w:tcBorders>
              <w:left w:val="single" w:sz="4" w:space="0" w:color="auto"/>
              <w:bottom w:val="single" w:sz="6" w:space="0" w:color="auto"/>
              <w:right w:val="single" w:sz="4" w:space="0" w:color="auto"/>
            </w:tcBorders>
            <w:vAlign w:val="center"/>
          </w:tcPr>
          <w:p w:rsidR="00915B50" w:rsidRDefault="00A0245C">
            <w:pPr>
              <w:pStyle w:val="a6"/>
              <w:widowControl w:val="0"/>
              <w:spacing w:line="240" w:lineRule="auto"/>
              <w:jc w:val="center"/>
              <w:rPr>
                <w:sz w:val="18"/>
                <w:szCs w:val="18"/>
              </w:rPr>
            </w:pPr>
            <w:r>
              <w:rPr>
                <w:sz w:val="18"/>
                <w:szCs w:val="18"/>
              </w:rPr>
              <w:t>2013</w:t>
            </w:r>
          </w:p>
        </w:tc>
        <w:tc>
          <w:tcPr>
            <w:tcW w:w="874" w:type="dxa"/>
            <w:tcBorders>
              <w:left w:val="single" w:sz="4" w:space="0" w:color="auto"/>
              <w:bottom w:val="single" w:sz="6" w:space="0" w:color="auto"/>
              <w:right w:val="single" w:sz="4" w:space="0" w:color="auto"/>
            </w:tcBorders>
            <w:vAlign w:val="center"/>
          </w:tcPr>
          <w:p w:rsidR="00915B50" w:rsidRDefault="00A0245C">
            <w:pPr>
              <w:pStyle w:val="a6"/>
              <w:widowControl w:val="0"/>
              <w:spacing w:line="240" w:lineRule="auto"/>
              <w:jc w:val="center"/>
              <w:rPr>
                <w:sz w:val="18"/>
                <w:szCs w:val="18"/>
              </w:rPr>
            </w:pPr>
            <w:r>
              <w:rPr>
                <w:sz w:val="18"/>
                <w:szCs w:val="18"/>
              </w:rPr>
              <w:t>2014</w:t>
            </w:r>
          </w:p>
        </w:tc>
        <w:tc>
          <w:tcPr>
            <w:tcW w:w="874" w:type="dxa"/>
            <w:tcBorders>
              <w:left w:val="single" w:sz="4" w:space="0" w:color="auto"/>
              <w:bottom w:val="single" w:sz="6" w:space="0" w:color="auto"/>
              <w:right w:val="single" w:sz="4" w:space="0" w:color="auto"/>
            </w:tcBorders>
            <w:vAlign w:val="center"/>
          </w:tcPr>
          <w:p w:rsidR="00915B50" w:rsidRDefault="00A0245C">
            <w:pPr>
              <w:pStyle w:val="a6"/>
              <w:widowControl w:val="0"/>
              <w:spacing w:line="240" w:lineRule="auto"/>
              <w:jc w:val="center"/>
              <w:rPr>
                <w:sz w:val="18"/>
                <w:szCs w:val="18"/>
              </w:rPr>
            </w:pPr>
            <w:r>
              <w:rPr>
                <w:sz w:val="18"/>
                <w:szCs w:val="18"/>
              </w:rPr>
              <w:t>2013</w:t>
            </w:r>
          </w:p>
        </w:tc>
      </w:tr>
      <w:tr w:rsidR="00915B50">
        <w:tc>
          <w:tcPr>
            <w:tcW w:w="3403" w:type="dxa"/>
            <w:tcBorders>
              <w:left w:val="single" w:sz="4" w:space="0" w:color="auto"/>
              <w:right w:val="single" w:sz="4" w:space="0" w:color="auto"/>
            </w:tcBorders>
          </w:tcPr>
          <w:p w:rsidR="00915B50" w:rsidRDefault="00A0245C">
            <w:pPr>
              <w:pStyle w:val="a8"/>
              <w:rPr>
                <w:sz w:val="18"/>
                <w:szCs w:val="18"/>
              </w:rPr>
            </w:pPr>
            <w:r>
              <w:rPr>
                <w:sz w:val="18"/>
                <w:szCs w:val="18"/>
              </w:rPr>
              <w:t>Всего</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83,6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97,9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71,0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76,6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12,6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21,3</w:t>
            </w:r>
          </w:p>
        </w:tc>
      </w:tr>
      <w:tr w:rsidR="00915B50">
        <w:tc>
          <w:tcPr>
            <w:tcW w:w="3403" w:type="dxa"/>
            <w:tcBorders>
              <w:left w:val="single" w:sz="4" w:space="0" w:color="auto"/>
              <w:right w:val="single" w:sz="4" w:space="0" w:color="auto"/>
            </w:tcBorders>
          </w:tcPr>
          <w:p w:rsidR="00915B50" w:rsidRDefault="00A0245C">
            <w:pPr>
              <w:pStyle w:val="a8"/>
              <w:ind w:firstLine="560"/>
              <w:rPr>
                <w:sz w:val="18"/>
                <w:szCs w:val="18"/>
              </w:rPr>
            </w:pPr>
            <w:r>
              <w:rPr>
                <w:sz w:val="18"/>
                <w:szCs w:val="18"/>
              </w:rPr>
              <w:t>в том числе:</w:t>
            </w: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r>
      <w:tr w:rsidR="00915B50">
        <w:tc>
          <w:tcPr>
            <w:tcW w:w="3403" w:type="dxa"/>
            <w:tcBorders>
              <w:left w:val="single" w:sz="4" w:space="0" w:color="auto"/>
              <w:right w:val="single" w:sz="4" w:space="0" w:color="auto"/>
            </w:tcBorders>
          </w:tcPr>
          <w:p w:rsidR="00915B50" w:rsidRDefault="00A0245C">
            <w:pPr>
              <w:pStyle w:val="a9"/>
              <w:rPr>
                <w:sz w:val="18"/>
                <w:szCs w:val="18"/>
              </w:rPr>
            </w:pPr>
            <w:r>
              <w:rPr>
                <w:sz w:val="18"/>
                <w:szCs w:val="18"/>
              </w:rPr>
              <w:t>Российская собственность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83,3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97,7</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70,9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76,3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12,4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21,4</w:t>
            </w:r>
          </w:p>
        </w:tc>
      </w:tr>
      <w:tr w:rsidR="00915B50">
        <w:tc>
          <w:tcPr>
            <w:tcW w:w="3403" w:type="dxa"/>
            <w:tcBorders>
              <w:left w:val="single" w:sz="4" w:space="0" w:color="auto"/>
              <w:right w:val="single" w:sz="4" w:space="0" w:color="auto"/>
            </w:tcBorders>
          </w:tcPr>
          <w:p w:rsidR="00915B50" w:rsidRDefault="00A0245C">
            <w:pPr>
              <w:pStyle w:val="a9"/>
              <w:ind w:firstLine="475"/>
              <w:rPr>
                <w:sz w:val="18"/>
                <w:szCs w:val="18"/>
              </w:rPr>
            </w:pPr>
            <w:r>
              <w:rPr>
                <w:sz w:val="18"/>
                <w:szCs w:val="18"/>
              </w:rPr>
              <w:t>в том числе:</w:t>
            </w: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r>
      <w:tr w:rsidR="00915B50">
        <w:tc>
          <w:tcPr>
            <w:tcW w:w="3403" w:type="dxa"/>
            <w:tcBorders>
              <w:left w:val="single" w:sz="4" w:space="0" w:color="auto"/>
              <w:right w:val="single" w:sz="4" w:space="0" w:color="auto"/>
            </w:tcBorders>
          </w:tcPr>
          <w:p w:rsidR="00915B50" w:rsidRDefault="00A0245C">
            <w:pPr>
              <w:pStyle w:val="21"/>
              <w:rPr>
                <w:sz w:val="18"/>
                <w:szCs w:val="18"/>
              </w:rPr>
            </w:pPr>
            <w:r>
              <w:rPr>
                <w:sz w:val="18"/>
                <w:szCs w:val="18"/>
              </w:rPr>
              <w:t>Государственная собственность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21,3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19,3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56,9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35,1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-35,6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-15,8</w:t>
            </w:r>
          </w:p>
        </w:tc>
      </w:tr>
      <w:tr w:rsidR="00915B50">
        <w:tc>
          <w:tcPr>
            <w:tcW w:w="3403" w:type="dxa"/>
            <w:tcBorders>
              <w:left w:val="single" w:sz="4" w:space="0" w:color="auto"/>
              <w:right w:val="single" w:sz="4" w:space="0" w:color="auto"/>
            </w:tcBorders>
          </w:tcPr>
          <w:p w:rsidR="00915B50" w:rsidRDefault="00A0245C">
            <w:pPr>
              <w:pStyle w:val="21"/>
              <w:ind w:left="284" w:firstLine="276"/>
              <w:rPr>
                <w:sz w:val="18"/>
                <w:szCs w:val="18"/>
              </w:rPr>
            </w:pPr>
            <w:r>
              <w:rPr>
                <w:sz w:val="18"/>
                <w:szCs w:val="18"/>
              </w:rPr>
              <w:t>из нее:</w:t>
            </w: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r>
      <w:tr w:rsidR="00915B50">
        <w:tc>
          <w:tcPr>
            <w:tcW w:w="3403" w:type="dxa"/>
            <w:tcBorders>
              <w:left w:val="single" w:sz="4" w:space="0" w:color="auto"/>
              <w:right w:val="single" w:sz="4" w:space="0" w:color="auto"/>
            </w:tcBorders>
          </w:tcPr>
          <w:p w:rsidR="00915B50" w:rsidRDefault="00A0245C">
            <w:pPr>
              <w:pStyle w:val="21"/>
              <w:ind w:left="284"/>
              <w:rPr>
                <w:sz w:val="18"/>
                <w:szCs w:val="18"/>
              </w:rPr>
            </w:pPr>
            <w:r>
              <w:rPr>
                <w:sz w:val="18"/>
                <w:szCs w:val="18"/>
              </w:rPr>
              <w:t>федеральная собственность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14,3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30,0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14,3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-30,0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r w:rsidR="00915B50">
        <w:tc>
          <w:tcPr>
            <w:tcW w:w="3403" w:type="dxa"/>
            <w:tcBorders>
              <w:left w:val="single" w:sz="4" w:space="0" w:color="auto"/>
              <w:right w:val="single" w:sz="4" w:space="0" w:color="auto"/>
            </w:tcBorders>
          </w:tcPr>
          <w:p w:rsidR="00915B50" w:rsidRDefault="00A0245C">
            <w:pPr>
              <w:pStyle w:val="21"/>
              <w:ind w:left="284"/>
              <w:rPr>
                <w:sz w:val="18"/>
                <w:szCs w:val="18"/>
              </w:rPr>
            </w:pPr>
            <w:r>
              <w:rPr>
                <w:sz w:val="18"/>
                <w:szCs w:val="18"/>
              </w:rPr>
              <w:t>республиканская собственность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28,0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21,0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65,4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42,0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-37,4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-21,0</w:t>
            </w:r>
          </w:p>
        </w:tc>
      </w:tr>
      <w:tr w:rsidR="00915B50">
        <w:tc>
          <w:tcPr>
            <w:tcW w:w="3403" w:type="dxa"/>
            <w:tcBorders>
              <w:left w:val="single" w:sz="4" w:space="0" w:color="auto"/>
              <w:right w:val="single" w:sz="4" w:space="0" w:color="auto"/>
            </w:tcBorders>
          </w:tcPr>
          <w:p w:rsidR="00915B50" w:rsidRDefault="00A0245C">
            <w:pPr>
              <w:pStyle w:val="21"/>
              <w:rPr>
                <w:sz w:val="18"/>
                <w:szCs w:val="18"/>
              </w:rPr>
            </w:pPr>
            <w:r>
              <w:rPr>
                <w:sz w:val="18"/>
                <w:szCs w:val="18"/>
              </w:rPr>
              <w:t>Муниципальная собственность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16,0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36,8</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35,1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62,4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-19,1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-25,6</w:t>
            </w:r>
          </w:p>
        </w:tc>
      </w:tr>
      <w:tr w:rsidR="00915B50">
        <w:tc>
          <w:tcPr>
            <w:tcW w:w="3403" w:type="dxa"/>
            <w:tcBorders>
              <w:left w:val="single" w:sz="4" w:space="0" w:color="auto"/>
              <w:right w:val="single" w:sz="4" w:space="0" w:color="auto"/>
            </w:tcBorders>
          </w:tcPr>
          <w:p w:rsidR="00915B50" w:rsidRDefault="00A0245C">
            <w:pPr>
              <w:pStyle w:val="21"/>
              <w:rPr>
                <w:sz w:val="18"/>
                <w:szCs w:val="18"/>
              </w:rPr>
            </w:pPr>
            <w:r>
              <w:rPr>
                <w:sz w:val="18"/>
                <w:szCs w:val="18"/>
              </w:rPr>
              <w:t>Частная собственность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96,9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110,2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78,9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79,0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18,0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31,2</w:t>
            </w:r>
          </w:p>
        </w:tc>
      </w:tr>
      <w:tr w:rsidR="00915B50">
        <w:tc>
          <w:tcPr>
            <w:tcW w:w="3403" w:type="dxa"/>
            <w:tcBorders>
              <w:left w:val="single" w:sz="4" w:space="0" w:color="auto"/>
              <w:right w:val="single" w:sz="4" w:space="0" w:color="auto"/>
            </w:tcBorders>
          </w:tcPr>
          <w:p w:rsidR="00915B50" w:rsidRDefault="00A0245C">
            <w:pPr>
              <w:pStyle w:val="21"/>
              <w:rPr>
                <w:sz w:val="18"/>
                <w:szCs w:val="18"/>
              </w:rPr>
            </w:pPr>
            <w:r>
              <w:rPr>
                <w:sz w:val="18"/>
                <w:szCs w:val="18"/>
              </w:rPr>
              <w:t xml:space="preserve">Собственность </w:t>
            </w:r>
            <w:r>
              <w:rPr>
                <w:sz w:val="18"/>
                <w:szCs w:val="18"/>
              </w:rPr>
              <w:br/>
              <w:t>потребительской кооперации</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125,0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-125,0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r w:rsidR="00915B50">
        <w:trPr>
          <w:trHeight w:val="80"/>
        </w:trPr>
        <w:tc>
          <w:tcPr>
            <w:tcW w:w="3403" w:type="dxa"/>
            <w:tcBorders>
              <w:left w:val="single" w:sz="4" w:space="0" w:color="auto"/>
              <w:right w:val="single" w:sz="4" w:space="0" w:color="auto"/>
            </w:tcBorders>
          </w:tcPr>
          <w:p w:rsidR="00915B50" w:rsidRDefault="00A0245C">
            <w:pPr>
              <w:pStyle w:val="21"/>
              <w:rPr>
                <w:sz w:val="18"/>
                <w:szCs w:val="18"/>
              </w:rPr>
            </w:pPr>
            <w:r>
              <w:rPr>
                <w:sz w:val="18"/>
                <w:szCs w:val="18"/>
              </w:rPr>
              <w:t xml:space="preserve">Собственность общественных </w:t>
            </w:r>
            <w:r>
              <w:rPr>
                <w:sz w:val="18"/>
                <w:szCs w:val="18"/>
              </w:rPr>
              <w:br/>
              <w:t xml:space="preserve">и религиозных организаций </w:t>
            </w:r>
            <w:r>
              <w:rPr>
                <w:sz w:val="18"/>
                <w:szCs w:val="18"/>
              </w:rPr>
              <w:br/>
              <w:t>(объединений)</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72,6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115,9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32,7</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101,2</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39,9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14,7</w:t>
            </w:r>
          </w:p>
        </w:tc>
      </w:tr>
      <w:tr w:rsidR="00915B50">
        <w:tc>
          <w:tcPr>
            <w:tcW w:w="3403" w:type="dxa"/>
            <w:tcBorders>
              <w:left w:val="single" w:sz="4" w:space="0" w:color="auto"/>
              <w:right w:val="single" w:sz="4" w:space="0" w:color="auto"/>
            </w:tcBorders>
          </w:tcPr>
          <w:p w:rsidR="00915B50" w:rsidRDefault="00A0245C">
            <w:pPr>
              <w:pStyle w:val="21"/>
              <w:rPr>
                <w:sz w:val="18"/>
                <w:szCs w:val="18"/>
              </w:rPr>
            </w:pPr>
            <w:r>
              <w:rPr>
                <w:sz w:val="18"/>
                <w:szCs w:val="18"/>
              </w:rPr>
              <w:t xml:space="preserve">Смешанная российская </w:t>
            </w:r>
            <w:r>
              <w:rPr>
                <w:sz w:val="18"/>
                <w:szCs w:val="18"/>
              </w:rPr>
              <w:br/>
              <w:t xml:space="preserve">собственность </w:t>
            </w:r>
            <w:r>
              <w:rPr>
                <w:sz w:val="18"/>
                <w:szCs w:val="18"/>
              </w:rPr>
              <w:br/>
              <w:t>(без иностранного участия)</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20,9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29,1</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62,8</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77,7</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-41,9</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-48,6</w:t>
            </w:r>
          </w:p>
        </w:tc>
      </w:tr>
      <w:tr w:rsidR="00915B50">
        <w:tc>
          <w:tcPr>
            <w:tcW w:w="3403" w:type="dxa"/>
            <w:tcBorders>
              <w:left w:val="single" w:sz="4" w:space="0" w:color="auto"/>
              <w:right w:val="single" w:sz="4" w:space="0" w:color="auto"/>
            </w:tcBorders>
          </w:tcPr>
          <w:p w:rsidR="00915B50" w:rsidRDefault="00A0245C">
            <w:pPr>
              <w:pStyle w:val="a9"/>
              <w:rPr>
                <w:sz w:val="18"/>
                <w:szCs w:val="18"/>
              </w:rPr>
            </w:pPr>
            <w:r>
              <w:rPr>
                <w:sz w:val="18"/>
                <w:szCs w:val="18"/>
              </w:rPr>
              <w:t>Иностранная собственность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400,0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235,0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100,0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235,0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300,0</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r w:rsidR="00915B50">
        <w:tc>
          <w:tcPr>
            <w:tcW w:w="3403" w:type="dxa"/>
            <w:tcBorders>
              <w:left w:val="single" w:sz="4" w:space="0" w:color="auto"/>
              <w:right w:val="single" w:sz="4" w:space="0" w:color="auto"/>
            </w:tcBorders>
          </w:tcPr>
          <w:p w:rsidR="00915B50" w:rsidRDefault="00A0245C">
            <w:pPr>
              <w:pStyle w:val="21"/>
              <w:ind w:firstLine="390"/>
              <w:rPr>
                <w:sz w:val="18"/>
                <w:szCs w:val="18"/>
              </w:rPr>
            </w:pPr>
            <w:r>
              <w:rPr>
                <w:sz w:val="18"/>
                <w:szCs w:val="18"/>
              </w:rPr>
              <w:t>в том числе:</w:t>
            </w: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r>
      <w:tr w:rsidR="00915B50">
        <w:tc>
          <w:tcPr>
            <w:tcW w:w="3403" w:type="dxa"/>
            <w:tcBorders>
              <w:left w:val="single" w:sz="4" w:space="0" w:color="auto"/>
              <w:right w:val="single" w:sz="4" w:space="0" w:color="auto"/>
            </w:tcBorders>
          </w:tcPr>
          <w:p w:rsidR="00915B50" w:rsidRDefault="00A0245C">
            <w:pPr>
              <w:pStyle w:val="21"/>
              <w:ind w:left="276"/>
              <w:rPr>
                <w:sz w:val="18"/>
                <w:szCs w:val="18"/>
              </w:rPr>
            </w:pPr>
            <w:r>
              <w:rPr>
                <w:sz w:val="18"/>
                <w:szCs w:val="18"/>
              </w:rPr>
              <w:t>собственность иностранных юр</w:t>
            </w:r>
            <w:r>
              <w:rPr>
                <w:sz w:val="18"/>
                <w:szCs w:val="18"/>
              </w:rPr>
              <w:t>и</w:t>
            </w:r>
            <w:r>
              <w:rPr>
                <w:sz w:val="18"/>
                <w:szCs w:val="18"/>
              </w:rPr>
              <w:t>дических лиц</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r w:rsidR="00915B50">
        <w:tc>
          <w:tcPr>
            <w:tcW w:w="3403" w:type="dxa"/>
            <w:tcBorders>
              <w:left w:val="single" w:sz="4" w:space="0" w:color="auto"/>
              <w:right w:val="single" w:sz="4" w:space="0" w:color="auto"/>
            </w:tcBorders>
          </w:tcPr>
          <w:p w:rsidR="00915B50" w:rsidRDefault="00A0245C">
            <w:pPr>
              <w:pStyle w:val="21"/>
              <w:ind w:left="276"/>
              <w:rPr>
                <w:sz w:val="18"/>
                <w:szCs w:val="18"/>
              </w:rPr>
            </w:pPr>
            <w:r>
              <w:rPr>
                <w:sz w:val="18"/>
                <w:szCs w:val="18"/>
              </w:rPr>
              <w:t xml:space="preserve">собственность </w:t>
            </w:r>
            <w:r>
              <w:rPr>
                <w:sz w:val="18"/>
                <w:szCs w:val="18"/>
              </w:rPr>
              <w:br/>
              <w:t xml:space="preserve">иностранных граждан </w:t>
            </w:r>
            <w:r>
              <w:rPr>
                <w:sz w:val="18"/>
                <w:szCs w:val="18"/>
              </w:rPr>
              <w:br/>
              <w:t>и лиц без гражданства</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615,4</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363,6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153,8</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363,6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461,6</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r w:rsidR="00915B50">
        <w:tc>
          <w:tcPr>
            <w:tcW w:w="3403" w:type="dxa"/>
            <w:tcBorders>
              <w:left w:val="single" w:sz="4" w:space="0" w:color="auto"/>
              <w:right w:val="single" w:sz="4" w:space="0" w:color="auto"/>
            </w:tcBorders>
          </w:tcPr>
          <w:p w:rsidR="00915B50" w:rsidRDefault="00A0245C">
            <w:pPr>
              <w:pStyle w:val="a9"/>
              <w:rPr>
                <w:sz w:val="18"/>
                <w:szCs w:val="18"/>
              </w:rPr>
            </w:pPr>
            <w:r>
              <w:rPr>
                <w:sz w:val="18"/>
                <w:szCs w:val="18"/>
              </w:rPr>
              <w:t xml:space="preserve">Совместная российская и </w:t>
            </w:r>
            <w:r>
              <w:rPr>
                <w:sz w:val="18"/>
                <w:szCs w:val="18"/>
              </w:rPr>
              <w:br/>
              <w:t>иностранная собственность</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105,3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133,3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105,3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133,3</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r w:rsidR="00915B50">
        <w:tc>
          <w:tcPr>
            <w:tcW w:w="3403" w:type="dxa"/>
            <w:tcBorders>
              <w:left w:val="single" w:sz="4" w:space="0" w:color="auto"/>
              <w:right w:val="single" w:sz="4" w:space="0" w:color="auto"/>
            </w:tcBorders>
          </w:tcPr>
          <w:p w:rsidR="00915B50" w:rsidRDefault="00A0245C">
            <w:pPr>
              <w:pStyle w:val="21"/>
              <w:ind w:firstLine="390"/>
              <w:rPr>
                <w:sz w:val="18"/>
                <w:szCs w:val="18"/>
              </w:rPr>
            </w:pPr>
            <w:r>
              <w:rPr>
                <w:sz w:val="18"/>
                <w:szCs w:val="18"/>
              </w:rPr>
              <w:t>в том числе:</w:t>
            </w: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74" w:type="dxa"/>
            <w:tcBorders>
              <w:left w:val="single" w:sz="4" w:space="0" w:color="auto"/>
              <w:right w:val="single" w:sz="4" w:space="0" w:color="auto"/>
            </w:tcBorders>
            <w:vAlign w:val="bottom"/>
          </w:tcPr>
          <w:p w:rsidR="00915B50" w:rsidRDefault="00915B50">
            <w:pPr>
              <w:pStyle w:val="a8"/>
              <w:jc w:val="right"/>
              <w:rPr>
                <w:rFonts w:cs="Arial"/>
                <w:sz w:val="18"/>
                <w:szCs w:val="18"/>
              </w:rPr>
            </w:pPr>
          </w:p>
        </w:tc>
      </w:tr>
      <w:tr w:rsidR="00915B50">
        <w:tc>
          <w:tcPr>
            <w:tcW w:w="3403" w:type="dxa"/>
            <w:tcBorders>
              <w:left w:val="single" w:sz="4" w:space="0" w:color="auto"/>
              <w:bottom w:val="single" w:sz="6" w:space="0" w:color="auto"/>
              <w:right w:val="single" w:sz="4" w:space="0" w:color="auto"/>
            </w:tcBorders>
          </w:tcPr>
          <w:p w:rsidR="00915B50" w:rsidRDefault="00A0245C">
            <w:pPr>
              <w:pStyle w:val="21"/>
              <w:ind w:left="276"/>
              <w:rPr>
                <w:sz w:val="18"/>
                <w:szCs w:val="18"/>
              </w:rPr>
            </w:pPr>
            <w:r>
              <w:rPr>
                <w:sz w:val="18"/>
                <w:szCs w:val="18"/>
              </w:rPr>
              <w:t xml:space="preserve">совместная частная и </w:t>
            </w:r>
            <w:r>
              <w:rPr>
                <w:sz w:val="18"/>
                <w:szCs w:val="18"/>
              </w:rPr>
              <w:br/>
              <w:t>иностранная собственность</w:t>
            </w:r>
          </w:p>
        </w:tc>
        <w:tc>
          <w:tcPr>
            <w:tcW w:w="874" w:type="dxa"/>
            <w:tcBorders>
              <w:left w:val="single" w:sz="4" w:space="0" w:color="auto"/>
              <w:bottom w:val="single" w:sz="6"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108,1</w:t>
            </w:r>
          </w:p>
        </w:tc>
        <w:tc>
          <w:tcPr>
            <w:tcW w:w="874" w:type="dxa"/>
            <w:tcBorders>
              <w:left w:val="single" w:sz="4" w:space="0" w:color="auto"/>
              <w:bottom w:val="single" w:sz="6"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137,0</w:t>
            </w:r>
          </w:p>
        </w:tc>
        <w:tc>
          <w:tcPr>
            <w:tcW w:w="874" w:type="dxa"/>
            <w:tcBorders>
              <w:left w:val="single" w:sz="4" w:space="0" w:color="auto"/>
              <w:bottom w:val="single" w:sz="6"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108,1</w:t>
            </w:r>
          </w:p>
        </w:tc>
        <w:tc>
          <w:tcPr>
            <w:tcW w:w="874" w:type="dxa"/>
            <w:tcBorders>
              <w:left w:val="single" w:sz="4" w:space="0" w:color="auto"/>
              <w:bottom w:val="single" w:sz="6"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137,0</w:t>
            </w:r>
          </w:p>
        </w:tc>
        <w:tc>
          <w:tcPr>
            <w:tcW w:w="874"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74"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bl>
    <w:p w:rsidR="00915B50" w:rsidRDefault="00915B50">
      <w:pPr>
        <w:jc w:val="center"/>
        <w:rPr>
          <w:sz w:val="16"/>
          <w:szCs w:val="16"/>
        </w:rPr>
      </w:pPr>
    </w:p>
    <w:p w:rsidR="00915B50" w:rsidRDefault="00A0245C">
      <w:pPr>
        <w:pStyle w:val="3"/>
        <w:pageBreakBefore/>
        <w:pBdr>
          <w:top w:val="single" w:sz="4" w:space="1" w:color="auto"/>
          <w:bottom w:val="single" w:sz="4" w:space="1" w:color="auto"/>
        </w:pBdr>
        <w:shd w:val="clear" w:color="auto" w:fill="DBE5F1" w:themeFill="accent1" w:themeFillTint="33"/>
      </w:pPr>
      <w:bookmarkStart w:id="972" w:name="_Toc371062529"/>
      <w:bookmarkStart w:id="973" w:name="_Toc401149903"/>
      <w:bookmarkStart w:id="974" w:name="_Toc432152923"/>
      <w:bookmarkStart w:id="975" w:name="_Toc254344416"/>
      <w:bookmarkStart w:id="976" w:name="_Toc254768644"/>
      <w:bookmarkStart w:id="977" w:name="_Toc349203143"/>
      <w:bookmarkStart w:id="978" w:name="_Toc395787669"/>
      <w:bookmarkStart w:id="979" w:name="_Toc90175903"/>
      <w:bookmarkStart w:id="980" w:name="_Toc90176676"/>
      <w:bookmarkStart w:id="981" w:name="_Toc90194036"/>
      <w:bookmarkStart w:id="982" w:name="_Toc90351810"/>
      <w:bookmarkStart w:id="983" w:name="_Toc91068335"/>
      <w:bookmarkStart w:id="984" w:name="_Toc91324963"/>
      <w:bookmarkStart w:id="985" w:name="_Toc94524930"/>
      <w:bookmarkStart w:id="986" w:name="_Toc95888173"/>
      <w:bookmarkStart w:id="987" w:name="_Toc97542284"/>
      <w:bookmarkStart w:id="988" w:name="_Toc97542382"/>
      <w:bookmarkStart w:id="989" w:name="_Toc97542685"/>
      <w:bookmarkStart w:id="990" w:name="_Toc97546481"/>
      <w:bookmarkStart w:id="991" w:name="_Toc97548521"/>
      <w:bookmarkStart w:id="992" w:name="_Toc1875977"/>
      <w:bookmarkStart w:id="993" w:name="_Toc2142390"/>
      <w:bookmarkStart w:id="994" w:name="_Toc4475659"/>
      <w:bookmarkStart w:id="995" w:name="_Toc7238008"/>
      <w:bookmarkStart w:id="996" w:name="_Toc38682977"/>
      <w:bookmarkStart w:id="997" w:name="_Toc38687655"/>
      <w:bookmarkStart w:id="998" w:name="_Toc38698991"/>
      <w:bookmarkStart w:id="999" w:name="_Toc41301559"/>
      <w:bookmarkStart w:id="1000" w:name="_Toc41369961"/>
      <w:bookmarkStart w:id="1001" w:name="_Toc41470535"/>
      <w:bookmarkStart w:id="1002" w:name="_Toc43799303"/>
      <w:bookmarkStart w:id="1003" w:name="_Toc43800013"/>
      <w:bookmarkStart w:id="1004" w:name="_Toc46131821"/>
      <w:bookmarkStart w:id="1005" w:name="_Toc46132407"/>
      <w:bookmarkStart w:id="1006" w:name="_Toc46137768"/>
      <w:bookmarkStart w:id="1007" w:name="_Toc48731209"/>
      <w:bookmarkStart w:id="1008" w:name="_Toc43799309"/>
      <w:bookmarkStart w:id="1009" w:name="_Toc43800019"/>
      <w:bookmarkStart w:id="1010" w:name="_Toc46131827"/>
      <w:bookmarkStart w:id="1011" w:name="_Toc46132413"/>
      <w:bookmarkStart w:id="1012" w:name="_Toc46137774"/>
      <w:bookmarkStart w:id="1013" w:name="_Toc48731237"/>
      <w:bookmarkStart w:id="1014" w:name="_Toc51557748"/>
      <w:bookmarkStart w:id="1015" w:name="_Toc51557946"/>
      <w:bookmarkStart w:id="1016" w:name="_Toc65404047"/>
      <w:bookmarkStart w:id="1017" w:name="_Toc80614549"/>
      <w:bookmarkStart w:id="1018" w:name="_Toc80614929"/>
      <w:bookmarkStart w:id="1019" w:name="_Toc80615113"/>
      <w:bookmarkStart w:id="1020" w:name="_Toc80615239"/>
      <w:bookmarkStart w:id="1021" w:name="_Toc97542287"/>
      <w:bookmarkStart w:id="1022" w:name="_Toc97542385"/>
      <w:bookmarkStart w:id="1023" w:name="_Toc97542688"/>
      <w:bookmarkStart w:id="1024" w:name="_Toc97546484"/>
      <w:bookmarkStart w:id="1025" w:name="_Toc97548524"/>
      <w:bookmarkStart w:id="1026" w:name="_Toc97710997"/>
      <w:bookmarkStart w:id="1027" w:name="_Toc116719085"/>
      <w:bookmarkStart w:id="1028" w:name="_Toc116719810"/>
      <w:bookmarkStart w:id="1029" w:name="_Toc116719997"/>
      <w:bookmarkStart w:id="1030" w:name="_Toc116720680"/>
      <w:bookmarkStart w:id="1031" w:name="_Toc116721729"/>
      <w:bookmarkStart w:id="1032" w:name="_Toc116721974"/>
      <w:bookmarkStart w:id="1033" w:name="_Toc116723793"/>
      <w:bookmarkStart w:id="1034" w:name="_Toc116723979"/>
      <w:bookmarkStart w:id="1035" w:name="_Toc116724213"/>
      <w:bookmarkStart w:id="1036" w:name="_Toc43799304"/>
      <w:bookmarkStart w:id="1037" w:name="_Toc43800014"/>
      <w:bookmarkStart w:id="1038" w:name="_Toc46131822"/>
      <w:bookmarkStart w:id="1039" w:name="_Toc46132408"/>
      <w:bookmarkStart w:id="1040" w:name="_Toc46137769"/>
      <w:bookmarkStart w:id="1041" w:name="_Toc48731210"/>
      <w:bookmarkStart w:id="1042" w:name="_Toc112120320"/>
      <w:bookmarkStart w:id="1043" w:name="_Toc112120626"/>
      <w:bookmarkStart w:id="1044" w:name="_Toc112144019"/>
      <w:bookmarkStart w:id="1045" w:name="_Toc147035705"/>
      <w:bookmarkStart w:id="1046" w:name="_Toc150060704"/>
      <w:bookmarkStart w:id="1047" w:name="_Toc150060894"/>
      <w:bookmarkStart w:id="1048" w:name="_Toc150066067"/>
      <w:bookmarkStart w:id="1049" w:name="_Toc179945981"/>
      <w:bookmarkStart w:id="1050" w:name="_Toc179948340"/>
      <w:bookmarkStart w:id="1051" w:name="_Toc179951198"/>
      <w:bookmarkStart w:id="1052" w:name="_Toc179952979"/>
      <w:bookmarkStart w:id="1053" w:name="_Toc126143845"/>
      <w:bookmarkStart w:id="1054" w:name="_Toc126378284"/>
      <w:bookmarkStart w:id="1055" w:name="_Toc126404319"/>
      <w:bookmarkStart w:id="1056" w:name="_Toc128817743"/>
      <w:bookmarkStart w:id="1057" w:name="_Toc128818914"/>
      <w:bookmarkStart w:id="1058" w:name="_Toc128819865"/>
      <w:bookmarkStart w:id="1059" w:name="_Toc160255592"/>
      <w:bookmarkStart w:id="1060" w:name="_Toc160256202"/>
      <w:bookmarkStart w:id="1061" w:name="_Toc160263170"/>
      <w:bookmarkStart w:id="1062" w:name="_Toc162337576"/>
      <w:bookmarkStart w:id="1063" w:name="_Toc164672407"/>
      <w:bookmarkStart w:id="1064" w:name="_Toc164672667"/>
      <w:bookmarkStart w:id="1065" w:name="_Toc167253098"/>
      <w:bookmarkStart w:id="1066" w:name="_Toc167264851"/>
      <w:bookmarkStart w:id="1067" w:name="_Toc167508102"/>
      <w:bookmarkStart w:id="1068" w:name="_Toc170012639"/>
      <w:bookmarkStart w:id="1069" w:name="_Toc170018107"/>
      <w:bookmarkStart w:id="1070" w:name="_Toc170034908"/>
      <w:bookmarkStart w:id="1071" w:name="_Toc170035208"/>
      <w:bookmarkStart w:id="1072" w:name="_Toc172450993"/>
      <w:bookmarkStart w:id="1073" w:name="_Toc175128474"/>
      <w:bookmarkStart w:id="1074" w:name="_Toc175128598"/>
      <w:bookmarkStart w:id="1075" w:name="_Toc177879637"/>
      <w:bookmarkStart w:id="1076" w:name="_Toc180555104"/>
      <w:bookmarkStart w:id="1077" w:name="_Toc180555496"/>
      <w:bookmarkStart w:id="1078" w:name="_Toc180555856"/>
      <w:bookmarkStart w:id="1079" w:name="_Toc180571910"/>
      <w:bookmarkStart w:id="1080" w:name="_Toc180571981"/>
      <w:bookmarkStart w:id="1081" w:name="_Toc183249433"/>
      <w:bookmarkStart w:id="1082" w:name="_Toc183420610"/>
      <w:bookmarkStart w:id="1083" w:name="_Toc183420732"/>
      <w:bookmarkStart w:id="1084" w:name="_Toc185837307"/>
      <w:bookmarkStart w:id="1085" w:name="_Toc189304090"/>
      <w:bookmarkStart w:id="1086" w:name="_Toc189364983"/>
      <w:bookmarkStart w:id="1087" w:name="_Toc126143846"/>
      <w:bookmarkStart w:id="1088" w:name="_Toc126378285"/>
      <w:bookmarkStart w:id="1089" w:name="_Toc126404320"/>
      <w:bookmarkStart w:id="1090" w:name="_Toc128817744"/>
      <w:bookmarkStart w:id="1091" w:name="_Toc128818915"/>
      <w:bookmarkStart w:id="1092" w:name="_Toc128819866"/>
      <w:bookmarkStart w:id="1093" w:name="_Toc160256203"/>
      <w:bookmarkStart w:id="1094" w:name="_Toc160263171"/>
      <w:bookmarkStart w:id="1095" w:name="_Toc162337577"/>
      <w:bookmarkStart w:id="1096" w:name="_Toc164672408"/>
      <w:bookmarkStart w:id="1097" w:name="_Toc164672668"/>
      <w:bookmarkStart w:id="1098" w:name="_Toc167253099"/>
      <w:bookmarkStart w:id="1099" w:name="_Toc167264852"/>
      <w:bookmarkStart w:id="1100" w:name="_Toc167508103"/>
      <w:bookmarkStart w:id="1101" w:name="_Toc170012640"/>
      <w:bookmarkStart w:id="1102" w:name="_Toc170018108"/>
      <w:bookmarkStart w:id="1103" w:name="_Toc170034909"/>
      <w:bookmarkStart w:id="1104" w:name="_Toc170035209"/>
      <w:bookmarkStart w:id="1105" w:name="_Toc172450994"/>
      <w:bookmarkStart w:id="1106" w:name="_Toc175128475"/>
      <w:bookmarkStart w:id="1107" w:name="_Toc175128599"/>
      <w:bookmarkStart w:id="1108" w:name="_Toc177879638"/>
      <w:bookmarkStart w:id="1109" w:name="_Toc180555105"/>
      <w:bookmarkStart w:id="1110" w:name="_Toc180555497"/>
      <w:bookmarkStart w:id="1111" w:name="_Toc180555857"/>
      <w:bookmarkStart w:id="1112" w:name="_Toc180571911"/>
      <w:bookmarkStart w:id="1113" w:name="_Toc180571982"/>
      <w:bookmarkStart w:id="1114" w:name="_Toc183249434"/>
      <w:bookmarkStart w:id="1115" w:name="_Toc183420611"/>
      <w:bookmarkStart w:id="1116" w:name="_Toc183420733"/>
      <w:bookmarkStart w:id="1117" w:name="_Toc185837308"/>
      <w:bookmarkStart w:id="1118" w:name="_Toc189304091"/>
      <w:bookmarkStart w:id="1119" w:name="_Toc189364984"/>
      <w:bookmarkStart w:id="1120" w:name="_Toc99355390"/>
      <w:bookmarkStart w:id="1121" w:name="_Toc101838445"/>
      <w:bookmarkStart w:id="1122" w:name="_Toc101840235"/>
      <w:bookmarkStart w:id="1123" w:name="_Toc101840691"/>
      <w:bookmarkStart w:id="1124" w:name="_Toc101844894"/>
      <w:bookmarkStart w:id="1125" w:name="_Toc102215870"/>
      <w:bookmarkStart w:id="1126" w:name="_Toc104718740"/>
      <w:bookmarkStart w:id="1127" w:name="_Toc107030688"/>
      <w:bookmarkStart w:id="1128" w:name="_Toc107032207"/>
      <w:bookmarkStart w:id="1129" w:name="_Toc107049692"/>
      <w:bookmarkStart w:id="1130" w:name="_Toc107049771"/>
      <w:bookmarkStart w:id="1131" w:name="_Toc107049823"/>
      <w:bookmarkStart w:id="1132" w:name="_Toc109539296"/>
      <w:bookmarkStart w:id="1133" w:name="_Toc109558265"/>
      <w:bookmarkStart w:id="1134" w:name="_Toc112120305"/>
      <w:bookmarkStart w:id="1135" w:name="_Toc112120611"/>
      <w:bookmarkStart w:id="1136" w:name="_Toc112144004"/>
      <w:bookmarkStart w:id="1137" w:name="_Toc114549415"/>
      <w:bookmarkStart w:id="1138" w:name="_Toc114645911"/>
      <w:bookmarkStart w:id="1139" w:name="_Toc114646575"/>
      <w:bookmarkStart w:id="1140" w:name="_Toc114999052"/>
      <w:bookmarkStart w:id="1141" w:name="_Toc117497256"/>
      <w:bookmarkStart w:id="1142" w:name="_Toc120339311"/>
      <w:bookmarkStart w:id="1143" w:name="_Toc120349742"/>
      <w:bookmarkStart w:id="1144" w:name="_Toc122928384"/>
      <w:bookmarkStart w:id="1145" w:name="_Toc99355394"/>
      <w:bookmarkStart w:id="1146" w:name="_Toc101838449"/>
      <w:bookmarkStart w:id="1147" w:name="_Toc101840239"/>
      <w:bookmarkStart w:id="1148" w:name="_Toc101840695"/>
      <w:bookmarkStart w:id="1149" w:name="_Toc101844898"/>
      <w:bookmarkStart w:id="1150" w:name="_Toc102215874"/>
      <w:bookmarkStart w:id="1151" w:name="_Toc104718744"/>
      <w:bookmarkStart w:id="1152" w:name="_Toc107030692"/>
      <w:bookmarkStart w:id="1153" w:name="_Toc107032211"/>
      <w:bookmarkStart w:id="1154" w:name="_Toc107049696"/>
      <w:bookmarkStart w:id="1155" w:name="_Toc107049775"/>
      <w:bookmarkStart w:id="1156" w:name="_Toc107049827"/>
      <w:bookmarkStart w:id="1157" w:name="_Toc109539300"/>
      <w:bookmarkStart w:id="1158" w:name="_Toc109558269"/>
      <w:bookmarkStart w:id="1159" w:name="_Toc112120309"/>
      <w:bookmarkStart w:id="1160" w:name="_Toc112120615"/>
      <w:bookmarkStart w:id="1161" w:name="_Toc112144008"/>
      <w:bookmarkStart w:id="1162" w:name="_Toc114549419"/>
      <w:bookmarkStart w:id="1163" w:name="_Toc114645915"/>
      <w:bookmarkStart w:id="1164" w:name="_Toc114646579"/>
      <w:bookmarkStart w:id="1165" w:name="_Toc114999056"/>
      <w:bookmarkStart w:id="1166" w:name="_Toc117497260"/>
      <w:bookmarkStart w:id="1167" w:name="_Toc120339314"/>
      <w:bookmarkStart w:id="1168" w:name="_Toc120349745"/>
      <w:bookmarkStart w:id="1169" w:name="_Toc122928387"/>
      <w:bookmarkStart w:id="1170" w:name="_Toc126143847"/>
      <w:bookmarkStart w:id="1171" w:name="_Toc126378286"/>
      <w:bookmarkStart w:id="1172" w:name="_Toc126404321"/>
      <w:bookmarkStart w:id="1173" w:name="_Toc128817745"/>
      <w:bookmarkStart w:id="1174" w:name="_Toc128818916"/>
      <w:bookmarkStart w:id="1175" w:name="_Toc128819867"/>
      <w:bookmarkStart w:id="1176" w:name="_Toc130697796"/>
      <w:bookmarkStart w:id="1177" w:name="_Toc130704289"/>
      <w:bookmarkStart w:id="1178" w:name="_Toc130704361"/>
      <w:bookmarkStart w:id="1179" w:name="_Toc130781698"/>
      <w:bookmarkStart w:id="1180" w:name="_Toc133220119"/>
      <w:bookmarkStart w:id="1181" w:name="_Toc133222299"/>
      <w:bookmarkStart w:id="1182" w:name="_Toc141149314"/>
      <w:bookmarkStart w:id="1183" w:name="_Toc141154252"/>
      <w:bookmarkStart w:id="1184" w:name="_Toc143666929"/>
      <w:bookmarkStart w:id="1185" w:name="_Toc143942970"/>
      <w:bookmarkStart w:id="1186" w:name="_Toc146599867"/>
      <w:bookmarkStart w:id="1187" w:name="_Toc149030919"/>
      <w:bookmarkStart w:id="1188" w:name="_Toc149105934"/>
      <w:bookmarkStart w:id="1189" w:name="_Toc151891980"/>
      <w:bookmarkStart w:id="1190" w:name="_Toc151892189"/>
      <w:bookmarkStart w:id="1191" w:name="_Toc154385000"/>
      <w:bookmarkStart w:id="1192" w:name="_Toc154385782"/>
      <w:bookmarkStart w:id="1193" w:name="_Toc157488174"/>
      <w:bookmarkStart w:id="1194" w:name="_Toc160255594"/>
      <w:bookmarkStart w:id="1195" w:name="_Toc160256204"/>
      <w:bookmarkStart w:id="1196" w:name="_Toc160263172"/>
      <w:bookmarkStart w:id="1197" w:name="_Toc162337578"/>
      <w:bookmarkStart w:id="1198" w:name="_Toc164672410"/>
      <w:bookmarkStart w:id="1199" w:name="_Toc164672669"/>
      <w:bookmarkStart w:id="1200" w:name="_Toc167253100"/>
      <w:bookmarkStart w:id="1201" w:name="_Toc167264853"/>
      <w:bookmarkStart w:id="1202" w:name="_Toc167508104"/>
      <w:bookmarkStart w:id="1203" w:name="_Toc170012641"/>
      <w:bookmarkStart w:id="1204" w:name="_Toc170018109"/>
      <w:bookmarkStart w:id="1205" w:name="_Toc170034910"/>
      <w:bookmarkStart w:id="1206" w:name="_Toc170035210"/>
      <w:bookmarkStart w:id="1207" w:name="_Toc172450996"/>
      <w:bookmarkStart w:id="1208" w:name="_Toc175128476"/>
      <w:bookmarkStart w:id="1209" w:name="_Toc175128600"/>
      <w:bookmarkStart w:id="1210" w:name="_Toc177879639"/>
      <w:bookmarkStart w:id="1211" w:name="_Toc180555106"/>
      <w:bookmarkStart w:id="1212" w:name="_Toc180555498"/>
      <w:bookmarkStart w:id="1213" w:name="_Toc180555858"/>
      <w:bookmarkStart w:id="1214" w:name="_Toc180571912"/>
      <w:bookmarkStart w:id="1215" w:name="_Toc180571983"/>
      <w:bookmarkStart w:id="1216" w:name="_Toc183249435"/>
      <w:bookmarkStart w:id="1217" w:name="_Toc183420612"/>
      <w:bookmarkStart w:id="1218" w:name="_Toc183420734"/>
      <w:bookmarkStart w:id="1219" w:name="_Toc185837309"/>
      <w:bookmarkStart w:id="1220" w:name="_Toc189304092"/>
      <w:bookmarkStart w:id="1221" w:name="_Toc189364985"/>
      <w:bookmarkStart w:id="1222" w:name="_Toc99355396"/>
      <w:bookmarkStart w:id="1223" w:name="_Toc101838451"/>
      <w:bookmarkStart w:id="1224" w:name="_Toc101840241"/>
      <w:bookmarkStart w:id="1225" w:name="_Toc101840697"/>
      <w:bookmarkStart w:id="1226" w:name="_Toc101844900"/>
      <w:bookmarkStart w:id="1227" w:name="_Toc102215875"/>
      <w:bookmarkStart w:id="1228" w:name="_Toc104718745"/>
      <w:bookmarkStart w:id="1229" w:name="_Toc107030693"/>
      <w:bookmarkStart w:id="1230" w:name="_Toc107032212"/>
      <w:bookmarkStart w:id="1231" w:name="_Toc107049697"/>
      <w:bookmarkStart w:id="1232" w:name="_Toc107049776"/>
      <w:bookmarkStart w:id="1233" w:name="_Toc107049828"/>
      <w:bookmarkStart w:id="1234" w:name="_Toc109539301"/>
      <w:bookmarkStart w:id="1235" w:name="_Toc109558270"/>
      <w:bookmarkStart w:id="1236" w:name="_Toc112120310"/>
      <w:bookmarkStart w:id="1237" w:name="_Toc112120616"/>
      <w:bookmarkStart w:id="1238" w:name="_Toc112144009"/>
      <w:bookmarkStart w:id="1239" w:name="_Toc114549420"/>
      <w:bookmarkStart w:id="1240" w:name="_Toc114645916"/>
      <w:bookmarkStart w:id="1241" w:name="_Toc114646580"/>
      <w:bookmarkStart w:id="1242" w:name="_Toc114999057"/>
      <w:bookmarkStart w:id="1243" w:name="_Toc117497261"/>
      <w:bookmarkStart w:id="1244" w:name="_Toc120339315"/>
      <w:bookmarkStart w:id="1245" w:name="_Toc120349746"/>
      <w:bookmarkStart w:id="1246" w:name="_Toc122928388"/>
      <w:bookmarkStart w:id="1247" w:name="_Toc126143848"/>
      <w:bookmarkStart w:id="1248" w:name="_Toc126378287"/>
      <w:bookmarkStart w:id="1249" w:name="_Toc126404322"/>
      <w:bookmarkStart w:id="1250" w:name="_Toc128817746"/>
      <w:bookmarkStart w:id="1251" w:name="_Toc128818917"/>
      <w:bookmarkStart w:id="1252" w:name="_Toc128819868"/>
      <w:bookmarkStart w:id="1253" w:name="_Toc143666927"/>
      <w:bookmarkStart w:id="1254" w:name="_Toc143942968"/>
      <w:bookmarkStart w:id="1255" w:name="_Toc146599865"/>
      <w:bookmarkStart w:id="1256" w:name="_Toc149030917"/>
      <w:bookmarkStart w:id="1257" w:name="_Toc149105932"/>
      <w:bookmarkStart w:id="1258" w:name="_Toc151891978"/>
      <w:bookmarkStart w:id="1259" w:name="_Toc151892187"/>
      <w:bookmarkStart w:id="1260" w:name="_Toc154384997"/>
      <w:bookmarkStart w:id="1261" w:name="_Toc154385780"/>
      <w:bookmarkStart w:id="1262" w:name="_Toc130697793"/>
      <w:bookmarkStart w:id="1263" w:name="_Toc130704286"/>
      <w:bookmarkStart w:id="1264" w:name="_Toc130704358"/>
      <w:bookmarkStart w:id="1265" w:name="_Toc130781695"/>
      <w:bookmarkStart w:id="1266" w:name="_Toc133220117"/>
      <w:bookmarkStart w:id="1267" w:name="_Toc133222297"/>
      <w:bookmarkStart w:id="1268" w:name="_Toc136163993"/>
      <w:bookmarkStart w:id="1269" w:name="_Toc136164185"/>
      <w:bookmarkStart w:id="1270" w:name="_Toc138500378"/>
      <w:bookmarkStart w:id="1271" w:name="_Toc138558496"/>
      <w:bookmarkStart w:id="1272" w:name="_Toc141149313"/>
      <w:bookmarkStart w:id="1273" w:name="_Toc141154251"/>
      <w:bookmarkStart w:id="1274" w:name="_Toc143666928"/>
      <w:bookmarkStart w:id="1275" w:name="_Toc143942969"/>
      <w:bookmarkStart w:id="1276" w:name="_Toc146599866"/>
      <w:bookmarkStart w:id="1277" w:name="_Toc149030918"/>
      <w:bookmarkStart w:id="1278" w:name="_Toc149105933"/>
      <w:bookmarkStart w:id="1279" w:name="_Toc151891979"/>
      <w:bookmarkStart w:id="1280" w:name="_Toc151892188"/>
      <w:bookmarkStart w:id="1281" w:name="_Toc154384998"/>
      <w:bookmarkStart w:id="1282" w:name="_Toc154385781"/>
      <w:bookmarkStart w:id="1283" w:name="_Toc130697797"/>
      <w:bookmarkStart w:id="1284" w:name="_Toc130704290"/>
      <w:bookmarkStart w:id="1285" w:name="_Toc130704362"/>
      <w:bookmarkStart w:id="1286" w:name="_Toc130781699"/>
      <w:bookmarkStart w:id="1287" w:name="_Toc133220120"/>
      <w:bookmarkStart w:id="1288" w:name="_Toc133222300"/>
      <w:bookmarkStart w:id="1289" w:name="_Toc141149315"/>
      <w:bookmarkStart w:id="1290" w:name="_Toc141154253"/>
      <w:bookmarkStart w:id="1291" w:name="_Toc143666930"/>
      <w:bookmarkStart w:id="1292" w:name="_Toc143942971"/>
      <w:bookmarkStart w:id="1293" w:name="_Toc146599868"/>
      <w:bookmarkStart w:id="1294" w:name="_Toc149030920"/>
      <w:bookmarkStart w:id="1295" w:name="_Toc149105935"/>
      <w:bookmarkStart w:id="1296" w:name="_Toc151891981"/>
      <w:bookmarkStart w:id="1297" w:name="_Toc151892190"/>
      <w:bookmarkStart w:id="1298" w:name="_Toc154385001"/>
      <w:bookmarkStart w:id="1299" w:name="_Toc154385783"/>
      <w:bookmarkStart w:id="1300" w:name="_Toc157488175"/>
      <w:bookmarkStart w:id="1301" w:name="_Toc160255595"/>
      <w:bookmarkStart w:id="1302" w:name="_Toc160256205"/>
      <w:bookmarkStart w:id="1303" w:name="_Toc160263173"/>
      <w:bookmarkStart w:id="1304" w:name="_Toc162337579"/>
      <w:bookmarkStart w:id="1305" w:name="_Toc164672411"/>
      <w:bookmarkStart w:id="1306" w:name="_Toc164672670"/>
      <w:bookmarkStart w:id="1307" w:name="_Toc167253101"/>
      <w:bookmarkStart w:id="1308" w:name="_Toc167264854"/>
      <w:bookmarkStart w:id="1309" w:name="_Toc167508105"/>
      <w:bookmarkStart w:id="1310" w:name="_Toc170012642"/>
      <w:bookmarkStart w:id="1311" w:name="_Toc170018110"/>
      <w:bookmarkStart w:id="1312" w:name="_Toc170034911"/>
      <w:bookmarkStart w:id="1313" w:name="_Toc170035211"/>
      <w:bookmarkStart w:id="1314" w:name="_Toc172450997"/>
      <w:bookmarkStart w:id="1315" w:name="_Toc175128477"/>
      <w:bookmarkStart w:id="1316" w:name="_Toc175128601"/>
      <w:bookmarkStart w:id="1317" w:name="_Toc177879640"/>
      <w:bookmarkStart w:id="1318" w:name="_Toc180555107"/>
      <w:bookmarkStart w:id="1319" w:name="_Toc180555499"/>
      <w:bookmarkStart w:id="1320" w:name="_Toc180555859"/>
      <w:bookmarkStart w:id="1321" w:name="_Toc180571913"/>
      <w:bookmarkStart w:id="1322" w:name="_Toc180571984"/>
      <w:bookmarkStart w:id="1323" w:name="_Toc183249436"/>
      <w:bookmarkStart w:id="1324" w:name="_Toc183420613"/>
      <w:bookmarkStart w:id="1325" w:name="_Toc183420735"/>
      <w:bookmarkStart w:id="1326" w:name="_Toc185837310"/>
      <w:bookmarkStart w:id="1327" w:name="_Toc189304093"/>
      <w:bookmarkStart w:id="1328" w:name="_Toc189364986"/>
      <w:bookmarkStart w:id="1329" w:name="_Toc128817751"/>
      <w:bookmarkStart w:id="1330" w:name="_Toc128818922"/>
      <w:bookmarkStart w:id="1331" w:name="_Toc128819873"/>
      <w:bookmarkStart w:id="1332" w:name="_Toc130697802"/>
      <w:bookmarkStart w:id="1333" w:name="_Toc130704295"/>
      <w:bookmarkStart w:id="1334" w:name="_Toc130704367"/>
      <w:bookmarkStart w:id="1335" w:name="_Toc130781704"/>
      <w:bookmarkStart w:id="1336" w:name="_Toc133220125"/>
      <w:bookmarkStart w:id="1337" w:name="_Toc133222305"/>
      <w:bookmarkStart w:id="1338" w:name="_Toc136164000"/>
      <w:bookmarkStart w:id="1339" w:name="_Toc136164192"/>
      <w:bookmarkStart w:id="1340" w:name="_Toc141149320"/>
      <w:bookmarkStart w:id="1341" w:name="_Toc141154258"/>
      <w:bookmarkStart w:id="1342" w:name="_Toc143666935"/>
      <w:bookmarkStart w:id="1343" w:name="_Toc143942976"/>
      <w:bookmarkStart w:id="1344" w:name="_Toc146599873"/>
      <w:bookmarkStart w:id="1345" w:name="_Toc149030925"/>
      <w:bookmarkStart w:id="1346" w:name="_Toc149105940"/>
      <w:bookmarkStart w:id="1347" w:name="_Toc151891986"/>
      <w:bookmarkStart w:id="1348" w:name="_Toc151892195"/>
      <w:bookmarkStart w:id="1349" w:name="_Toc154385006"/>
      <w:bookmarkStart w:id="1350" w:name="_Toc154385788"/>
      <w:bookmarkStart w:id="1351" w:name="_Toc157488180"/>
      <w:bookmarkStart w:id="1352" w:name="_Toc160255600"/>
      <w:bookmarkStart w:id="1353" w:name="_Toc160256210"/>
      <w:bookmarkStart w:id="1354" w:name="_Toc160263178"/>
      <w:bookmarkStart w:id="1355" w:name="_Toc162337584"/>
      <w:bookmarkStart w:id="1356" w:name="_Toc164672416"/>
      <w:bookmarkStart w:id="1357" w:name="_Toc164672675"/>
      <w:bookmarkStart w:id="1358" w:name="_Toc167253106"/>
      <w:bookmarkStart w:id="1359" w:name="_Toc167264859"/>
      <w:bookmarkStart w:id="1360" w:name="_Toc167508110"/>
      <w:bookmarkStart w:id="1361" w:name="_Toc170012647"/>
      <w:bookmarkStart w:id="1362" w:name="_Toc170018115"/>
      <w:bookmarkStart w:id="1363" w:name="_Toc170034916"/>
      <w:bookmarkStart w:id="1364" w:name="_Toc170035216"/>
      <w:bookmarkStart w:id="1365" w:name="_Toc172451002"/>
      <w:bookmarkStart w:id="1366" w:name="_Toc175128482"/>
      <w:bookmarkStart w:id="1367" w:name="_Toc175128606"/>
      <w:bookmarkStart w:id="1368" w:name="_Toc177879645"/>
      <w:bookmarkStart w:id="1369" w:name="_Toc180555112"/>
      <w:bookmarkStart w:id="1370" w:name="_Toc180555504"/>
      <w:bookmarkStart w:id="1371" w:name="_Toc180555864"/>
      <w:bookmarkStart w:id="1372" w:name="_Toc180571918"/>
      <w:bookmarkStart w:id="1373" w:name="_Toc180571989"/>
      <w:bookmarkStart w:id="1374" w:name="_Toc183249441"/>
      <w:bookmarkStart w:id="1375" w:name="_Toc183420618"/>
      <w:bookmarkStart w:id="1376" w:name="_Toc183420740"/>
      <w:bookmarkStart w:id="1377" w:name="_Toc185837315"/>
      <w:bookmarkStart w:id="1378" w:name="_Toc189304098"/>
      <w:bookmarkStart w:id="1379" w:name="_Toc189364991"/>
      <w:bookmarkStart w:id="1380" w:name="_Toc128817753"/>
      <w:bookmarkStart w:id="1381" w:name="_Toc128818924"/>
      <w:bookmarkStart w:id="1382" w:name="_Toc128819875"/>
      <w:bookmarkStart w:id="1383" w:name="_Toc160255602"/>
      <w:bookmarkStart w:id="1384" w:name="_Toc160256212"/>
      <w:bookmarkStart w:id="1385" w:name="_Toc160263180"/>
      <w:bookmarkStart w:id="1386" w:name="_Toc162337585"/>
      <w:bookmarkStart w:id="1387" w:name="_Toc164672417"/>
      <w:bookmarkStart w:id="1388" w:name="_Toc164672676"/>
      <w:bookmarkStart w:id="1389" w:name="_Toc167253107"/>
      <w:bookmarkStart w:id="1390" w:name="_Toc167264860"/>
      <w:bookmarkStart w:id="1391" w:name="_Toc167508111"/>
      <w:bookmarkStart w:id="1392" w:name="_Toc170012649"/>
      <w:bookmarkStart w:id="1393" w:name="_Toc170018116"/>
      <w:bookmarkStart w:id="1394" w:name="_Toc170034918"/>
      <w:bookmarkStart w:id="1395" w:name="_Toc170035218"/>
      <w:bookmarkStart w:id="1396" w:name="_Toc172451003"/>
      <w:bookmarkStart w:id="1397" w:name="_Toc175128483"/>
      <w:bookmarkStart w:id="1398" w:name="_Toc175128607"/>
      <w:bookmarkStart w:id="1399" w:name="_Toc177879647"/>
      <w:bookmarkStart w:id="1400" w:name="_Toc180555113"/>
      <w:bookmarkStart w:id="1401" w:name="_Toc180555505"/>
      <w:bookmarkStart w:id="1402" w:name="_Toc180555865"/>
      <w:bookmarkStart w:id="1403" w:name="_Toc180571919"/>
      <w:bookmarkStart w:id="1404" w:name="_Toc180571990"/>
      <w:bookmarkStart w:id="1405" w:name="_Toc183249443"/>
      <w:bookmarkStart w:id="1406" w:name="_Toc183420620"/>
      <w:bookmarkStart w:id="1407" w:name="_Toc183420742"/>
      <w:bookmarkStart w:id="1408" w:name="_Toc185837316"/>
      <w:bookmarkStart w:id="1409" w:name="_Toc189304099"/>
      <w:bookmarkStart w:id="1410" w:name="_Toc189364992"/>
      <w:bookmarkStart w:id="1411" w:name="_Toc128817756"/>
      <w:bookmarkStart w:id="1412" w:name="_Toc128818927"/>
      <w:bookmarkStart w:id="1413" w:name="_Toc128819878"/>
      <w:bookmarkStart w:id="1414" w:name="_Toc191282157"/>
      <w:bookmarkStart w:id="1415" w:name="_Toc191282244"/>
      <w:bookmarkStart w:id="1416" w:name="_Toc191440024"/>
      <w:bookmarkStart w:id="1417" w:name="_Toc191442201"/>
      <w:bookmarkStart w:id="1418" w:name="_Toc191443687"/>
      <w:bookmarkStart w:id="1419" w:name="_Toc191451981"/>
      <w:bookmarkStart w:id="1420" w:name="_Toc210733070"/>
      <w:bookmarkStart w:id="1421" w:name="_Toc210734391"/>
      <w:bookmarkStart w:id="1422" w:name="_Toc211423159"/>
      <w:bookmarkStart w:id="1423" w:name="_Toc94524906"/>
      <w:bookmarkStart w:id="1424" w:name="_Toc97542245"/>
      <w:bookmarkStart w:id="1425" w:name="_Toc97542343"/>
      <w:bookmarkStart w:id="1426" w:name="_Toc97542646"/>
      <w:bookmarkStart w:id="1427" w:name="_Toc97546465"/>
      <w:bookmarkStart w:id="1428" w:name="_Toc97548505"/>
      <w:bookmarkStart w:id="1429" w:name="_Toc97710978"/>
      <w:bookmarkStart w:id="1430" w:name="_Toc128817741"/>
      <w:bookmarkStart w:id="1431" w:name="_Toc128818912"/>
      <w:bookmarkStart w:id="1432" w:name="_Toc128819863"/>
      <w:bookmarkStart w:id="1433" w:name="_Toc160255590"/>
      <w:bookmarkStart w:id="1434" w:name="_Toc160256200"/>
      <w:bookmarkStart w:id="1435" w:name="_Toc160263168"/>
      <w:bookmarkStart w:id="1436" w:name="_Toc99355387"/>
      <w:bookmarkStart w:id="1437" w:name="_Toc162337574"/>
      <w:bookmarkStart w:id="1438" w:name="_Toc164672405"/>
      <w:bookmarkStart w:id="1439" w:name="_Toc164672665"/>
      <w:bookmarkStart w:id="1440" w:name="_Toc167253096"/>
      <w:bookmarkStart w:id="1441" w:name="_Toc167264849"/>
      <w:bookmarkStart w:id="1442" w:name="_Toc167508100"/>
      <w:bookmarkStart w:id="1443" w:name="_Toc170012637"/>
      <w:bookmarkStart w:id="1444" w:name="_Toc170018105"/>
      <w:bookmarkStart w:id="1445" w:name="_Toc170034906"/>
      <w:bookmarkStart w:id="1446" w:name="_Toc170035206"/>
      <w:bookmarkStart w:id="1447" w:name="_Toc172450991"/>
      <w:bookmarkStart w:id="1448" w:name="_Toc175128472"/>
      <w:bookmarkStart w:id="1449" w:name="_Toc175128596"/>
      <w:bookmarkStart w:id="1450" w:name="_Toc183249431"/>
      <w:bookmarkStart w:id="1451" w:name="_Toc183420608"/>
      <w:bookmarkStart w:id="1452" w:name="_Toc183420730"/>
      <w:bookmarkStart w:id="1453" w:name="_Toc185837305"/>
      <w:bookmarkStart w:id="1454" w:name="_Toc189304088"/>
      <w:bookmarkStart w:id="1455" w:name="_Toc189364981"/>
      <w:bookmarkStart w:id="1456" w:name="_Toc191282142"/>
      <w:bookmarkStart w:id="1457" w:name="_Toc191282229"/>
      <w:bookmarkStart w:id="1458" w:name="_Toc191440009"/>
      <w:bookmarkStart w:id="1459" w:name="_Toc191442186"/>
      <w:bookmarkStart w:id="1460" w:name="_Toc191443672"/>
      <w:bookmarkStart w:id="1461" w:name="_Toc191451966"/>
      <w:bookmarkStart w:id="1462" w:name="_Toc193772316"/>
      <w:bookmarkStart w:id="1463" w:name="_Toc193864368"/>
      <w:bookmarkStart w:id="1464" w:name="_Toc196205620"/>
      <w:bookmarkStart w:id="1465" w:name="_Toc196205723"/>
      <w:bookmarkStart w:id="1466" w:name="_Toc196206010"/>
      <w:bookmarkStart w:id="1467" w:name="_Toc196291755"/>
      <w:bookmarkStart w:id="1468" w:name="_Toc199065997"/>
      <w:bookmarkStart w:id="1469" w:name="_Toc199066086"/>
      <w:bookmarkStart w:id="1470" w:name="_Toc199152566"/>
      <w:bookmarkStart w:id="1471" w:name="_Toc201658336"/>
      <w:bookmarkStart w:id="1472" w:name="_Toc204140557"/>
      <w:bookmarkStart w:id="1473" w:name="_Toc204144227"/>
      <w:bookmarkStart w:id="1474" w:name="_Toc206923660"/>
      <w:bookmarkStart w:id="1475" w:name="_Toc206931739"/>
      <w:bookmarkStart w:id="1476" w:name="_Toc209585267"/>
      <w:bookmarkStart w:id="1477" w:name="_Toc209588893"/>
      <w:bookmarkStart w:id="1478" w:name="_Toc209593082"/>
      <w:bookmarkStart w:id="1479" w:name="_Toc211935496"/>
      <w:bookmarkStart w:id="1480" w:name="_Toc212025073"/>
      <w:bookmarkStart w:id="1481" w:name="_Toc214938801"/>
      <w:bookmarkStart w:id="1482" w:name="_Toc214940373"/>
      <w:bookmarkStart w:id="1483" w:name="_Toc214940533"/>
      <w:bookmarkStart w:id="1484" w:name="_Toc214940751"/>
      <w:bookmarkStart w:id="1485" w:name="_Toc214940869"/>
      <w:bookmarkStart w:id="1486" w:name="_Toc215284600"/>
      <w:bookmarkStart w:id="1487" w:name="_Toc217364317"/>
      <w:bookmarkStart w:id="1488" w:name="_Toc217444734"/>
      <w:bookmarkStart w:id="1489" w:name="_Toc220829580"/>
      <w:bookmarkStart w:id="1490" w:name="_Toc220919657"/>
      <w:bookmarkStart w:id="1491" w:name="_Toc220919904"/>
      <w:bookmarkStart w:id="1492" w:name="_Toc220829582"/>
      <w:bookmarkStart w:id="1493" w:name="_Toc220919659"/>
      <w:bookmarkStart w:id="1494" w:name="_Toc220919906"/>
      <w:bookmarkStart w:id="1495" w:name="_Toc199066000"/>
      <w:bookmarkStart w:id="1496" w:name="_Toc199066089"/>
      <w:bookmarkStart w:id="1497" w:name="_Toc199152569"/>
      <w:bookmarkStart w:id="1498" w:name="_Toc201658339"/>
      <w:bookmarkStart w:id="1499" w:name="_Toc204140560"/>
      <w:bookmarkStart w:id="1500" w:name="_Toc204144230"/>
      <w:bookmarkStart w:id="1501" w:name="_Toc206923663"/>
      <w:bookmarkStart w:id="1502" w:name="_Toc206931742"/>
      <w:bookmarkStart w:id="1503" w:name="_Toc209585270"/>
      <w:bookmarkStart w:id="1504" w:name="_Toc209588896"/>
      <w:bookmarkStart w:id="1505" w:name="_Toc209593085"/>
      <w:bookmarkStart w:id="1506" w:name="_Toc211935499"/>
      <w:bookmarkStart w:id="1507" w:name="_Toc212025076"/>
      <w:bookmarkStart w:id="1508" w:name="_Toc214938804"/>
      <w:bookmarkStart w:id="1509" w:name="_Toc214940376"/>
      <w:bookmarkStart w:id="1510" w:name="_Toc214940536"/>
      <w:bookmarkStart w:id="1511" w:name="_Toc214940754"/>
      <w:bookmarkStart w:id="1512" w:name="_Toc214940872"/>
      <w:bookmarkStart w:id="1513" w:name="_Toc215284603"/>
      <w:bookmarkStart w:id="1514" w:name="_Toc217364320"/>
      <w:bookmarkStart w:id="1515" w:name="_Toc217444737"/>
      <w:bookmarkStart w:id="1516" w:name="_Toc220829583"/>
      <w:bookmarkStart w:id="1517" w:name="_Toc220919660"/>
      <w:bookmarkStart w:id="1518" w:name="_Toc220919907"/>
      <w:bookmarkStart w:id="1519" w:name="_Toc199066001"/>
      <w:bookmarkStart w:id="1520" w:name="_Toc199066090"/>
      <w:bookmarkStart w:id="1521" w:name="_Toc199152570"/>
      <w:bookmarkStart w:id="1522" w:name="_Toc201658340"/>
      <w:bookmarkStart w:id="1523" w:name="_Toc204140561"/>
      <w:bookmarkStart w:id="1524" w:name="_Toc204144231"/>
      <w:bookmarkStart w:id="1525" w:name="_Toc206923664"/>
      <w:bookmarkStart w:id="1526" w:name="_Toc206931743"/>
      <w:bookmarkStart w:id="1527" w:name="_Toc209585271"/>
      <w:bookmarkStart w:id="1528" w:name="_Toc209588897"/>
      <w:bookmarkStart w:id="1529" w:name="_Toc209593086"/>
      <w:bookmarkStart w:id="1530" w:name="_Toc211935500"/>
      <w:bookmarkStart w:id="1531" w:name="_Toc212025077"/>
      <w:bookmarkStart w:id="1532" w:name="_Toc214938805"/>
      <w:bookmarkStart w:id="1533" w:name="_Toc214940377"/>
      <w:bookmarkStart w:id="1534" w:name="_Toc214940537"/>
      <w:bookmarkStart w:id="1535" w:name="_Toc214940755"/>
      <w:bookmarkStart w:id="1536" w:name="_Toc214940873"/>
      <w:bookmarkStart w:id="1537" w:name="_Toc215284604"/>
      <w:bookmarkStart w:id="1538" w:name="_Toc217364321"/>
      <w:bookmarkStart w:id="1539" w:name="_Toc217444738"/>
      <w:bookmarkStart w:id="1540" w:name="_Toc220829584"/>
      <w:bookmarkStart w:id="1541" w:name="_Toc220919661"/>
      <w:bookmarkStart w:id="1542" w:name="_Toc220919908"/>
      <w:bookmarkStart w:id="1543" w:name="_Toc199066002"/>
      <w:bookmarkStart w:id="1544" w:name="_Toc199066091"/>
      <w:bookmarkStart w:id="1545" w:name="_Toc199152571"/>
      <w:bookmarkStart w:id="1546" w:name="_Toc201658341"/>
      <w:bookmarkStart w:id="1547" w:name="_Toc204140562"/>
      <w:bookmarkStart w:id="1548" w:name="_Toc204144232"/>
      <w:bookmarkStart w:id="1549" w:name="_Toc206923665"/>
      <w:bookmarkStart w:id="1550" w:name="_Toc206931744"/>
      <w:bookmarkStart w:id="1551" w:name="_Toc209585272"/>
      <w:bookmarkStart w:id="1552" w:name="_Toc209588898"/>
      <w:bookmarkStart w:id="1553" w:name="_Toc209593087"/>
      <w:bookmarkStart w:id="1554" w:name="_Toc211935501"/>
      <w:bookmarkStart w:id="1555" w:name="_Toc212025078"/>
      <w:bookmarkStart w:id="1556" w:name="_Toc214938806"/>
      <w:bookmarkStart w:id="1557" w:name="_Toc214940378"/>
      <w:bookmarkStart w:id="1558" w:name="_Toc214940538"/>
      <w:bookmarkStart w:id="1559" w:name="_Toc214940756"/>
      <w:bookmarkStart w:id="1560" w:name="_Toc214940874"/>
      <w:bookmarkStart w:id="1561" w:name="_Toc215284605"/>
      <w:bookmarkStart w:id="1562" w:name="_Toc217364322"/>
      <w:bookmarkStart w:id="1563" w:name="_Toc217444739"/>
      <w:bookmarkStart w:id="1564" w:name="_Toc220829585"/>
      <w:bookmarkStart w:id="1565" w:name="_Toc220919662"/>
      <w:bookmarkStart w:id="1566" w:name="_Toc220919909"/>
      <w:bookmarkStart w:id="1567" w:name="_Toc223240501"/>
      <w:bookmarkStart w:id="1568" w:name="_Toc223260702"/>
      <w:bookmarkStart w:id="1569" w:name="_Toc241643933"/>
      <w:bookmarkStart w:id="1570" w:name="_Toc241644168"/>
      <w:bookmarkStart w:id="1571" w:name="_Toc241651115"/>
      <w:bookmarkStart w:id="1572" w:name="_Toc241651687"/>
      <w:bookmarkStart w:id="1573" w:name="_Toc243210373"/>
      <w:bookmarkStart w:id="1574" w:name="_Toc238552938"/>
      <w:bookmarkStart w:id="1575" w:name="_Toc274646553"/>
      <w:bookmarkStart w:id="1576" w:name="_Toc274647928"/>
      <w:bookmarkStart w:id="1577" w:name="_Toc274669207"/>
      <w:bookmarkStart w:id="1578" w:name="_Toc303946658"/>
      <w:bookmarkStart w:id="1579" w:name="_Toc338323207"/>
      <w:bookmarkStart w:id="1580" w:name="_Toc338324877"/>
      <w:bookmarkStart w:id="1581" w:name="_Toc463688762"/>
      <w:bookmarkStart w:id="1582" w:name="_Toc488728922"/>
      <w:bookmarkStart w:id="1583" w:name="_Toc488732079"/>
      <w:bookmarkStart w:id="1584" w:name="_Toc488732476"/>
      <w:bookmarkStart w:id="1585" w:name="_Toc491252846"/>
      <w:bookmarkStart w:id="1586" w:name="_Toc491253557"/>
      <w:bookmarkStart w:id="1587" w:name="_Toc494170369"/>
      <w:bookmarkStart w:id="1588" w:name="_Toc494174572"/>
      <w:bookmarkStart w:id="1589" w:name="_Toc496689082"/>
      <w:bookmarkStart w:id="1590" w:name="_Toc499441791"/>
      <w:bookmarkStart w:id="1591" w:name="_Toc499442065"/>
      <w:bookmarkStart w:id="1592" w:name="_Toc501948908"/>
      <w:bookmarkStart w:id="1593" w:name="_Toc504807200"/>
      <w:bookmarkStart w:id="1594" w:name="_Toc507396128"/>
      <w:bookmarkStart w:id="1595" w:name="_Toc507398311"/>
      <w:bookmarkStart w:id="1596" w:name="_Toc509805372"/>
      <w:bookmarkStart w:id="1597" w:name="_Toc512309533"/>
      <w:bookmarkStart w:id="1598" w:name="_Toc515178508"/>
      <w:bookmarkStart w:id="1599" w:name="_Toc515178716"/>
      <w:bookmarkStart w:id="1600" w:name="_Toc515248333"/>
      <w:bookmarkStart w:id="1601" w:name="_Toc10000582"/>
      <w:bookmarkStart w:id="1602" w:name="_Toc12178725"/>
      <w:bookmarkStart w:id="1603" w:name="_Toc12250436"/>
      <w:bookmarkStart w:id="1604" w:name="_Toc14601321"/>
      <w:bookmarkStart w:id="1605" w:name="_Toc14686070"/>
      <w:bookmarkStart w:id="1606" w:name="_Toc517755121"/>
      <w:bookmarkStart w:id="1607" w:name="_Toc522607559"/>
      <w:bookmarkStart w:id="1608" w:name="_Toc522608698"/>
      <w:bookmarkStart w:id="1609" w:name="_Toc525536786"/>
      <w:bookmarkStart w:id="1610" w:name="_Toc525624161"/>
      <w:bookmarkStart w:id="1611" w:name="_Toc525629764"/>
      <w:bookmarkStart w:id="1612" w:name="_Toc527799168"/>
      <w:bookmarkStart w:id="1613" w:name="_Toc527799419"/>
      <w:bookmarkStart w:id="1614" w:name="_Toc530812378"/>
      <w:bookmarkStart w:id="1615" w:name="_Toc533306152"/>
      <w:bookmarkStart w:id="1616" w:name="_Toc533306284"/>
      <w:bookmarkStart w:id="1617" w:name="_Toc533319461"/>
      <w:bookmarkStart w:id="1618" w:name="_Toc533582136"/>
      <w:bookmarkStart w:id="1619" w:name="_Toc533583803"/>
      <w:bookmarkStart w:id="1620" w:name="_Toc536438628"/>
      <w:bookmarkStart w:id="1621" w:name="_Toc1875995"/>
      <w:bookmarkStart w:id="1622" w:name="_Toc2142408"/>
      <w:bookmarkStart w:id="1623" w:name="_Toc4475674"/>
      <w:bookmarkStart w:id="1624" w:name="_Toc17704352"/>
      <w:bookmarkStart w:id="1625" w:name="_Toc20048179"/>
      <w:bookmarkStart w:id="1626" w:name="_Toc20104867"/>
      <w:bookmarkStart w:id="1627" w:name="_Toc20104927"/>
      <w:bookmarkStart w:id="1628" w:name="_Toc20124285"/>
      <w:bookmarkStart w:id="1629" w:name="_Toc22633252"/>
      <w:bookmarkStart w:id="1630" w:name="_Toc22633660"/>
      <w:bookmarkStart w:id="1631" w:name="_Toc23216421"/>
      <w:bookmarkStart w:id="1632" w:name="_Toc25725546"/>
      <w:bookmarkStart w:id="1633" w:name="_Toc27910937"/>
      <w:bookmarkStart w:id="1634" w:name="_Toc31018188"/>
      <w:bookmarkStart w:id="1635" w:name="_Toc31106103"/>
      <w:bookmarkStart w:id="1636" w:name="_Toc33419356"/>
      <w:bookmarkStart w:id="1637" w:name="_Toc33931397"/>
      <w:bookmarkStart w:id="1638" w:name="_Toc43799305"/>
      <w:bookmarkStart w:id="1639" w:name="_Toc43800015"/>
      <w:bookmarkStart w:id="1640" w:name="_Toc46131823"/>
      <w:bookmarkStart w:id="1641" w:name="_Toc46132409"/>
      <w:bookmarkStart w:id="1642" w:name="_Toc46137770"/>
      <w:bookmarkStart w:id="1643" w:name="_Toc48731211"/>
      <w:bookmarkStart w:id="1644" w:name="_Toc51557723"/>
      <w:bookmarkStart w:id="1645" w:name="_Toc51557921"/>
      <w:bookmarkStart w:id="1646" w:name="_Toc54002258"/>
      <w:bookmarkStart w:id="1647" w:name="_Toc57002712"/>
      <w:bookmarkStart w:id="1648" w:name="_Toc57007214"/>
      <w:bookmarkStart w:id="1649" w:name="_Toc59420008"/>
      <w:bookmarkStart w:id="1650" w:name="_Toc463688735"/>
      <w:bookmarkStart w:id="1651" w:name="_Toc488728914"/>
      <w:bookmarkStart w:id="1652" w:name="_Toc488732064"/>
      <w:bookmarkStart w:id="1653" w:name="_Toc488732462"/>
      <w:bookmarkStart w:id="1654" w:name="_Toc491252830"/>
      <w:bookmarkStart w:id="1655" w:name="_Toc491253541"/>
      <w:bookmarkStart w:id="1656" w:name="_Toc494170366"/>
      <w:bookmarkStart w:id="1657" w:name="_Toc494174569"/>
      <w:bookmarkStart w:id="1658" w:name="_Toc496689079"/>
      <w:bookmarkStart w:id="1659" w:name="_Toc499441787"/>
      <w:bookmarkStart w:id="1660" w:name="_Toc499442062"/>
      <w:bookmarkStart w:id="1661" w:name="_Toc501948905"/>
      <w:bookmarkStart w:id="1662" w:name="_Toc504807197"/>
      <w:bookmarkStart w:id="1663" w:name="_Toc507396125"/>
      <w:bookmarkStart w:id="1664" w:name="_Toc507398308"/>
      <w:bookmarkStart w:id="1665" w:name="_Toc509805369"/>
      <w:bookmarkStart w:id="1666" w:name="_Toc7238022"/>
      <w:bookmarkStart w:id="1667" w:name="_Toc38682991"/>
      <w:bookmarkStart w:id="1668" w:name="_Toc38687669"/>
      <w:bookmarkStart w:id="1669" w:name="_Toc38699005"/>
      <w:bookmarkStart w:id="1670" w:name="_Toc41301576"/>
      <w:bookmarkStart w:id="1671" w:name="_Toc41369978"/>
      <w:bookmarkStart w:id="1672" w:name="_Toc41470552"/>
      <w:bookmarkStart w:id="1673" w:name="_Toc43799318"/>
      <w:bookmarkStart w:id="1674" w:name="_Toc43800028"/>
      <w:bookmarkStart w:id="1675" w:name="_Toc46131835"/>
      <w:bookmarkStart w:id="1676" w:name="_Toc46132421"/>
      <w:bookmarkStart w:id="1677" w:name="_Toc46137782"/>
      <w:bookmarkStart w:id="1678" w:name="_Toc48731226"/>
      <w:bookmarkStart w:id="1679" w:name="_Toc51557736"/>
      <w:bookmarkStart w:id="1680" w:name="_Toc51557934"/>
      <w:bookmarkStart w:id="1681" w:name="_Toc54002270"/>
      <w:bookmarkStart w:id="1682" w:name="_Toc57002727"/>
      <w:bookmarkStart w:id="1683" w:name="_Toc57007229"/>
      <w:bookmarkStart w:id="1684" w:name="_Toc59420021"/>
      <w:bookmarkStart w:id="1685" w:name="_Toc62468279"/>
      <w:bookmarkStart w:id="1686" w:name="_Toc64968917"/>
      <w:bookmarkStart w:id="1687" w:name="_Toc64969813"/>
      <w:bookmarkStart w:id="1688" w:name="_Toc65404032"/>
      <w:bookmarkStart w:id="1689" w:name="_Toc67480517"/>
      <w:bookmarkStart w:id="1690" w:name="_Toc69813256"/>
      <w:bookmarkStart w:id="1691" w:name="_Toc72914377"/>
      <w:bookmarkStart w:id="1692" w:name="_Toc75342621"/>
      <w:bookmarkStart w:id="1693" w:name="_Toc77753889"/>
      <w:bookmarkStart w:id="1694" w:name="_Toc79310129"/>
      <w:bookmarkStart w:id="1695" w:name="_Toc80614535"/>
      <w:bookmarkStart w:id="1696" w:name="_Toc80614915"/>
      <w:bookmarkStart w:id="1697" w:name="_Toc80615099"/>
      <w:bookmarkStart w:id="1698" w:name="_Toc80615225"/>
      <w:bookmarkStart w:id="1699" w:name="_Toc83194591"/>
      <w:bookmarkStart w:id="1700" w:name="_Toc83205791"/>
      <w:bookmarkStart w:id="1701" w:name="_Toc83549084"/>
      <w:bookmarkStart w:id="1702" w:name="_Toc85878752"/>
      <w:bookmarkStart w:id="1703" w:name="_Toc88542540"/>
      <w:bookmarkStart w:id="1704" w:name="_Toc91068325"/>
      <w:bookmarkStart w:id="1705" w:name="_Toc91324953"/>
      <w:bookmarkStart w:id="1706" w:name="_Toc94524920"/>
      <w:bookmarkStart w:id="1707" w:name="_Toc97542273"/>
      <w:bookmarkStart w:id="1708" w:name="_Toc97542371"/>
      <w:bookmarkStart w:id="1709" w:name="_Toc97542674"/>
      <w:bookmarkStart w:id="1710" w:name="_Toc22633266"/>
      <w:bookmarkStart w:id="1711" w:name="_Toc22633674"/>
      <w:bookmarkStart w:id="1712" w:name="_Toc23216435"/>
      <w:bookmarkStart w:id="1713" w:name="_Toc25725563"/>
      <w:bookmarkStart w:id="1714" w:name="_Toc27910950"/>
      <w:bookmarkStart w:id="1715" w:name="_Toc31018201"/>
      <w:bookmarkStart w:id="1716" w:name="_Toc31106116"/>
      <w:bookmarkStart w:id="1717" w:name="_Toc33419373"/>
      <w:bookmarkStart w:id="1718" w:name="_Toc33931414"/>
      <w:bookmarkStart w:id="1719" w:name="_Toc35943474"/>
      <w:bookmarkStart w:id="1720" w:name="_Toc36001837"/>
      <w:bookmarkStart w:id="1721" w:name="_Toc38682981"/>
      <w:bookmarkStart w:id="1722" w:name="_Toc38687659"/>
      <w:bookmarkStart w:id="1723" w:name="_Toc38698995"/>
      <w:bookmarkStart w:id="1724" w:name="_Toc41301563"/>
      <w:bookmarkStart w:id="1725" w:name="_Toc41369965"/>
      <w:bookmarkStart w:id="1726" w:name="_Toc41470539"/>
      <w:bookmarkStart w:id="1727" w:name="_Toc520188869"/>
      <w:bookmarkStart w:id="1728" w:name="_Toc522607578"/>
      <w:bookmarkStart w:id="1729" w:name="_Toc522608717"/>
      <w:bookmarkStart w:id="1730" w:name="_Toc525536799"/>
      <w:bookmarkStart w:id="1731" w:name="_Toc525624174"/>
      <w:bookmarkStart w:id="1732" w:name="_Toc525629777"/>
      <w:bookmarkStart w:id="1733" w:name="_Toc527799181"/>
      <w:bookmarkStart w:id="1734" w:name="_Toc527799432"/>
      <w:bookmarkStart w:id="1735" w:name="_Toc530812396"/>
      <w:bookmarkStart w:id="1736" w:name="_Toc533306165"/>
      <w:bookmarkStart w:id="1737" w:name="_Toc533306297"/>
      <w:bookmarkStart w:id="1738" w:name="_Toc533319474"/>
      <w:bookmarkStart w:id="1739" w:name="_Toc533582149"/>
      <w:bookmarkStart w:id="1740" w:name="_Toc533583816"/>
      <w:bookmarkStart w:id="1741" w:name="_Toc536438641"/>
      <w:bookmarkStart w:id="1742" w:name="_Toc1876014"/>
      <w:bookmarkStart w:id="1743" w:name="_Toc2142427"/>
      <w:bookmarkStart w:id="1744" w:name="_Toc4475687"/>
      <w:bookmarkStart w:id="1745" w:name="_Toc7238036"/>
      <w:bookmarkStart w:id="1746" w:name="_Toc38683005"/>
      <w:bookmarkStart w:id="1747" w:name="_Toc38687683"/>
      <w:bookmarkStart w:id="1748" w:name="_Toc38699019"/>
      <w:bookmarkStart w:id="1749" w:name="_Toc41301595"/>
      <w:bookmarkStart w:id="1750" w:name="_Toc41369997"/>
      <w:bookmarkStart w:id="1751" w:name="_Toc41470571"/>
      <w:bookmarkStart w:id="1752" w:name="_Toc43799331"/>
      <w:bookmarkStart w:id="1753" w:name="_Toc43800041"/>
      <w:bookmarkStart w:id="1754" w:name="_Toc64968933"/>
      <w:bookmarkStart w:id="1755" w:name="_Toc64969829"/>
      <w:bookmarkStart w:id="1756" w:name="_Toc65404049"/>
      <w:bookmarkStart w:id="1757" w:name="_Toc23216436"/>
      <w:bookmarkStart w:id="1758" w:name="_Toc67480532"/>
      <w:bookmarkStart w:id="1759" w:name="_Toc69813269"/>
      <w:bookmarkStart w:id="1760" w:name="_Toc72914394"/>
      <w:bookmarkStart w:id="1761" w:name="_Toc75342634"/>
      <w:bookmarkStart w:id="1762" w:name="_Toc77753902"/>
      <w:bookmarkStart w:id="1763" w:name="_Toc79310144"/>
      <w:bookmarkStart w:id="1764" w:name="_Toc80614551"/>
      <w:bookmarkStart w:id="1765" w:name="_Toc80614931"/>
      <w:bookmarkStart w:id="1766" w:name="_Toc80615115"/>
      <w:bookmarkStart w:id="1767" w:name="_Toc80615241"/>
      <w:bookmarkStart w:id="1768" w:name="_Toc83194606"/>
      <w:bookmarkStart w:id="1769" w:name="_Toc83205806"/>
      <w:bookmarkStart w:id="1770" w:name="_Toc83549099"/>
      <w:bookmarkStart w:id="1771" w:name="_Toc85878765"/>
      <w:bookmarkStart w:id="1772" w:name="_Toc88542555"/>
      <w:bookmarkStart w:id="1773" w:name="_Toc517755117"/>
      <w:bookmarkStart w:id="1774" w:name="_Toc520188852"/>
      <w:bookmarkStart w:id="1775" w:name="_Toc522607555"/>
      <w:bookmarkStart w:id="1776" w:name="_Toc522608694"/>
      <w:bookmarkStart w:id="1777" w:name="_Toc525536782"/>
      <w:bookmarkStart w:id="1778" w:name="_Toc525624157"/>
      <w:bookmarkStart w:id="1779" w:name="_Toc525629760"/>
      <w:bookmarkStart w:id="1780" w:name="_Toc527799164"/>
      <w:bookmarkStart w:id="1781" w:name="_Toc527799415"/>
      <w:bookmarkStart w:id="1782" w:name="_Toc530812374"/>
      <w:bookmarkStart w:id="1783" w:name="_Toc533306148"/>
      <w:bookmarkStart w:id="1784" w:name="_Toc533306280"/>
      <w:bookmarkStart w:id="1785" w:name="_Toc533319457"/>
      <w:bookmarkStart w:id="1786" w:name="_Toc533582132"/>
      <w:bookmarkStart w:id="1787" w:name="_Toc533583799"/>
      <w:bookmarkStart w:id="1788" w:name="_Toc536438624"/>
      <w:bookmarkStart w:id="1789" w:name="_Toc1875990"/>
      <w:bookmarkStart w:id="1790" w:name="_Toc2142403"/>
      <w:bookmarkStart w:id="1791" w:name="_Toc91068340"/>
      <w:bookmarkStart w:id="1792" w:name="_Toc91324968"/>
      <w:bookmarkStart w:id="1793" w:name="_Toc94524933"/>
      <w:bookmarkStart w:id="1794" w:name="_Toc97542291"/>
      <w:bookmarkStart w:id="1795" w:name="_Toc97542389"/>
      <w:bookmarkStart w:id="1796" w:name="_Toc97542692"/>
      <w:bookmarkStart w:id="1797" w:name="_Toc97546502"/>
      <w:bookmarkStart w:id="1798" w:name="_Toc97548541"/>
      <w:bookmarkStart w:id="1799" w:name="_Toc97711014"/>
      <w:bookmarkStart w:id="1800" w:name="_Toc128817774"/>
      <w:bookmarkStart w:id="1801" w:name="_Toc128818945"/>
      <w:bookmarkStart w:id="1802" w:name="_Toc128819896"/>
      <w:bookmarkStart w:id="1803" w:name="_Toc160255623"/>
      <w:bookmarkStart w:id="1804" w:name="_Toc160256233"/>
      <w:bookmarkStart w:id="1805" w:name="_Toc160263201"/>
      <w:bookmarkStart w:id="1806" w:name="_Toc162337604"/>
      <w:bookmarkStart w:id="1807" w:name="_Toc164672434"/>
      <w:bookmarkStart w:id="1808" w:name="_Toc164672693"/>
      <w:bookmarkStart w:id="1809" w:name="_Toc167253127"/>
      <w:bookmarkStart w:id="1810" w:name="_Toc167264880"/>
      <w:bookmarkStart w:id="1811" w:name="_Toc167508131"/>
      <w:bookmarkStart w:id="1812" w:name="_Toc170012668"/>
      <w:bookmarkStart w:id="1813" w:name="_Toc170018135"/>
      <w:bookmarkStart w:id="1814" w:name="_Toc170034937"/>
      <w:bookmarkStart w:id="1815" w:name="_Toc170035237"/>
      <w:bookmarkStart w:id="1816" w:name="_Toc172451020"/>
      <w:bookmarkStart w:id="1817" w:name="_Toc175128504"/>
      <w:bookmarkStart w:id="1818" w:name="_Toc175128628"/>
      <w:bookmarkStart w:id="1819" w:name="_Toc177879666"/>
      <w:bookmarkStart w:id="1820" w:name="_Toc180555130"/>
      <w:bookmarkStart w:id="1821" w:name="_Toc180555522"/>
      <w:bookmarkStart w:id="1822" w:name="_Toc180555882"/>
      <w:bookmarkStart w:id="1823" w:name="_Toc180571936"/>
      <w:bookmarkStart w:id="1824" w:name="_Toc180572007"/>
      <w:bookmarkStart w:id="1825" w:name="_Toc183249463"/>
      <w:bookmarkStart w:id="1826" w:name="_Toc183420640"/>
      <w:bookmarkStart w:id="1827" w:name="_Toc183420762"/>
      <w:bookmarkStart w:id="1828" w:name="_Toc185837334"/>
      <w:bookmarkStart w:id="1829" w:name="_Toc189304116"/>
      <w:bookmarkStart w:id="1830" w:name="_Toc189365009"/>
      <w:bookmarkStart w:id="1831" w:name="_Toc191282175"/>
      <w:bookmarkStart w:id="1832" w:name="_Toc191282262"/>
      <w:bookmarkStart w:id="1833" w:name="_Toc191440042"/>
      <w:bookmarkStart w:id="1834" w:name="_Toc191442219"/>
      <w:bookmarkStart w:id="1835" w:name="_Toc191443705"/>
      <w:bookmarkStart w:id="1836" w:name="_Toc191451999"/>
      <w:bookmarkStart w:id="1837" w:name="_Toc193772346"/>
      <w:bookmarkStart w:id="1838" w:name="_Toc193864398"/>
      <w:bookmarkStart w:id="1839" w:name="_Toc196205649"/>
      <w:bookmarkStart w:id="1840" w:name="_Toc196205752"/>
      <w:bookmarkStart w:id="1841" w:name="_Toc196206038"/>
      <w:bookmarkStart w:id="1842" w:name="_Toc196291783"/>
      <w:bookmarkStart w:id="1843" w:name="_Toc199066029"/>
      <w:bookmarkStart w:id="1844" w:name="_Toc199066118"/>
      <w:bookmarkStart w:id="1845" w:name="_Toc199152598"/>
      <w:bookmarkStart w:id="1846" w:name="_Toc201658366"/>
      <w:bookmarkStart w:id="1847" w:name="_Toc204140585"/>
      <w:bookmarkStart w:id="1848" w:name="_Toc204144255"/>
      <w:bookmarkStart w:id="1849" w:name="_Toc206923692"/>
      <w:bookmarkStart w:id="1850" w:name="_Toc206931771"/>
      <w:bookmarkStart w:id="1851" w:name="_Toc209585297"/>
      <w:bookmarkStart w:id="1852" w:name="_Toc209588923"/>
      <w:bookmarkStart w:id="1853" w:name="_Toc209593112"/>
      <w:bookmarkStart w:id="1854" w:name="_Toc211935526"/>
      <w:bookmarkStart w:id="1855" w:name="_Toc212025103"/>
      <w:bookmarkStart w:id="1856" w:name="_Toc214938833"/>
      <w:bookmarkStart w:id="1857" w:name="_Toc214940405"/>
      <w:bookmarkStart w:id="1858" w:name="_Toc214940565"/>
      <w:bookmarkStart w:id="1859" w:name="_Toc214940783"/>
      <w:bookmarkStart w:id="1860" w:name="_Toc214940901"/>
      <w:bookmarkStart w:id="1861" w:name="_Toc215284632"/>
      <w:bookmarkStart w:id="1862" w:name="_Toc217364346"/>
      <w:bookmarkStart w:id="1863" w:name="_Toc217444763"/>
      <w:bookmarkStart w:id="1864" w:name="_Toc220829609"/>
      <w:bookmarkStart w:id="1865" w:name="_Toc220919686"/>
      <w:bookmarkStart w:id="1866" w:name="_Toc220919932"/>
      <w:bookmarkStart w:id="1867" w:name="_Toc223240519"/>
      <w:bookmarkStart w:id="1868" w:name="_Toc223260720"/>
      <w:bookmarkStart w:id="1869" w:name="_Toc225567070"/>
      <w:bookmarkStart w:id="1870" w:name="_Toc225576538"/>
      <w:bookmarkStart w:id="1871" w:name="_Toc228161683"/>
      <w:bookmarkStart w:id="1872" w:name="_Toc230599880"/>
      <w:bookmarkStart w:id="1873" w:name="_Toc230600249"/>
      <w:bookmarkStart w:id="1874" w:name="_Toc233170446"/>
      <w:bookmarkStart w:id="1875" w:name="_Toc235853221"/>
      <w:bookmarkStart w:id="1876" w:name="_Toc235949337"/>
      <w:bookmarkStart w:id="1877" w:name="_Toc238552956"/>
      <w:bookmarkStart w:id="1878" w:name="_Toc240883171"/>
      <w:bookmarkStart w:id="1879" w:name="_Toc240953300"/>
      <w:bookmarkStart w:id="1880" w:name="_Toc240963258"/>
      <w:bookmarkStart w:id="1881" w:name="_Toc243391642"/>
      <w:bookmarkStart w:id="1882" w:name="_Toc246748522"/>
      <w:bookmarkStart w:id="1883" w:name="_Toc246748695"/>
      <w:bookmarkStart w:id="1884" w:name="_Toc246752358"/>
      <w:bookmarkStart w:id="1885" w:name="_Toc248825574"/>
      <w:bookmarkStart w:id="1886" w:name="_Toc252438952"/>
      <w:bookmarkStart w:id="1887" w:name="_Toc252455574"/>
      <w:bookmarkStart w:id="1888" w:name="_Toc254344434"/>
      <w:bookmarkStart w:id="1889" w:name="_Toc254768662"/>
      <w:bookmarkStart w:id="1890" w:name="_Toc285805427"/>
      <w:bookmarkStart w:id="1891" w:name="_Toc286064061"/>
      <w:bookmarkStart w:id="1892" w:name="_Toc286130267"/>
      <w:bookmarkStart w:id="1893" w:name="_Toc286130716"/>
      <w:bookmarkStart w:id="1894" w:name="_Toc288472474"/>
      <w:bookmarkStart w:id="1895" w:name="_Toc291083634"/>
      <w:bookmarkStart w:id="1896" w:name="_Toc293651881"/>
      <w:bookmarkStart w:id="1897" w:name="_Toc296088025"/>
      <w:bookmarkStart w:id="1898" w:name="_Toc296091239"/>
      <w:bookmarkStart w:id="1899" w:name="_Toc296092252"/>
      <w:bookmarkStart w:id="1900" w:name="_Toc298762614"/>
      <w:bookmarkStart w:id="1901" w:name="_Toc246748524"/>
      <w:bookmarkStart w:id="1902" w:name="_Toc246748697"/>
      <w:bookmarkStart w:id="1903" w:name="_Toc246752360"/>
      <w:bookmarkStart w:id="1904" w:name="_Toc248825577"/>
      <w:bookmarkStart w:id="1905" w:name="_Toc252438954"/>
      <w:bookmarkStart w:id="1906" w:name="_Toc252455576"/>
      <w:bookmarkStart w:id="1907" w:name="_Toc254344436"/>
      <w:bookmarkStart w:id="1908" w:name="_Toc254768664"/>
      <w:bookmarkStart w:id="1909" w:name="_Toc285805430"/>
      <w:bookmarkStart w:id="1910" w:name="_Toc286064064"/>
      <w:bookmarkStart w:id="1911" w:name="_Toc286130270"/>
      <w:bookmarkStart w:id="1912" w:name="_Toc286130719"/>
      <w:bookmarkStart w:id="1913" w:name="_Toc288472476"/>
      <w:bookmarkStart w:id="1914" w:name="_Toc291083636"/>
      <w:bookmarkStart w:id="1915" w:name="_Toc293651884"/>
      <w:bookmarkStart w:id="1916" w:name="_Toc296088027"/>
      <w:bookmarkStart w:id="1917" w:name="_Toc296091241"/>
      <w:bookmarkStart w:id="1918" w:name="_Toc296092254"/>
      <w:bookmarkStart w:id="1919" w:name="_Toc306877119"/>
      <w:bookmarkStart w:id="1920" w:name="_Toc306877264"/>
      <w:bookmarkStart w:id="1921" w:name="_Toc309649130"/>
      <w:bookmarkStart w:id="1922" w:name="_Toc301360867"/>
      <w:bookmarkStart w:id="1923" w:name="_Toc301361174"/>
      <w:bookmarkStart w:id="1924" w:name="_Toc301361798"/>
      <w:bookmarkStart w:id="1925" w:name="_Toc301361849"/>
      <w:bookmarkStart w:id="1926" w:name="_Toc306877117"/>
      <w:bookmarkStart w:id="1927" w:name="_Toc306877262"/>
      <w:bookmarkStart w:id="1928" w:name="_Toc309649127"/>
      <w:bookmarkStart w:id="1929" w:name="_Toc309649113"/>
      <w:bookmarkStart w:id="1930" w:name="_Toc312069312"/>
      <w:bookmarkStart w:id="1931" w:name="_Toc315441616"/>
      <w:bookmarkStart w:id="1932" w:name="_Toc328040704"/>
      <w:bookmarkStart w:id="1933" w:name="_Toc330396079"/>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62"/>
      <w:bookmarkEnd w:id="963"/>
      <w:bookmarkEnd w:id="964"/>
      <w:bookmarkEnd w:id="965"/>
      <w:bookmarkEnd w:id="966"/>
      <w:bookmarkEnd w:id="967"/>
      <w:bookmarkEnd w:id="968"/>
      <w:bookmarkEnd w:id="969"/>
      <w:bookmarkEnd w:id="970"/>
      <w:r>
        <w:t>3.3.Приватизация</w:t>
      </w:r>
      <w:bookmarkEnd w:id="972"/>
      <w:bookmarkEnd w:id="973"/>
      <w:bookmarkEnd w:id="974"/>
    </w:p>
    <w:p w:rsidR="00915B50" w:rsidRDefault="00A0245C">
      <w:pPr>
        <w:spacing w:before="120"/>
        <w:ind w:firstLine="567"/>
      </w:pPr>
      <w:r>
        <w:t>В 2014 году изменили форму собственности путем приватизации 2 имущ</w:t>
      </w:r>
      <w:r>
        <w:t>е</w:t>
      </w:r>
      <w:r>
        <w:t>ственных комплекса унитарных предприятий.</w:t>
      </w:r>
    </w:p>
    <w:p w:rsidR="00915B50" w:rsidRDefault="00A0245C">
      <w:pPr>
        <w:spacing w:before="120" w:after="60"/>
        <w:ind w:firstLine="0"/>
        <w:jc w:val="left"/>
        <w:outlineLvl w:val="3"/>
        <w:rPr>
          <w:i/>
        </w:rPr>
      </w:pPr>
      <w:r>
        <w:rPr>
          <w:i/>
        </w:rPr>
        <w:t xml:space="preserve">Основные характеристики приватизированных имущественных комплексов </w:t>
      </w:r>
      <w:r>
        <w:rPr>
          <w:i/>
        </w:rPr>
        <w:br/>
        <w:t>государственных и муниципальных унитарных предприятий</w:t>
      </w:r>
    </w:p>
    <w:tbl>
      <w:tblPr>
        <w:tblW w:w="8504" w:type="dxa"/>
        <w:tblInd w:w="10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5386"/>
        <w:gridCol w:w="1559"/>
        <w:gridCol w:w="1559"/>
      </w:tblGrid>
      <w:tr w:rsidR="00915B50">
        <w:trPr>
          <w:cantSplit/>
          <w:trHeight w:val="244"/>
        </w:trPr>
        <w:tc>
          <w:tcPr>
            <w:tcW w:w="8504" w:type="dxa"/>
            <w:gridSpan w:val="3"/>
            <w:tcBorders>
              <w:top w:val="nil"/>
              <w:left w:val="nil"/>
              <w:bottom w:val="double" w:sz="4" w:space="0" w:color="auto"/>
              <w:right w:val="nil"/>
            </w:tcBorders>
            <w:vAlign w:val="bottom"/>
          </w:tcPr>
          <w:p w:rsidR="00915B50" w:rsidRDefault="00A0245C">
            <w:pPr>
              <w:ind w:firstLine="0"/>
              <w:jc w:val="right"/>
              <w:rPr>
                <w:sz w:val="18"/>
                <w:szCs w:val="18"/>
              </w:rPr>
            </w:pPr>
            <w:r>
              <w:rPr>
                <w:sz w:val="18"/>
                <w:szCs w:val="18"/>
              </w:rPr>
              <w:t>тыс.рублей</w:t>
            </w:r>
          </w:p>
        </w:tc>
      </w:tr>
      <w:tr w:rsidR="00915B50">
        <w:trPr>
          <w:cantSplit/>
          <w:trHeight w:val="359"/>
        </w:trPr>
        <w:tc>
          <w:tcPr>
            <w:tcW w:w="5386" w:type="dxa"/>
            <w:tcBorders>
              <w:top w:val="single" w:sz="4" w:space="0" w:color="auto"/>
              <w:left w:val="single" w:sz="4" w:space="0" w:color="auto"/>
              <w:bottom w:val="single" w:sz="4" w:space="0" w:color="auto"/>
              <w:right w:val="single" w:sz="4" w:space="0" w:color="auto"/>
            </w:tcBorders>
          </w:tcPr>
          <w:p w:rsidR="00915B50" w:rsidRDefault="00915B50">
            <w:pPr>
              <w:spacing w:before="60" w:after="60" w:line="200" w:lineRule="exact"/>
              <w:ind w:firstLine="0"/>
              <w:jc w:val="center"/>
              <w:rPr>
                <w:i/>
                <w:sz w:val="18"/>
                <w:szCs w:val="18"/>
              </w:rPr>
            </w:pPr>
          </w:p>
        </w:tc>
        <w:tc>
          <w:tcPr>
            <w:tcW w:w="1559" w:type="dxa"/>
            <w:tcBorders>
              <w:top w:val="double" w:sz="4" w:space="0" w:color="auto"/>
              <w:left w:val="single" w:sz="4" w:space="0" w:color="auto"/>
              <w:bottom w:val="single" w:sz="4" w:space="0" w:color="auto"/>
              <w:right w:val="single" w:sz="4" w:space="0" w:color="auto"/>
            </w:tcBorders>
            <w:vAlign w:val="center"/>
          </w:tcPr>
          <w:p w:rsidR="00915B50" w:rsidRDefault="00A0245C">
            <w:pPr>
              <w:spacing w:before="60" w:after="60" w:line="200" w:lineRule="exact"/>
              <w:ind w:firstLine="0"/>
              <w:jc w:val="center"/>
              <w:rPr>
                <w:i/>
                <w:sz w:val="18"/>
                <w:szCs w:val="18"/>
              </w:rPr>
            </w:pPr>
            <w:r>
              <w:rPr>
                <w:i/>
                <w:sz w:val="18"/>
                <w:szCs w:val="18"/>
              </w:rPr>
              <w:t>2014</w:t>
            </w:r>
          </w:p>
        </w:tc>
        <w:tc>
          <w:tcPr>
            <w:tcW w:w="1559" w:type="dxa"/>
            <w:tcBorders>
              <w:top w:val="double" w:sz="4" w:space="0" w:color="auto"/>
              <w:left w:val="single" w:sz="4" w:space="0" w:color="auto"/>
              <w:bottom w:val="single" w:sz="4" w:space="0" w:color="auto"/>
              <w:right w:val="single" w:sz="4" w:space="0" w:color="auto"/>
            </w:tcBorders>
            <w:vAlign w:val="center"/>
          </w:tcPr>
          <w:p w:rsidR="00915B50" w:rsidRDefault="00A0245C">
            <w:pPr>
              <w:spacing w:before="60" w:after="60" w:line="200" w:lineRule="exact"/>
              <w:ind w:firstLine="0"/>
              <w:jc w:val="center"/>
              <w:rPr>
                <w:i/>
                <w:sz w:val="18"/>
                <w:szCs w:val="18"/>
              </w:rPr>
            </w:pPr>
            <w:r>
              <w:rPr>
                <w:i/>
                <w:sz w:val="18"/>
                <w:szCs w:val="18"/>
              </w:rPr>
              <w:t>Справочно:</w:t>
            </w:r>
            <w:r>
              <w:rPr>
                <w:i/>
                <w:sz w:val="18"/>
                <w:szCs w:val="18"/>
              </w:rPr>
              <w:br/>
              <w:t>2013</w:t>
            </w:r>
          </w:p>
        </w:tc>
      </w:tr>
      <w:tr w:rsidR="00915B50">
        <w:trPr>
          <w:cantSplit/>
        </w:trPr>
        <w:tc>
          <w:tcPr>
            <w:tcW w:w="5386"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left"/>
              <w:rPr>
                <w:sz w:val="18"/>
                <w:szCs w:val="18"/>
                <w:vertAlign w:val="superscript"/>
              </w:rPr>
            </w:pPr>
            <w:r>
              <w:rPr>
                <w:sz w:val="18"/>
                <w:szCs w:val="18"/>
              </w:rPr>
              <w:t xml:space="preserve">Балансовая стоимость подлежащих приватизации активов </w:t>
            </w:r>
            <w:r>
              <w:rPr>
                <w:sz w:val="18"/>
                <w:szCs w:val="18"/>
              </w:rPr>
              <w:br/>
              <w:t>(размер уставного капитала хозяйственных обществ)</w:t>
            </w:r>
            <w:r>
              <w:rPr>
                <w:sz w:val="18"/>
                <w:szCs w:val="18"/>
                <w:vertAlign w:val="superscript"/>
              </w:rPr>
              <w:t>1</w:t>
            </w:r>
          </w:p>
        </w:tc>
        <w:tc>
          <w:tcPr>
            <w:tcW w:w="1559" w:type="dxa"/>
            <w:tcBorders>
              <w:top w:val="single" w:sz="4" w:space="0" w:color="auto"/>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rPr>
            </w:pPr>
            <w:r>
              <w:rPr>
                <w:sz w:val="18"/>
                <w:szCs w:val="18"/>
              </w:rPr>
              <w:t>823619</w:t>
            </w:r>
          </w:p>
        </w:tc>
        <w:tc>
          <w:tcPr>
            <w:tcW w:w="1559" w:type="dxa"/>
            <w:tcBorders>
              <w:top w:val="single" w:sz="4" w:space="0" w:color="auto"/>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lang w:val="en-US"/>
              </w:rPr>
            </w:pPr>
            <w:r>
              <w:rPr>
                <w:sz w:val="18"/>
                <w:szCs w:val="18"/>
                <w:lang w:val="en-US"/>
              </w:rPr>
              <w:t>556047</w:t>
            </w:r>
          </w:p>
        </w:tc>
      </w:tr>
      <w:tr w:rsidR="00915B50">
        <w:trPr>
          <w:cantSplit/>
        </w:trPr>
        <w:tc>
          <w:tcPr>
            <w:tcW w:w="5386"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 xml:space="preserve">Площадь земельных участков, включенных в состав </w:t>
            </w:r>
            <w:r>
              <w:rPr>
                <w:sz w:val="18"/>
                <w:szCs w:val="18"/>
              </w:rPr>
              <w:br/>
              <w:t>имущественных комплексов унитарных предприятий, тыс.м</w:t>
            </w:r>
            <w:r>
              <w:rPr>
                <w:sz w:val="18"/>
                <w:szCs w:val="18"/>
                <w:vertAlign w:val="superscript"/>
              </w:rPr>
              <w:t>2</w:t>
            </w:r>
          </w:p>
        </w:tc>
        <w:tc>
          <w:tcPr>
            <w:tcW w:w="1559" w:type="dxa"/>
            <w:tcBorders>
              <w:top w:val="nil"/>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rPr>
            </w:pPr>
            <w:r>
              <w:rPr>
                <w:sz w:val="18"/>
                <w:szCs w:val="18"/>
              </w:rPr>
              <w:t>22</w:t>
            </w:r>
          </w:p>
        </w:tc>
        <w:tc>
          <w:tcPr>
            <w:tcW w:w="1559" w:type="dxa"/>
            <w:tcBorders>
              <w:top w:val="nil"/>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rPr>
            </w:pPr>
            <w:r>
              <w:rPr>
                <w:sz w:val="18"/>
                <w:szCs w:val="18"/>
              </w:rPr>
              <w:t>379</w:t>
            </w:r>
          </w:p>
        </w:tc>
      </w:tr>
      <w:tr w:rsidR="00915B50">
        <w:trPr>
          <w:cantSplit/>
        </w:trPr>
        <w:tc>
          <w:tcPr>
            <w:tcW w:w="5386"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 xml:space="preserve">Стоимость земельных участков, включенных в состав </w:t>
            </w:r>
            <w:r>
              <w:rPr>
                <w:sz w:val="18"/>
                <w:szCs w:val="18"/>
              </w:rPr>
              <w:br/>
              <w:t>имущественных комплексов унитарных предприятий</w:t>
            </w:r>
          </w:p>
        </w:tc>
        <w:tc>
          <w:tcPr>
            <w:tcW w:w="1559" w:type="dxa"/>
            <w:tcBorders>
              <w:top w:val="nil"/>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rPr>
            </w:pPr>
            <w:r>
              <w:rPr>
                <w:sz w:val="18"/>
                <w:szCs w:val="18"/>
              </w:rPr>
              <w:t>177173</w:t>
            </w:r>
          </w:p>
        </w:tc>
        <w:tc>
          <w:tcPr>
            <w:tcW w:w="1559" w:type="dxa"/>
            <w:tcBorders>
              <w:top w:val="nil"/>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rPr>
            </w:pPr>
            <w:r>
              <w:rPr>
                <w:sz w:val="18"/>
                <w:szCs w:val="18"/>
              </w:rPr>
              <w:t>528089</w:t>
            </w:r>
          </w:p>
        </w:tc>
      </w:tr>
      <w:tr w:rsidR="00915B50">
        <w:trPr>
          <w:cantSplit/>
        </w:trPr>
        <w:tc>
          <w:tcPr>
            <w:tcW w:w="5386"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Начальная цена (цена первоначального предложения)</w:t>
            </w:r>
          </w:p>
        </w:tc>
        <w:tc>
          <w:tcPr>
            <w:tcW w:w="1559" w:type="dxa"/>
            <w:tcBorders>
              <w:top w:val="nil"/>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lang w:val="en-US"/>
              </w:rPr>
            </w:pPr>
            <w:r>
              <w:rPr>
                <w:sz w:val="18"/>
                <w:szCs w:val="18"/>
                <w:lang w:val="en-US"/>
              </w:rPr>
              <w:t>-</w:t>
            </w:r>
          </w:p>
        </w:tc>
        <w:tc>
          <w:tcPr>
            <w:tcW w:w="1559" w:type="dxa"/>
            <w:tcBorders>
              <w:top w:val="nil"/>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rPr>
            </w:pPr>
            <w:r>
              <w:rPr>
                <w:sz w:val="18"/>
                <w:szCs w:val="18"/>
              </w:rPr>
              <w:t>-</w:t>
            </w:r>
          </w:p>
        </w:tc>
      </w:tr>
      <w:tr w:rsidR="00915B50">
        <w:trPr>
          <w:cantSplit/>
        </w:trPr>
        <w:tc>
          <w:tcPr>
            <w:tcW w:w="5386"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Цена сделки приватизации (рыночная стоимость)</w:t>
            </w:r>
          </w:p>
        </w:tc>
        <w:tc>
          <w:tcPr>
            <w:tcW w:w="1559" w:type="dxa"/>
            <w:tcBorders>
              <w:top w:val="nil"/>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lang w:val="en-US"/>
              </w:rPr>
            </w:pPr>
            <w:r>
              <w:rPr>
                <w:sz w:val="18"/>
                <w:szCs w:val="18"/>
                <w:lang w:val="en-US"/>
              </w:rPr>
              <w:t>-</w:t>
            </w:r>
          </w:p>
        </w:tc>
        <w:tc>
          <w:tcPr>
            <w:tcW w:w="1559" w:type="dxa"/>
            <w:tcBorders>
              <w:top w:val="nil"/>
              <w:left w:val="single" w:sz="4" w:space="0" w:color="auto"/>
              <w:bottom w:val="nil"/>
              <w:right w:val="single" w:sz="4" w:space="0" w:color="auto"/>
            </w:tcBorders>
            <w:vAlign w:val="bottom"/>
          </w:tcPr>
          <w:p w:rsidR="00915B50" w:rsidRDefault="00A0245C">
            <w:pPr>
              <w:spacing w:line="220" w:lineRule="exact"/>
              <w:ind w:right="19" w:firstLine="0"/>
              <w:jc w:val="right"/>
              <w:rPr>
                <w:sz w:val="18"/>
                <w:szCs w:val="18"/>
              </w:rPr>
            </w:pPr>
            <w:r>
              <w:rPr>
                <w:sz w:val="18"/>
                <w:szCs w:val="18"/>
              </w:rPr>
              <w:t>-</w:t>
            </w:r>
          </w:p>
        </w:tc>
      </w:tr>
      <w:tr w:rsidR="00915B50">
        <w:trPr>
          <w:cantSplit/>
        </w:trPr>
        <w:tc>
          <w:tcPr>
            <w:tcW w:w="5386"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left"/>
              <w:rPr>
                <w:sz w:val="18"/>
                <w:szCs w:val="18"/>
              </w:rPr>
            </w:pPr>
            <w:r>
              <w:rPr>
                <w:sz w:val="18"/>
                <w:szCs w:val="18"/>
              </w:rPr>
              <w:t xml:space="preserve">Объем задолженности по уплате налогов и иных </w:t>
            </w:r>
            <w:r>
              <w:rPr>
                <w:sz w:val="18"/>
                <w:szCs w:val="18"/>
              </w:rPr>
              <w:br/>
              <w:t xml:space="preserve">обязательных платежей в бюджеты всех уровней и </w:t>
            </w:r>
            <w:r>
              <w:rPr>
                <w:sz w:val="18"/>
                <w:szCs w:val="18"/>
              </w:rPr>
              <w:br/>
              <w:t>государственные внебюджетные фонды</w:t>
            </w:r>
          </w:p>
        </w:tc>
        <w:tc>
          <w:tcPr>
            <w:tcW w:w="1559" w:type="dxa"/>
            <w:tcBorders>
              <w:top w:val="nil"/>
              <w:left w:val="single" w:sz="4" w:space="0" w:color="auto"/>
              <w:bottom w:val="single" w:sz="4" w:space="0" w:color="auto"/>
              <w:right w:val="single" w:sz="4" w:space="0" w:color="auto"/>
            </w:tcBorders>
            <w:vAlign w:val="bottom"/>
          </w:tcPr>
          <w:p w:rsidR="00915B50" w:rsidRDefault="00A0245C">
            <w:pPr>
              <w:spacing w:line="220" w:lineRule="exact"/>
              <w:ind w:right="19" w:firstLine="0"/>
              <w:jc w:val="right"/>
              <w:rPr>
                <w:sz w:val="18"/>
                <w:szCs w:val="18"/>
              </w:rPr>
            </w:pPr>
            <w:r>
              <w:rPr>
                <w:sz w:val="18"/>
                <w:szCs w:val="18"/>
              </w:rPr>
              <w:t>-</w:t>
            </w:r>
          </w:p>
        </w:tc>
        <w:tc>
          <w:tcPr>
            <w:tcW w:w="1559" w:type="dxa"/>
            <w:tcBorders>
              <w:top w:val="nil"/>
              <w:left w:val="single" w:sz="4" w:space="0" w:color="auto"/>
              <w:bottom w:val="single" w:sz="4" w:space="0" w:color="auto"/>
              <w:right w:val="single" w:sz="4" w:space="0" w:color="auto"/>
            </w:tcBorders>
            <w:vAlign w:val="bottom"/>
          </w:tcPr>
          <w:p w:rsidR="00915B50" w:rsidRDefault="00A0245C">
            <w:pPr>
              <w:spacing w:line="220" w:lineRule="exact"/>
              <w:ind w:right="19" w:firstLine="0"/>
              <w:jc w:val="right"/>
              <w:rPr>
                <w:sz w:val="18"/>
                <w:szCs w:val="18"/>
              </w:rPr>
            </w:pPr>
            <w:r>
              <w:rPr>
                <w:sz w:val="18"/>
                <w:szCs w:val="18"/>
              </w:rPr>
              <w:t>-</w:t>
            </w:r>
          </w:p>
        </w:tc>
      </w:tr>
      <w:tr w:rsidR="00915B50">
        <w:trPr>
          <w:cantSplit/>
        </w:trPr>
        <w:tc>
          <w:tcPr>
            <w:tcW w:w="8504" w:type="dxa"/>
            <w:gridSpan w:val="3"/>
            <w:tcBorders>
              <w:top w:val="single" w:sz="4" w:space="0" w:color="auto"/>
              <w:left w:val="nil"/>
              <w:bottom w:val="nil"/>
              <w:right w:val="nil"/>
            </w:tcBorders>
          </w:tcPr>
          <w:p w:rsidR="00915B50" w:rsidRDefault="00A0245C">
            <w:pPr>
              <w:widowControl w:val="0"/>
              <w:spacing w:before="60"/>
              <w:ind w:left="33" w:firstLine="0"/>
              <w:jc w:val="left"/>
              <w:rPr>
                <w:sz w:val="20"/>
              </w:rPr>
            </w:pPr>
            <w:r>
              <w:rPr>
                <w:i/>
                <w:sz w:val="16"/>
                <w:szCs w:val="16"/>
              </w:rPr>
              <w:t xml:space="preserve">1) Включена сумма уставного капитала обществ с ограниченной ответственностью (ООО), созданных </w:t>
            </w:r>
            <w:r>
              <w:rPr>
                <w:i/>
                <w:sz w:val="16"/>
                <w:szCs w:val="16"/>
              </w:rPr>
              <w:br/>
              <w:t>в процессе приватизации.</w:t>
            </w:r>
          </w:p>
        </w:tc>
      </w:tr>
    </w:tbl>
    <w:p w:rsidR="00915B50" w:rsidRDefault="00A0245C">
      <w:pPr>
        <w:spacing w:before="240" w:after="60"/>
        <w:ind w:firstLine="0"/>
        <w:jc w:val="left"/>
        <w:outlineLvl w:val="3"/>
        <w:rPr>
          <w:i/>
        </w:rPr>
      </w:pPr>
      <w:r>
        <w:rPr>
          <w:i/>
        </w:rPr>
        <w:t xml:space="preserve">Распределение имущественных комплексов государственных и муниципальных </w:t>
      </w:r>
      <w:r>
        <w:rPr>
          <w:i/>
        </w:rPr>
        <w:br/>
        <w:t xml:space="preserve">унитарных предприятий, приватизированных в 2014 году, по способам </w:t>
      </w:r>
      <w:r>
        <w:rPr>
          <w:i/>
        </w:rPr>
        <w:br/>
        <w:t>приватизации</w:t>
      </w:r>
    </w:p>
    <w:tbl>
      <w:tblPr>
        <w:tblW w:w="8504" w:type="dxa"/>
        <w:tblInd w:w="72" w:type="dxa"/>
        <w:tblLayout w:type="fixed"/>
        <w:tblCellMar>
          <w:left w:w="71" w:type="dxa"/>
          <w:right w:w="71" w:type="dxa"/>
        </w:tblCellMar>
        <w:tblLook w:val="0000" w:firstRow="0" w:lastRow="0" w:firstColumn="0" w:lastColumn="0" w:noHBand="0" w:noVBand="0"/>
      </w:tblPr>
      <w:tblGrid>
        <w:gridCol w:w="4394"/>
        <w:gridCol w:w="1346"/>
        <w:gridCol w:w="1347"/>
        <w:gridCol w:w="1417"/>
      </w:tblGrid>
      <w:tr w:rsidR="00915B50">
        <w:trPr>
          <w:cantSplit/>
          <w:tblHeader/>
        </w:trPr>
        <w:tc>
          <w:tcPr>
            <w:tcW w:w="4394" w:type="dxa"/>
            <w:vMerge w:val="restart"/>
            <w:tcBorders>
              <w:top w:val="double" w:sz="4" w:space="0" w:color="auto"/>
              <w:left w:val="single" w:sz="4" w:space="0" w:color="auto"/>
              <w:right w:val="single" w:sz="4" w:space="0" w:color="auto"/>
            </w:tcBorders>
          </w:tcPr>
          <w:p w:rsidR="00915B50" w:rsidRDefault="00915B50">
            <w:pPr>
              <w:spacing w:before="60" w:after="60" w:line="200" w:lineRule="exact"/>
              <w:ind w:firstLine="0"/>
              <w:jc w:val="center"/>
              <w:rPr>
                <w:i/>
                <w:sz w:val="18"/>
                <w:szCs w:val="18"/>
              </w:rPr>
            </w:pPr>
          </w:p>
        </w:tc>
        <w:tc>
          <w:tcPr>
            <w:tcW w:w="2693" w:type="dxa"/>
            <w:gridSpan w:val="2"/>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u w:val="single"/>
              </w:rPr>
            </w:pPr>
            <w:r>
              <w:rPr>
                <w:i/>
                <w:sz w:val="18"/>
                <w:szCs w:val="18"/>
              </w:rPr>
              <w:t xml:space="preserve">Имущественные комплексы </w:t>
            </w:r>
            <w:r>
              <w:rPr>
                <w:i/>
                <w:sz w:val="18"/>
                <w:szCs w:val="18"/>
              </w:rPr>
              <w:br/>
              <w:t xml:space="preserve">государственных и </w:t>
            </w:r>
            <w:r>
              <w:rPr>
                <w:i/>
                <w:sz w:val="18"/>
                <w:szCs w:val="18"/>
              </w:rPr>
              <w:br/>
              <w:t xml:space="preserve">муниципальных унитарных </w:t>
            </w:r>
            <w:r>
              <w:rPr>
                <w:i/>
                <w:sz w:val="18"/>
                <w:szCs w:val="18"/>
              </w:rPr>
              <w:br/>
              <w:t>предприятий</w:t>
            </w:r>
          </w:p>
        </w:tc>
        <w:tc>
          <w:tcPr>
            <w:tcW w:w="1417" w:type="dxa"/>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Справочно:</w:t>
            </w:r>
            <w:r>
              <w:rPr>
                <w:i/>
                <w:sz w:val="18"/>
                <w:szCs w:val="18"/>
              </w:rPr>
              <w:br/>
              <w:t>2013</w:t>
            </w:r>
          </w:p>
        </w:tc>
      </w:tr>
      <w:tr w:rsidR="00915B50">
        <w:trPr>
          <w:cantSplit/>
          <w:tblHeader/>
        </w:trPr>
        <w:tc>
          <w:tcPr>
            <w:tcW w:w="4394" w:type="dxa"/>
            <w:vMerge/>
            <w:tcBorders>
              <w:left w:val="single" w:sz="4" w:space="0" w:color="auto"/>
              <w:bottom w:val="single" w:sz="4" w:space="0" w:color="auto"/>
              <w:right w:val="single" w:sz="4" w:space="0" w:color="auto"/>
            </w:tcBorders>
          </w:tcPr>
          <w:p w:rsidR="00915B50" w:rsidRDefault="00915B50">
            <w:pPr>
              <w:spacing w:before="60" w:after="60" w:line="200" w:lineRule="exact"/>
              <w:ind w:firstLine="0"/>
              <w:jc w:val="center"/>
              <w:rPr>
                <w:i/>
                <w:sz w:val="18"/>
                <w:szCs w:val="18"/>
              </w:rPr>
            </w:pPr>
          </w:p>
        </w:tc>
        <w:tc>
          <w:tcPr>
            <w:tcW w:w="1346"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60" w:after="60" w:line="200" w:lineRule="exact"/>
              <w:ind w:firstLine="0"/>
              <w:jc w:val="center"/>
              <w:rPr>
                <w:i/>
                <w:sz w:val="18"/>
                <w:szCs w:val="18"/>
              </w:rPr>
            </w:pPr>
            <w:r>
              <w:rPr>
                <w:i/>
                <w:sz w:val="18"/>
                <w:szCs w:val="18"/>
              </w:rPr>
              <w:t>единиц</w:t>
            </w:r>
          </w:p>
        </w:tc>
        <w:tc>
          <w:tcPr>
            <w:tcW w:w="1347" w:type="dxa"/>
            <w:tcBorders>
              <w:top w:val="sing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в % к</w:t>
            </w:r>
            <w:r>
              <w:rPr>
                <w:i/>
                <w:sz w:val="18"/>
                <w:szCs w:val="18"/>
              </w:rPr>
              <w:br/>
              <w:t>итогу</w:t>
            </w:r>
          </w:p>
        </w:tc>
        <w:tc>
          <w:tcPr>
            <w:tcW w:w="1417" w:type="dxa"/>
            <w:tcBorders>
              <w:top w:val="sing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единиц</w:t>
            </w:r>
          </w:p>
        </w:tc>
      </w:tr>
      <w:tr w:rsidR="00915B50">
        <w:trPr>
          <w:cantSplit/>
        </w:trPr>
        <w:tc>
          <w:tcPr>
            <w:tcW w:w="4394" w:type="dxa"/>
            <w:tcBorders>
              <w:top w:val="single" w:sz="4" w:space="0" w:color="auto"/>
              <w:left w:val="single" w:sz="4" w:space="0" w:color="auto"/>
              <w:right w:val="single" w:sz="4" w:space="0" w:color="auto"/>
            </w:tcBorders>
            <w:vAlign w:val="bottom"/>
          </w:tcPr>
          <w:p w:rsidR="00915B50" w:rsidRDefault="00A0245C">
            <w:pPr>
              <w:ind w:firstLine="0"/>
              <w:jc w:val="left"/>
              <w:rPr>
                <w:b/>
                <w:sz w:val="18"/>
                <w:szCs w:val="18"/>
              </w:rPr>
            </w:pPr>
            <w:r>
              <w:rPr>
                <w:b/>
                <w:sz w:val="18"/>
                <w:szCs w:val="18"/>
              </w:rPr>
              <w:t>Приватизировано всего</w:t>
            </w:r>
          </w:p>
        </w:tc>
        <w:tc>
          <w:tcPr>
            <w:tcW w:w="1346" w:type="dxa"/>
            <w:tcBorders>
              <w:top w:val="single" w:sz="4" w:space="0" w:color="auto"/>
              <w:left w:val="single" w:sz="4" w:space="0" w:color="auto"/>
              <w:right w:val="single" w:sz="4" w:space="0" w:color="auto"/>
            </w:tcBorders>
            <w:vAlign w:val="bottom"/>
          </w:tcPr>
          <w:p w:rsidR="00915B50" w:rsidRDefault="00A0245C">
            <w:pPr>
              <w:ind w:right="212" w:firstLine="0"/>
              <w:jc w:val="right"/>
              <w:rPr>
                <w:b/>
                <w:sz w:val="18"/>
                <w:szCs w:val="18"/>
              </w:rPr>
            </w:pPr>
            <w:r>
              <w:rPr>
                <w:b/>
                <w:sz w:val="18"/>
                <w:szCs w:val="18"/>
              </w:rPr>
              <w:t>2</w:t>
            </w:r>
          </w:p>
        </w:tc>
        <w:tc>
          <w:tcPr>
            <w:tcW w:w="1347" w:type="dxa"/>
            <w:tcBorders>
              <w:top w:val="single" w:sz="4" w:space="0" w:color="auto"/>
              <w:left w:val="single" w:sz="4" w:space="0" w:color="auto"/>
              <w:right w:val="single" w:sz="4" w:space="0" w:color="auto"/>
            </w:tcBorders>
            <w:vAlign w:val="bottom"/>
          </w:tcPr>
          <w:p w:rsidR="00915B50" w:rsidRDefault="00A0245C">
            <w:pPr>
              <w:ind w:right="212" w:firstLine="0"/>
              <w:jc w:val="right"/>
              <w:rPr>
                <w:b/>
                <w:sz w:val="18"/>
                <w:szCs w:val="18"/>
              </w:rPr>
            </w:pPr>
            <w:r>
              <w:rPr>
                <w:b/>
                <w:sz w:val="18"/>
                <w:szCs w:val="18"/>
              </w:rPr>
              <w:t>100</w:t>
            </w:r>
          </w:p>
        </w:tc>
        <w:tc>
          <w:tcPr>
            <w:tcW w:w="1417" w:type="dxa"/>
            <w:tcBorders>
              <w:top w:val="single" w:sz="4" w:space="0" w:color="auto"/>
              <w:left w:val="single" w:sz="4" w:space="0" w:color="auto"/>
              <w:right w:val="single" w:sz="4" w:space="0" w:color="auto"/>
            </w:tcBorders>
            <w:vAlign w:val="bottom"/>
          </w:tcPr>
          <w:p w:rsidR="00915B50" w:rsidRDefault="00A0245C">
            <w:pPr>
              <w:ind w:right="212" w:firstLine="0"/>
              <w:jc w:val="right"/>
              <w:rPr>
                <w:b/>
                <w:sz w:val="18"/>
                <w:szCs w:val="18"/>
              </w:rPr>
            </w:pPr>
            <w:r>
              <w:rPr>
                <w:b/>
                <w:sz w:val="18"/>
                <w:szCs w:val="18"/>
              </w:rPr>
              <w:t>5</w:t>
            </w:r>
          </w:p>
        </w:tc>
      </w:tr>
      <w:tr w:rsidR="00915B50">
        <w:trPr>
          <w:cantSplit/>
        </w:trPr>
        <w:tc>
          <w:tcPr>
            <w:tcW w:w="4394" w:type="dxa"/>
            <w:tcBorders>
              <w:left w:val="single" w:sz="4" w:space="0" w:color="auto"/>
              <w:right w:val="single" w:sz="4" w:space="0" w:color="auto"/>
            </w:tcBorders>
            <w:vAlign w:val="bottom"/>
          </w:tcPr>
          <w:p w:rsidR="00915B50" w:rsidRDefault="00A0245C">
            <w:pPr>
              <w:ind w:firstLine="284"/>
              <w:jc w:val="left"/>
              <w:rPr>
                <w:sz w:val="18"/>
                <w:szCs w:val="18"/>
              </w:rPr>
            </w:pPr>
            <w:r>
              <w:rPr>
                <w:sz w:val="18"/>
                <w:szCs w:val="18"/>
              </w:rPr>
              <w:t>в том числе путем:</w:t>
            </w:r>
          </w:p>
        </w:tc>
        <w:tc>
          <w:tcPr>
            <w:tcW w:w="1346" w:type="dxa"/>
            <w:tcBorders>
              <w:left w:val="single" w:sz="4" w:space="0" w:color="auto"/>
              <w:right w:val="single" w:sz="4" w:space="0" w:color="auto"/>
            </w:tcBorders>
            <w:vAlign w:val="bottom"/>
          </w:tcPr>
          <w:p w:rsidR="00915B50" w:rsidRDefault="00915B50">
            <w:pPr>
              <w:ind w:right="212" w:firstLine="0"/>
              <w:jc w:val="right"/>
              <w:rPr>
                <w:sz w:val="18"/>
                <w:szCs w:val="18"/>
              </w:rPr>
            </w:pPr>
          </w:p>
        </w:tc>
        <w:tc>
          <w:tcPr>
            <w:tcW w:w="1347" w:type="dxa"/>
            <w:tcBorders>
              <w:left w:val="single" w:sz="4" w:space="0" w:color="auto"/>
              <w:right w:val="single" w:sz="4" w:space="0" w:color="auto"/>
            </w:tcBorders>
            <w:vAlign w:val="bottom"/>
          </w:tcPr>
          <w:p w:rsidR="00915B50" w:rsidRDefault="00915B50">
            <w:pPr>
              <w:ind w:right="212" w:firstLine="0"/>
              <w:jc w:val="right"/>
              <w:rPr>
                <w:sz w:val="18"/>
                <w:szCs w:val="18"/>
              </w:rPr>
            </w:pPr>
          </w:p>
        </w:tc>
        <w:tc>
          <w:tcPr>
            <w:tcW w:w="1417" w:type="dxa"/>
            <w:tcBorders>
              <w:left w:val="single" w:sz="4" w:space="0" w:color="auto"/>
              <w:right w:val="single" w:sz="4" w:space="0" w:color="auto"/>
            </w:tcBorders>
            <w:vAlign w:val="bottom"/>
          </w:tcPr>
          <w:p w:rsidR="00915B50" w:rsidRDefault="00915B50">
            <w:pPr>
              <w:ind w:right="212" w:firstLine="0"/>
              <w:jc w:val="right"/>
              <w:rPr>
                <w:sz w:val="18"/>
                <w:szCs w:val="18"/>
              </w:rPr>
            </w:pPr>
          </w:p>
        </w:tc>
      </w:tr>
      <w:tr w:rsidR="00915B50">
        <w:trPr>
          <w:cantSplit/>
        </w:trPr>
        <w:tc>
          <w:tcPr>
            <w:tcW w:w="4394" w:type="dxa"/>
            <w:tcBorders>
              <w:left w:val="single" w:sz="4" w:space="0" w:color="auto"/>
              <w:right w:val="single" w:sz="4" w:space="0" w:color="auto"/>
            </w:tcBorders>
            <w:vAlign w:val="bottom"/>
          </w:tcPr>
          <w:p w:rsidR="00915B50" w:rsidRDefault="00A0245C">
            <w:pPr>
              <w:ind w:left="142" w:firstLine="0"/>
              <w:jc w:val="left"/>
              <w:rPr>
                <w:sz w:val="18"/>
                <w:szCs w:val="18"/>
              </w:rPr>
            </w:pPr>
            <w:r>
              <w:rPr>
                <w:sz w:val="18"/>
                <w:szCs w:val="18"/>
              </w:rPr>
              <w:t xml:space="preserve">преобразования унитарных предприятий </w:t>
            </w:r>
            <w:r>
              <w:rPr>
                <w:sz w:val="18"/>
                <w:szCs w:val="18"/>
              </w:rPr>
              <w:br/>
              <w:t>в хозяйственные общества:</w:t>
            </w:r>
          </w:p>
        </w:tc>
        <w:tc>
          <w:tcPr>
            <w:tcW w:w="1346" w:type="dxa"/>
            <w:tcBorders>
              <w:left w:val="single" w:sz="4" w:space="0" w:color="auto"/>
              <w:right w:val="single" w:sz="4" w:space="0" w:color="auto"/>
            </w:tcBorders>
            <w:vAlign w:val="bottom"/>
          </w:tcPr>
          <w:p w:rsidR="00915B50" w:rsidRDefault="00A0245C">
            <w:pPr>
              <w:ind w:right="212" w:firstLine="0"/>
              <w:jc w:val="right"/>
              <w:rPr>
                <w:sz w:val="18"/>
                <w:szCs w:val="18"/>
                <w:lang w:val="en-US"/>
              </w:rPr>
            </w:pPr>
            <w:r>
              <w:rPr>
                <w:sz w:val="18"/>
                <w:szCs w:val="18"/>
                <w:lang w:val="en-US"/>
              </w:rPr>
              <w:t>2</w:t>
            </w:r>
          </w:p>
        </w:tc>
        <w:tc>
          <w:tcPr>
            <w:tcW w:w="134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100,0</w:t>
            </w:r>
          </w:p>
        </w:tc>
        <w:tc>
          <w:tcPr>
            <w:tcW w:w="141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5</w:t>
            </w:r>
          </w:p>
        </w:tc>
      </w:tr>
      <w:tr w:rsidR="00915B50">
        <w:trPr>
          <w:cantSplit/>
        </w:trPr>
        <w:tc>
          <w:tcPr>
            <w:tcW w:w="4394" w:type="dxa"/>
            <w:tcBorders>
              <w:left w:val="single" w:sz="4" w:space="0" w:color="auto"/>
              <w:right w:val="single" w:sz="4" w:space="0" w:color="auto"/>
            </w:tcBorders>
            <w:vAlign w:val="bottom"/>
          </w:tcPr>
          <w:p w:rsidR="00915B50" w:rsidRDefault="00A0245C">
            <w:pPr>
              <w:ind w:left="354" w:firstLine="0"/>
              <w:jc w:val="left"/>
              <w:rPr>
                <w:sz w:val="18"/>
                <w:szCs w:val="18"/>
              </w:rPr>
            </w:pPr>
            <w:r>
              <w:rPr>
                <w:sz w:val="18"/>
                <w:szCs w:val="18"/>
              </w:rPr>
              <w:t>общества с ограниченной ответственностью</w:t>
            </w:r>
          </w:p>
        </w:tc>
        <w:tc>
          <w:tcPr>
            <w:tcW w:w="1346" w:type="dxa"/>
            <w:tcBorders>
              <w:left w:val="single" w:sz="4" w:space="0" w:color="auto"/>
              <w:right w:val="single" w:sz="4" w:space="0" w:color="auto"/>
            </w:tcBorders>
            <w:vAlign w:val="bottom"/>
          </w:tcPr>
          <w:p w:rsidR="00915B50" w:rsidRDefault="00A0245C">
            <w:pPr>
              <w:ind w:right="212" w:firstLine="0"/>
              <w:jc w:val="right"/>
              <w:rPr>
                <w:sz w:val="18"/>
                <w:szCs w:val="18"/>
                <w:lang w:val="en-US"/>
              </w:rPr>
            </w:pPr>
            <w:r>
              <w:rPr>
                <w:sz w:val="18"/>
                <w:szCs w:val="18"/>
                <w:lang w:val="en-US"/>
              </w:rPr>
              <w:t>1</w:t>
            </w:r>
          </w:p>
        </w:tc>
        <w:tc>
          <w:tcPr>
            <w:tcW w:w="134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lang w:val="en-US"/>
              </w:rPr>
              <w:t>5</w:t>
            </w:r>
            <w:r>
              <w:rPr>
                <w:sz w:val="18"/>
                <w:szCs w:val="18"/>
              </w:rPr>
              <w:t>0,0</w:t>
            </w:r>
          </w:p>
        </w:tc>
        <w:tc>
          <w:tcPr>
            <w:tcW w:w="141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3</w:t>
            </w:r>
          </w:p>
        </w:tc>
      </w:tr>
      <w:tr w:rsidR="00915B50">
        <w:trPr>
          <w:cantSplit/>
        </w:trPr>
        <w:tc>
          <w:tcPr>
            <w:tcW w:w="4394" w:type="dxa"/>
            <w:tcBorders>
              <w:left w:val="single" w:sz="4" w:space="0" w:color="auto"/>
              <w:right w:val="single" w:sz="4" w:space="0" w:color="auto"/>
            </w:tcBorders>
            <w:vAlign w:val="bottom"/>
          </w:tcPr>
          <w:p w:rsidR="00915B50" w:rsidRDefault="00A0245C">
            <w:pPr>
              <w:ind w:left="354" w:firstLine="0"/>
              <w:jc w:val="left"/>
              <w:rPr>
                <w:sz w:val="18"/>
                <w:szCs w:val="18"/>
              </w:rPr>
            </w:pPr>
            <w:r>
              <w:rPr>
                <w:sz w:val="18"/>
                <w:szCs w:val="18"/>
              </w:rPr>
              <w:t>открытые акционерные общества</w:t>
            </w:r>
          </w:p>
        </w:tc>
        <w:tc>
          <w:tcPr>
            <w:tcW w:w="1346" w:type="dxa"/>
            <w:tcBorders>
              <w:left w:val="single" w:sz="4" w:space="0" w:color="auto"/>
              <w:right w:val="single" w:sz="4" w:space="0" w:color="auto"/>
            </w:tcBorders>
            <w:vAlign w:val="bottom"/>
          </w:tcPr>
          <w:p w:rsidR="00915B50" w:rsidRDefault="00A0245C">
            <w:pPr>
              <w:ind w:right="212" w:firstLine="0"/>
              <w:jc w:val="right"/>
              <w:rPr>
                <w:sz w:val="18"/>
                <w:szCs w:val="18"/>
                <w:lang w:val="en-US"/>
              </w:rPr>
            </w:pPr>
            <w:r>
              <w:rPr>
                <w:sz w:val="18"/>
                <w:szCs w:val="18"/>
                <w:lang w:val="en-US"/>
              </w:rPr>
              <w:t>1</w:t>
            </w:r>
          </w:p>
        </w:tc>
        <w:tc>
          <w:tcPr>
            <w:tcW w:w="134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lang w:val="en-US"/>
              </w:rPr>
              <w:t>5</w:t>
            </w:r>
            <w:r>
              <w:rPr>
                <w:sz w:val="18"/>
                <w:szCs w:val="18"/>
              </w:rPr>
              <w:t>0,0</w:t>
            </w:r>
          </w:p>
        </w:tc>
        <w:tc>
          <w:tcPr>
            <w:tcW w:w="141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2</w:t>
            </w:r>
          </w:p>
        </w:tc>
      </w:tr>
      <w:tr w:rsidR="00915B50">
        <w:trPr>
          <w:cantSplit/>
        </w:trPr>
        <w:tc>
          <w:tcPr>
            <w:tcW w:w="4394" w:type="dxa"/>
            <w:tcBorders>
              <w:left w:val="single" w:sz="4" w:space="0" w:color="auto"/>
              <w:right w:val="single" w:sz="4" w:space="0" w:color="auto"/>
            </w:tcBorders>
            <w:vAlign w:val="bottom"/>
          </w:tcPr>
          <w:p w:rsidR="00915B50" w:rsidRDefault="00A0245C">
            <w:pPr>
              <w:ind w:firstLine="142"/>
              <w:jc w:val="left"/>
              <w:rPr>
                <w:sz w:val="18"/>
                <w:szCs w:val="18"/>
              </w:rPr>
            </w:pPr>
            <w:r>
              <w:rPr>
                <w:sz w:val="18"/>
                <w:szCs w:val="18"/>
              </w:rPr>
              <w:t>продажи</w:t>
            </w:r>
          </w:p>
        </w:tc>
        <w:tc>
          <w:tcPr>
            <w:tcW w:w="1346"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34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41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r>
      <w:tr w:rsidR="00915B50">
        <w:trPr>
          <w:cantSplit/>
        </w:trPr>
        <w:tc>
          <w:tcPr>
            <w:tcW w:w="4394" w:type="dxa"/>
            <w:tcBorders>
              <w:left w:val="single" w:sz="4" w:space="0" w:color="auto"/>
              <w:right w:val="single" w:sz="4" w:space="0" w:color="auto"/>
            </w:tcBorders>
            <w:vAlign w:val="bottom"/>
          </w:tcPr>
          <w:p w:rsidR="00915B50" w:rsidRDefault="00A0245C">
            <w:pPr>
              <w:ind w:firstLine="567"/>
              <w:jc w:val="left"/>
              <w:rPr>
                <w:sz w:val="18"/>
                <w:szCs w:val="18"/>
              </w:rPr>
            </w:pPr>
            <w:r>
              <w:rPr>
                <w:sz w:val="18"/>
                <w:szCs w:val="18"/>
              </w:rPr>
              <w:t>в том числе:</w:t>
            </w:r>
          </w:p>
        </w:tc>
        <w:tc>
          <w:tcPr>
            <w:tcW w:w="1346" w:type="dxa"/>
            <w:tcBorders>
              <w:left w:val="single" w:sz="4" w:space="0" w:color="auto"/>
              <w:right w:val="single" w:sz="4" w:space="0" w:color="auto"/>
            </w:tcBorders>
            <w:vAlign w:val="bottom"/>
          </w:tcPr>
          <w:p w:rsidR="00915B50" w:rsidRDefault="00915B50">
            <w:pPr>
              <w:ind w:right="212" w:firstLine="0"/>
              <w:jc w:val="right"/>
              <w:rPr>
                <w:sz w:val="18"/>
                <w:szCs w:val="18"/>
              </w:rPr>
            </w:pPr>
          </w:p>
        </w:tc>
        <w:tc>
          <w:tcPr>
            <w:tcW w:w="1347" w:type="dxa"/>
            <w:tcBorders>
              <w:left w:val="single" w:sz="4" w:space="0" w:color="auto"/>
              <w:right w:val="single" w:sz="4" w:space="0" w:color="auto"/>
            </w:tcBorders>
            <w:vAlign w:val="bottom"/>
          </w:tcPr>
          <w:p w:rsidR="00915B50" w:rsidRDefault="00915B50">
            <w:pPr>
              <w:ind w:right="212" w:firstLine="0"/>
              <w:jc w:val="right"/>
              <w:rPr>
                <w:sz w:val="18"/>
                <w:szCs w:val="18"/>
              </w:rPr>
            </w:pPr>
          </w:p>
        </w:tc>
        <w:tc>
          <w:tcPr>
            <w:tcW w:w="1417" w:type="dxa"/>
            <w:tcBorders>
              <w:left w:val="single" w:sz="4" w:space="0" w:color="auto"/>
              <w:right w:val="single" w:sz="4" w:space="0" w:color="auto"/>
            </w:tcBorders>
            <w:vAlign w:val="bottom"/>
          </w:tcPr>
          <w:p w:rsidR="00915B50" w:rsidRDefault="00915B50">
            <w:pPr>
              <w:ind w:right="212" w:firstLine="0"/>
              <w:jc w:val="right"/>
              <w:rPr>
                <w:sz w:val="18"/>
                <w:szCs w:val="18"/>
              </w:rPr>
            </w:pPr>
          </w:p>
        </w:tc>
      </w:tr>
      <w:tr w:rsidR="00915B50">
        <w:trPr>
          <w:cantSplit/>
        </w:trPr>
        <w:tc>
          <w:tcPr>
            <w:tcW w:w="4394" w:type="dxa"/>
            <w:tcBorders>
              <w:left w:val="single" w:sz="4" w:space="0" w:color="auto"/>
              <w:right w:val="single" w:sz="4" w:space="0" w:color="auto"/>
            </w:tcBorders>
            <w:vAlign w:val="bottom"/>
          </w:tcPr>
          <w:p w:rsidR="00915B50" w:rsidRDefault="00A0245C">
            <w:pPr>
              <w:ind w:firstLine="284"/>
              <w:jc w:val="left"/>
              <w:rPr>
                <w:sz w:val="18"/>
                <w:szCs w:val="18"/>
              </w:rPr>
            </w:pPr>
            <w:r>
              <w:rPr>
                <w:sz w:val="18"/>
                <w:szCs w:val="18"/>
              </w:rPr>
              <w:t>на аукционах</w:t>
            </w:r>
          </w:p>
        </w:tc>
        <w:tc>
          <w:tcPr>
            <w:tcW w:w="1346"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34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41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r>
      <w:tr w:rsidR="00915B50">
        <w:trPr>
          <w:cantSplit/>
        </w:trPr>
        <w:tc>
          <w:tcPr>
            <w:tcW w:w="4394" w:type="dxa"/>
            <w:tcBorders>
              <w:left w:val="single" w:sz="4" w:space="0" w:color="auto"/>
              <w:right w:val="single" w:sz="4" w:space="0" w:color="auto"/>
            </w:tcBorders>
            <w:vAlign w:val="bottom"/>
          </w:tcPr>
          <w:p w:rsidR="00915B50" w:rsidRDefault="00A0245C">
            <w:pPr>
              <w:ind w:firstLine="284"/>
              <w:jc w:val="left"/>
              <w:rPr>
                <w:sz w:val="18"/>
                <w:szCs w:val="18"/>
              </w:rPr>
            </w:pPr>
            <w:r>
              <w:rPr>
                <w:sz w:val="18"/>
                <w:szCs w:val="18"/>
              </w:rPr>
              <w:t>на конкурсах</w:t>
            </w:r>
          </w:p>
        </w:tc>
        <w:tc>
          <w:tcPr>
            <w:tcW w:w="1346"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34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41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r>
      <w:tr w:rsidR="00915B50">
        <w:trPr>
          <w:cantSplit/>
        </w:trPr>
        <w:tc>
          <w:tcPr>
            <w:tcW w:w="4394" w:type="dxa"/>
            <w:tcBorders>
              <w:left w:val="single" w:sz="4" w:space="0" w:color="auto"/>
              <w:right w:val="single" w:sz="4" w:space="0" w:color="auto"/>
            </w:tcBorders>
            <w:vAlign w:val="bottom"/>
          </w:tcPr>
          <w:p w:rsidR="00915B50" w:rsidRDefault="00A0245C">
            <w:pPr>
              <w:ind w:firstLine="284"/>
              <w:jc w:val="left"/>
              <w:rPr>
                <w:sz w:val="18"/>
                <w:szCs w:val="18"/>
              </w:rPr>
            </w:pPr>
            <w:r>
              <w:rPr>
                <w:sz w:val="18"/>
                <w:szCs w:val="18"/>
              </w:rPr>
              <w:t>посредством публичного предложения</w:t>
            </w:r>
          </w:p>
        </w:tc>
        <w:tc>
          <w:tcPr>
            <w:tcW w:w="1346"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34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417" w:type="dxa"/>
            <w:tcBorders>
              <w:left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r>
      <w:tr w:rsidR="00915B50">
        <w:trPr>
          <w:cantSplit/>
        </w:trPr>
        <w:tc>
          <w:tcPr>
            <w:tcW w:w="4394" w:type="dxa"/>
            <w:tcBorders>
              <w:left w:val="single" w:sz="4" w:space="0" w:color="auto"/>
              <w:bottom w:val="single" w:sz="4" w:space="0" w:color="auto"/>
              <w:right w:val="single" w:sz="4" w:space="0" w:color="auto"/>
            </w:tcBorders>
            <w:vAlign w:val="bottom"/>
          </w:tcPr>
          <w:p w:rsidR="00915B50" w:rsidRDefault="00A0245C">
            <w:pPr>
              <w:ind w:left="142" w:firstLine="0"/>
              <w:jc w:val="left"/>
              <w:rPr>
                <w:sz w:val="18"/>
                <w:szCs w:val="18"/>
              </w:rPr>
            </w:pPr>
            <w:r>
              <w:rPr>
                <w:sz w:val="18"/>
                <w:szCs w:val="18"/>
              </w:rPr>
              <w:t xml:space="preserve">иного отчуждения в соответствии </w:t>
            </w:r>
            <w:r>
              <w:rPr>
                <w:sz w:val="18"/>
                <w:szCs w:val="18"/>
              </w:rPr>
              <w:br/>
              <w:t>с законодательством о приватизации</w:t>
            </w:r>
          </w:p>
        </w:tc>
        <w:tc>
          <w:tcPr>
            <w:tcW w:w="1346" w:type="dxa"/>
            <w:tcBorders>
              <w:left w:val="single" w:sz="4" w:space="0" w:color="auto"/>
              <w:bottom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347" w:type="dxa"/>
            <w:tcBorders>
              <w:left w:val="single" w:sz="4" w:space="0" w:color="auto"/>
              <w:bottom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c>
          <w:tcPr>
            <w:tcW w:w="1417" w:type="dxa"/>
            <w:tcBorders>
              <w:left w:val="single" w:sz="4" w:space="0" w:color="auto"/>
              <w:bottom w:val="single" w:sz="4" w:space="0" w:color="auto"/>
              <w:right w:val="single" w:sz="4" w:space="0" w:color="auto"/>
            </w:tcBorders>
            <w:vAlign w:val="bottom"/>
          </w:tcPr>
          <w:p w:rsidR="00915B50" w:rsidRDefault="00A0245C">
            <w:pPr>
              <w:ind w:right="212" w:firstLine="0"/>
              <w:jc w:val="right"/>
              <w:rPr>
                <w:sz w:val="18"/>
                <w:szCs w:val="18"/>
              </w:rPr>
            </w:pPr>
            <w:r>
              <w:rPr>
                <w:sz w:val="18"/>
                <w:szCs w:val="18"/>
              </w:rPr>
              <w:t>-</w:t>
            </w:r>
          </w:p>
        </w:tc>
      </w:tr>
      <w:tr w:rsidR="00915B50">
        <w:trPr>
          <w:cantSplit/>
          <w:trHeight w:val="397"/>
        </w:trPr>
        <w:tc>
          <w:tcPr>
            <w:tcW w:w="8504" w:type="dxa"/>
            <w:gridSpan w:val="4"/>
            <w:tcBorders>
              <w:top w:val="single" w:sz="4" w:space="0" w:color="auto"/>
            </w:tcBorders>
          </w:tcPr>
          <w:p w:rsidR="00915B50" w:rsidRDefault="00915B50">
            <w:pPr>
              <w:spacing w:before="60"/>
              <w:ind w:firstLine="0"/>
              <w:jc w:val="left"/>
              <w:rPr>
                <w:i/>
                <w:sz w:val="16"/>
                <w:szCs w:val="16"/>
              </w:rPr>
            </w:pPr>
          </w:p>
        </w:tc>
      </w:tr>
    </w:tbl>
    <w:p w:rsidR="00915B50" w:rsidRDefault="00A0245C">
      <w:pPr>
        <w:pageBreakBefore/>
        <w:widowControl w:val="0"/>
        <w:spacing w:after="20"/>
        <w:ind w:firstLine="0"/>
        <w:jc w:val="left"/>
        <w:outlineLvl w:val="3"/>
        <w:rPr>
          <w:i/>
        </w:rPr>
      </w:pPr>
      <w:r>
        <w:rPr>
          <w:i/>
        </w:rPr>
        <w:t>Распределение хозяйственных обществ, созданных в процессе приватизации, по видам экономической деятельности в 2014 году</w:t>
      </w:r>
    </w:p>
    <w:tbl>
      <w:tblPr>
        <w:tblW w:w="8846" w:type="dxa"/>
        <w:jc w:val="center"/>
        <w:tblInd w:w="-263" w:type="dxa"/>
        <w:tblBorders>
          <w:top w:val="double" w:sz="4" w:space="0" w:color="auto"/>
          <w:bottom w:val="single" w:sz="4" w:space="0" w:color="auto"/>
          <w:insideH w:val="single" w:sz="4" w:space="0" w:color="auto"/>
        </w:tblBorders>
        <w:tblLayout w:type="fixed"/>
        <w:tblCellMar>
          <w:right w:w="198" w:type="dxa"/>
        </w:tblCellMar>
        <w:tblLook w:val="0000" w:firstRow="0" w:lastRow="0" w:firstColumn="0" w:lastColumn="0" w:noHBand="0" w:noVBand="0"/>
      </w:tblPr>
      <w:tblGrid>
        <w:gridCol w:w="5019"/>
        <w:gridCol w:w="1106"/>
        <w:gridCol w:w="1304"/>
        <w:gridCol w:w="1417"/>
      </w:tblGrid>
      <w:tr w:rsidR="00915B50">
        <w:trPr>
          <w:trHeight w:val="444"/>
          <w:tblHeader/>
          <w:jc w:val="center"/>
        </w:trPr>
        <w:tc>
          <w:tcPr>
            <w:tcW w:w="5019" w:type="dxa"/>
            <w:vMerge w:val="restart"/>
            <w:tcBorders>
              <w:top w:val="double" w:sz="4" w:space="0" w:color="auto"/>
              <w:left w:val="single" w:sz="4" w:space="0" w:color="auto"/>
              <w:right w:val="single" w:sz="4" w:space="0" w:color="auto"/>
            </w:tcBorders>
          </w:tcPr>
          <w:p w:rsidR="00915B50" w:rsidRDefault="00915B50">
            <w:pPr>
              <w:pStyle w:val="123"/>
              <w:spacing w:line="160" w:lineRule="exact"/>
              <w:jc w:val="center"/>
              <w:rPr>
                <w:rFonts w:ascii="Arial" w:hAnsi="Arial" w:cs="Arial"/>
                <w:i/>
                <w:sz w:val="18"/>
                <w:szCs w:val="18"/>
              </w:rPr>
            </w:pPr>
          </w:p>
        </w:tc>
        <w:tc>
          <w:tcPr>
            <w:tcW w:w="2410" w:type="dxa"/>
            <w:gridSpan w:val="2"/>
            <w:tcBorders>
              <w:top w:val="double" w:sz="4" w:space="0" w:color="auto"/>
              <w:left w:val="single" w:sz="4" w:space="0" w:color="auto"/>
              <w:right w:val="single" w:sz="4" w:space="0" w:color="auto"/>
            </w:tcBorders>
          </w:tcPr>
          <w:p w:rsidR="00915B50" w:rsidRDefault="00A0245C">
            <w:pPr>
              <w:pStyle w:val="123"/>
              <w:spacing w:before="40" w:line="160" w:lineRule="exact"/>
              <w:jc w:val="center"/>
              <w:rPr>
                <w:rFonts w:ascii="Arial" w:hAnsi="Arial" w:cs="Arial"/>
                <w:i/>
                <w:sz w:val="18"/>
                <w:szCs w:val="18"/>
              </w:rPr>
            </w:pPr>
            <w:r>
              <w:rPr>
                <w:rFonts w:ascii="Arial" w:hAnsi="Arial" w:cs="Arial"/>
                <w:i/>
                <w:iCs/>
                <w:sz w:val="18"/>
                <w:szCs w:val="18"/>
              </w:rPr>
              <w:t>Хозяйственные</w:t>
            </w:r>
            <w:r>
              <w:rPr>
                <w:rFonts w:ascii="Arial" w:hAnsi="Arial" w:cs="Arial"/>
                <w:i/>
                <w:iCs/>
                <w:sz w:val="18"/>
                <w:szCs w:val="18"/>
              </w:rPr>
              <w:br/>
              <w:t>общества</w:t>
            </w:r>
          </w:p>
        </w:tc>
        <w:tc>
          <w:tcPr>
            <w:tcW w:w="1417" w:type="dxa"/>
            <w:vMerge w:val="restart"/>
            <w:tcBorders>
              <w:top w:val="double" w:sz="4" w:space="0" w:color="auto"/>
              <w:left w:val="single" w:sz="4" w:space="0" w:color="auto"/>
              <w:right w:val="single" w:sz="4" w:space="0" w:color="auto"/>
            </w:tcBorders>
          </w:tcPr>
          <w:p w:rsidR="00915B50" w:rsidRDefault="00A0245C">
            <w:pPr>
              <w:pStyle w:val="123"/>
              <w:spacing w:before="40"/>
              <w:jc w:val="center"/>
              <w:rPr>
                <w:rFonts w:ascii="Arial" w:hAnsi="Arial" w:cs="Arial"/>
                <w:i/>
                <w:sz w:val="18"/>
                <w:szCs w:val="18"/>
              </w:rPr>
            </w:pPr>
            <w:r>
              <w:rPr>
                <w:rFonts w:ascii="Arial" w:hAnsi="Arial" w:cs="Arial"/>
                <w:i/>
                <w:sz w:val="18"/>
                <w:szCs w:val="18"/>
              </w:rPr>
              <w:t>Справочно:</w:t>
            </w:r>
            <w:r>
              <w:rPr>
                <w:rFonts w:ascii="Arial" w:hAnsi="Arial" w:cs="Arial"/>
                <w:i/>
                <w:sz w:val="18"/>
                <w:szCs w:val="18"/>
              </w:rPr>
              <w:br/>
              <w:t>2013</w:t>
            </w:r>
            <w:r>
              <w:rPr>
                <w:rFonts w:ascii="Arial" w:hAnsi="Arial" w:cs="Arial"/>
                <w:i/>
                <w:sz w:val="18"/>
                <w:szCs w:val="18"/>
              </w:rPr>
              <w:br/>
              <w:t>в % к</w:t>
            </w:r>
            <w:r>
              <w:rPr>
                <w:rFonts w:ascii="Arial" w:hAnsi="Arial" w:cs="Arial"/>
                <w:i/>
                <w:sz w:val="18"/>
                <w:szCs w:val="18"/>
              </w:rPr>
              <w:br/>
              <w:t>2012</w:t>
            </w:r>
          </w:p>
        </w:tc>
      </w:tr>
      <w:tr w:rsidR="00915B50">
        <w:trPr>
          <w:trHeight w:val="400"/>
          <w:tblHeader/>
          <w:jc w:val="center"/>
        </w:trPr>
        <w:tc>
          <w:tcPr>
            <w:tcW w:w="5019" w:type="dxa"/>
            <w:vMerge/>
            <w:tcBorders>
              <w:left w:val="single" w:sz="4" w:space="0" w:color="auto"/>
              <w:bottom w:val="single" w:sz="4" w:space="0" w:color="auto"/>
              <w:right w:val="single" w:sz="4" w:space="0" w:color="auto"/>
            </w:tcBorders>
            <w:vAlign w:val="center"/>
          </w:tcPr>
          <w:p w:rsidR="00915B50" w:rsidRDefault="00915B50">
            <w:pPr>
              <w:pStyle w:val="123"/>
              <w:spacing w:line="160" w:lineRule="exact"/>
              <w:jc w:val="center"/>
              <w:rPr>
                <w:rFonts w:ascii="Arial" w:hAnsi="Arial" w:cs="Arial"/>
                <w:i/>
                <w:sz w:val="18"/>
                <w:szCs w:val="18"/>
              </w:rPr>
            </w:pPr>
          </w:p>
        </w:tc>
        <w:tc>
          <w:tcPr>
            <w:tcW w:w="1106" w:type="dxa"/>
            <w:tcBorders>
              <w:left w:val="single" w:sz="4" w:space="0" w:color="auto"/>
              <w:bottom w:val="single" w:sz="4" w:space="0" w:color="auto"/>
              <w:right w:val="single" w:sz="4" w:space="0" w:color="auto"/>
            </w:tcBorders>
            <w:vAlign w:val="center"/>
          </w:tcPr>
          <w:p w:rsidR="00915B50" w:rsidRDefault="00A0245C">
            <w:pPr>
              <w:pStyle w:val="123"/>
              <w:spacing w:line="160" w:lineRule="exact"/>
              <w:jc w:val="center"/>
              <w:rPr>
                <w:rFonts w:ascii="Arial" w:hAnsi="Arial" w:cs="Arial"/>
                <w:i/>
                <w:sz w:val="18"/>
                <w:szCs w:val="18"/>
              </w:rPr>
            </w:pPr>
            <w:r>
              <w:rPr>
                <w:rFonts w:ascii="Arial" w:hAnsi="Arial" w:cs="Arial"/>
                <w:i/>
                <w:sz w:val="18"/>
                <w:szCs w:val="18"/>
              </w:rPr>
              <w:t>единиц</w:t>
            </w:r>
          </w:p>
        </w:tc>
        <w:tc>
          <w:tcPr>
            <w:tcW w:w="1304" w:type="dxa"/>
            <w:tcBorders>
              <w:left w:val="single" w:sz="4" w:space="0" w:color="auto"/>
              <w:bottom w:val="single" w:sz="4" w:space="0" w:color="auto"/>
              <w:right w:val="single" w:sz="4" w:space="0" w:color="auto"/>
            </w:tcBorders>
            <w:vAlign w:val="center"/>
          </w:tcPr>
          <w:p w:rsidR="00915B50" w:rsidRDefault="00A0245C">
            <w:pPr>
              <w:pStyle w:val="123"/>
              <w:spacing w:line="160" w:lineRule="exact"/>
              <w:jc w:val="center"/>
              <w:rPr>
                <w:rFonts w:ascii="Arial" w:hAnsi="Arial" w:cs="Arial"/>
                <w:i/>
                <w:sz w:val="18"/>
                <w:szCs w:val="18"/>
              </w:rPr>
            </w:pPr>
            <w:r>
              <w:rPr>
                <w:rFonts w:ascii="Arial" w:hAnsi="Arial" w:cs="Arial"/>
                <w:i/>
                <w:sz w:val="18"/>
                <w:szCs w:val="18"/>
              </w:rPr>
              <w:t xml:space="preserve">в % к </w:t>
            </w:r>
            <w:r>
              <w:rPr>
                <w:rFonts w:ascii="Arial" w:hAnsi="Arial" w:cs="Arial"/>
                <w:i/>
                <w:sz w:val="18"/>
                <w:szCs w:val="18"/>
              </w:rPr>
              <w:br/>
              <w:t>2013</w:t>
            </w:r>
          </w:p>
        </w:tc>
        <w:tc>
          <w:tcPr>
            <w:tcW w:w="1417" w:type="dxa"/>
            <w:vMerge/>
            <w:tcBorders>
              <w:left w:val="single" w:sz="4" w:space="0" w:color="auto"/>
              <w:bottom w:val="single" w:sz="4" w:space="0" w:color="auto"/>
              <w:right w:val="single" w:sz="4" w:space="0" w:color="auto"/>
            </w:tcBorders>
            <w:vAlign w:val="center"/>
          </w:tcPr>
          <w:p w:rsidR="00915B50" w:rsidRDefault="00915B50">
            <w:pPr>
              <w:pStyle w:val="123"/>
              <w:spacing w:line="160" w:lineRule="exact"/>
              <w:jc w:val="center"/>
              <w:rPr>
                <w:rFonts w:ascii="Arial" w:hAnsi="Arial" w:cs="Arial"/>
                <w:i/>
                <w:sz w:val="18"/>
                <w:szCs w:val="18"/>
              </w:rPr>
            </w:pPr>
          </w:p>
        </w:tc>
      </w:tr>
      <w:tr w:rsidR="00915B50">
        <w:trPr>
          <w:jc w:val="center"/>
        </w:trPr>
        <w:tc>
          <w:tcPr>
            <w:tcW w:w="5019" w:type="dxa"/>
            <w:tcBorders>
              <w:top w:val="single" w:sz="4" w:space="0" w:color="auto"/>
              <w:left w:val="single" w:sz="4" w:space="0" w:color="auto"/>
              <w:bottom w:val="nil"/>
              <w:right w:val="single" w:sz="4" w:space="0" w:color="auto"/>
            </w:tcBorders>
            <w:vAlign w:val="bottom"/>
          </w:tcPr>
          <w:p w:rsidR="00915B50" w:rsidRDefault="00A0245C">
            <w:pPr>
              <w:pStyle w:val="a8"/>
              <w:rPr>
                <w:rFonts w:cs="Arial"/>
                <w:b/>
                <w:bCs/>
                <w:sz w:val="18"/>
                <w:szCs w:val="18"/>
              </w:rPr>
            </w:pPr>
            <w:r>
              <w:rPr>
                <w:rFonts w:cs="Arial"/>
                <w:b/>
                <w:bCs/>
                <w:sz w:val="18"/>
                <w:szCs w:val="18"/>
              </w:rPr>
              <w:t>Всего</w:t>
            </w:r>
          </w:p>
        </w:tc>
        <w:tc>
          <w:tcPr>
            <w:tcW w:w="1106" w:type="dxa"/>
            <w:tcBorders>
              <w:top w:val="single" w:sz="4" w:space="0" w:color="auto"/>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2</w:t>
            </w:r>
          </w:p>
        </w:tc>
        <w:tc>
          <w:tcPr>
            <w:tcW w:w="1304" w:type="dxa"/>
            <w:tcBorders>
              <w:top w:val="single" w:sz="4" w:space="0" w:color="auto"/>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40,0</w:t>
            </w:r>
          </w:p>
        </w:tc>
        <w:tc>
          <w:tcPr>
            <w:tcW w:w="1417" w:type="dxa"/>
            <w:tcBorders>
              <w:top w:val="single" w:sz="4" w:space="0" w:color="auto"/>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83,3</w:t>
            </w: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ind w:left="213"/>
              <w:rPr>
                <w:rFonts w:cs="Arial"/>
                <w:sz w:val="18"/>
                <w:szCs w:val="18"/>
              </w:rPr>
            </w:pPr>
            <w:r>
              <w:rPr>
                <w:rFonts w:cs="Arial"/>
                <w:sz w:val="18"/>
                <w:szCs w:val="18"/>
              </w:rPr>
              <w:t>в том числе по видам экономической деятельности:</w:t>
            </w:r>
          </w:p>
        </w:tc>
        <w:tc>
          <w:tcPr>
            <w:tcW w:w="1106" w:type="dxa"/>
            <w:tcBorders>
              <w:top w:val="nil"/>
              <w:left w:val="single" w:sz="4" w:space="0" w:color="auto"/>
              <w:bottom w:val="nil"/>
              <w:right w:val="single" w:sz="4" w:space="0" w:color="auto"/>
            </w:tcBorders>
            <w:vAlign w:val="bottom"/>
          </w:tcPr>
          <w:p w:rsidR="00915B50" w:rsidRDefault="00915B50">
            <w:pPr>
              <w:pStyle w:val="123"/>
              <w:jc w:val="right"/>
              <w:rPr>
                <w:rFonts w:ascii="Arial" w:hAnsi="Arial" w:cs="Arial"/>
                <w:sz w:val="18"/>
                <w:szCs w:val="18"/>
              </w:rPr>
            </w:pPr>
          </w:p>
        </w:tc>
        <w:tc>
          <w:tcPr>
            <w:tcW w:w="1304" w:type="dxa"/>
            <w:tcBorders>
              <w:top w:val="nil"/>
              <w:left w:val="single" w:sz="4" w:space="0" w:color="auto"/>
              <w:bottom w:val="nil"/>
              <w:right w:val="single" w:sz="4" w:space="0" w:color="auto"/>
            </w:tcBorders>
            <w:vAlign w:val="bottom"/>
          </w:tcPr>
          <w:p w:rsidR="00915B50" w:rsidRDefault="00915B50">
            <w:pPr>
              <w:pStyle w:val="123"/>
              <w:jc w:val="right"/>
              <w:rPr>
                <w:rFonts w:ascii="Arial" w:hAnsi="Arial" w:cs="Arial"/>
                <w:sz w:val="18"/>
                <w:szCs w:val="18"/>
              </w:rPr>
            </w:pPr>
          </w:p>
        </w:tc>
        <w:tc>
          <w:tcPr>
            <w:tcW w:w="1417" w:type="dxa"/>
            <w:tcBorders>
              <w:top w:val="nil"/>
              <w:left w:val="single" w:sz="4" w:space="0" w:color="auto"/>
              <w:bottom w:val="nil"/>
              <w:right w:val="single" w:sz="4" w:space="0" w:color="auto"/>
            </w:tcBorders>
            <w:vAlign w:val="bottom"/>
          </w:tcPr>
          <w:p w:rsidR="00915B50" w:rsidRDefault="00915B50">
            <w:pPr>
              <w:pStyle w:val="123"/>
              <w:jc w:val="right"/>
              <w:rPr>
                <w:rFonts w:ascii="Arial" w:hAnsi="Arial" w:cs="Arial"/>
                <w:sz w:val="18"/>
                <w:szCs w:val="18"/>
              </w:rPr>
            </w:pP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rPr>
                <w:rFonts w:cs="Arial"/>
                <w:b/>
                <w:sz w:val="18"/>
                <w:szCs w:val="18"/>
              </w:rPr>
            </w:pPr>
            <w:r>
              <w:rPr>
                <w:rFonts w:cs="Arial"/>
                <w:b/>
                <w:sz w:val="18"/>
                <w:szCs w:val="18"/>
              </w:rPr>
              <w:t>сельское хозяйство, охота и лесное хозяйство</w:t>
            </w:r>
          </w:p>
        </w:tc>
        <w:tc>
          <w:tcPr>
            <w:tcW w:w="1106"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lang w:val="en-US"/>
              </w:rPr>
              <w:t>1</w:t>
            </w:r>
          </w:p>
        </w:tc>
        <w:tc>
          <w:tcPr>
            <w:tcW w:w="1304"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33,3</w:t>
            </w:r>
          </w:p>
        </w:tc>
        <w:tc>
          <w:tcPr>
            <w:tcW w:w="1417"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3р.</w:t>
            </w: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ind w:firstLine="355"/>
              <w:rPr>
                <w:rFonts w:cs="Arial"/>
                <w:sz w:val="18"/>
                <w:szCs w:val="18"/>
              </w:rPr>
            </w:pPr>
            <w:r>
              <w:rPr>
                <w:rFonts w:cs="Arial"/>
                <w:sz w:val="18"/>
                <w:szCs w:val="18"/>
              </w:rPr>
              <w:t>в том числе:</w:t>
            </w:r>
          </w:p>
        </w:tc>
        <w:tc>
          <w:tcPr>
            <w:tcW w:w="1106" w:type="dxa"/>
            <w:tcBorders>
              <w:top w:val="nil"/>
              <w:left w:val="single" w:sz="4" w:space="0" w:color="auto"/>
              <w:bottom w:val="nil"/>
              <w:right w:val="single" w:sz="4" w:space="0" w:color="auto"/>
            </w:tcBorders>
            <w:vAlign w:val="bottom"/>
          </w:tcPr>
          <w:p w:rsidR="00915B50" w:rsidRDefault="00915B50">
            <w:pPr>
              <w:pStyle w:val="123"/>
              <w:jc w:val="right"/>
              <w:rPr>
                <w:rFonts w:ascii="Arial" w:hAnsi="Arial" w:cs="Arial"/>
                <w:sz w:val="18"/>
                <w:szCs w:val="18"/>
              </w:rPr>
            </w:pPr>
          </w:p>
        </w:tc>
        <w:tc>
          <w:tcPr>
            <w:tcW w:w="1304" w:type="dxa"/>
            <w:tcBorders>
              <w:top w:val="nil"/>
              <w:left w:val="single" w:sz="4" w:space="0" w:color="auto"/>
              <w:bottom w:val="nil"/>
              <w:right w:val="single" w:sz="4" w:space="0" w:color="auto"/>
            </w:tcBorders>
            <w:vAlign w:val="bottom"/>
          </w:tcPr>
          <w:p w:rsidR="00915B50" w:rsidRDefault="00915B50">
            <w:pPr>
              <w:pStyle w:val="123"/>
              <w:jc w:val="right"/>
              <w:rPr>
                <w:rFonts w:ascii="Arial" w:hAnsi="Arial" w:cs="Arial"/>
                <w:sz w:val="18"/>
                <w:szCs w:val="18"/>
              </w:rPr>
            </w:pPr>
          </w:p>
        </w:tc>
        <w:tc>
          <w:tcPr>
            <w:tcW w:w="1417" w:type="dxa"/>
            <w:tcBorders>
              <w:top w:val="nil"/>
              <w:left w:val="single" w:sz="4" w:space="0" w:color="auto"/>
              <w:bottom w:val="nil"/>
              <w:right w:val="single" w:sz="4" w:space="0" w:color="auto"/>
            </w:tcBorders>
            <w:vAlign w:val="bottom"/>
          </w:tcPr>
          <w:p w:rsidR="00915B50" w:rsidRDefault="00915B50">
            <w:pPr>
              <w:pStyle w:val="123"/>
              <w:jc w:val="right"/>
              <w:rPr>
                <w:rFonts w:ascii="Arial" w:hAnsi="Arial" w:cs="Arial"/>
                <w:sz w:val="18"/>
                <w:szCs w:val="18"/>
              </w:rPr>
            </w:pP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ind w:left="71"/>
              <w:rPr>
                <w:rFonts w:cs="Arial"/>
                <w:sz w:val="18"/>
                <w:szCs w:val="18"/>
              </w:rPr>
            </w:pPr>
            <w:r>
              <w:rPr>
                <w:rFonts w:cs="Arial"/>
                <w:sz w:val="18"/>
                <w:szCs w:val="18"/>
              </w:rPr>
              <w:t xml:space="preserve">сельское хозяйство, охота и предоставление услуг </w:t>
            </w:r>
            <w:r>
              <w:rPr>
                <w:rFonts w:cs="Arial"/>
                <w:sz w:val="18"/>
                <w:szCs w:val="18"/>
              </w:rPr>
              <w:br/>
              <w:t>в этих областях</w:t>
            </w:r>
          </w:p>
        </w:tc>
        <w:tc>
          <w:tcPr>
            <w:tcW w:w="1106"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lang w:val="en-US"/>
              </w:rPr>
              <w:t>1</w:t>
            </w:r>
          </w:p>
        </w:tc>
        <w:tc>
          <w:tcPr>
            <w:tcW w:w="1304"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100,0</w:t>
            </w:r>
          </w:p>
        </w:tc>
        <w:tc>
          <w:tcPr>
            <w:tcW w:w="1417"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100,0</w:t>
            </w: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ind w:left="71"/>
              <w:rPr>
                <w:rFonts w:cs="Arial"/>
                <w:sz w:val="18"/>
                <w:szCs w:val="18"/>
              </w:rPr>
            </w:pPr>
            <w:r>
              <w:rPr>
                <w:rFonts w:cs="Arial"/>
                <w:sz w:val="18"/>
                <w:szCs w:val="18"/>
              </w:rPr>
              <w:t>лесное хозяйство, лесозаготовки и предоставление услуг в этих областях</w:t>
            </w:r>
          </w:p>
        </w:tc>
        <w:tc>
          <w:tcPr>
            <w:tcW w:w="1106"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304"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417"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rPr>
                <w:rFonts w:cs="Arial"/>
                <w:b/>
                <w:sz w:val="18"/>
                <w:szCs w:val="18"/>
              </w:rPr>
            </w:pPr>
            <w:r>
              <w:rPr>
                <w:rFonts w:cs="Arial"/>
                <w:b/>
                <w:sz w:val="18"/>
                <w:szCs w:val="18"/>
              </w:rPr>
              <w:t>производство и распределение электроэнергии, газа и воды</w:t>
            </w:r>
          </w:p>
        </w:tc>
        <w:tc>
          <w:tcPr>
            <w:tcW w:w="1106"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lang w:val="en-US"/>
              </w:rPr>
              <w:t>1</w:t>
            </w:r>
          </w:p>
        </w:tc>
        <w:tc>
          <w:tcPr>
            <w:tcW w:w="1304"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1417"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rPr>
                <w:rFonts w:cs="Arial"/>
                <w:b/>
                <w:sz w:val="18"/>
                <w:szCs w:val="18"/>
              </w:rPr>
            </w:pPr>
            <w:r>
              <w:rPr>
                <w:rFonts w:cs="Arial"/>
                <w:b/>
                <w:sz w:val="18"/>
                <w:szCs w:val="18"/>
              </w:rPr>
              <w:t>строительство</w:t>
            </w:r>
          </w:p>
        </w:tc>
        <w:tc>
          <w:tcPr>
            <w:tcW w:w="1106"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304"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417"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rPr>
                <w:rFonts w:cs="Arial"/>
                <w:b/>
                <w:bCs/>
                <w:sz w:val="18"/>
                <w:szCs w:val="18"/>
              </w:rPr>
            </w:pPr>
            <w:r>
              <w:rPr>
                <w:rFonts w:cs="Arial"/>
                <w:b/>
                <w:bCs/>
                <w:sz w:val="18"/>
                <w:szCs w:val="18"/>
              </w:rPr>
              <w:t>оптовая и розничная торговля, ремонт автотран</w:t>
            </w:r>
            <w:r>
              <w:rPr>
                <w:rFonts w:cs="Arial"/>
                <w:b/>
                <w:bCs/>
                <w:sz w:val="18"/>
                <w:szCs w:val="18"/>
              </w:rPr>
              <w:t>с</w:t>
            </w:r>
            <w:r>
              <w:rPr>
                <w:rFonts w:cs="Arial"/>
                <w:b/>
                <w:bCs/>
                <w:sz w:val="18"/>
                <w:szCs w:val="18"/>
              </w:rPr>
              <w:t xml:space="preserve">портных средств, мотоциклов, бытовых изделий и предметов </w:t>
            </w:r>
            <w:r>
              <w:rPr>
                <w:rFonts w:cs="Arial"/>
                <w:b/>
                <w:bCs/>
                <w:sz w:val="18"/>
                <w:szCs w:val="18"/>
              </w:rPr>
              <w:br/>
              <w:t>личного пользования</w:t>
            </w:r>
          </w:p>
        </w:tc>
        <w:tc>
          <w:tcPr>
            <w:tcW w:w="1106"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304"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417"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100,0</w:t>
            </w: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rPr>
                <w:rFonts w:cs="Arial"/>
                <w:b/>
                <w:bCs/>
                <w:sz w:val="18"/>
                <w:szCs w:val="18"/>
              </w:rPr>
            </w:pPr>
            <w:r>
              <w:rPr>
                <w:rFonts w:cs="Arial"/>
                <w:b/>
                <w:bCs/>
                <w:sz w:val="18"/>
                <w:szCs w:val="18"/>
              </w:rPr>
              <w:t>транспорт и связь</w:t>
            </w:r>
          </w:p>
        </w:tc>
        <w:tc>
          <w:tcPr>
            <w:tcW w:w="1106"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304"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417"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100,0</w:t>
            </w:r>
          </w:p>
        </w:tc>
      </w:tr>
      <w:tr w:rsidR="00915B50">
        <w:trPr>
          <w:jc w:val="center"/>
        </w:trPr>
        <w:tc>
          <w:tcPr>
            <w:tcW w:w="5019" w:type="dxa"/>
            <w:tcBorders>
              <w:top w:val="nil"/>
              <w:left w:val="single" w:sz="4" w:space="0" w:color="auto"/>
              <w:bottom w:val="nil"/>
              <w:right w:val="single" w:sz="4" w:space="0" w:color="auto"/>
            </w:tcBorders>
            <w:vAlign w:val="bottom"/>
          </w:tcPr>
          <w:p w:rsidR="00915B50" w:rsidRDefault="00A0245C">
            <w:pPr>
              <w:pStyle w:val="a8"/>
              <w:rPr>
                <w:rFonts w:cs="Arial"/>
                <w:b/>
                <w:bCs/>
                <w:sz w:val="18"/>
                <w:szCs w:val="18"/>
              </w:rPr>
            </w:pPr>
            <w:r>
              <w:rPr>
                <w:rFonts w:cs="Arial"/>
                <w:b/>
                <w:bCs/>
                <w:sz w:val="18"/>
                <w:szCs w:val="18"/>
              </w:rPr>
              <w:t xml:space="preserve">операции с недвижимым имуществом, аренда и </w:t>
            </w:r>
            <w:r>
              <w:rPr>
                <w:rFonts w:cs="Arial"/>
                <w:b/>
                <w:bCs/>
                <w:sz w:val="18"/>
                <w:szCs w:val="18"/>
              </w:rPr>
              <w:br/>
              <w:t>предоставление услуг</w:t>
            </w:r>
          </w:p>
        </w:tc>
        <w:tc>
          <w:tcPr>
            <w:tcW w:w="1106"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1304"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1417" w:type="dxa"/>
            <w:tcBorders>
              <w:top w:val="nil"/>
              <w:left w:val="single" w:sz="4" w:space="0" w:color="auto"/>
              <w:bottom w:val="nil"/>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r>
      <w:tr w:rsidR="00915B50">
        <w:trPr>
          <w:jc w:val="center"/>
        </w:trPr>
        <w:tc>
          <w:tcPr>
            <w:tcW w:w="5019" w:type="dxa"/>
            <w:tcBorders>
              <w:top w:val="nil"/>
              <w:left w:val="single" w:sz="4" w:space="0" w:color="auto"/>
              <w:right w:val="single" w:sz="4" w:space="0" w:color="auto"/>
            </w:tcBorders>
            <w:vAlign w:val="bottom"/>
          </w:tcPr>
          <w:p w:rsidR="00915B50" w:rsidRDefault="00A0245C">
            <w:pPr>
              <w:pStyle w:val="a8"/>
              <w:rPr>
                <w:rFonts w:cs="Arial"/>
                <w:b/>
                <w:sz w:val="18"/>
                <w:szCs w:val="18"/>
              </w:rPr>
            </w:pPr>
            <w:r>
              <w:rPr>
                <w:rFonts w:cs="Arial"/>
                <w:b/>
                <w:sz w:val="18"/>
                <w:szCs w:val="18"/>
              </w:rPr>
              <w:t xml:space="preserve">предоставление прочих коммунальных, </w:t>
            </w:r>
            <w:r>
              <w:rPr>
                <w:rFonts w:cs="Arial"/>
                <w:b/>
                <w:sz w:val="18"/>
                <w:szCs w:val="18"/>
              </w:rPr>
              <w:br/>
              <w:t>социальных и персональных услуг</w:t>
            </w:r>
          </w:p>
        </w:tc>
        <w:tc>
          <w:tcPr>
            <w:tcW w:w="1106" w:type="dxa"/>
            <w:tcBorders>
              <w:top w:val="nil"/>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1304" w:type="dxa"/>
            <w:tcBorders>
              <w:top w:val="nil"/>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1417" w:type="dxa"/>
            <w:tcBorders>
              <w:top w:val="nil"/>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r>
    </w:tbl>
    <w:p w:rsidR="00915B50" w:rsidRDefault="00A0245C">
      <w:pPr>
        <w:widowControl w:val="0"/>
        <w:spacing w:before="240" w:after="120"/>
        <w:ind w:firstLine="0"/>
        <w:jc w:val="left"/>
        <w:outlineLvl w:val="3"/>
        <w:rPr>
          <w:i/>
        </w:rPr>
      </w:pPr>
      <w:r>
        <w:rPr>
          <w:i/>
        </w:rPr>
        <w:t>Основные характеристики процесса приватизации хозяйственных обществ</w:t>
      </w:r>
    </w:p>
    <w:tbl>
      <w:tblPr>
        <w:tblW w:w="8647" w:type="dxa"/>
        <w:tblInd w:w="107" w:type="dxa"/>
        <w:tblLayout w:type="fixed"/>
        <w:tblCellMar>
          <w:left w:w="107" w:type="dxa"/>
          <w:right w:w="107" w:type="dxa"/>
        </w:tblCellMar>
        <w:tblLook w:val="0000" w:firstRow="0" w:lastRow="0" w:firstColumn="0" w:lastColumn="0" w:noHBand="0" w:noVBand="0"/>
      </w:tblPr>
      <w:tblGrid>
        <w:gridCol w:w="4820"/>
        <w:gridCol w:w="1134"/>
        <w:gridCol w:w="1276"/>
        <w:gridCol w:w="1417"/>
      </w:tblGrid>
      <w:tr w:rsidR="00915B50">
        <w:trPr>
          <w:cantSplit/>
          <w:tblHeader/>
        </w:trPr>
        <w:tc>
          <w:tcPr>
            <w:tcW w:w="4820" w:type="dxa"/>
            <w:tcBorders>
              <w:top w:val="double" w:sz="4" w:space="0" w:color="auto"/>
              <w:left w:val="single" w:sz="4" w:space="0" w:color="auto"/>
              <w:bottom w:val="single" w:sz="4" w:space="0" w:color="auto"/>
              <w:right w:val="single" w:sz="4" w:space="0" w:color="auto"/>
            </w:tcBorders>
          </w:tcPr>
          <w:p w:rsidR="00915B50" w:rsidRDefault="00915B50">
            <w:pPr>
              <w:spacing w:before="60" w:after="60" w:line="200" w:lineRule="exact"/>
              <w:ind w:firstLine="0"/>
              <w:jc w:val="center"/>
              <w:rPr>
                <w:i/>
                <w:sz w:val="18"/>
                <w:szCs w:val="18"/>
              </w:rPr>
            </w:pPr>
          </w:p>
        </w:tc>
        <w:tc>
          <w:tcPr>
            <w:tcW w:w="1134" w:type="dxa"/>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2014</w:t>
            </w:r>
          </w:p>
        </w:tc>
        <w:tc>
          <w:tcPr>
            <w:tcW w:w="1276" w:type="dxa"/>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 xml:space="preserve">В % к </w:t>
            </w:r>
            <w:r>
              <w:rPr>
                <w:i/>
                <w:sz w:val="18"/>
                <w:szCs w:val="18"/>
              </w:rPr>
              <w:br/>
              <w:t>2013</w:t>
            </w:r>
          </w:p>
        </w:tc>
        <w:tc>
          <w:tcPr>
            <w:tcW w:w="1417" w:type="dxa"/>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Справочно:</w:t>
            </w:r>
            <w:r>
              <w:rPr>
                <w:i/>
                <w:sz w:val="18"/>
                <w:szCs w:val="18"/>
              </w:rPr>
              <w:br/>
              <w:t>2013</w:t>
            </w:r>
            <w:r>
              <w:rPr>
                <w:i/>
                <w:sz w:val="18"/>
                <w:szCs w:val="18"/>
              </w:rPr>
              <w:br/>
              <w:t>в % к</w:t>
            </w:r>
            <w:r>
              <w:rPr>
                <w:i/>
                <w:sz w:val="18"/>
                <w:szCs w:val="18"/>
              </w:rPr>
              <w:br/>
              <w:t>2012</w:t>
            </w:r>
          </w:p>
        </w:tc>
      </w:tr>
      <w:tr w:rsidR="00915B50">
        <w:trPr>
          <w:cantSplit/>
        </w:trPr>
        <w:tc>
          <w:tcPr>
            <w:tcW w:w="4820" w:type="dxa"/>
            <w:tcBorders>
              <w:top w:val="single" w:sz="4" w:space="0" w:color="auto"/>
              <w:left w:val="single" w:sz="4" w:space="0" w:color="auto"/>
              <w:right w:val="single" w:sz="4" w:space="0" w:color="auto"/>
            </w:tcBorders>
            <w:vAlign w:val="bottom"/>
          </w:tcPr>
          <w:p w:rsidR="00915B50" w:rsidRDefault="00A0245C">
            <w:pPr>
              <w:ind w:firstLine="0"/>
              <w:jc w:val="left"/>
              <w:rPr>
                <w:sz w:val="18"/>
                <w:szCs w:val="18"/>
              </w:rPr>
            </w:pPr>
            <w:r>
              <w:rPr>
                <w:sz w:val="18"/>
                <w:szCs w:val="18"/>
              </w:rPr>
              <w:t xml:space="preserve">Количество хозяйственных обществ, </w:t>
            </w:r>
            <w:r>
              <w:rPr>
                <w:sz w:val="18"/>
                <w:szCs w:val="18"/>
              </w:rPr>
              <w:br/>
              <w:t>созданных в процессе приватизации</w:t>
            </w:r>
            <w:r>
              <w:rPr>
                <w:sz w:val="18"/>
                <w:szCs w:val="18"/>
                <w:vertAlign w:val="superscript"/>
              </w:rPr>
              <w:t>1</w:t>
            </w:r>
            <w:r>
              <w:rPr>
                <w:sz w:val="18"/>
                <w:szCs w:val="18"/>
              </w:rPr>
              <w:t>, единиц</w:t>
            </w:r>
          </w:p>
        </w:tc>
        <w:tc>
          <w:tcPr>
            <w:tcW w:w="1134" w:type="dxa"/>
            <w:tcBorders>
              <w:top w:val="single" w:sz="4" w:space="0" w:color="auto"/>
              <w:left w:val="single" w:sz="4" w:space="0" w:color="auto"/>
              <w:right w:val="single" w:sz="4" w:space="0" w:color="auto"/>
            </w:tcBorders>
            <w:vAlign w:val="bottom"/>
          </w:tcPr>
          <w:p w:rsidR="00915B50" w:rsidRDefault="00A0245C">
            <w:pPr>
              <w:tabs>
                <w:tab w:val="left" w:pos="0"/>
                <w:tab w:val="decimal" w:pos="459"/>
              </w:tabs>
              <w:ind w:right="72" w:firstLine="0"/>
              <w:jc w:val="right"/>
              <w:rPr>
                <w:sz w:val="18"/>
                <w:szCs w:val="18"/>
              </w:rPr>
            </w:pPr>
            <w:r>
              <w:rPr>
                <w:sz w:val="18"/>
                <w:szCs w:val="18"/>
              </w:rPr>
              <w:t>2</w:t>
            </w:r>
          </w:p>
        </w:tc>
        <w:tc>
          <w:tcPr>
            <w:tcW w:w="1276" w:type="dxa"/>
            <w:tcBorders>
              <w:top w:val="single" w:sz="4" w:space="0" w:color="auto"/>
              <w:left w:val="single" w:sz="4" w:space="0" w:color="auto"/>
              <w:right w:val="single" w:sz="4" w:space="0" w:color="auto"/>
            </w:tcBorders>
            <w:vAlign w:val="bottom"/>
          </w:tcPr>
          <w:p w:rsidR="00915B50" w:rsidRDefault="00A0245C">
            <w:pPr>
              <w:tabs>
                <w:tab w:val="left" w:pos="0"/>
                <w:tab w:val="decimal" w:pos="459"/>
              </w:tabs>
              <w:ind w:right="72" w:firstLine="0"/>
              <w:jc w:val="right"/>
              <w:rPr>
                <w:sz w:val="18"/>
                <w:szCs w:val="18"/>
              </w:rPr>
            </w:pPr>
            <w:r>
              <w:rPr>
                <w:sz w:val="18"/>
                <w:szCs w:val="18"/>
              </w:rPr>
              <w:t>40,0</w:t>
            </w:r>
          </w:p>
        </w:tc>
        <w:tc>
          <w:tcPr>
            <w:tcW w:w="1417" w:type="dxa"/>
            <w:tcBorders>
              <w:top w:val="single" w:sz="4" w:space="0" w:color="auto"/>
              <w:left w:val="single" w:sz="4" w:space="0" w:color="auto"/>
              <w:right w:val="single" w:sz="4" w:space="0" w:color="auto"/>
            </w:tcBorders>
            <w:vAlign w:val="bottom"/>
          </w:tcPr>
          <w:p w:rsidR="00915B50" w:rsidRDefault="00A0245C">
            <w:pPr>
              <w:tabs>
                <w:tab w:val="left" w:pos="0"/>
                <w:tab w:val="decimal" w:pos="459"/>
              </w:tabs>
              <w:ind w:right="72" w:firstLine="0"/>
              <w:jc w:val="right"/>
              <w:rPr>
                <w:sz w:val="18"/>
                <w:szCs w:val="18"/>
              </w:rPr>
            </w:pPr>
            <w:r>
              <w:rPr>
                <w:sz w:val="18"/>
                <w:szCs w:val="18"/>
              </w:rPr>
              <w:t>83,3</w:t>
            </w:r>
          </w:p>
        </w:tc>
      </w:tr>
      <w:tr w:rsidR="00915B50">
        <w:trPr>
          <w:cantSplit/>
        </w:trPr>
        <w:tc>
          <w:tcPr>
            <w:tcW w:w="4820"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Уставный капитал</w:t>
            </w:r>
            <w:r>
              <w:rPr>
                <w:sz w:val="18"/>
                <w:szCs w:val="18"/>
                <w:vertAlign w:val="superscript"/>
              </w:rPr>
              <w:t>1</w:t>
            </w:r>
            <w:r>
              <w:rPr>
                <w:sz w:val="18"/>
                <w:szCs w:val="18"/>
              </w:rPr>
              <w:t>, тыс.рублей</w:t>
            </w:r>
          </w:p>
        </w:tc>
        <w:tc>
          <w:tcPr>
            <w:tcW w:w="1134" w:type="dxa"/>
            <w:tcBorders>
              <w:left w:val="single" w:sz="4" w:space="0" w:color="auto"/>
              <w:right w:val="single" w:sz="4" w:space="0" w:color="auto"/>
            </w:tcBorders>
            <w:vAlign w:val="bottom"/>
          </w:tcPr>
          <w:p w:rsidR="00915B50" w:rsidRDefault="00A0245C">
            <w:pPr>
              <w:tabs>
                <w:tab w:val="left" w:pos="0"/>
                <w:tab w:val="decimal" w:pos="459"/>
              </w:tabs>
              <w:ind w:right="72" w:firstLine="0"/>
              <w:jc w:val="right"/>
              <w:rPr>
                <w:sz w:val="18"/>
                <w:szCs w:val="18"/>
              </w:rPr>
            </w:pPr>
            <w:r>
              <w:rPr>
                <w:sz w:val="18"/>
                <w:szCs w:val="18"/>
              </w:rPr>
              <w:t>823619</w:t>
            </w:r>
          </w:p>
        </w:tc>
        <w:tc>
          <w:tcPr>
            <w:tcW w:w="1276" w:type="dxa"/>
            <w:tcBorders>
              <w:left w:val="single" w:sz="4" w:space="0" w:color="auto"/>
              <w:right w:val="single" w:sz="4" w:space="0" w:color="auto"/>
            </w:tcBorders>
            <w:vAlign w:val="bottom"/>
          </w:tcPr>
          <w:p w:rsidR="00915B50" w:rsidRDefault="00A0245C">
            <w:pPr>
              <w:tabs>
                <w:tab w:val="left" w:pos="0"/>
                <w:tab w:val="decimal" w:pos="459"/>
              </w:tabs>
              <w:ind w:right="72" w:firstLine="0"/>
              <w:jc w:val="right"/>
              <w:rPr>
                <w:sz w:val="18"/>
                <w:szCs w:val="18"/>
              </w:rPr>
            </w:pPr>
            <w:r>
              <w:rPr>
                <w:sz w:val="18"/>
                <w:szCs w:val="18"/>
              </w:rPr>
              <w:t>148,1</w:t>
            </w:r>
          </w:p>
        </w:tc>
        <w:tc>
          <w:tcPr>
            <w:tcW w:w="1417" w:type="dxa"/>
            <w:tcBorders>
              <w:left w:val="single" w:sz="4" w:space="0" w:color="auto"/>
              <w:right w:val="single" w:sz="4" w:space="0" w:color="auto"/>
            </w:tcBorders>
            <w:vAlign w:val="bottom"/>
          </w:tcPr>
          <w:p w:rsidR="00915B50" w:rsidRDefault="00A0245C">
            <w:pPr>
              <w:tabs>
                <w:tab w:val="left" w:pos="0"/>
                <w:tab w:val="decimal" w:pos="459"/>
              </w:tabs>
              <w:ind w:right="72" w:firstLine="0"/>
              <w:jc w:val="right"/>
              <w:rPr>
                <w:sz w:val="18"/>
                <w:szCs w:val="18"/>
              </w:rPr>
            </w:pPr>
            <w:r>
              <w:rPr>
                <w:sz w:val="18"/>
                <w:szCs w:val="18"/>
              </w:rPr>
              <w:t>149,3</w:t>
            </w:r>
          </w:p>
        </w:tc>
      </w:tr>
      <w:tr w:rsidR="00915B50">
        <w:trPr>
          <w:cantSplit/>
        </w:trPr>
        <w:tc>
          <w:tcPr>
            <w:tcW w:w="4820" w:type="dxa"/>
            <w:tcBorders>
              <w:left w:val="single" w:sz="4" w:space="0" w:color="auto"/>
              <w:bottom w:val="single" w:sz="4" w:space="0" w:color="auto"/>
              <w:right w:val="single" w:sz="4" w:space="0" w:color="auto"/>
            </w:tcBorders>
            <w:vAlign w:val="bottom"/>
          </w:tcPr>
          <w:p w:rsidR="00915B50" w:rsidRDefault="00A0245C">
            <w:pPr>
              <w:ind w:firstLine="0"/>
              <w:jc w:val="left"/>
              <w:rPr>
                <w:sz w:val="18"/>
                <w:szCs w:val="18"/>
              </w:rPr>
            </w:pPr>
            <w:r>
              <w:rPr>
                <w:sz w:val="18"/>
                <w:szCs w:val="18"/>
              </w:rPr>
              <w:t>Выпущено акций при создании ОАО, тыс.штук</w:t>
            </w:r>
          </w:p>
        </w:tc>
        <w:tc>
          <w:tcPr>
            <w:tcW w:w="1134" w:type="dxa"/>
            <w:tcBorders>
              <w:left w:val="single" w:sz="4" w:space="0" w:color="auto"/>
              <w:bottom w:val="single" w:sz="4" w:space="0" w:color="auto"/>
              <w:right w:val="single" w:sz="4" w:space="0" w:color="auto"/>
            </w:tcBorders>
            <w:vAlign w:val="bottom"/>
          </w:tcPr>
          <w:p w:rsidR="00915B50" w:rsidRDefault="00A0245C">
            <w:pPr>
              <w:tabs>
                <w:tab w:val="left" w:pos="0"/>
                <w:tab w:val="decimal" w:pos="459"/>
              </w:tabs>
              <w:ind w:right="72" w:firstLine="0"/>
              <w:jc w:val="right"/>
              <w:rPr>
                <w:sz w:val="18"/>
                <w:szCs w:val="18"/>
              </w:rPr>
            </w:pPr>
            <w:r>
              <w:rPr>
                <w:sz w:val="18"/>
                <w:szCs w:val="18"/>
              </w:rPr>
              <w:t>7636</w:t>
            </w:r>
          </w:p>
        </w:tc>
        <w:tc>
          <w:tcPr>
            <w:tcW w:w="1276" w:type="dxa"/>
            <w:tcBorders>
              <w:left w:val="single" w:sz="4" w:space="0" w:color="auto"/>
              <w:bottom w:val="single" w:sz="4" w:space="0" w:color="auto"/>
              <w:right w:val="single" w:sz="4" w:space="0" w:color="auto"/>
            </w:tcBorders>
            <w:vAlign w:val="bottom"/>
          </w:tcPr>
          <w:p w:rsidR="00915B50" w:rsidRDefault="00A0245C">
            <w:pPr>
              <w:tabs>
                <w:tab w:val="left" w:pos="0"/>
                <w:tab w:val="decimal" w:pos="459"/>
              </w:tabs>
              <w:ind w:right="72" w:firstLine="0"/>
              <w:jc w:val="right"/>
              <w:rPr>
                <w:sz w:val="18"/>
                <w:szCs w:val="18"/>
              </w:rPr>
            </w:pPr>
            <w:r>
              <w:rPr>
                <w:sz w:val="18"/>
                <w:szCs w:val="18"/>
              </w:rPr>
              <w:t>25,1</w:t>
            </w:r>
          </w:p>
        </w:tc>
        <w:tc>
          <w:tcPr>
            <w:tcW w:w="1417" w:type="dxa"/>
            <w:tcBorders>
              <w:left w:val="single" w:sz="4" w:space="0" w:color="auto"/>
              <w:bottom w:val="single" w:sz="4" w:space="0" w:color="auto"/>
              <w:right w:val="single" w:sz="4" w:space="0" w:color="auto"/>
            </w:tcBorders>
            <w:vAlign w:val="bottom"/>
          </w:tcPr>
          <w:p w:rsidR="00915B50" w:rsidRDefault="00A0245C">
            <w:pPr>
              <w:tabs>
                <w:tab w:val="left" w:pos="0"/>
                <w:tab w:val="decimal" w:pos="459"/>
              </w:tabs>
              <w:ind w:right="72" w:firstLine="0"/>
              <w:jc w:val="right"/>
              <w:rPr>
                <w:sz w:val="18"/>
                <w:szCs w:val="18"/>
              </w:rPr>
            </w:pPr>
            <w:r>
              <w:rPr>
                <w:sz w:val="18"/>
                <w:szCs w:val="18"/>
              </w:rPr>
              <w:t>81,8</w:t>
            </w:r>
          </w:p>
        </w:tc>
      </w:tr>
      <w:tr w:rsidR="00915B50">
        <w:trPr>
          <w:cantSplit/>
        </w:trPr>
        <w:tc>
          <w:tcPr>
            <w:tcW w:w="8647" w:type="dxa"/>
            <w:gridSpan w:val="4"/>
            <w:tcBorders>
              <w:top w:val="single" w:sz="4" w:space="0" w:color="auto"/>
            </w:tcBorders>
          </w:tcPr>
          <w:p w:rsidR="00915B50" w:rsidRDefault="00A0245C">
            <w:pPr>
              <w:pStyle w:val="afffe"/>
              <w:widowControl w:val="0"/>
              <w:numPr>
                <w:ilvl w:val="0"/>
                <w:numId w:val="8"/>
              </w:numPr>
              <w:tabs>
                <w:tab w:val="decimal" w:pos="-3509"/>
              </w:tabs>
              <w:spacing w:before="60"/>
              <w:ind w:left="177" w:hanging="142"/>
              <w:jc w:val="left"/>
              <w:rPr>
                <w:i/>
                <w:sz w:val="16"/>
                <w:szCs w:val="16"/>
              </w:rPr>
            </w:pPr>
            <w:r>
              <w:rPr>
                <w:i/>
                <w:sz w:val="16"/>
                <w:szCs w:val="16"/>
              </w:rPr>
              <w:t xml:space="preserve"> С учетом обществ с ограниченной ответственностью (ООО), созданных в процессе приватизации.</w:t>
            </w:r>
          </w:p>
        </w:tc>
      </w:tr>
    </w:tbl>
    <w:p w:rsidR="00915B50" w:rsidRDefault="00A0245C">
      <w:pPr>
        <w:pageBreakBefore/>
        <w:widowControl w:val="0"/>
        <w:spacing w:before="240" w:after="20"/>
        <w:ind w:firstLine="0"/>
        <w:jc w:val="left"/>
        <w:outlineLvl w:val="3"/>
        <w:rPr>
          <w:i/>
        </w:rPr>
      </w:pPr>
      <w:r>
        <w:rPr>
          <w:i/>
        </w:rPr>
        <w:t xml:space="preserve">Источники средств, полученных от приватизации государственного </w:t>
      </w:r>
      <w:r>
        <w:rPr>
          <w:i/>
        </w:rPr>
        <w:br/>
        <w:t>и муниципального имущества</w:t>
      </w:r>
    </w:p>
    <w:tbl>
      <w:tblPr>
        <w:tblW w:w="8647" w:type="dxa"/>
        <w:tblInd w:w="71" w:type="dxa"/>
        <w:tblLayout w:type="fixed"/>
        <w:tblCellMar>
          <w:left w:w="71" w:type="dxa"/>
          <w:right w:w="71" w:type="dxa"/>
        </w:tblCellMar>
        <w:tblLook w:val="0000" w:firstRow="0" w:lastRow="0" w:firstColumn="0" w:lastColumn="0" w:noHBand="0" w:noVBand="0"/>
      </w:tblPr>
      <w:tblGrid>
        <w:gridCol w:w="4536"/>
        <w:gridCol w:w="993"/>
        <w:gridCol w:w="850"/>
        <w:gridCol w:w="709"/>
        <w:gridCol w:w="709"/>
        <w:gridCol w:w="850"/>
      </w:tblGrid>
      <w:tr w:rsidR="00915B50">
        <w:trPr>
          <w:cantSplit/>
          <w:trHeight w:val="20"/>
        </w:trPr>
        <w:tc>
          <w:tcPr>
            <w:tcW w:w="4536" w:type="dxa"/>
            <w:vMerge w:val="restart"/>
            <w:tcBorders>
              <w:top w:val="double" w:sz="4" w:space="0" w:color="auto"/>
              <w:left w:val="single" w:sz="4" w:space="0" w:color="auto"/>
              <w:right w:val="single" w:sz="4" w:space="0" w:color="auto"/>
            </w:tcBorders>
          </w:tcPr>
          <w:p w:rsidR="00915B50" w:rsidRDefault="00915B50">
            <w:pPr>
              <w:spacing w:line="220" w:lineRule="exact"/>
              <w:ind w:firstLine="0"/>
              <w:jc w:val="center"/>
              <w:rPr>
                <w:sz w:val="18"/>
                <w:szCs w:val="18"/>
              </w:rPr>
            </w:pPr>
          </w:p>
        </w:tc>
        <w:tc>
          <w:tcPr>
            <w:tcW w:w="2552" w:type="dxa"/>
            <w:gridSpan w:val="3"/>
            <w:tcBorders>
              <w:top w:val="double" w:sz="4" w:space="0" w:color="auto"/>
              <w:left w:val="single" w:sz="4" w:space="0" w:color="auto"/>
              <w:bottom w:val="single" w:sz="4" w:space="0" w:color="auto"/>
              <w:right w:val="single" w:sz="4" w:space="0" w:color="auto"/>
            </w:tcBorders>
            <w:vAlign w:val="bottom"/>
          </w:tcPr>
          <w:p w:rsidR="00915B50" w:rsidRDefault="00A0245C">
            <w:pPr>
              <w:spacing w:before="20" w:line="220" w:lineRule="exact"/>
              <w:ind w:firstLine="0"/>
              <w:jc w:val="center"/>
              <w:rPr>
                <w:i/>
                <w:iCs/>
                <w:sz w:val="18"/>
                <w:szCs w:val="18"/>
              </w:rPr>
            </w:pPr>
            <w:r>
              <w:rPr>
                <w:i/>
                <w:iCs/>
                <w:sz w:val="18"/>
                <w:szCs w:val="18"/>
              </w:rPr>
              <w:t>2014</w:t>
            </w:r>
          </w:p>
        </w:tc>
        <w:tc>
          <w:tcPr>
            <w:tcW w:w="1559" w:type="dxa"/>
            <w:gridSpan w:val="2"/>
            <w:vMerge w:val="restart"/>
            <w:tcBorders>
              <w:top w:val="double" w:sz="4" w:space="0" w:color="auto"/>
              <w:left w:val="single" w:sz="4" w:space="0" w:color="auto"/>
              <w:right w:val="single" w:sz="4" w:space="0" w:color="auto"/>
            </w:tcBorders>
            <w:vAlign w:val="bottom"/>
          </w:tcPr>
          <w:p w:rsidR="00915B50" w:rsidRDefault="00A0245C">
            <w:pPr>
              <w:spacing w:line="220" w:lineRule="exact"/>
              <w:ind w:firstLine="0"/>
              <w:jc w:val="center"/>
              <w:rPr>
                <w:i/>
                <w:iCs/>
                <w:sz w:val="18"/>
                <w:szCs w:val="18"/>
              </w:rPr>
            </w:pPr>
            <w:r>
              <w:rPr>
                <w:i/>
                <w:iCs/>
                <w:sz w:val="18"/>
                <w:szCs w:val="18"/>
              </w:rPr>
              <w:t>Справочно:</w:t>
            </w:r>
            <w:r>
              <w:rPr>
                <w:i/>
                <w:iCs/>
                <w:sz w:val="18"/>
                <w:szCs w:val="18"/>
                <w:u w:val="single"/>
              </w:rPr>
              <w:br/>
            </w:r>
            <w:r>
              <w:rPr>
                <w:i/>
                <w:iCs/>
                <w:sz w:val="18"/>
                <w:szCs w:val="18"/>
              </w:rPr>
              <w:t xml:space="preserve">2013 </w:t>
            </w:r>
            <w:r>
              <w:rPr>
                <w:i/>
                <w:iCs/>
                <w:sz w:val="18"/>
                <w:szCs w:val="18"/>
              </w:rPr>
              <w:br/>
              <w:t>в % к</w:t>
            </w:r>
          </w:p>
        </w:tc>
      </w:tr>
      <w:tr w:rsidR="00915B50">
        <w:trPr>
          <w:cantSplit/>
          <w:trHeight w:val="20"/>
        </w:trPr>
        <w:tc>
          <w:tcPr>
            <w:tcW w:w="4536" w:type="dxa"/>
            <w:vMerge/>
            <w:tcBorders>
              <w:left w:val="single" w:sz="4" w:space="0" w:color="auto"/>
              <w:right w:val="single" w:sz="4" w:space="0" w:color="auto"/>
            </w:tcBorders>
            <w:vAlign w:val="bottom"/>
          </w:tcPr>
          <w:p w:rsidR="00915B50" w:rsidRDefault="00915B50">
            <w:pPr>
              <w:spacing w:line="220" w:lineRule="exact"/>
              <w:ind w:firstLine="0"/>
              <w:jc w:val="left"/>
              <w:rPr>
                <w:sz w:val="18"/>
                <w:szCs w:val="18"/>
              </w:rPr>
            </w:pPr>
          </w:p>
        </w:tc>
        <w:tc>
          <w:tcPr>
            <w:tcW w:w="993" w:type="dxa"/>
            <w:vMerge w:val="restart"/>
            <w:tcBorders>
              <w:top w:val="single" w:sz="4" w:space="0" w:color="auto"/>
              <w:left w:val="single" w:sz="4" w:space="0" w:color="auto"/>
              <w:right w:val="single" w:sz="4" w:space="0" w:color="auto"/>
            </w:tcBorders>
            <w:vAlign w:val="center"/>
          </w:tcPr>
          <w:p w:rsidR="00915B50" w:rsidRDefault="00A0245C">
            <w:pPr>
              <w:spacing w:before="60" w:after="60" w:line="200" w:lineRule="exact"/>
              <w:ind w:firstLine="0"/>
              <w:jc w:val="center"/>
              <w:rPr>
                <w:i/>
                <w:sz w:val="18"/>
                <w:szCs w:val="18"/>
              </w:rPr>
            </w:pPr>
            <w:r>
              <w:rPr>
                <w:i/>
                <w:sz w:val="18"/>
                <w:szCs w:val="18"/>
              </w:rPr>
              <w:t>тыс.</w:t>
            </w:r>
            <w:r>
              <w:rPr>
                <w:i/>
                <w:sz w:val="18"/>
                <w:szCs w:val="18"/>
              </w:rPr>
              <w:br/>
              <w:t>рублей</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15B50" w:rsidRDefault="00A0245C">
            <w:pPr>
              <w:spacing w:line="220" w:lineRule="exact"/>
              <w:ind w:firstLine="0"/>
              <w:jc w:val="center"/>
              <w:rPr>
                <w:i/>
                <w:iCs/>
                <w:sz w:val="18"/>
                <w:szCs w:val="18"/>
              </w:rPr>
            </w:pPr>
            <w:r>
              <w:rPr>
                <w:i/>
                <w:iCs/>
                <w:sz w:val="18"/>
                <w:szCs w:val="18"/>
              </w:rPr>
              <w:t>в % к</w:t>
            </w:r>
          </w:p>
        </w:tc>
        <w:tc>
          <w:tcPr>
            <w:tcW w:w="1559" w:type="dxa"/>
            <w:gridSpan w:val="2"/>
            <w:vMerge/>
            <w:tcBorders>
              <w:left w:val="single" w:sz="4" w:space="0" w:color="auto"/>
              <w:bottom w:val="single" w:sz="4" w:space="0" w:color="auto"/>
              <w:right w:val="single" w:sz="4" w:space="0" w:color="auto"/>
            </w:tcBorders>
            <w:vAlign w:val="bottom"/>
          </w:tcPr>
          <w:p w:rsidR="00915B50" w:rsidRDefault="00915B50">
            <w:pPr>
              <w:spacing w:line="220" w:lineRule="exact"/>
              <w:ind w:firstLine="0"/>
              <w:jc w:val="center"/>
              <w:rPr>
                <w:i/>
                <w:iCs/>
                <w:sz w:val="18"/>
                <w:szCs w:val="18"/>
              </w:rPr>
            </w:pPr>
          </w:p>
        </w:tc>
      </w:tr>
      <w:tr w:rsidR="00915B50">
        <w:trPr>
          <w:cantSplit/>
          <w:trHeight w:val="20"/>
        </w:trPr>
        <w:tc>
          <w:tcPr>
            <w:tcW w:w="4536" w:type="dxa"/>
            <w:vMerge/>
            <w:tcBorders>
              <w:left w:val="single" w:sz="4" w:space="0" w:color="auto"/>
              <w:bottom w:val="single" w:sz="4" w:space="0" w:color="auto"/>
              <w:right w:val="single" w:sz="4" w:space="0" w:color="auto"/>
            </w:tcBorders>
            <w:vAlign w:val="bottom"/>
          </w:tcPr>
          <w:p w:rsidR="00915B50" w:rsidRDefault="00915B50">
            <w:pPr>
              <w:spacing w:line="220" w:lineRule="exact"/>
              <w:ind w:firstLine="0"/>
              <w:jc w:val="left"/>
              <w:rPr>
                <w:sz w:val="18"/>
                <w:szCs w:val="18"/>
              </w:rPr>
            </w:pPr>
          </w:p>
        </w:tc>
        <w:tc>
          <w:tcPr>
            <w:tcW w:w="993" w:type="dxa"/>
            <w:vMerge/>
            <w:tcBorders>
              <w:left w:val="single" w:sz="4" w:space="0" w:color="auto"/>
              <w:bottom w:val="single" w:sz="4" w:space="0" w:color="auto"/>
              <w:right w:val="single" w:sz="4" w:space="0" w:color="auto"/>
            </w:tcBorders>
            <w:vAlign w:val="bottom"/>
          </w:tcPr>
          <w:p w:rsidR="00915B50" w:rsidRDefault="00915B50">
            <w:pPr>
              <w:spacing w:line="220" w:lineRule="exact"/>
              <w:ind w:firstLine="0"/>
              <w:jc w:val="center"/>
              <w:rPr>
                <w:i/>
                <w:iCs/>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tcPr>
          <w:p w:rsidR="00915B50" w:rsidRDefault="00A0245C">
            <w:pPr>
              <w:spacing w:before="60" w:after="60" w:line="200" w:lineRule="exact"/>
              <w:ind w:firstLine="0"/>
              <w:jc w:val="center"/>
              <w:rPr>
                <w:i/>
                <w:sz w:val="18"/>
                <w:szCs w:val="18"/>
              </w:rPr>
            </w:pPr>
            <w:r>
              <w:rPr>
                <w:i/>
                <w:sz w:val="18"/>
                <w:szCs w:val="18"/>
              </w:rPr>
              <w:t>2013</w:t>
            </w:r>
          </w:p>
        </w:tc>
        <w:tc>
          <w:tcPr>
            <w:tcW w:w="709" w:type="dxa"/>
            <w:tcBorders>
              <w:top w:val="sing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iCs/>
                <w:sz w:val="18"/>
                <w:szCs w:val="18"/>
              </w:rPr>
            </w:pPr>
            <w:r>
              <w:rPr>
                <w:i/>
                <w:iCs/>
                <w:sz w:val="18"/>
                <w:szCs w:val="18"/>
              </w:rPr>
              <w:t>итогу</w:t>
            </w:r>
          </w:p>
        </w:tc>
        <w:tc>
          <w:tcPr>
            <w:tcW w:w="709" w:type="dxa"/>
            <w:tcBorders>
              <w:top w:val="sing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iCs/>
                <w:sz w:val="18"/>
                <w:szCs w:val="18"/>
              </w:rPr>
            </w:pPr>
            <w:r>
              <w:rPr>
                <w:i/>
                <w:iCs/>
                <w:sz w:val="18"/>
                <w:szCs w:val="18"/>
              </w:rPr>
              <w:t>2012</w:t>
            </w:r>
          </w:p>
        </w:tc>
        <w:tc>
          <w:tcPr>
            <w:tcW w:w="850" w:type="dxa"/>
            <w:tcBorders>
              <w:top w:val="sing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iCs/>
                <w:sz w:val="18"/>
                <w:szCs w:val="18"/>
              </w:rPr>
            </w:pPr>
            <w:r>
              <w:rPr>
                <w:i/>
                <w:iCs/>
                <w:sz w:val="18"/>
                <w:szCs w:val="18"/>
              </w:rPr>
              <w:t>итогу</w:t>
            </w:r>
          </w:p>
        </w:tc>
      </w:tr>
      <w:tr w:rsidR="00915B50">
        <w:trPr>
          <w:cantSplit/>
          <w:trHeight w:val="20"/>
        </w:trPr>
        <w:tc>
          <w:tcPr>
            <w:tcW w:w="4536" w:type="dxa"/>
            <w:tcBorders>
              <w:top w:val="single" w:sz="4" w:space="0" w:color="auto"/>
              <w:left w:val="single" w:sz="4" w:space="0" w:color="auto"/>
              <w:right w:val="single" w:sz="4" w:space="0" w:color="auto"/>
            </w:tcBorders>
            <w:vAlign w:val="bottom"/>
          </w:tcPr>
          <w:p w:rsidR="00915B50" w:rsidRDefault="00A0245C">
            <w:pPr>
              <w:spacing w:line="220" w:lineRule="exact"/>
              <w:ind w:firstLine="0"/>
              <w:jc w:val="left"/>
              <w:rPr>
                <w:b/>
                <w:sz w:val="18"/>
                <w:szCs w:val="18"/>
              </w:rPr>
            </w:pPr>
            <w:r>
              <w:rPr>
                <w:b/>
                <w:sz w:val="18"/>
                <w:szCs w:val="18"/>
              </w:rPr>
              <w:t xml:space="preserve">Получено средств от покупателей </w:t>
            </w:r>
            <w:r>
              <w:rPr>
                <w:b/>
                <w:sz w:val="18"/>
                <w:szCs w:val="18"/>
              </w:rPr>
              <w:br/>
              <w:t xml:space="preserve">государственного и муниципального </w:t>
            </w:r>
            <w:r>
              <w:rPr>
                <w:b/>
                <w:sz w:val="18"/>
                <w:szCs w:val="18"/>
              </w:rPr>
              <w:br/>
              <w:t>имущества</w:t>
            </w:r>
          </w:p>
        </w:tc>
        <w:tc>
          <w:tcPr>
            <w:tcW w:w="993" w:type="dxa"/>
            <w:tcBorders>
              <w:top w:val="single" w:sz="4" w:space="0" w:color="auto"/>
              <w:left w:val="single" w:sz="4" w:space="0" w:color="auto"/>
              <w:right w:val="single" w:sz="4" w:space="0" w:color="auto"/>
            </w:tcBorders>
            <w:vAlign w:val="bottom"/>
          </w:tcPr>
          <w:p w:rsidR="00915B50" w:rsidRDefault="00A0245C">
            <w:pPr>
              <w:spacing w:line="220" w:lineRule="exact"/>
              <w:ind w:firstLine="0"/>
              <w:jc w:val="right"/>
              <w:rPr>
                <w:b/>
                <w:sz w:val="18"/>
                <w:szCs w:val="18"/>
              </w:rPr>
            </w:pPr>
            <w:r>
              <w:rPr>
                <w:b/>
                <w:sz w:val="18"/>
                <w:szCs w:val="18"/>
              </w:rPr>
              <w:t>322149</w:t>
            </w:r>
          </w:p>
        </w:tc>
        <w:tc>
          <w:tcPr>
            <w:tcW w:w="850" w:type="dxa"/>
            <w:tcBorders>
              <w:top w:val="single" w:sz="4" w:space="0" w:color="auto"/>
              <w:left w:val="single" w:sz="4" w:space="0" w:color="auto"/>
              <w:right w:val="single" w:sz="4" w:space="0" w:color="auto"/>
            </w:tcBorders>
            <w:vAlign w:val="bottom"/>
          </w:tcPr>
          <w:p w:rsidR="00915B50" w:rsidRDefault="00A0245C">
            <w:pPr>
              <w:spacing w:line="220" w:lineRule="exact"/>
              <w:ind w:firstLine="0"/>
              <w:jc w:val="right"/>
              <w:rPr>
                <w:b/>
                <w:sz w:val="18"/>
                <w:szCs w:val="18"/>
              </w:rPr>
            </w:pPr>
            <w:r>
              <w:rPr>
                <w:b/>
                <w:sz w:val="18"/>
                <w:szCs w:val="18"/>
              </w:rPr>
              <w:t>102,4</w:t>
            </w:r>
          </w:p>
        </w:tc>
        <w:tc>
          <w:tcPr>
            <w:tcW w:w="709" w:type="dxa"/>
            <w:tcBorders>
              <w:top w:val="single" w:sz="4" w:space="0" w:color="auto"/>
              <w:left w:val="single" w:sz="4" w:space="0" w:color="auto"/>
              <w:right w:val="single" w:sz="4" w:space="0" w:color="auto"/>
            </w:tcBorders>
            <w:vAlign w:val="bottom"/>
          </w:tcPr>
          <w:p w:rsidR="00915B50" w:rsidRDefault="00A0245C">
            <w:pPr>
              <w:spacing w:line="220" w:lineRule="exact"/>
              <w:ind w:firstLine="0"/>
              <w:jc w:val="right"/>
              <w:rPr>
                <w:b/>
                <w:sz w:val="18"/>
                <w:szCs w:val="18"/>
              </w:rPr>
            </w:pPr>
            <w:r>
              <w:rPr>
                <w:b/>
                <w:sz w:val="18"/>
                <w:szCs w:val="18"/>
              </w:rPr>
              <w:t>100</w:t>
            </w:r>
          </w:p>
        </w:tc>
        <w:tc>
          <w:tcPr>
            <w:tcW w:w="709" w:type="dxa"/>
            <w:tcBorders>
              <w:top w:val="single" w:sz="4" w:space="0" w:color="auto"/>
              <w:left w:val="single" w:sz="4" w:space="0" w:color="auto"/>
              <w:right w:val="single" w:sz="4" w:space="0" w:color="auto"/>
            </w:tcBorders>
            <w:vAlign w:val="bottom"/>
          </w:tcPr>
          <w:p w:rsidR="00915B50" w:rsidRDefault="00A0245C">
            <w:pPr>
              <w:spacing w:line="220" w:lineRule="exact"/>
              <w:ind w:firstLine="0"/>
              <w:jc w:val="right"/>
              <w:rPr>
                <w:b/>
                <w:sz w:val="18"/>
                <w:szCs w:val="18"/>
              </w:rPr>
            </w:pPr>
            <w:r>
              <w:rPr>
                <w:b/>
                <w:sz w:val="18"/>
                <w:szCs w:val="18"/>
              </w:rPr>
              <w:t>191,0</w:t>
            </w:r>
          </w:p>
        </w:tc>
        <w:tc>
          <w:tcPr>
            <w:tcW w:w="850" w:type="dxa"/>
            <w:tcBorders>
              <w:top w:val="single" w:sz="4" w:space="0" w:color="auto"/>
              <w:left w:val="single" w:sz="4" w:space="0" w:color="auto"/>
              <w:right w:val="single" w:sz="4" w:space="0" w:color="auto"/>
            </w:tcBorders>
            <w:vAlign w:val="bottom"/>
          </w:tcPr>
          <w:p w:rsidR="00915B50" w:rsidRDefault="00A0245C">
            <w:pPr>
              <w:spacing w:line="220" w:lineRule="exact"/>
              <w:ind w:firstLine="0"/>
              <w:jc w:val="right"/>
              <w:rPr>
                <w:b/>
                <w:sz w:val="18"/>
                <w:szCs w:val="18"/>
              </w:rPr>
            </w:pPr>
            <w:r>
              <w:rPr>
                <w:b/>
                <w:sz w:val="18"/>
                <w:szCs w:val="18"/>
              </w:rPr>
              <w:t>100</w:t>
            </w:r>
          </w:p>
        </w:tc>
      </w:tr>
      <w:tr w:rsidR="00915B50">
        <w:trPr>
          <w:cantSplit/>
          <w:trHeight w:val="20"/>
        </w:trPr>
        <w:tc>
          <w:tcPr>
            <w:tcW w:w="4536" w:type="dxa"/>
            <w:tcBorders>
              <w:left w:val="single" w:sz="4" w:space="0" w:color="auto"/>
              <w:right w:val="single" w:sz="4" w:space="0" w:color="auto"/>
            </w:tcBorders>
            <w:vAlign w:val="bottom"/>
          </w:tcPr>
          <w:p w:rsidR="00915B50" w:rsidRDefault="00A0245C">
            <w:pPr>
              <w:spacing w:line="220" w:lineRule="exact"/>
              <w:ind w:firstLine="355"/>
              <w:jc w:val="left"/>
              <w:rPr>
                <w:sz w:val="18"/>
                <w:szCs w:val="18"/>
              </w:rPr>
            </w:pPr>
            <w:r>
              <w:rPr>
                <w:sz w:val="18"/>
                <w:szCs w:val="18"/>
              </w:rPr>
              <w:t>в том числе от продажи:</w:t>
            </w:r>
          </w:p>
        </w:tc>
        <w:tc>
          <w:tcPr>
            <w:tcW w:w="993"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850"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709"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709"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850"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left="71"/>
              <w:rPr>
                <w:rFonts w:cs="Arial"/>
                <w:sz w:val="18"/>
                <w:szCs w:val="18"/>
              </w:rPr>
            </w:pPr>
            <w:r>
              <w:rPr>
                <w:rFonts w:cs="Arial"/>
                <w:sz w:val="18"/>
                <w:szCs w:val="18"/>
              </w:rPr>
              <w:t xml:space="preserve">долей в уставных капиталах обществ </w:t>
            </w:r>
            <w:r>
              <w:rPr>
                <w:rFonts w:cs="Arial"/>
                <w:sz w:val="18"/>
                <w:szCs w:val="18"/>
              </w:rPr>
              <w:br/>
              <w:t xml:space="preserve">с ограниченной ответственностью </w:t>
            </w:r>
          </w:p>
        </w:tc>
        <w:tc>
          <w:tcPr>
            <w:tcW w:w="993" w:type="dxa"/>
            <w:tcBorders>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8,1</w:t>
            </w: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left="71"/>
              <w:rPr>
                <w:rFonts w:cs="Arial"/>
                <w:sz w:val="18"/>
                <w:szCs w:val="18"/>
              </w:rPr>
            </w:pPr>
            <w:r>
              <w:rPr>
                <w:rFonts w:cs="Arial"/>
                <w:sz w:val="18"/>
                <w:szCs w:val="18"/>
              </w:rPr>
              <w:t>акций открытых акционерных обществ</w:t>
            </w:r>
          </w:p>
        </w:tc>
        <w:tc>
          <w:tcPr>
            <w:tcW w:w="99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6541</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6,3</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2,0</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123,6</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32,8</w:t>
            </w: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left="71"/>
              <w:rPr>
                <w:rFonts w:cs="Arial"/>
                <w:sz w:val="18"/>
                <w:szCs w:val="18"/>
              </w:rPr>
            </w:pPr>
            <w:r>
              <w:rPr>
                <w:rFonts w:cs="Arial"/>
                <w:sz w:val="18"/>
                <w:szCs w:val="18"/>
              </w:rPr>
              <w:t xml:space="preserve">государственного и муниципального </w:t>
            </w:r>
            <w:r>
              <w:rPr>
                <w:rFonts w:cs="Arial"/>
                <w:sz w:val="18"/>
                <w:szCs w:val="18"/>
              </w:rPr>
              <w:br/>
              <w:t xml:space="preserve">имущества (без продажи акций открытых </w:t>
            </w:r>
            <w:r>
              <w:rPr>
                <w:rFonts w:cs="Arial"/>
                <w:sz w:val="18"/>
                <w:szCs w:val="18"/>
              </w:rPr>
              <w:br/>
              <w:t>акционерных обществ и долей в уставных капит</w:t>
            </w:r>
            <w:r>
              <w:rPr>
                <w:rFonts w:cs="Arial"/>
                <w:sz w:val="18"/>
                <w:szCs w:val="18"/>
              </w:rPr>
              <w:t>а</w:t>
            </w:r>
            <w:r>
              <w:rPr>
                <w:rFonts w:cs="Arial"/>
                <w:sz w:val="18"/>
                <w:szCs w:val="18"/>
              </w:rPr>
              <w:t>лах обществ с ограниченной ответственностью)</w:t>
            </w:r>
          </w:p>
        </w:tc>
        <w:tc>
          <w:tcPr>
            <w:tcW w:w="99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315608</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173,5</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98,0</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2,2р.</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57,8</w:t>
            </w: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firstLine="355"/>
              <w:rPr>
                <w:rFonts w:cs="Arial"/>
                <w:sz w:val="18"/>
                <w:szCs w:val="18"/>
              </w:rPr>
            </w:pPr>
            <w:r>
              <w:rPr>
                <w:rFonts w:cs="Arial"/>
                <w:sz w:val="18"/>
                <w:szCs w:val="18"/>
              </w:rPr>
              <w:t>в том числе:</w:t>
            </w:r>
          </w:p>
        </w:tc>
        <w:tc>
          <w:tcPr>
            <w:tcW w:w="993" w:type="dxa"/>
            <w:tcBorders>
              <w:left w:val="single" w:sz="4" w:space="0" w:color="auto"/>
              <w:right w:val="single" w:sz="4" w:space="0" w:color="auto"/>
            </w:tcBorders>
            <w:vAlign w:val="bottom"/>
          </w:tcPr>
          <w:p w:rsidR="00915B50" w:rsidRDefault="00915B50">
            <w:pPr>
              <w:pStyle w:val="123"/>
              <w:jc w:val="right"/>
              <w:rPr>
                <w:rFonts w:ascii="Arial" w:hAnsi="Arial" w:cs="Arial"/>
                <w:b/>
                <w:sz w:val="18"/>
                <w:szCs w:val="18"/>
              </w:rPr>
            </w:pPr>
          </w:p>
        </w:tc>
        <w:tc>
          <w:tcPr>
            <w:tcW w:w="850" w:type="dxa"/>
            <w:tcBorders>
              <w:left w:val="single" w:sz="4" w:space="0" w:color="auto"/>
              <w:right w:val="single" w:sz="4" w:space="0" w:color="auto"/>
            </w:tcBorders>
            <w:vAlign w:val="bottom"/>
          </w:tcPr>
          <w:p w:rsidR="00915B50" w:rsidRDefault="00915B50">
            <w:pPr>
              <w:pStyle w:val="123"/>
              <w:jc w:val="right"/>
              <w:rPr>
                <w:rFonts w:ascii="Arial" w:hAnsi="Arial" w:cs="Arial"/>
                <w:b/>
                <w:sz w:val="18"/>
                <w:szCs w:val="18"/>
              </w:rPr>
            </w:pPr>
          </w:p>
        </w:tc>
        <w:tc>
          <w:tcPr>
            <w:tcW w:w="709" w:type="dxa"/>
            <w:tcBorders>
              <w:left w:val="single" w:sz="4" w:space="0" w:color="auto"/>
              <w:right w:val="single" w:sz="4" w:space="0" w:color="auto"/>
            </w:tcBorders>
            <w:vAlign w:val="bottom"/>
          </w:tcPr>
          <w:p w:rsidR="00915B50" w:rsidRDefault="00915B50">
            <w:pPr>
              <w:pStyle w:val="123"/>
              <w:jc w:val="right"/>
              <w:rPr>
                <w:rFonts w:ascii="Arial" w:hAnsi="Arial" w:cs="Arial"/>
                <w:b/>
                <w:sz w:val="18"/>
                <w:szCs w:val="18"/>
              </w:rPr>
            </w:pPr>
          </w:p>
        </w:tc>
        <w:tc>
          <w:tcPr>
            <w:tcW w:w="709" w:type="dxa"/>
            <w:tcBorders>
              <w:left w:val="single" w:sz="4" w:space="0" w:color="auto"/>
              <w:right w:val="single" w:sz="4" w:space="0" w:color="auto"/>
            </w:tcBorders>
            <w:vAlign w:val="bottom"/>
          </w:tcPr>
          <w:p w:rsidR="00915B50" w:rsidRDefault="00915B50">
            <w:pPr>
              <w:pStyle w:val="123"/>
              <w:jc w:val="right"/>
              <w:rPr>
                <w:rFonts w:ascii="Arial" w:hAnsi="Arial" w:cs="Arial"/>
                <w:b/>
                <w:sz w:val="18"/>
                <w:szCs w:val="18"/>
              </w:rPr>
            </w:pPr>
          </w:p>
        </w:tc>
        <w:tc>
          <w:tcPr>
            <w:tcW w:w="850" w:type="dxa"/>
            <w:tcBorders>
              <w:left w:val="single" w:sz="4" w:space="0" w:color="auto"/>
              <w:right w:val="single" w:sz="4" w:space="0" w:color="auto"/>
            </w:tcBorders>
            <w:vAlign w:val="bottom"/>
          </w:tcPr>
          <w:p w:rsidR="00915B50" w:rsidRDefault="00915B50">
            <w:pPr>
              <w:pStyle w:val="123"/>
              <w:jc w:val="right"/>
              <w:rPr>
                <w:rFonts w:ascii="Arial" w:hAnsi="Arial" w:cs="Arial"/>
                <w:b/>
                <w:sz w:val="18"/>
                <w:szCs w:val="18"/>
              </w:rPr>
            </w:pP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left="213"/>
              <w:rPr>
                <w:rFonts w:cs="Arial"/>
                <w:sz w:val="18"/>
                <w:szCs w:val="18"/>
              </w:rPr>
            </w:pPr>
            <w:r>
              <w:rPr>
                <w:rFonts w:cs="Arial"/>
                <w:sz w:val="18"/>
                <w:szCs w:val="18"/>
              </w:rPr>
              <w:t xml:space="preserve">от продажи имущественных комплексов </w:t>
            </w:r>
            <w:r>
              <w:rPr>
                <w:rFonts w:cs="Arial"/>
                <w:sz w:val="18"/>
                <w:szCs w:val="18"/>
              </w:rPr>
              <w:br/>
              <w:t>государственных и муниципальных унитарных предприятий</w:t>
            </w:r>
          </w:p>
        </w:tc>
        <w:tc>
          <w:tcPr>
            <w:tcW w:w="993" w:type="dxa"/>
            <w:tcBorders>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w:t>
            </w: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left="213"/>
              <w:rPr>
                <w:rFonts w:cs="Arial"/>
                <w:sz w:val="18"/>
                <w:szCs w:val="18"/>
              </w:rPr>
            </w:pPr>
            <w:r>
              <w:rPr>
                <w:rFonts w:cs="Arial"/>
                <w:sz w:val="18"/>
                <w:szCs w:val="18"/>
              </w:rPr>
              <w:t xml:space="preserve">от продажи зданий, строений и сооружений, </w:t>
            </w:r>
            <w:r>
              <w:rPr>
                <w:rFonts w:cs="Arial"/>
                <w:sz w:val="18"/>
                <w:szCs w:val="18"/>
              </w:rPr>
              <w:br/>
              <w:t>объектов, строительство которых не завершено</w:t>
            </w:r>
          </w:p>
        </w:tc>
        <w:tc>
          <w:tcPr>
            <w:tcW w:w="99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57991</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29р.</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18,0</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3,4</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0,6</w:t>
            </w: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left="213"/>
              <w:rPr>
                <w:rFonts w:cs="Arial"/>
                <w:sz w:val="18"/>
                <w:szCs w:val="18"/>
              </w:rPr>
            </w:pPr>
            <w:r>
              <w:rPr>
                <w:rFonts w:cs="Arial"/>
                <w:sz w:val="18"/>
                <w:szCs w:val="18"/>
              </w:rPr>
              <w:t>от отчуждения земельных участков</w:t>
            </w:r>
          </w:p>
        </w:tc>
        <w:tc>
          <w:tcPr>
            <w:tcW w:w="99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163519</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4,6р.</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50,8</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7,5р.</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11,4</w:t>
            </w: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left="213"/>
              <w:rPr>
                <w:rFonts w:cs="Arial"/>
                <w:sz w:val="18"/>
                <w:szCs w:val="18"/>
              </w:rPr>
            </w:pPr>
            <w:r>
              <w:rPr>
                <w:rFonts w:cs="Arial"/>
                <w:sz w:val="18"/>
                <w:szCs w:val="18"/>
              </w:rPr>
              <w:t xml:space="preserve">от продажи арендованного государственного </w:t>
            </w:r>
            <w:r>
              <w:rPr>
                <w:rFonts w:cs="Arial"/>
                <w:sz w:val="18"/>
                <w:szCs w:val="18"/>
              </w:rPr>
              <w:br/>
              <w:t>и муниципального имущества</w:t>
            </w:r>
          </w:p>
        </w:tc>
        <w:tc>
          <w:tcPr>
            <w:tcW w:w="99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25067</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3,0р.</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7,8</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2,6</w:t>
            </w: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left="213"/>
              <w:rPr>
                <w:rFonts w:cs="Arial"/>
                <w:sz w:val="18"/>
                <w:szCs w:val="18"/>
              </w:rPr>
            </w:pPr>
            <w:r>
              <w:rPr>
                <w:rFonts w:cs="Arial"/>
                <w:sz w:val="18"/>
                <w:szCs w:val="18"/>
              </w:rPr>
              <w:t xml:space="preserve">от продажи находящихся в государственной или муниципальной собственности акций закрытых </w:t>
            </w:r>
            <w:r>
              <w:rPr>
                <w:rFonts w:cs="Arial"/>
                <w:sz w:val="18"/>
                <w:szCs w:val="18"/>
              </w:rPr>
              <w:br/>
              <w:t>акционерных обществ, долей в уставных капит</w:t>
            </w:r>
            <w:r>
              <w:rPr>
                <w:rFonts w:cs="Arial"/>
                <w:sz w:val="18"/>
                <w:szCs w:val="18"/>
              </w:rPr>
              <w:t>а</w:t>
            </w:r>
            <w:r>
              <w:rPr>
                <w:rFonts w:cs="Arial"/>
                <w:sz w:val="18"/>
                <w:szCs w:val="18"/>
              </w:rPr>
              <w:t>лах хозяйственных обществ и вкладов в товар</w:t>
            </w:r>
            <w:r>
              <w:rPr>
                <w:rFonts w:cs="Arial"/>
                <w:sz w:val="18"/>
                <w:szCs w:val="18"/>
              </w:rPr>
              <w:t>и</w:t>
            </w:r>
            <w:r>
              <w:rPr>
                <w:rFonts w:cs="Arial"/>
                <w:sz w:val="18"/>
                <w:szCs w:val="18"/>
              </w:rPr>
              <w:t>ществах на вере</w:t>
            </w:r>
          </w:p>
        </w:tc>
        <w:tc>
          <w:tcPr>
            <w:tcW w:w="99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r>
      <w:tr w:rsidR="00915B50">
        <w:trPr>
          <w:cantSplit/>
          <w:trHeight w:val="20"/>
        </w:trPr>
        <w:tc>
          <w:tcPr>
            <w:tcW w:w="4536" w:type="dxa"/>
            <w:tcBorders>
              <w:left w:val="single" w:sz="4" w:space="0" w:color="auto"/>
              <w:right w:val="single" w:sz="4" w:space="0" w:color="auto"/>
            </w:tcBorders>
            <w:vAlign w:val="bottom"/>
          </w:tcPr>
          <w:p w:rsidR="00915B50" w:rsidRDefault="00A0245C">
            <w:pPr>
              <w:pStyle w:val="a8"/>
              <w:ind w:left="213"/>
              <w:rPr>
                <w:rFonts w:cs="Arial"/>
                <w:sz w:val="18"/>
                <w:szCs w:val="18"/>
              </w:rPr>
            </w:pPr>
            <w:r>
              <w:rPr>
                <w:rFonts w:cs="Arial"/>
                <w:sz w:val="18"/>
                <w:szCs w:val="18"/>
              </w:rPr>
              <w:t>от продажи иного имущества</w:t>
            </w:r>
          </w:p>
        </w:tc>
        <w:tc>
          <w:tcPr>
            <w:tcW w:w="99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69031</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50,8</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21,4</w:t>
            </w:r>
          </w:p>
        </w:tc>
        <w:tc>
          <w:tcPr>
            <w:tcW w:w="709"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48,3р.</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43,2</w:t>
            </w:r>
          </w:p>
        </w:tc>
      </w:tr>
      <w:tr w:rsidR="00915B50">
        <w:trPr>
          <w:cantSplit/>
          <w:trHeight w:val="20"/>
        </w:trPr>
        <w:tc>
          <w:tcPr>
            <w:tcW w:w="4536" w:type="dxa"/>
            <w:tcBorders>
              <w:left w:val="single" w:sz="4" w:space="0" w:color="auto"/>
              <w:bottom w:val="single" w:sz="4" w:space="0" w:color="auto"/>
              <w:right w:val="single" w:sz="4" w:space="0" w:color="auto"/>
            </w:tcBorders>
            <w:vAlign w:val="bottom"/>
          </w:tcPr>
          <w:p w:rsidR="00915B50" w:rsidRDefault="00A0245C">
            <w:pPr>
              <w:spacing w:line="220" w:lineRule="exact"/>
              <w:ind w:left="71" w:firstLine="0"/>
              <w:jc w:val="left"/>
              <w:rPr>
                <w:sz w:val="18"/>
                <w:szCs w:val="18"/>
              </w:rPr>
            </w:pPr>
            <w:r>
              <w:rPr>
                <w:sz w:val="18"/>
                <w:szCs w:val="18"/>
              </w:rPr>
              <w:t>прочие поступления средств</w:t>
            </w:r>
          </w:p>
        </w:tc>
        <w:tc>
          <w:tcPr>
            <w:tcW w:w="993"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w:t>
            </w:r>
          </w:p>
        </w:tc>
        <w:tc>
          <w:tcPr>
            <w:tcW w:w="850"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w:t>
            </w:r>
          </w:p>
        </w:tc>
        <w:tc>
          <w:tcPr>
            <w:tcW w:w="709"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w:t>
            </w:r>
          </w:p>
        </w:tc>
        <w:tc>
          <w:tcPr>
            <w:tcW w:w="709"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w:t>
            </w:r>
          </w:p>
        </w:tc>
        <w:tc>
          <w:tcPr>
            <w:tcW w:w="850"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1,3</w:t>
            </w:r>
          </w:p>
        </w:tc>
      </w:tr>
    </w:tbl>
    <w:p w:rsidR="00915B50" w:rsidRDefault="00A0245C">
      <w:pPr>
        <w:shd w:val="clear" w:color="auto" w:fill="FFFFFF"/>
        <w:spacing w:before="240" w:after="60"/>
        <w:ind w:firstLine="0"/>
        <w:jc w:val="left"/>
        <w:outlineLvl w:val="3"/>
        <w:rPr>
          <w:i/>
          <w:color w:val="000000"/>
        </w:rPr>
      </w:pPr>
      <w:r>
        <w:rPr>
          <w:i/>
          <w:color w:val="000000"/>
        </w:rPr>
        <w:t xml:space="preserve">Распределение средств, поступивших от приватизации государственного </w:t>
      </w:r>
      <w:r>
        <w:rPr>
          <w:i/>
          <w:color w:val="000000"/>
        </w:rPr>
        <w:br/>
        <w:t xml:space="preserve">и муниципального имущества </w:t>
      </w:r>
    </w:p>
    <w:tbl>
      <w:tblPr>
        <w:tblW w:w="8647" w:type="dxa"/>
        <w:tblInd w:w="71" w:type="dxa"/>
        <w:tblBorders>
          <w:bottom w:val="single" w:sz="4" w:space="0" w:color="auto"/>
        </w:tblBorders>
        <w:tblLayout w:type="fixed"/>
        <w:tblCellMar>
          <w:left w:w="71" w:type="dxa"/>
          <w:right w:w="71" w:type="dxa"/>
        </w:tblCellMar>
        <w:tblLook w:val="0000" w:firstRow="0" w:lastRow="0" w:firstColumn="0" w:lastColumn="0" w:noHBand="0" w:noVBand="0"/>
      </w:tblPr>
      <w:tblGrid>
        <w:gridCol w:w="3828"/>
        <w:gridCol w:w="1134"/>
        <w:gridCol w:w="850"/>
        <w:gridCol w:w="992"/>
        <w:gridCol w:w="993"/>
        <w:gridCol w:w="850"/>
      </w:tblGrid>
      <w:tr w:rsidR="00915B50">
        <w:trPr>
          <w:cantSplit/>
        </w:trPr>
        <w:tc>
          <w:tcPr>
            <w:tcW w:w="3828" w:type="dxa"/>
            <w:vMerge w:val="restart"/>
            <w:tcBorders>
              <w:top w:val="double" w:sz="4" w:space="0" w:color="auto"/>
              <w:left w:val="single" w:sz="4" w:space="0" w:color="auto"/>
              <w:right w:val="single" w:sz="4" w:space="0" w:color="auto"/>
            </w:tcBorders>
          </w:tcPr>
          <w:p w:rsidR="00915B50" w:rsidRDefault="00915B50">
            <w:pPr>
              <w:shd w:val="clear" w:color="auto" w:fill="FFFFFF"/>
              <w:spacing w:line="220" w:lineRule="exact"/>
              <w:ind w:firstLine="0"/>
              <w:jc w:val="center"/>
              <w:rPr>
                <w:color w:val="000000"/>
                <w:sz w:val="18"/>
                <w:szCs w:val="18"/>
              </w:rPr>
            </w:pPr>
          </w:p>
        </w:tc>
        <w:tc>
          <w:tcPr>
            <w:tcW w:w="2976" w:type="dxa"/>
            <w:gridSpan w:val="3"/>
            <w:tcBorders>
              <w:top w:val="double" w:sz="4" w:space="0" w:color="auto"/>
              <w:left w:val="single" w:sz="4" w:space="0" w:color="auto"/>
              <w:bottom w:val="single" w:sz="4" w:space="0" w:color="auto"/>
              <w:right w:val="single" w:sz="4" w:space="0" w:color="auto"/>
            </w:tcBorders>
          </w:tcPr>
          <w:p w:rsidR="00915B50" w:rsidRDefault="00A0245C">
            <w:pPr>
              <w:shd w:val="clear" w:color="auto" w:fill="FFFFFF"/>
              <w:spacing w:line="220" w:lineRule="exact"/>
              <w:ind w:firstLine="0"/>
              <w:jc w:val="center"/>
              <w:rPr>
                <w:i/>
                <w:iCs/>
                <w:color w:val="000000"/>
                <w:sz w:val="18"/>
                <w:szCs w:val="18"/>
              </w:rPr>
            </w:pPr>
            <w:r>
              <w:rPr>
                <w:i/>
                <w:iCs/>
                <w:color w:val="000000"/>
                <w:sz w:val="18"/>
                <w:szCs w:val="18"/>
              </w:rPr>
              <w:t>2014</w:t>
            </w:r>
          </w:p>
        </w:tc>
        <w:tc>
          <w:tcPr>
            <w:tcW w:w="1843" w:type="dxa"/>
            <w:gridSpan w:val="2"/>
            <w:vMerge w:val="restart"/>
            <w:tcBorders>
              <w:top w:val="double" w:sz="4" w:space="0" w:color="auto"/>
              <w:left w:val="single" w:sz="4" w:space="0" w:color="auto"/>
              <w:right w:val="single" w:sz="4" w:space="0" w:color="auto"/>
            </w:tcBorders>
            <w:vAlign w:val="bottom"/>
          </w:tcPr>
          <w:p w:rsidR="00915B50" w:rsidRDefault="00A0245C">
            <w:pPr>
              <w:shd w:val="clear" w:color="auto" w:fill="FFFFFF"/>
              <w:spacing w:line="220" w:lineRule="exact"/>
              <w:ind w:firstLine="0"/>
              <w:jc w:val="center"/>
              <w:rPr>
                <w:i/>
                <w:iCs/>
                <w:color w:val="000000"/>
                <w:sz w:val="18"/>
                <w:szCs w:val="18"/>
              </w:rPr>
            </w:pPr>
            <w:r>
              <w:rPr>
                <w:i/>
                <w:iCs/>
                <w:color w:val="000000"/>
                <w:sz w:val="18"/>
                <w:szCs w:val="18"/>
              </w:rPr>
              <w:t>Справочно:</w:t>
            </w:r>
            <w:r>
              <w:rPr>
                <w:i/>
                <w:iCs/>
                <w:color w:val="000000"/>
                <w:sz w:val="18"/>
                <w:szCs w:val="18"/>
                <w:u w:val="single"/>
              </w:rPr>
              <w:br/>
            </w:r>
            <w:r>
              <w:rPr>
                <w:i/>
                <w:iCs/>
                <w:color w:val="000000"/>
                <w:sz w:val="18"/>
                <w:szCs w:val="18"/>
              </w:rPr>
              <w:t xml:space="preserve">2013 </w:t>
            </w:r>
            <w:r>
              <w:rPr>
                <w:i/>
                <w:iCs/>
                <w:color w:val="000000"/>
                <w:sz w:val="18"/>
                <w:szCs w:val="18"/>
              </w:rPr>
              <w:br/>
              <w:t>в % к</w:t>
            </w:r>
          </w:p>
        </w:tc>
      </w:tr>
      <w:tr w:rsidR="00915B50">
        <w:trPr>
          <w:cantSplit/>
        </w:trPr>
        <w:tc>
          <w:tcPr>
            <w:tcW w:w="3828" w:type="dxa"/>
            <w:vMerge/>
            <w:tcBorders>
              <w:left w:val="single" w:sz="4" w:space="0" w:color="auto"/>
              <w:right w:val="single" w:sz="4" w:space="0" w:color="auto"/>
            </w:tcBorders>
            <w:vAlign w:val="bottom"/>
          </w:tcPr>
          <w:p w:rsidR="00915B50" w:rsidRDefault="00915B50">
            <w:pPr>
              <w:shd w:val="clear" w:color="auto" w:fill="FFFFFF"/>
              <w:spacing w:line="220" w:lineRule="exact"/>
              <w:ind w:firstLine="0"/>
              <w:jc w:val="left"/>
              <w:rPr>
                <w:color w:val="000000"/>
                <w:sz w:val="18"/>
                <w:szCs w:val="18"/>
              </w:rPr>
            </w:pPr>
          </w:p>
        </w:tc>
        <w:tc>
          <w:tcPr>
            <w:tcW w:w="1134" w:type="dxa"/>
            <w:vMerge w:val="restart"/>
            <w:tcBorders>
              <w:top w:val="single" w:sz="4" w:space="0" w:color="auto"/>
              <w:left w:val="single" w:sz="4" w:space="0" w:color="auto"/>
              <w:bottom w:val="nil"/>
              <w:right w:val="single" w:sz="4" w:space="0" w:color="auto"/>
            </w:tcBorders>
            <w:vAlign w:val="center"/>
          </w:tcPr>
          <w:p w:rsidR="00915B50" w:rsidRDefault="00A0245C">
            <w:pPr>
              <w:shd w:val="clear" w:color="auto" w:fill="FFFFFF"/>
              <w:spacing w:before="60" w:after="60" w:line="200" w:lineRule="exact"/>
              <w:ind w:firstLine="0"/>
              <w:jc w:val="center"/>
              <w:rPr>
                <w:i/>
                <w:iCs/>
                <w:color w:val="000000"/>
                <w:sz w:val="18"/>
                <w:szCs w:val="18"/>
              </w:rPr>
            </w:pPr>
            <w:r>
              <w:rPr>
                <w:i/>
                <w:iCs/>
                <w:color w:val="000000"/>
                <w:sz w:val="18"/>
                <w:szCs w:val="18"/>
              </w:rPr>
              <w:t>тыс.</w:t>
            </w:r>
            <w:r>
              <w:rPr>
                <w:i/>
                <w:iCs/>
                <w:color w:val="000000"/>
                <w:sz w:val="18"/>
                <w:szCs w:val="18"/>
              </w:rPr>
              <w:br/>
              <w:t>рублей</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915B50" w:rsidRDefault="00A0245C">
            <w:pPr>
              <w:shd w:val="clear" w:color="auto" w:fill="FFFFFF"/>
              <w:spacing w:line="220" w:lineRule="exact"/>
              <w:ind w:firstLine="0"/>
              <w:jc w:val="center"/>
              <w:rPr>
                <w:color w:val="000000"/>
                <w:sz w:val="18"/>
                <w:szCs w:val="18"/>
              </w:rPr>
            </w:pPr>
            <w:r>
              <w:rPr>
                <w:i/>
                <w:iCs/>
                <w:color w:val="000000"/>
                <w:sz w:val="18"/>
                <w:szCs w:val="18"/>
              </w:rPr>
              <w:t>в % к</w:t>
            </w:r>
          </w:p>
        </w:tc>
        <w:tc>
          <w:tcPr>
            <w:tcW w:w="1843" w:type="dxa"/>
            <w:gridSpan w:val="2"/>
            <w:vMerge/>
            <w:tcBorders>
              <w:left w:val="single" w:sz="4" w:space="0" w:color="auto"/>
              <w:bottom w:val="single" w:sz="4" w:space="0" w:color="auto"/>
              <w:right w:val="single" w:sz="4" w:space="0" w:color="auto"/>
            </w:tcBorders>
            <w:vAlign w:val="center"/>
          </w:tcPr>
          <w:p w:rsidR="00915B50" w:rsidRDefault="00915B50">
            <w:pPr>
              <w:shd w:val="clear" w:color="auto" w:fill="FFFFFF"/>
              <w:spacing w:line="220" w:lineRule="exact"/>
              <w:ind w:firstLine="0"/>
              <w:jc w:val="center"/>
              <w:rPr>
                <w:color w:val="000000"/>
                <w:sz w:val="18"/>
                <w:szCs w:val="18"/>
              </w:rPr>
            </w:pPr>
          </w:p>
        </w:tc>
      </w:tr>
      <w:tr w:rsidR="00915B50">
        <w:trPr>
          <w:cantSplit/>
        </w:trPr>
        <w:tc>
          <w:tcPr>
            <w:tcW w:w="3828" w:type="dxa"/>
            <w:vMerge/>
            <w:tcBorders>
              <w:left w:val="single" w:sz="4" w:space="0" w:color="auto"/>
              <w:bottom w:val="single" w:sz="4" w:space="0" w:color="auto"/>
              <w:right w:val="single" w:sz="4" w:space="0" w:color="auto"/>
            </w:tcBorders>
            <w:vAlign w:val="bottom"/>
          </w:tcPr>
          <w:p w:rsidR="00915B50" w:rsidRDefault="00915B50">
            <w:pPr>
              <w:shd w:val="clear" w:color="auto" w:fill="FFFFFF"/>
              <w:spacing w:line="220" w:lineRule="exact"/>
              <w:ind w:firstLine="0"/>
              <w:jc w:val="left"/>
              <w:rPr>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15B50" w:rsidRDefault="00915B50">
            <w:pPr>
              <w:shd w:val="clear" w:color="auto" w:fill="FFFFFF"/>
              <w:spacing w:line="220" w:lineRule="exact"/>
              <w:ind w:firstLine="0"/>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915B50" w:rsidRDefault="00A0245C">
            <w:pPr>
              <w:shd w:val="clear" w:color="auto" w:fill="FFFFFF"/>
              <w:spacing w:before="60" w:after="60" w:line="200" w:lineRule="exact"/>
              <w:ind w:firstLine="0"/>
              <w:jc w:val="center"/>
              <w:rPr>
                <w:i/>
                <w:color w:val="000000"/>
                <w:sz w:val="18"/>
                <w:szCs w:val="18"/>
              </w:rPr>
            </w:pPr>
            <w:r>
              <w:rPr>
                <w:i/>
                <w:color w:val="000000"/>
                <w:sz w:val="18"/>
                <w:szCs w:val="18"/>
              </w:rPr>
              <w:t>2013</w:t>
            </w:r>
          </w:p>
        </w:tc>
        <w:tc>
          <w:tcPr>
            <w:tcW w:w="992" w:type="dxa"/>
            <w:tcBorders>
              <w:top w:val="single" w:sz="4" w:space="0" w:color="auto"/>
              <w:left w:val="single" w:sz="4" w:space="0" w:color="auto"/>
              <w:bottom w:val="single" w:sz="4" w:space="0" w:color="auto"/>
              <w:right w:val="single" w:sz="4" w:space="0" w:color="auto"/>
            </w:tcBorders>
            <w:vAlign w:val="center"/>
          </w:tcPr>
          <w:p w:rsidR="00915B50" w:rsidRDefault="00A0245C">
            <w:pPr>
              <w:shd w:val="clear" w:color="auto" w:fill="FFFFFF"/>
              <w:spacing w:before="60" w:after="60" w:line="200" w:lineRule="exact"/>
              <w:ind w:firstLine="0"/>
              <w:jc w:val="center"/>
              <w:rPr>
                <w:i/>
                <w:iCs/>
                <w:color w:val="000000"/>
                <w:sz w:val="18"/>
                <w:szCs w:val="18"/>
              </w:rPr>
            </w:pPr>
            <w:r>
              <w:rPr>
                <w:i/>
                <w:iCs/>
                <w:color w:val="000000"/>
                <w:sz w:val="18"/>
                <w:szCs w:val="18"/>
              </w:rPr>
              <w:t>итогу</w:t>
            </w:r>
          </w:p>
        </w:tc>
        <w:tc>
          <w:tcPr>
            <w:tcW w:w="993" w:type="dxa"/>
            <w:tcBorders>
              <w:top w:val="single" w:sz="4" w:space="0" w:color="auto"/>
              <w:left w:val="single" w:sz="4" w:space="0" w:color="auto"/>
              <w:bottom w:val="single" w:sz="4" w:space="0" w:color="auto"/>
              <w:right w:val="single" w:sz="4" w:space="0" w:color="auto"/>
            </w:tcBorders>
            <w:vAlign w:val="center"/>
          </w:tcPr>
          <w:p w:rsidR="00915B50" w:rsidRDefault="00A0245C">
            <w:pPr>
              <w:shd w:val="clear" w:color="auto" w:fill="FFFFFF"/>
              <w:spacing w:before="60" w:after="60" w:line="200" w:lineRule="exact"/>
              <w:ind w:firstLine="0"/>
              <w:jc w:val="center"/>
              <w:rPr>
                <w:i/>
                <w:iCs/>
                <w:color w:val="000000"/>
                <w:sz w:val="18"/>
                <w:szCs w:val="18"/>
              </w:rPr>
            </w:pPr>
            <w:r>
              <w:rPr>
                <w:i/>
                <w:iCs/>
                <w:color w:val="000000"/>
                <w:sz w:val="18"/>
                <w:szCs w:val="18"/>
              </w:rPr>
              <w:t>2012</w:t>
            </w:r>
          </w:p>
        </w:tc>
        <w:tc>
          <w:tcPr>
            <w:tcW w:w="850" w:type="dxa"/>
            <w:tcBorders>
              <w:top w:val="single" w:sz="4" w:space="0" w:color="auto"/>
              <w:left w:val="single" w:sz="4" w:space="0" w:color="auto"/>
              <w:bottom w:val="single" w:sz="4" w:space="0" w:color="auto"/>
              <w:right w:val="single" w:sz="4" w:space="0" w:color="auto"/>
            </w:tcBorders>
            <w:vAlign w:val="center"/>
          </w:tcPr>
          <w:p w:rsidR="00915B50" w:rsidRDefault="00A0245C">
            <w:pPr>
              <w:shd w:val="clear" w:color="auto" w:fill="FFFFFF"/>
              <w:spacing w:before="60" w:after="60" w:line="200" w:lineRule="exact"/>
              <w:ind w:firstLine="0"/>
              <w:jc w:val="center"/>
              <w:rPr>
                <w:i/>
                <w:iCs/>
                <w:color w:val="000000"/>
                <w:sz w:val="18"/>
                <w:szCs w:val="18"/>
              </w:rPr>
            </w:pPr>
            <w:r>
              <w:rPr>
                <w:i/>
                <w:iCs/>
                <w:color w:val="000000"/>
                <w:sz w:val="18"/>
                <w:szCs w:val="18"/>
              </w:rPr>
              <w:t>итогу</w:t>
            </w:r>
          </w:p>
        </w:tc>
      </w:tr>
      <w:tr w:rsidR="00915B50">
        <w:trPr>
          <w:cantSplit/>
        </w:trPr>
        <w:tc>
          <w:tcPr>
            <w:tcW w:w="3828" w:type="dxa"/>
            <w:tcBorders>
              <w:top w:val="single" w:sz="4" w:space="0" w:color="auto"/>
              <w:left w:val="single" w:sz="4" w:space="0" w:color="auto"/>
              <w:bottom w:val="nil"/>
              <w:right w:val="single" w:sz="4" w:space="0" w:color="auto"/>
            </w:tcBorders>
            <w:vAlign w:val="bottom"/>
          </w:tcPr>
          <w:p w:rsidR="00915B50" w:rsidRDefault="00A0245C">
            <w:pPr>
              <w:shd w:val="clear" w:color="auto" w:fill="FFFFFF"/>
              <w:spacing w:line="220" w:lineRule="exact"/>
              <w:ind w:firstLine="0"/>
              <w:jc w:val="left"/>
              <w:rPr>
                <w:b/>
                <w:color w:val="000000"/>
                <w:sz w:val="18"/>
                <w:szCs w:val="18"/>
              </w:rPr>
            </w:pPr>
            <w:r>
              <w:rPr>
                <w:b/>
                <w:color w:val="000000"/>
                <w:sz w:val="18"/>
                <w:szCs w:val="18"/>
              </w:rPr>
              <w:t xml:space="preserve">Перечислено средств, полученных </w:t>
            </w:r>
            <w:r>
              <w:rPr>
                <w:b/>
                <w:color w:val="000000"/>
                <w:sz w:val="18"/>
                <w:szCs w:val="18"/>
              </w:rPr>
              <w:br/>
              <w:t xml:space="preserve">от покупателей государственного </w:t>
            </w:r>
            <w:r>
              <w:rPr>
                <w:b/>
                <w:color w:val="000000"/>
                <w:sz w:val="18"/>
                <w:szCs w:val="18"/>
              </w:rPr>
              <w:br/>
              <w:t>и муниципального имущества</w:t>
            </w:r>
          </w:p>
        </w:tc>
        <w:tc>
          <w:tcPr>
            <w:tcW w:w="1134" w:type="dxa"/>
            <w:tcBorders>
              <w:top w:val="single" w:sz="4" w:space="0" w:color="auto"/>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b/>
                <w:color w:val="000000"/>
                <w:sz w:val="18"/>
                <w:szCs w:val="18"/>
              </w:rPr>
            </w:pPr>
            <w:r>
              <w:rPr>
                <w:b/>
                <w:color w:val="000000"/>
                <w:sz w:val="18"/>
                <w:szCs w:val="18"/>
              </w:rPr>
              <w:t>322146</w:t>
            </w:r>
          </w:p>
        </w:tc>
        <w:tc>
          <w:tcPr>
            <w:tcW w:w="850" w:type="dxa"/>
            <w:tcBorders>
              <w:top w:val="single" w:sz="4" w:space="0" w:color="auto"/>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b/>
                <w:color w:val="000000"/>
                <w:sz w:val="18"/>
                <w:szCs w:val="18"/>
              </w:rPr>
            </w:pPr>
            <w:r>
              <w:rPr>
                <w:b/>
                <w:color w:val="000000"/>
                <w:sz w:val="18"/>
                <w:szCs w:val="18"/>
              </w:rPr>
              <w:t>102,7</w:t>
            </w:r>
          </w:p>
        </w:tc>
        <w:tc>
          <w:tcPr>
            <w:tcW w:w="992" w:type="dxa"/>
            <w:tcBorders>
              <w:top w:val="single" w:sz="4" w:space="0" w:color="auto"/>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b/>
                <w:color w:val="000000"/>
                <w:sz w:val="18"/>
                <w:szCs w:val="18"/>
              </w:rPr>
            </w:pPr>
            <w:r>
              <w:rPr>
                <w:b/>
                <w:color w:val="000000"/>
                <w:sz w:val="18"/>
                <w:szCs w:val="18"/>
              </w:rPr>
              <w:t>100</w:t>
            </w:r>
          </w:p>
        </w:tc>
        <w:tc>
          <w:tcPr>
            <w:tcW w:w="993" w:type="dxa"/>
            <w:tcBorders>
              <w:top w:val="single" w:sz="4" w:space="0" w:color="auto"/>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b/>
                <w:color w:val="000000"/>
                <w:sz w:val="18"/>
                <w:szCs w:val="18"/>
              </w:rPr>
            </w:pPr>
            <w:r>
              <w:rPr>
                <w:b/>
                <w:color w:val="000000"/>
                <w:sz w:val="18"/>
                <w:szCs w:val="18"/>
              </w:rPr>
              <w:t>190,8</w:t>
            </w:r>
          </w:p>
        </w:tc>
        <w:tc>
          <w:tcPr>
            <w:tcW w:w="850" w:type="dxa"/>
            <w:tcBorders>
              <w:top w:val="single" w:sz="4" w:space="0" w:color="auto"/>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b/>
                <w:color w:val="000000"/>
                <w:sz w:val="18"/>
                <w:szCs w:val="18"/>
              </w:rPr>
            </w:pPr>
            <w:r>
              <w:rPr>
                <w:b/>
                <w:color w:val="000000"/>
                <w:sz w:val="18"/>
                <w:szCs w:val="18"/>
              </w:rPr>
              <w:t>100</w:t>
            </w:r>
          </w:p>
        </w:tc>
      </w:tr>
      <w:tr w:rsidR="00915B50">
        <w:trPr>
          <w:cantSplit/>
        </w:trPr>
        <w:tc>
          <w:tcPr>
            <w:tcW w:w="3828" w:type="dxa"/>
            <w:tcBorders>
              <w:top w:val="nil"/>
              <w:left w:val="single" w:sz="4" w:space="0" w:color="auto"/>
              <w:right w:val="single" w:sz="4" w:space="0" w:color="auto"/>
            </w:tcBorders>
            <w:vAlign w:val="bottom"/>
          </w:tcPr>
          <w:p w:rsidR="00915B50" w:rsidRDefault="00A0245C">
            <w:pPr>
              <w:shd w:val="clear" w:color="auto" w:fill="FFFFFF"/>
              <w:spacing w:line="220" w:lineRule="exact"/>
              <w:ind w:firstLine="355"/>
              <w:jc w:val="left"/>
              <w:rPr>
                <w:color w:val="000000"/>
                <w:sz w:val="18"/>
                <w:szCs w:val="18"/>
              </w:rPr>
            </w:pPr>
            <w:r>
              <w:rPr>
                <w:color w:val="000000"/>
                <w:sz w:val="18"/>
                <w:szCs w:val="18"/>
              </w:rPr>
              <w:t>в том числе в:</w:t>
            </w:r>
          </w:p>
        </w:tc>
        <w:tc>
          <w:tcPr>
            <w:tcW w:w="1134" w:type="dxa"/>
            <w:tcBorders>
              <w:top w:val="nil"/>
              <w:left w:val="single" w:sz="4" w:space="0" w:color="auto"/>
              <w:right w:val="single" w:sz="4" w:space="0" w:color="auto"/>
            </w:tcBorders>
            <w:vAlign w:val="bottom"/>
          </w:tcPr>
          <w:p w:rsidR="00915B50" w:rsidRDefault="00915B50">
            <w:pPr>
              <w:shd w:val="clear" w:color="auto" w:fill="FFFFFF"/>
              <w:spacing w:line="220" w:lineRule="exact"/>
              <w:ind w:firstLine="0"/>
              <w:jc w:val="right"/>
              <w:rPr>
                <w:color w:val="000000"/>
                <w:sz w:val="18"/>
                <w:szCs w:val="18"/>
              </w:rPr>
            </w:pPr>
          </w:p>
        </w:tc>
        <w:tc>
          <w:tcPr>
            <w:tcW w:w="850" w:type="dxa"/>
            <w:tcBorders>
              <w:top w:val="nil"/>
              <w:left w:val="single" w:sz="4" w:space="0" w:color="auto"/>
              <w:right w:val="single" w:sz="4" w:space="0" w:color="auto"/>
            </w:tcBorders>
            <w:vAlign w:val="bottom"/>
          </w:tcPr>
          <w:p w:rsidR="00915B50" w:rsidRDefault="00915B50">
            <w:pPr>
              <w:shd w:val="clear" w:color="auto" w:fill="FFFFFF"/>
              <w:spacing w:line="220" w:lineRule="exact"/>
              <w:ind w:firstLine="0"/>
              <w:jc w:val="right"/>
              <w:rPr>
                <w:color w:val="000000"/>
                <w:sz w:val="18"/>
                <w:szCs w:val="18"/>
              </w:rPr>
            </w:pPr>
          </w:p>
        </w:tc>
        <w:tc>
          <w:tcPr>
            <w:tcW w:w="992" w:type="dxa"/>
            <w:tcBorders>
              <w:top w:val="nil"/>
              <w:left w:val="single" w:sz="4" w:space="0" w:color="auto"/>
              <w:right w:val="single" w:sz="4" w:space="0" w:color="auto"/>
            </w:tcBorders>
            <w:vAlign w:val="bottom"/>
          </w:tcPr>
          <w:p w:rsidR="00915B50" w:rsidRDefault="00915B50">
            <w:pPr>
              <w:shd w:val="clear" w:color="auto" w:fill="FFFFFF"/>
              <w:spacing w:line="220" w:lineRule="exact"/>
              <w:ind w:firstLine="0"/>
              <w:jc w:val="right"/>
              <w:rPr>
                <w:color w:val="000000"/>
                <w:sz w:val="18"/>
                <w:szCs w:val="18"/>
              </w:rPr>
            </w:pPr>
          </w:p>
        </w:tc>
        <w:tc>
          <w:tcPr>
            <w:tcW w:w="993" w:type="dxa"/>
            <w:tcBorders>
              <w:top w:val="nil"/>
              <w:left w:val="single" w:sz="4" w:space="0" w:color="auto"/>
              <w:right w:val="single" w:sz="4" w:space="0" w:color="auto"/>
            </w:tcBorders>
            <w:vAlign w:val="bottom"/>
          </w:tcPr>
          <w:p w:rsidR="00915B50" w:rsidRDefault="00915B50">
            <w:pPr>
              <w:shd w:val="clear" w:color="auto" w:fill="FFFFFF"/>
              <w:spacing w:line="220" w:lineRule="exact"/>
              <w:ind w:firstLine="0"/>
              <w:jc w:val="right"/>
              <w:rPr>
                <w:color w:val="000000"/>
                <w:sz w:val="18"/>
                <w:szCs w:val="18"/>
              </w:rPr>
            </w:pPr>
          </w:p>
        </w:tc>
        <w:tc>
          <w:tcPr>
            <w:tcW w:w="850" w:type="dxa"/>
            <w:tcBorders>
              <w:top w:val="nil"/>
              <w:left w:val="single" w:sz="4" w:space="0" w:color="auto"/>
              <w:right w:val="single" w:sz="4" w:space="0" w:color="auto"/>
            </w:tcBorders>
            <w:vAlign w:val="bottom"/>
          </w:tcPr>
          <w:p w:rsidR="00915B50" w:rsidRDefault="00915B50">
            <w:pPr>
              <w:shd w:val="clear" w:color="auto" w:fill="FFFFFF"/>
              <w:spacing w:line="220" w:lineRule="exact"/>
              <w:ind w:firstLine="0"/>
              <w:jc w:val="right"/>
              <w:rPr>
                <w:color w:val="000000"/>
                <w:sz w:val="18"/>
                <w:szCs w:val="18"/>
              </w:rPr>
            </w:pPr>
          </w:p>
        </w:tc>
      </w:tr>
      <w:tr w:rsidR="00915B50">
        <w:trPr>
          <w:cantSplit/>
        </w:trPr>
        <w:tc>
          <w:tcPr>
            <w:tcW w:w="3828" w:type="dxa"/>
            <w:tcBorders>
              <w:left w:val="single" w:sz="4" w:space="0" w:color="auto"/>
              <w:right w:val="single" w:sz="4" w:space="0" w:color="auto"/>
            </w:tcBorders>
            <w:vAlign w:val="bottom"/>
          </w:tcPr>
          <w:p w:rsidR="00915B50" w:rsidRDefault="00A0245C">
            <w:pPr>
              <w:shd w:val="clear" w:color="auto" w:fill="FFFFFF"/>
              <w:spacing w:line="220" w:lineRule="exact"/>
              <w:ind w:left="71" w:firstLine="0"/>
              <w:jc w:val="left"/>
              <w:rPr>
                <w:color w:val="000000"/>
                <w:sz w:val="18"/>
                <w:szCs w:val="18"/>
              </w:rPr>
            </w:pPr>
            <w:r>
              <w:rPr>
                <w:color w:val="000000"/>
                <w:sz w:val="18"/>
                <w:szCs w:val="18"/>
              </w:rPr>
              <w:t>федеральный бюджет</w:t>
            </w:r>
          </w:p>
        </w:tc>
        <w:tc>
          <w:tcPr>
            <w:tcW w:w="1134"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14585</w:t>
            </w:r>
          </w:p>
        </w:tc>
        <w:tc>
          <w:tcPr>
            <w:tcW w:w="850"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18,1</w:t>
            </w:r>
          </w:p>
        </w:tc>
        <w:tc>
          <w:tcPr>
            <w:tcW w:w="992"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4,5</w:t>
            </w:r>
          </w:p>
        </w:tc>
        <w:tc>
          <w:tcPr>
            <w:tcW w:w="993"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2,4р.</w:t>
            </w:r>
          </w:p>
        </w:tc>
        <w:tc>
          <w:tcPr>
            <w:tcW w:w="850"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25,7</w:t>
            </w:r>
          </w:p>
        </w:tc>
      </w:tr>
      <w:tr w:rsidR="00915B50">
        <w:trPr>
          <w:cantSplit/>
        </w:trPr>
        <w:tc>
          <w:tcPr>
            <w:tcW w:w="3828" w:type="dxa"/>
            <w:tcBorders>
              <w:left w:val="single" w:sz="4" w:space="0" w:color="auto"/>
              <w:right w:val="single" w:sz="4" w:space="0" w:color="auto"/>
            </w:tcBorders>
            <w:vAlign w:val="bottom"/>
          </w:tcPr>
          <w:p w:rsidR="00915B50" w:rsidRDefault="00A0245C">
            <w:pPr>
              <w:shd w:val="clear" w:color="auto" w:fill="FFFFFF"/>
              <w:spacing w:line="220" w:lineRule="exact"/>
              <w:ind w:left="71" w:firstLine="0"/>
              <w:jc w:val="left"/>
              <w:rPr>
                <w:color w:val="000000"/>
                <w:sz w:val="18"/>
                <w:szCs w:val="18"/>
              </w:rPr>
            </w:pPr>
            <w:r>
              <w:rPr>
                <w:color w:val="000000"/>
                <w:sz w:val="18"/>
                <w:szCs w:val="18"/>
              </w:rPr>
              <w:t>республиканский бюджет</w:t>
            </w:r>
          </w:p>
        </w:tc>
        <w:tc>
          <w:tcPr>
            <w:tcW w:w="1134"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73566</w:t>
            </w:r>
          </w:p>
        </w:tc>
        <w:tc>
          <w:tcPr>
            <w:tcW w:w="850"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114,9</w:t>
            </w:r>
          </w:p>
        </w:tc>
        <w:tc>
          <w:tcPr>
            <w:tcW w:w="992"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22,8</w:t>
            </w:r>
          </w:p>
        </w:tc>
        <w:tc>
          <w:tcPr>
            <w:tcW w:w="993"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92,7</w:t>
            </w:r>
          </w:p>
        </w:tc>
        <w:tc>
          <w:tcPr>
            <w:tcW w:w="850" w:type="dxa"/>
            <w:tcBorders>
              <w:left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20,4</w:t>
            </w:r>
          </w:p>
        </w:tc>
      </w:tr>
      <w:tr w:rsidR="00915B50">
        <w:trPr>
          <w:cantSplit/>
        </w:trPr>
        <w:tc>
          <w:tcPr>
            <w:tcW w:w="3828" w:type="dxa"/>
            <w:tcBorders>
              <w:left w:val="single" w:sz="4" w:space="0" w:color="auto"/>
              <w:bottom w:val="nil"/>
              <w:right w:val="single" w:sz="4" w:space="0" w:color="auto"/>
            </w:tcBorders>
            <w:vAlign w:val="bottom"/>
          </w:tcPr>
          <w:p w:rsidR="00915B50" w:rsidRDefault="00A0245C">
            <w:pPr>
              <w:shd w:val="clear" w:color="auto" w:fill="FFFFFF"/>
              <w:spacing w:line="220" w:lineRule="exact"/>
              <w:ind w:left="71" w:firstLine="0"/>
              <w:jc w:val="left"/>
              <w:rPr>
                <w:color w:val="000000"/>
                <w:sz w:val="18"/>
                <w:szCs w:val="18"/>
              </w:rPr>
            </w:pPr>
            <w:r>
              <w:rPr>
                <w:color w:val="000000"/>
                <w:sz w:val="18"/>
                <w:szCs w:val="18"/>
              </w:rPr>
              <w:t>муниципальные бюджеты</w:t>
            </w:r>
          </w:p>
        </w:tc>
        <w:tc>
          <w:tcPr>
            <w:tcW w:w="1134" w:type="dxa"/>
            <w:tcBorders>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233995</w:t>
            </w:r>
          </w:p>
        </w:tc>
        <w:tc>
          <w:tcPr>
            <w:tcW w:w="850" w:type="dxa"/>
            <w:tcBorders>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138,3</w:t>
            </w:r>
          </w:p>
        </w:tc>
        <w:tc>
          <w:tcPr>
            <w:tcW w:w="992" w:type="dxa"/>
            <w:tcBorders>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72,7</w:t>
            </w:r>
          </w:p>
        </w:tc>
        <w:tc>
          <w:tcPr>
            <w:tcW w:w="993" w:type="dxa"/>
            <w:tcBorders>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2,8р.</w:t>
            </w:r>
          </w:p>
        </w:tc>
        <w:tc>
          <w:tcPr>
            <w:tcW w:w="850" w:type="dxa"/>
            <w:tcBorders>
              <w:left w:val="single" w:sz="4" w:space="0" w:color="auto"/>
              <w:bottom w:val="nil"/>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53,9</w:t>
            </w:r>
          </w:p>
        </w:tc>
      </w:tr>
      <w:tr w:rsidR="00915B50">
        <w:trPr>
          <w:cantSplit/>
        </w:trPr>
        <w:tc>
          <w:tcPr>
            <w:tcW w:w="3828" w:type="dxa"/>
            <w:tcBorders>
              <w:left w:val="single" w:sz="4" w:space="0" w:color="auto"/>
              <w:bottom w:val="single" w:sz="4" w:space="0" w:color="auto"/>
              <w:right w:val="single" w:sz="4" w:space="0" w:color="auto"/>
            </w:tcBorders>
            <w:vAlign w:val="bottom"/>
          </w:tcPr>
          <w:p w:rsidR="00915B50" w:rsidRDefault="00A0245C">
            <w:pPr>
              <w:widowControl w:val="0"/>
              <w:shd w:val="clear" w:color="auto" w:fill="FFFFFF"/>
              <w:ind w:left="71" w:firstLine="0"/>
              <w:jc w:val="left"/>
              <w:rPr>
                <w:color w:val="000000"/>
                <w:sz w:val="18"/>
                <w:szCs w:val="18"/>
              </w:rPr>
            </w:pPr>
            <w:r>
              <w:rPr>
                <w:color w:val="000000"/>
                <w:sz w:val="18"/>
                <w:szCs w:val="18"/>
              </w:rPr>
              <w:t>прочие перечисления</w:t>
            </w:r>
          </w:p>
        </w:tc>
        <w:tc>
          <w:tcPr>
            <w:tcW w:w="1134" w:type="dxa"/>
            <w:tcBorders>
              <w:left w:val="single" w:sz="4" w:space="0" w:color="auto"/>
              <w:bottom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w:t>
            </w:r>
          </w:p>
        </w:tc>
        <w:tc>
          <w:tcPr>
            <w:tcW w:w="850" w:type="dxa"/>
            <w:tcBorders>
              <w:left w:val="single" w:sz="4" w:space="0" w:color="auto"/>
              <w:bottom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w:t>
            </w:r>
          </w:p>
        </w:tc>
        <w:tc>
          <w:tcPr>
            <w:tcW w:w="992" w:type="dxa"/>
            <w:tcBorders>
              <w:left w:val="single" w:sz="4" w:space="0" w:color="auto"/>
              <w:bottom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w:t>
            </w:r>
          </w:p>
        </w:tc>
        <w:tc>
          <w:tcPr>
            <w:tcW w:w="993" w:type="dxa"/>
            <w:tcBorders>
              <w:left w:val="single" w:sz="4" w:space="0" w:color="auto"/>
              <w:bottom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w:t>
            </w:r>
          </w:p>
        </w:tc>
        <w:tc>
          <w:tcPr>
            <w:tcW w:w="850" w:type="dxa"/>
            <w:tcBorders>
              <w:left w:val="single" w:sz="4" w:space="0" w:color="auto"/>
              <w:bottom w:val="single" w:sz="4" w:space="0" w:color="auto"/>
              <w:right w:val="single" w:sz="4" w:space="0" w:color="auto"/>
            </w:tcBorders>
            <w:vAlign w:val="bottom"/>
          </w:tcPr>
          <w:p w:rsidR="00915B50" w:rsidRDefault="00A0245C">
            <w:pPr>
              <w:shd w:val="clear" w:color="auto" w:fill="FFFFFF"/>
              <w:spacing w:line="220" w:lineRule="exact"/>
              <w:ind w:firstLine="0"/>
              <w:jc w:val="right"/>
              <w:rPr>
                <w:color w:val="000000"/>
                <w:sz w:val="18"/>
                <w:szCs w:val="18"/>
              </w:rPr>
            </w:pPr>
            <w:r>
              <w:rPr>
                <w:color w:val="000000"/>
                <w:sz w:val="18"/>
                <w:szCs w:val="18"/>
              </w:rPr>
              <w:t>-</w:t>
            </w:r>
          </w:p>
        </w:tc>
      </w:tr>
    </w:tbl>
    <w:p w:rsidR="00915B50" w:rsidRDefault="00A0245C">
      <w:pPr>
        <w:keepNext/>
        <w:pageBreakBefore/>
        <w:spacing w:after="60"/>
        <w:ind w:firstLine="0"/>
        <w:jc w:val="left"/>
        <w:outlineLvl w:val="3"/>
        <w:rPr>
          <w:i/>
        </w:rPr>
      </w:pPr>
      <w:r>
        <w:rPr>
          <w:i/>
        </w:rPr>
        <w:t xml:space="preserve">Источники средств, полученных от приватизации государственного </w:t>
      </w:r>
      <w:r>
        <w:rPr>
          <w:i/>
        </w:rPr>
        <w:br/>
        <w:t>и муниципального имущества по формам собственности в 2014 году</w:t>
      </w:r>
    </w:p>
    <w:tbl>
      <w:tblPr>
        <w:tblW w:w="8789" w:type="dxa"/>
        <w:tblInd w:w="108" w:type="dxa"/>
        <w:tblLayout w:type="fixed"/>
        <w:tblLook w:val="0000" w:firstRow="0" w:lastRow="0" w:firstColumn="0" w:lastColumn="0" w:noHBand="0" w:noVBand="0"/>
      </w:tblPr>
      <w:tblGrid>
        <w:gridCol w:w="4395"/>
        <w:gridCol w:w="850"/>
        <w:gridCol w:w="803"/>
        <w:gridCol w:w="803"/>
        <w:gridCol w:w="804"/>
        <w:gridCol w:w="1134"/>
      </w:tblGrid>
      <w:tr w:rsidR="00915B50">
        <w:tc>
          <w:tcPr>
            <w:tcW w:w="8789" w:type="dxa"/>
            <w:gridSpan w:val="6"/>
            <w:tcBorders>
              <w:bottom w:val="double" w:sz="4" w:space="0" w:color="auto"/>
            </w:tcBorders>
          </w:tcPr>
          <w:p w:rsidR="00915B50" w:rsidRDefault="00A0245C">
            <w:pPr>
              <w:widowControl w:val="0"/>
              <w:ind w:firstLine="0"/>
              <w:jc w:val="right"/>
              <w:rPr>
                <w:sz w:val="20"/>
              </w:rPr>
            </w:pPr>
            <w:r>
              <w:rPr>
                <w:sz w:val="20"/>
              </w:rPr>
              <w:t>тыс.рублей</w:t>
            </w:r>
          </w:p>
        </w:tc>
      </w:tr>
      <w:tr w:rsidR="00915B50">
        <w:tblPrEx>
          <w:tblCellMar>
            <w:left w:w="71" w:type="dxa"/>
            <w:right w:w="71" w:type="dxa"/>
          </w:tblCellMar>
        </w:tblPrEx>
        <w:trPr>
          <w:cantSplit/>
          <w:trHeight w:val="359"/>
          <w:tblHeader/>
        </w:trPr>
        <w:tc>
          <w:tcPr>
            <w:tcW w:w="4395" w:type="dxa"/>
            <w:vMerge w:val="restart"/>
            <w:tcBorders>
              <w:top w:val="double" w:sz="4" w:space="0" w:color="auto"/>
              <w:left w:val="single" w:sz="4" w:space="0" w:color="auto"/>
              <w:right w:val="single" w:sz="4" w:space="0" w:color="auto"/>
            </w:tcBorders>
          </w:tcPr>
          <w:p w:rsidR="00915B50" w:rsidRDefault="00915B50">
            <w:pPr>
              <w:spacing w:before="60" w:after="60" w:line="200" w:lineRule="exact"/>
              <w:ind w:firstLine="0"/>
              <w:jc w:val="center"/>
              <w:rPr>
                <w:i/>
                <w:sz w:val="18"/>
                <w:szCs w:val="18"/>
              </w:rPr>
            </w:pPr>
          </w:p>
        </w:tc>
        <w:tc>
          <w:tcPr>
            <w:tcW w:w="850" w:type="dxa"/>
            <w:vMerge w:val="restart"/>
            <w:tcBorders>
              <w:top w:val="double" w:sz="4" w:space="0" w:color="auto"/>
              <w:left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Всего</w:t>
            </w:r>
          </w:p>
        </w:tc>
        <w:tc>
          <w:tcPr>
            <w:tcW w:w="2410" w:type="dxa"/>
            <w:gridSpan w:val="3"/>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 xml:space="preserve">в том числе по формам </w:t>
            </w:r>
            <w:r>
              <w:rPr>
                <w:i/>
                <w:sz w:val="18"/>
                <w:szCs w:val="18"/>
              </w:rPr>
              <w:br/>
              <w:t>собственности</w:t>
            </w:r>
          </w:p>
        </w:tc>
        <w:tc>
          <w:tcPr>
            <w:tcW w:w="1134" w:type="dxa"/>
            <w:vMerge w:val="restart"/>
            <w:tcBorders>
              <w:top w:val="double" w:sz="4" w:space="0" w:color="auto"/>
              <w:left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Справочно:</w:t>
            </w:r>
            <w:r>
              <w:rPr>
                <w:i/>
                <w:sz w:val="18"/>
                <w:szCs w:val="18"/>
                <w:u w:val="single"/>
              </w:rPr>
              <w:t xml:space="preserve"> </w:t>
            </w:r>
            <w:r>
              <w:rPr>
                <w:i/>
                <w:sz w:val="18"/>
                <w:szCs w:val="18"/>
                <w:u w:val="single"/>
              </w:rPr>
              <w:br/>
            </w:r>
            <w:r>
              <w:rPr>
                <w:i/>
                <w:sz w:val="18"/>
                <w:szCs w:val="18"/>
              </w:rPr>
              <w:t>2013</w:t>
            </w:r>
          </w:p>
        </w:tc>
      </w:tr>
      <w:tr w:rsidR="00915B50">
        <w:tblPrEx>
          <w:tblCellMar>
            <w:left w:w="71" w:type="dxa"/>
            <w:right w:w="71" w:type="dxa"/>
          </w:tblCellMar>
        </w:tblPrEx>
        <w:trPr>
          <w:cantSplit/>
          <w:trHeight w:val="577"/>
          <w:tblHeader/>
        </w:trPr>
        <w:tc>
          <w:tcPr>
            <w:tcW w:w="4395" w:type="dxa"/>
            <w:vMerge/>
            <w:tcBorders>
              <w:left w:val="single" w:sz="4" w:space="0" w:color="auto"/>
              <w:bottom w:val="single" w:sz="4" w:space="0" w:color="auto"/>
              <w:right w:val="single" w:sz="4" w:space="0" w:color="auto"/>
            </w:tcBorders>
          </w:tcPr>
          <w:p w:rsidR="00915B50" w:rsidRDefault="00915B50">
            <w:pPr>
              <w:spacing w:before="60" w:after="60" w:line="200" w:lineRule="exact"/>
              <w:ind w:firstLine="0"/>
              <w:jc w:val="center"/>
              <w:rPr>
                <w:i/>
                <w:sz w:val="18"/>
                <w:szCs w:val="18"/>
              </w:rPr>
            </w:pPr>
          </w:p>
        </w:tc>
        <w:tc>
          <w:tcPr>
            <w:tcW w:w="850" w:type="dxa"/>
            <w:vMerge/>
            <w:tcBorders>
              <w:top w:val="nil"/>
              <w:left w:val="single" w:sz="4" w:space="0" w:color="auto"/>
              <w:bottom w:val="single" w:sz="4" w:space="0" w:color="auto"/>
              <w:right w:val="single" w:sz="4" w:space="0" w:color="auto"/>
            </w:tcBorders>
          </w:tcPr>
          <w:p w:rsidR="00915B50" w:rsidRDefault="00915B50">
            <w:pPr>
              <w:spacing w:before="60" w:after="60" w:line="200" w:lineRule="exact"/>
              <w:ind w:firstLine="0"/>
              <w:jc w:val="center"/>
              <w:rPr>
                <w:i/>
                <w:sz w:val="18"/>
                <w:szCs w:val="18"/>
              </w:rPr>
            </w:pPr>
          </w:p>
        </w:tc>
        <w:tc>
          <w:tcPr>
            <w:tcW w:w="803" w:type="dxa"/>
            <w:tcBorders>
              <w:top w:val="sing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фед</w:t>
            </w:r>
            <w:r>
              <w:rPr>
                <w:i/>
                <w:sz w:val="18"/>
                <w:szCs w:val="18"/>
              </w:rPr>
              <w:t>е</w:t>
            </w:r>
            <w:r>
              <w:rPr>
                <w:i/>
                <w:sz w:val="18"/>
                <w:szCs w:val="18"/>
              </w:rPr>
              <w:t>рал</w:t>
            </w:r>
            <w:r>
              <w:rPr>
                <w:i/>
                <w:sz w:val="18"/>
                <w:szCs w:val="18"/>
              </w:rPr>
              <w:t>ь</w:t>
            </w:r>
            <w:r>
              <w:rPr>
                <w:i/>
                <w:sz w:val="18"/>
                <w:szCs w:val="18"/>
              </w:rPr>
              <w:t>ная</w:t>
            </w:r>
          </w:p>
        </w:tc>
        <w:tc>
          <w:tcPr>
            <w:tcW w:w="803" w:type="dxa"/>
            <w:tcBorders>
              <w:top w:val="sing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ре</w:t>
            </w:r>
            <w:r>
              <w:rPr>
                <w:i/>
                <w:sz w:val="18"/>
                <w:szCs w:val="18"/>
              </w:rPr>
              <w:t>с</w:t>
            </w:r>
            <w:r>
              <w:rPr>
                <w:i/>
                <w:sz w:val="18"/>
                <w:szCs w:val="18"/>
              </w:rPr>
              <w:t>публ</w:t>
            </w:r>
            <w:r>
              <w:rPr>
                <w:i/>
                <w:sz w:val="18"/>
                <w:szCs w:val="18"/>
              </w:rPr>
              <w:t>и</w:t>
            </w:r>
            <w:r>
              <w:rPr>
                <w:i/>
                <w:sz w:val="18"/>
                <w:szCs w:val="18"/>
              </w:rPr>
              <w:t>канская</w:t>
            </w:r>
          </w:p>
        </w:tc>
        <w:tc>
          <w:tcPr>
            <w:tcW w:w="804" w:type="dxa"/>
            <w:tcBorders>
              <w:top w:val="sing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мун</w:t>
            </w:r>
            <w:r>
              <w:rPr>
                <w:i/>
                <w:sz w:val="18"/>
                <w:szCs w:val="18"/>
              </w:rPr>
              <w:t>и</w:t>
            </w:r>
            <w:r>
              <w:rPr>
                <w:i/>
                <w:sz w:val="18"/>
                <w:szCs w:val="18"/>
              </w:rPr>
              <w:t>ц</w:t>
            </w:r>
            <w:r>
              <w:rPr>
                <w:i/>
                <w:sz w:val="18"/>
                <w:szCs w:val="18"/>
              </w:rPr>
              <w:t>и</w:t>
            </w:r>
            <w:r>
              <w:rPr>
                <w:i/>
                <w:sz w:val="18"/>
                <w:szCs w:val="18"/>
              </w:rPr>
              <w:t>пал</w:t>
            </w:r>
            <w:r>
              <w:rPr>
                <w:i/>
                <w:sz w:val="18"/>
                <w:szCs w:val="18"/>
              </w:rPr>
              <w:t>ь</w:t>
            </w:r>
            <w:r>
              <w:rPr>
                <w:i/>
                <w:sz w:val="18"/>
                <w:szCs w:val="18"/>
              </w:rPr>
              <w:t>ная</w:t>
            </w:r>
          </w:p>
        </w:tc>
        <w:tc>
          <w:tcPr>
            <w:tcW w:w="1134" w:type="dxa"/>
            <w:vMerge/>
            <w:tcBorders>
              <w:left w:val="single" w:sz="4" w:space="0" w:color="auto"/>
              <w:bottom w:val="single" w:sz="4" w:space="0" w:color="auto"/>
              <w:right w:val="single" w:sz="4" w:space="0" w:color="auto"/>
            </w:tcBorders>
          </w:tcPr>
          <w:p w:rsidR="00915B50" w:rsidRDefault="00915B50">
            <w:pPr>
              <w:spacing w:before="60" w:after="60" w:line="200" w:lineRule="exact"/>
              <w:ind w:firstLine="0"/>
              <w:jc w:val="center"/>
              <w:rPr>
                <w:i/>
                <w:sz w:val="18"/>
                <w:szCs w:val="18"/>
              </w:rPr>
            </w:pPr>
          </w:p>
        </w:tc>
      </w:tr>
      <w:tr w:rsidR="00915B50">
        <w:tblPrEx>
          <w:tblCellMar>
            <w:left w:w="71" w:type="dxa"/>
            <w:right w:w="71" w:type="dxa"/>
          </w:tblCellMar>
        </w:tblPrEx>
        <w:trPr>
          <w:cantSplit/>
          <w:trHeight w:val="20"/>
        </w:trPr>
        <w:tc>
          <w:tcPr>
            <w:tcW w:w="4395" w:type="dxa"/>
            <w:tcBorders>
              <w:top w:val="single" w:sz="4" w:space="0" w:color="auto"/>
              <w:left w:val="single" w:sz="4" w:space="0" w:color="auto"/>
              <w:right w:val="single" w:sz="4" w:space="0" w:color="auto"/>
            </w:tcBorders>
          </w:tcPr>
          <w:p w:rsidR="00915B50" w:rsidRDefault="00A0245C">
            <w:pPr>
              <w:spacing w:line="220" w:lineRule="exact"/>
              <w:ind w:firstLine="0"/>
              <w:jc w:val="left"/>
              <w:rPr>
                <w:b/>
                <w:sz w:val="18"/>
                <w:szCs w:val="18"/>
              </w:rPr>
            </w:pPr>
            <w:r>
              <w:rPr>
                <w:b/>
                <w:sz w:val="18"/>
                <w:szCs w:val="18"/>
              </w:rPr>
              <w:t xml:space="preserve">Получено средств от покупателей </w:t>
            </w:r>
            <w:r>
              <w:rPr>
                <w:b/>
                <w:sz w:val="18"/>
                <w:szCs w:val="18"/>
              </w:rPr>
              <w:br/>
              <w:t xml:space="preserve">государственного и муниципального </w:t>
            </w:r>
            <w:r>
              <w:rPr>
                <w:b/>
                <w:sz w:val="18"/>
                <w:szCs w:val="18"/>
              </w:rPr>
              <w:br/>
              <w:t>имущества</w:t>
            </w:r>
          </w:p>
        </w:tc>
        <w:tc>
          <w:tcPr>
            <w:tcW w:w="850" w:type="dxa"/>
            <w:tcBorders>
              <w:top w:val="single" w:sz="4" w:space="0" w:color="auto"/>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322149</w:t>
            </w:r>
          </w:p>
        </w:tc>
        <w:tc>
          <w:tcPr>
            <w:tcW w:w="803" w:type="dxa"/>
            <w:tcBorders>
              <w:top w:val="single" w:sz="4" w:space="0" w:color="auto"/>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14585</w:t>
            </w:r>
          </w:p>
        </w:tc>
        <w:tc>
          <w:tcPr>
            <w:tcW w:w="803" w:type="dxa"/>
            <w:tcBorders>
              <w:top w:val="single" w:sz="4" w:space="0" w:color="auto"/>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73566</w:t>
            </w:r>
          </w:p>
        </w:tc>
        <w:tc>
          <w:tcPr>
            <w:tcW w:w="804" w:type="dxa"/>
            <w:tcBorders>
              <w:top w:val="single" w:sz="4" w:space="0" w:color="auto"/>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233998</w:t>
            </w:r>
          </w:p>
        </w:tc>
        <w:tc>
          <w:tcPr>
            <w:tcW w:w="1134" w:type="dxa"/>
            <w:tcBorders>
              <w:top w:val="single" w:sz="4" w:space="0" w:color="auto"/>
              <w:left w:val="single" w:sz="4" w:space="0" w:color="auto"/>
              <w:right w:val="single" w:sz="4" w:space="0" w:color="auto"/>
            </w:tcBorders>
            <w:vAlign w:val="bottom"/>
          </w:tcPr>
          <w:p w:rsidR="00915B50" w:rsidRDefault="00A0245C">
            <w:pPr>
              <w:pStyle w:val="123"/>
              <w:jc w:val="right"/>
              <w:rPr>
                <w:rFonts w:ascii="Arial" w:hAnsi="Arial" w:cs="Arial"/>
                <w:b/>
                <w:sz w:val="18"/>
                <w:szCs w:val="18"/>
              </w:rPr>
            </w:pPr>
            <w:r>
              <w:rPr>
                <w:rFonts w:ascii="Arial" w:hAnsi="Arial" w:cs="Arial"/>
                <w:b/>
                <w:sz w:val="18"/>
                <w:szCs w:val="18"/>
              </w:rPr>
              <w:t>314468</w:t>
            </w: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firstLine="355"/>
              <w:jc w:val="left"/>
              <w:rPr>
                <w:sz w:val="18"/>
                <w:szCs w:val="18"/>
              </w:rPr>
            </w:pPr>
            <w:r>
              <w:rPr>
                <w:sz w:val="18"/>
                <w:szCs w:val="18"/>
              </w:rPr>
              <w:t>в том числе от продажи:</w:t>
            </w:r>
          </w:p>
        </w:tc>
        <w:tc>
          <w:tcPr>
            <w:tcW w:w="850"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c>
          <w:tcPr>
            <w:tcW w:w="803"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c>
          <w:tcPr>
            <w:tcW w:w="803"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c>
          <w:tcPr>
            <w:tcW w:w="804"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c>
          <w:tcPr>
            <w:tcW w:w="1134"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left="71" w:firstLine="0"/>
              <w:jc w:val="left"/>
              <w:rPr>
                <w:sz w:val="18"/>
                <w:szCs w:val="18"/>
              </w:rPr>
            </w:pPr>
            <w:r>
              <w:rPr>
                <w:sz w:val="18"/>
                <w:szCs w:val="18"/>
              </w:rPr>
              <w:t>долей в уставных капиталах обществ с огран</w:t>
            </w:r>
            <w:r>
              <w:rPr>
                <w:sz w:val="18"/>
                <w:szCs w:val="18"/>
              </w:rPr>
              <w:t>и</w:t>
            </w:r>
            <w:r>
              <w:rPr>
                <w:sz w:val="18"/>
                <w:szCs w:val="18"/>
              </w:rPr>
              <w:t>ченной ответственностью</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13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25287</w:t>
            </w: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left="71" w:firstLine="0"/>
              <w:jc w:val="left"/>
              <w:rPr>
                <w:sz w:val="18"/>
                <w:szCs w:val="18"/>
              </w:rPr>
            </w:pPr>
            <w:r>
              <w:rPr>
                <w:sz w:val="18"/>
                <w:szCs w:val="18"/>
              </w:rPr>
              <w:t>акций открытых акционерных обществ</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6541</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6</w:t>
            </w:r>
            <w:r>
              <w:rPr>
                <w:rFonts w:ascii="Arial" w:hAnsi="Arial" w:cs="Arial"/>
                <w:sz w:val="18"/>
                <w:szCs w:val="18"/>
                <w:lang w:val="en-US"/>
              </w:rPr>
              <w:t>3</w:t>
            </w:r>
            <w:r>
              <w:rPr>
                <w:rFonts w:ascii="Arial" w:hAnsi="Arial" w:cs="Arial"/>
                <w:sz w:val="18"/>
                <w:szCs w:val="18"/>
              </w:rPr>
              <w:t>25</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216</w:t>
            </w:r>
          </w:p>
        </w:tc>
        <w:tc>
          <w:tcPr>
            <w:tcW w:w="113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103228</w:t>
            </w: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left="71" w:firstLine="0"/>
              <w:jc w:val="left"/>
              <w:rPr>
                <w:sz w:val="18"/>
                <w:szCs w:val="18"/>
              </w:rPr>
            </w:pPr>
            <w:r>
              <w:rPr>
                <w:sz w:val="18"/>
                <w:szCs w:val="18"/>
              </w:rPr>
              <w:t>государственного и муниципального имущества</w:t>
            </w:r>
            <w:r>
              <w:rPr>
                <w:sz w:val="18"/>
                <w:szCs w:val="18"/>
              </w:rPr>
              <w:br/>
              <w:t>(без продажи акций открытых акционерных</w:t>
            </w:r>
            <w:r>
              <w:rPr>
                <w:sz w:val="18"/>
                <w:szCs w:val="18"/>
              </w:rPr>
              <w:br/>
              <w:t xml:space="preserve">обществ и долей в уставных капиталах обществ </w:t>
            </w:r>
            <w:r>
              <w:rPr>
                <w:sz w:val="18"/>
                <w:szCs w:val="18"/>
              </w:rPr>
              <w:br/>
              <w:t>с ограниченной ответственностью)</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315608</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8260</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73566</w:t>
            </w:r>
          </w:p>
        </w:tc>
        <w:tc>
          <w:tcPr>
            <w:tcW w:w="80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233782</w:t>
            </w:r>
          </w:p>
        </w:tc>
        <w:tc>
          <w:tcPr>
            <w:tcW w:w="113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181877</w:t>
            </w: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firstLine="355"/>
              <w:jc w:val="left"/>
              <w:rPr>
                <w:sz w:val="18"/>
                <w:szCs w:val="18"/>
              </w:rPr>
            </w:pPr>
            <w:r>
              <w:rPr>
                <w:sz w:val="18"/>
                <w:szCs w:val="18"/>
              </w:rPr>
              <w:t>в том числе:</w:t>
            </w:r>
          </w:p>
        </w:tc>
        <w:tc>
          <w:tcPr>
            <w:tcW w:w="850"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c>
          <w:tcPr>
            <w:tcW w:w="803"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c>
          <w:tcPr>
            <w:tcW w:w="803"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c>
          <w:tcPr>
            <w:tcW w:w="804"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c>
          <w:tcPr>
            <w:tcW w:w="1134" w:type="dxa"/>
            <w:tcBorders>
              <w:left w:val="single" w:sz="4" w:space="0" w:color="auto"/>
              <w:right w:val="single" w:sz="4" w:space="0" w:color="auto"/>
            </w:tcBorders>
            <w:vAlign w:val="bottom"/>
          </w:tcPr>
          <w:p w:rsidR="00915B50" w:rsidRDefault="00915B50">
            <w:pPr>
              <w:pStyle w:val="123"/>
              <w:jc w:val="right"/>
              <w:rPr>
                <w:rFonts w:ascii="Arial" w:hAnsi="Arial" w:cs="Arial"/>
                <w:sz w:val="18"/>
                <w:szCs w:val="18"/>
              </w:rPr>
            </w:pP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left="213" w:firstLine="0"/>
              <w:jc w:val="left"/>
              <w:rPr>
                <w:sz w:val="18"/>
                <w:szCs w:val="18"/>
              </w:rPr>
            </w:pPr>
            <w:r>
              <w:rPr>
                <w:sz w:val="18"/>
                <w:szCs w:val="18"/>
              </w:rPr>
              <w:t xml:space="preserve">от продажи имущественных комплексов </w:t>
            </w:r>
            <w:r>
              <w:rPr>
                <w:sz w:val="18"/>
                <w:szCs w:val="18"/>
              </w:rPr>
              <w:br/>
              <w:t xml:space="preserve">государственных и муниципальных </w:t>
            </w:r>
            <w:r>
              <w:rPr>
                <w:sz w:val="18"/>
                <w:szCs w:val="18"/>
              </w:rPr>
              <w:br/>
              <w:t>унитарных предприятий</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13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left="213" w:firstLine="0"/>
              <w:jc w:val="left"/>
              <w:rPr>
                <w:sz w:val="18"/>
                <w:szCs w:val="18"/>
              </w:rPr>
            </w:pPr>
            <w:r>
              <w:rPr>
                <w:sz w:val="18"/>
                <w:szCs w:val="18"/>
              </w:rPr>
              <w:t xml:space="preserve">от продажи зданий, строений и сооружений, </w:t>
            </w:r>
            <w:r>
              <w:rPr>
                <w:sz w:val="18"/>
                <w:szCs w:val="18"/>
              </w:rPr>
              <w:br/>
              <w:t xml:space="preserve">объектов, строительство которых </w:t>
            </w:r>
            <w:r>
              <w:rPr>
                <w:sz w:val="18"/>
                <w:szCs w:val="18"/>
              </w:rPr>
              <w:br/>
              <w:t>не завершено</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57991</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5892</w:t>
            </w:r>
          </w:p>
        </w:tc>
        <w:tc>
          <w:tcPr>
            <w:tcW w:w="80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52099</w:t>
            </w:r>
          </w:p>
        </w:tc>
        <w:tc>
          <w:tcPr>
            <w:tcW w:w="113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2000</w:t>
            </w: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left="213" w:firstLine="0"/>
              <w:jc w:val="left"/>
              <w:rPr>
                <w:sz w:val="18"/>
                <w:szCs w:val="18"/>
              </w:rPr>
            </w:pPr>
            <w:r>
              <w:rPr>
                <w:sz w:val="18"/>
                <w:szCs w:val="18"/>
              </w:rPr>
              <w:t>от отчуждения земельных участков</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163519</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8260</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155259</w:t>
            </w:r>
          </w:p>
        </w:tc>
        <w:tc>
          <w:tcPr>
            <w:tcW w:w="113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35802</w:t>
            </w: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left="213" w:firstLine="0"/>
              <w:jc w:val="left"/>
              <w:rPr>
                <w:sz w:val="18"/>
                <w:szCs w:val="18"/>
              </w:rPr>
            </w:pPr>
            <w:r>
              <w:rPr>
                <w:sz w:val="18"/>
                <w:szCs w:val="18"/>
              </w:rPr>
              <w:t>от продажи арендованного государственного и</w:t>
            </w:r>
            <w:r>
              <w:rPr>
                <w:sz w:val="18"/>
                <w:szCs w:val="18"/>
              </w:rPr>
              <w:br/>
              <w:t>муниципального имущества</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25067</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25067</w:t>
            </w:r>
          </w:p>
        </w:tc>
        <w:tc>
          <w:tcPr>
            <w:tcW w:w="113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8238</w:t>
            </w: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left="213" w:firstLine="0"/>
              <w:jc w:val="left"/>
              <w:rPr>
                <w:sz w:val="18"/>
                <w:szCs w:val="18"/>
              </w:rPr>
            </w:pPr>
            <w:r>
              <w:rPr>
                <w:sz w:val="18"/>
                <w:szCs w:val="18"/>
              </w:rPr>
              <w:t xml:space="preserve">от продажи находящихся в государственной или муниципальной собственности акций </w:t>
            </w:r>
            <w:r>
              <w:rPr>
                <w:sz w:val="18"/>
                <w:szCs w:val="18"/>
              </w:rPr>
              <w:br/>
              <w:t xml:space="preserve">закрытых акционерных обществ, долей </w:t>
            </w:r>
            <w:r>
              <w:rPr>
                <w:sz w:val="18"/>
                <w:szCs w:val="18"/>
              </w:rPr>
              <w:br/>
              <w:t>в уставных капиталах хозяйственных обществ и вкладов в товариществах на вере</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13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r>
      <w:tr w:rsidR="00915B50">
        <w:tblPrEx>
          <w:tblCellMar>
            <w:left w:w="71" w:type="dxa"/>
            <w:right w:w="71" w:type="dxa"/>
          </w:tblCellMar>
        </w:tblPrEx>
        <w:trPr>
          <w:cantSplit/>
          <w:trHeight w:val="20"/>
        </w:trPr>
        <w:tc>
          <w:tcPr>
            <w:tcW w:w="4395" w:type="dxa"/>
            <w:tcBorders>
              <w:left w:val="single" w:sz="4" w:space="0" w:color="auto"/>
              <w:right w:val="single" w:sz="4" w:space="0" w:color="auto"/>
            </w:tcBorders>
          </w:tcPr>
          <w:p w:rsidR="00915B50" w:rsidRDefault="00A0245C">
            <w:pPr>
              <w:spacing w:line="220" w:lineRule="exact"/>
              <w:ind w:left="213" w:firstLine="0"/>
              <w:jc w:val="left"/>
              <w:rPr>
                <w:sz w:val="18"/>
                <w:szCs w:val="18"/>
              </w:rPr>
            </w:pPr>
            <w:r>
              <w:rPr>
                <w:sz w:val="18"/>
                <w:szCs w:val="18"/>
              </w:rPr>
              <w:t>от продажи иного имущества</w:t>
            </w:r>
          </w:p>
        </w:tc>
        <w:tc>
          <w:tcPr>
            <w:tcW w:w="850"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69031</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67674</w:t>
            </w:r>
          </w:p>
        </w:tc>
        <w:tc>
          <w:tcPr>
            <w:tcW w:w="80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1357</w:t>
            </w:r>
          </w:p>
        </w:tc>
        <w:tc>
          <w:tcPr>
            <w:tcW w:w="1134" w:type="dxa"/>
            <w:tcBorders>
              <w:left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135837</w:t>
            </w:r>
          </w:p>
        </w:tc>
      </w:tr>
      <w:tr w:rsidR="00915B50">
        <w:tblPrEx>
          <w:tblCellMar>
            <w:left w:w="71" w:type="dxa"/>
            <w:right w:w="71" w:type="dxa"/>
          </w:tblCellMar>
        </w:tblPrEx>
        <w:trPr>
          <w:cantSplit/>
          <w:trHeight w:val="20"/>
        </w:trPr>
        <w:tc>
          <w:tcPr>
            <w:tcW w:w="4395" w:type="dxa"/>
            <w:tcBorders>
              <w:left w:val="single" w:sz="4" w:space="0" w:color="auto"/>
              <w:bottom w:val="single" w:sz="4" w:space="0" w:color="auto"/>
              <w:right w:val="single" w:sz="4" w:space="0" w:color="auto"/>
            </w:tcBorders>
          </w:tcPr>
          <w:p w:rsidR="00915B50" w:rsidRDefault="00A0245C">
            <w:pPr>
              <w:spacing w:line="220" w:lineRule="exact"/>
              <w:ind w:left="71" w:firstLine="0"/>
              <w:jc w:val="left"/>
              <w:rPr>
                <w:sz w:val="18"/>
                <w:szCs w:val="18"/>
              </w:rPr>
            </w:pPr>
            <w:r>
              <w:rPr>
                <w:sz w:val="18"/>
                <w:szCs w:val="18"/>
              </w:rPr>
              <w:t>прочие поступления средств</w:t>
            </w:r>
          </w:p>
        </w:tc>
        <w:tc>
          <w:tcPr>
            <w:tcW w:w="850" w:type="dxa"/>
            <w:tcBorders>
              <w:left w:val="single" w:sz="4" w:space="0" w:color="auto"/>
              <w:bottom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bottom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3" w:type="dxa"/>
            <w:tcBorders>
              <w:left w:val="single" w:sz="4" w:space="0" w:color="auto"/>
              <w:bottom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804" w:type="dxa"/>
            <w:tcBorders>
              <w:left w:val="single" w:sz="4" w:space="0" w:color="auto"/>
              <w:bottom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w:t>
            </w:r>
          </w:p>
        </w:tc>
        <w:tc>
          <w:tcPr>
            <w:tcW w:w="1134" w:type="dxa"/>
            <w:tcBorders>
              <w:left w:val="single" w:sz="4" w:space="0" w:color="auto"/>
              <w:bottom w:val="single" w:sz="4" w:space="0" w:color="auto"/>
              <w:right w:val="single" w:sz="4" w:space="0" w:color="auto"/>
            </w:tcBorders>
            <w:vAlign w:val="bottom"/>
          </w:tcPr>
          <w:p w:rsidR="00915B50" w:rsidRDefault="00A0245C">
            <w:pPr>
              <w:pStyle w:val="123"/>
              <w:jc w:val="right"/>
              <w:rPr>
                <w:rFonts w:ascii="Arial" w:hAnsi="Arial" w:cs="Arial"/>
                <w:sz w:val="18"/>
                <w:szCs w:val="18"/>
              </w:rPr>
            </w:pPr>
            <w:r>
              <w:rPr>
                <w:rFonts w:ascii="Arial" w:hAnsi="Arial" w:cs="Arial"/>
                <w:sz w:val="18"/>
                <w:szCs w:val="18"/>
              </w:rPr>
              <w:t>4076</w:t>
            </w:r>
          </w:p>
        </w:tc>
      </w:tr>
    </w:tbl>
    <w:p w:rsidR="00915B50" w:rsidRDefault="00A0245C">
      <w:pPr>
        <w:pStyle w:val="3"/>
        <w:pageBreakBefore/>
        <w:pBdr>
          <w:top w:val="single" w:sz="4" w:space="1" w:color="auto"/>
          <w:bottom w:val="single" w:sz="4" w:space="1" w:color="auto"/>
        </w:pBdr>
        <w:shd w:val="clear" w:color="auto" w:fill="DBE5F1" w:themeFill="accent1" w:themeFillTint="33"/>
      </w:pPr>
      <w:bookmarkStart w:id="1934" w:name="_Toc395787670"/>
      <w:bookmarkStart w:id="1935" w:name="_Toc401149904"/>
      <w:bookmarkStart w:id="1936" w:name="_Toc432152924"/>
      <w:bookmarkStart w:id="1937" w:name="_Toc463688765"/>
      <w:bookmarkStart w:id="1938" w:name="_Toc492809123"/>
      <w:bookmarkStart w:id="1939" w:name="_Toc492868703"/>
      <w:bookmarkStart w:id="1940" w:name="_Toc492868858"/>
      <w:bookmarkStart w:id="1941" w:name="_Toc492869524"/>
      <w:bookmarkStart w:id="1942" w:name="_Toc492971998"/>
      <w:bookmarkStart w:id="1943" w:name="_Toc524858358"/>
      <w:bookmarkStart w:id="1944" w:name="_Toc525552526"/>
      <w:bookmarkStart w:id="1945" w:name="_Toc18985546"/>
      <w:bookmarkStart w:id="1946" w:name="_Toc52004703"/>
      <w:bookmarkStart w:id="1947" w:name="_Toc52005160"/>
      <w:bookmarkStart w:id="1948" w:name="_Toc52005458"/>
      <w:bookmarkStart w:id="1949" w:name="_Toc90175904"/>
      <w:bookmarkStart w:id="1950" w:name="_Toc90176677"/>
      <w:bookmarkStart w:id="1951" w:name="_Toc90194037"/>
      <w:bookmarkStart w:id="1952" w:name="_Toc90351811"/>
      <w:bookmarkStart w:id="1953" w:name="_Toc116719086"/>
      <w:bookmarkStart w:id="1954" w:name="_Toc116719811"/>
      <w:bookmarkStart w:id="1955" w:name="_Toc116719998"/>
      <w:bookmarkStart w:id="1956" w:name="_Toc116720681"/>
      <w:bookmarkStart w:id="1957" w:name="_Toc116721730"/>
      <w:bookmarkStart w:id="1958" w:name="_Toc116721975"/>
      <w:bookmarkStart w:id="1959" w:name="_Toc116723794"/>
      <w:bookmarkStart w:id="1960" w:name="_Toc116723980"/>
      <w:bookmarkStart w:id="1961" w:name="_Toc116724214"/>
      <w:bookmarkStart w:id="1962" w:name="_Toc147035706"/>
      <w:bookmarkStart w:id="1963" w:name="_Toc150060705"/>
      <w:bookmarkStart w:id="1964" w:name="_Toc150060895"/>
      <w:bookmarkStart w:id="1965" w:name="_Toc150066068"/>
      <w:bookmarkStart w:id="1966" w:name="_Toc179945982"/>
      <w:bookmarkStart w:id="1967" w:name="_Toc179948341"/>
      <w:bookmarkStart w:id="1968" w:name="_Toc179951199"/>
      <w:bookmarkStart w:id="1969" w:name="_Toc179952980"/>
      <w:bookmarkStart w:id="1970" w:name="_Toc210733071"/>
      <w:bookmarkStart w:id="1971" w:name="_Toc210734392"/>
      <w:bookmarkStart w:id="1972" w:name="_Toc211423160"/>
      <w:bookmarkStart w:id="1973" w:name="_Toc241643934"/>
      <w:bookmarkStart w:id="1974" w:name="_Toc241644169"/>
      <w:bookmarkStart w:id="1975" w:name="_Toc241651116"/>
      <w:bookmarkStart w:id="1976" w:name="_Toc241651688"/>
      <w:bookmarkStart w:id="1977" w:name="_Toc243210374"/>
      <w:bookmarkStart w:id="1978" w:name="_Toc274646554"/>
      <w:bookmarkStart w:id="1979" w:name="_Toc274647929"/>
      <w:bookmarkStart w:id="1980" w:name="_Toc274669208"/>
      <w:bookmarkStart w:id="1981" w:name="_Toc303946659"/>
      <w:bookmarkStart w:id="1982" w:name="_Toc338323208"/>
      <w:bookmarkStart w:id="1983" w:name="_Toc338324878"/>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r>
        <w:t>3.4.Малые предприятия (без микропредприятий)</w:t>
      </w:r>
      <w:bookmarkEnd w:id="1934"/>
      <w:bookmarkEnd w:id="1935"/>
      <w:bookmarkEnd w:id="1936"/>
      <w:r>
        <w:tab/>
      </w:r>
    </w:p>
    <w:p w:rsidR="00915B50" w:rsidRDefault="00A0245C">
      <w:pPr>
        <w:pStyle w:val="4"/>
      </w:pPr>
      <w:bookmarkStart w:id="1984" w:name="_Toc119231283"/>
      <w:bookmarkStart w:id="1985" w:name="_Toc119231498"/>
      <w:bookmarkStart w:id="1986" w:name="_Toc119321933"/>
      <w:bookmarkStart w:id="1987" w:name="_Toc119382114"/>
      <w:bookmarkStart w:id="1988" w:name="_Toc119386122"/>
      <w:bookmarkStart w:id="1989" w:name="_Toc119141684"/>
      <w:bookmarkStart w:id="1990" w:name="_Toc119141772"/>
      <w:r>
        <w:t>Число малых предприятий по видам экономической деятельности</w:t>
      </w:r>
    </w:p>
    <w:p w:rsidR="00915B50" w:rsidRDefault="00A0245C">
      <w:pPr>
        <w:jc w:val="right"/>
        <w:rPr>
          <w:sz w:val="20"/>
        </w:rPr>
      </w:pPr>
      <w:r>
        <w:rPr>
          <w:sz w:val="20"/>
        </w:rPr>
        <w:t>на конец года</w:t>
      </w:r>
    </w:p>
    <w:tbl>
      <w:tblPr>
        <w:tblW w:w="8647" w:type="dxa"/>
        <w:tblInd w:w="108" w:type="dxa"/>
        <w:tblLayout w:type="fixed"/>
        <w:tblLook w:val="0000" w:firstRow="0" w:lastRow="0" w:firstColumn="0" w:lastColumn="0" w:noHBand="0" w:noVBand="0"/>
      </w:tblPr>
      <w:tblGrid>
        <w:gridCol w:w="6197"/>
        <w:gridCol w:w="1491"/>
        <w:gridCol w:w="959"/>
      </w:tblGrid>
      <w:tr w:rsidR="00915B50">
        <w:trPr>
          <w:cantSplit/>
        </w:trPr>
        <w:tc>
          <w:tcPr>
            <w:tcW w:w="6197" w:type="dxa"/>
            <w:vMerge w:val="restart"/>
            <w:tcBorders>
              <w:top w:val="double" w:sz="4" w:space="0" w:color="auto"/>
              <w:left w:val="single" w:sz="4" w:space="0" w:color="auto"/>
              <w:right w:val="single" w:sz="4" w:space="0" w:color="auto"/>
            </w:tcBorders>
          </w:tcPr>
          <w:p w:rsidR="00915B50" w:rsidRDefault="00915B50">
            <w:pPr>
              <w:pStyle w:val="a6"/>
              <w:jc w:val="center"/>
              <w:rPr>
                <w:sz w:val="18"/>
                <w:szCs w:val="18"/>
              </w:rPr>
            </w:pPr>
          </w:p>
        </w:tc>
        <w:tc>
          <w:tcPr>
            <w:tcW w:w="2450"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w:t>
            </w:r>
            <w:r>
              <w:rPr>
                <w:sz w:val="18"/>
                <w:szCs w:val="18"/>
                <w:lang w:val="en-US"/>
              </w:rPr>
              <w:t>4</w:t>
            </w:r>
          </w:p>
        </w:tc>
      </w:tr>
      <w:tr w:rsidR="00915B50">
        <w:trPr>
          <w:cantSplit/>
        </w:trPr>
        <w:tc>
          <w:tcPr>
            <w:tcW w:w="6197" w:type="dxa"/>
            <w:vMerge/>
            <w:tcBorders>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49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rFonts w:cs="Arial"/>
                <w:sz w:val="18"/>
                <w:szCs w:val="18"/>
              </w:rPr>
              <w:t>единиц</w:t>
            </w:r>
          </w:p>
        </w:tc>
        <w:tc>
          <w:tcPr>
            <w:tcW w:w="959"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итогу</w:t>
            </w:r>
          </w:p>
        </w:tc>
      </w:tr>
      <w:tr w:rsidR="00915B50">
        <w:tc>
          <w:tcPr>
            <w:tcW w:w="6197" w:type="dxa"/>
            <w:tcBorders>
              <w:top w:val="single" w:sz="4" w:space="0" w:color="auto"/>
              <w:left w:val="single" w:sz="4" w:space="0" w:color="auto"/>
              <w:right w:val="single" w:sz="4" w:space="0" w:color="auto"/>
            </w:tcBorders>
            <w:vAlign w:val="bottom"/>
          </w:tcPr>
          <w:p w:rsidR="00915B50" w:rsidRDefault="00A0245C">
            <w:pPr>
              <w:pStyle w:val="a8"/>
              <w:rPr>
                <w:rFonts w:eastAsia="JournalRub"/>
                <w:b/>
                <w:sz w:val="18"/>
                <w:szCs w:val="18"/>
              </w:rPr>
            </w:pPr>
            <w:r>
              <w:rPr>
                <w:b/>
                <w:sz w:val="18"/>
                <w:szCs w:val="18"/>
              </w:rPr>
              <w:t>Всего</w:t>
            </w:r>
          </w:p>
        </w:tc>
        <w:tc>
          <w:tcPr>
            <w:tcW w:w="1491" w:type="dxa"/>
            <w:tcBorders>
              <w:top w:val="single" w:sz="4" w:space="0" w:color="auto"/>
              <w:left w:val="single" w:sz="4" w:space="0" w:color="auto"/>
              <w:right w:val="single" w:sz="4" w:space="0" w:color="auto"/>
            </w:tcBorders>
            <w:vAlign w:val="bottom"/>
          </w:tcPr>
          <w:p w:rsidR="00915B50" w:rsidRDefault="00A0245C">
            <w:pPr>
              <w:spacing w:before="40"/>
              <w:ind w:firstLine="0"/>
              <w:jc w:val="center"/>
              <w:rPr>
                <w:b/>
                <w:bCs/>
                <w:sz w:val="18"/>
                <w:szCs w:val="18"/>
                <w:lang w:val="en-US"/>
              </w:rPr>
            </w:pPr>
            <w:r>
              <w:rPr>
                <w:b/>
                <w:bCs/>
                <w:sz w:val="18"/>
                <w:szCs w:val="18"/>
                <w:lang w:val="en-US"/>
              </w:rPr>
              <w:t>454</w:t>
            </w:r>
          </w:p>
        </w:tc>
        <w:tc>
          <w:tcPr>
            <w:tcW w:w="959" w:type="dxa"/>
            <w:tcBorders>
              <w:top w:val="single" w:sz="4" w:space="0" w:color="auto"/>
              <w:left w:val="single" w:sz="4" w:space="0" w:color="auto"/>
              <w:right w:val="single" w:sz="4" w:space="0" w:color="auto"/>
            </w:tcBorders>
            <w:vAlign w:val="bottom"/>
          </w:tcPr>
          <w:p w:rsidR="00915B50" w:rsidRDefault="00A0245C">
            <w:pPr>
              <w:spacing w:before="40"/>
              <w:ind w:firstLine="0"/>
              <w:jc w:val="center"/>
              <w:rPr>
                <w:b/>
                <w:bCs/>
                <w:sz w:val="18"/>
                <w:szCs w:val="18"/>
              </w:rPr>
            </w:pPr>
            <w:r>
              <w:rPr>
                <w:b/>
                <w:bCs/>
                <w:sz w:val="18"/>
                <w:szCs w:val="18"/>
              </w:rPr>
              <w:t>100</w:t>
            </w:r>
          </w:p>
        </w:tc>
      </w:tr>
      <w:tr w:rsidR="00915B50">
        <w:tc>
          <w:tcPr>
            <w:tcW w:w="6197" w:type="dxa"/>
            <w:tcBorders>
              <w:left w:val="single" w:sz="4" w:space="0" w:color="auto"/>
              <w:right w:val="single" w:sz="4" w:space="0" w:color="auto"/>
            </w:tcBorders>
            <w:vAlign w:val="bottom"/>
          </w:tcPr>
          <w:p w:rsidR="00915B50" w:rsidRDefault="00A0245C">
            <w:pPr>
              <w:pStyle w:val="a8"/>
              <w:ind w:firstLine="459"/>
              <w:rPr>
                <w:rFonts w:eastAsia="JournalRub"/>
                <w:sz w:val="18"/>
                <w:szCs w:val="18"/>
              </w:rPr>
            </w:pPr>
            <w:r>
              <w:rPr>
                <w:sz w:val="18"/>
                <w:szCs w:val="18"/>
              </w:rPr>
              <w:t>в том числе организации с основным видом деятельности:</w:t>
            </w:r>
          </w:p>
        </w:tc>
        <w:tc>
          <w:tcPr>
            <w:tcW w:w="1491" w:type="dxa"/>
            <w:tcBorders>
              <w:left w:val="single" w:sz="4" w:space="0" w:color="auto"/>
              <w:right w:val="single" w:sz="4" w:space="0" w:color="auto"/>
            </w:tcBorders>
            <w:vAlign w:val="bottom"/>
          </w:tcPr>
          <w:p w:rsidR="00915B50" w:rsidRDefault="00915B50">
            <w:pPr>
              <w:spacing w:before="40"/>
              <w:ind w:firstLine="0"/>
              <w:jc w:val="center"/>
              <w:rPr>
                <w:sz w:val="18"/>
                <w:szCs w:val="18"/>
              </w:rPr>
            </w:pPr>
          </w:p>
        </w:tc>
        <w:tc>
          <w:tcPr>
            <w:tcW w:w="959" w:type="dxa"/>
            <w:tcBorders>
              <w:left w:val="single" w:sz="4" w:space="0" w:color="auto"/>
              <w:right w:val="single" w:sz="4" w:space="0" w:color="auto"/>
            </w:tcBorders>
            <w:vAlign w:val="bottom"/>
          </w:tcPr>
          <w:p w:rsidR="00915B50" w:rsidRDefault="00915B50">
            <w:pPr>
              <w:spacing w:before="40"/>
              <w:ind w:firstLine="0"/>
              <w:jc w:val="center"/>
              <w:rPr>
                <w:sz w:val="18"/>
                <w:szCs w:val="18"/>
              </w:rPr>
            </w:pPr>
          </w:p>
        </w:tc>
      </w:tr>
      <w:tr w:rsidR="00915B50">
        <w:tc>
          <w:tcPr>
            <w:tcW w:w="6197"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сельское хозяйство, охота и лесное хозяйство</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lang w:val="en-US"/>
              </w:rPr>
            </w:pPr>
            <w:r>
              <w:rPr>
                <w:sz w:val="18"/>
                <w:szCs w:val="18"/>
                <w:lang w:val="en-US"/>
              </w:rPr>
              <w:t>22</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4,8</w:t>
            </w:r>
          </w:p>
        </w:tc>
      </w:tr>
      <w:tr w:rsidR="00915B50">
        <w:tc>
          <w:tcPr>
            <w:tcW w:w="6197"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рыболовство</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w:t>
            </w:r>
          </w:p>
        </w:tc>
      </w:tr>
      <w:tr w:rsidR="00915B50">
        <w:tc>
          <w:tcPr>
            <w:tcW w:w="6197"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добыча полезных ископаемых</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6</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lang w:val="en-US"/>
              </w:rPr>
            </w:pPr>
            <w:r>
              <w:rPr>
                <w:sz w:val="18"/>
                <w:szCs w:val="18"/>
              </w:rPr>
              <w:t>1,3</w:t>
            </w:r>
          </w:p>
        </w:tc>
      </w:tr>
      <w:tr w:rsidR="00915B50">
        <w:tc>
          <w:tcPr>
            <w:tcW w:w="6197"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обрабатывающие производства</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90</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lang w:val="en-US"/>
              </w:rPr>
            </w:pPr>
            <w:r>
              <w:rPr>
                <w:sz w:val="18"/>
                <w:szCs w:val="18"/>
              </w:rPr>
              <w:t>19,8</w:t>
            </w:r>
          </w:p>
        </w:tc>
      </w:tr>
      <w:tr w:rsidR="00915B50">
        <w:tc>
          <w:tcPr>
            <w:tcW w:w="6197" w:type="dxa"/>
            <w:tcBorders>
              <w:left w:val="single" w:sz="4" w:space="0" w:color="auto"/>
              <w:right w:val="single" w:sz="4" w:space="0" w:color="auto"/>
            </w:tcBorders>
            <w:vAlign w:val="bottom"/>
          </w:tcPr>
          <w:p w:rsidR="00915B50" w:rsidRDefault="00A0245C">
            <w:pPr>
              <w:pStyle w:val="a8"/>
              <w:ind w:left="176"/>
              <w:rPr>
                <w:bCs/>
                <w:color w:val="000000"/>
                <w:sz w:val="18"/>
                <w:szCs w:val="18"/>
              </w:rPr>
            </w:pPr>
            <w:r>
              <w:rPr>
                <w:bCs/>
                <w:sz w:val="18"/>
                <w:szCs w:val="18"/>
              </w:rPr>
              <w:t xml:space="preserve">производство и распределение электроэнергии, </w:t>
            </w:r>
            <w:r>
              <w:rPr>
                <w:bCs/>
                <w:sz w:val="18"/>
                <w:szCs w:val="18"/>
              </w:rPr>
              <w:br/>
              <w:t>газа и воды</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9</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lang w:val="en-US"/>
              </w:rPr>
              <w:t>2</w:t>
            </w:r>
            <w:r>
              <w:rPr>
                <w:sz w:val="18"/>
                <w:szCs w:val="18"/>
              </w:rPr>
              <w:t>,0</w:t>
            </w:r>
          </w:p>
        </w:tc>
      </w:tr>
      <w:tr w:rsidR="00915B50">
        <w:tc>
          <w:tcPr>
            <w:tcW w:w="6197" w:type="dxa"/>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строительство</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81</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17,8</w:t>
            </w:r>
          </w:p>
        </w:tc>
      </w:tr>
      <w:tr w:rsidR="00915B50">
        <w:tc>
          <w:tcPr>
            <w:tcW w:w="6197" w:type="dxa"/>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 xml:space="preserve">оптовая и розничная торговля; ремонт </w:t>
            </w:r>
            <w:r>
              <w:rPr>
                <w:bCs/>
                <w:sz w:val="18"/>
                <w:szCs w:val="18"/>
              </w:rPr>
              <w:br/>
              <w:t xml:space="preserve">автотранспортных средств, мотоциклов, бытовых </w:t>
            </w:r>
            <w:r>
              <w:rPr>
                <w:bCs/>
                <w:sz w:val="18"/>
                <w:szCs w:val="18"/>
              </w:rPr>
              <w:br/>
              <w:t>изделий и предметов личного пользования</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109</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24,0</w:t>
            </w:r>
          </w:p>
        </w:tc>
      </w:tr>
      <w:tr w:rsidR="00915B50">
        <w:tc>
          <w:tcPr>
            <w:tcW w:w="6197"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гостиницы и рестораны</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14</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3,1</w:t>
            </w:r>
          </w:p>
        </w:tc>
      </w:tr>
      <w:tr w:rsidR="00915B50">
        <w:tc>
          <w:tcPr>
            <w:tcW w:w="6197"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транспорт и связь</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20</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4,4</w:t>
            </w:r>
          </w:p>
        </w:tc>
      </w:tr>
      <w:tr w:rsidR="00915B50">
        <w:tc>
          <w:tcPr>
            <w:tcW w:w="6197" w:type="dxa"/>
            <w:tcBorders>
              <w:left w:val="single" w:sz="4" w:space="0" w:color="auto"/>
              <w:right w:val="single" w:sz="4" w:space="0" w:color="auto"/>
            </w:tcBorders>
            <w:vAlign w:val="bottom"/>
          </w:tcPr>
          <w:p w:rsidR="00915B50" w:rsidRDefault="00A0245C">
            <w:pPr>
              <w:pStyle w:val="a8"/>
              <w:ind w:firstLine="885"/>
              <w:rPr>
                <w:sz w:val="18"/>
                <w:szCs w:val="18"/>
              </w:rPr>
            </w:pPr>
            <w:r>
              <w:rPr>
                <w:sz w:val="18"/>
                <w:szCs w:val="18"/>
              </w:rPr>
              <w:t>из них:</w:t>
            </w:r>
          </w:p>
        </w:tc>
        <w:tc>
          <w:tcPr>
            <w:tcW w:w="1491" w:type="dxa"/>
            <w:tcBorders>
              <w:left w:val="single" w:sz="4" w:space="0" w:color="auto"/>
              <w:right w:val="single" w:sz="4" w:space="0" w:color="auto"/>
            </w:tcBorders>
            <w:vAlign w:val="bottom"/>
          </w:tcPr>
          <w:p w:rsidR="00915B50" w:rsidRDefault="00915B50">
            <w:pPr>
              <w:spacing w:before="40"/>
              <w:ind w:firstLine="0"/>
              <w:jc w:val="center"/>
              <w:rPr>
                <w:sz w:val="18"/>
                <w:szCs w:val="18"/>
              </w:rPr>
            </w:pPr>
          </w:p>
        </w:tc>
        <w:tc>
          <w:tcPr>
            <w:tcW w:w="959" w:type="dxa"/>
            <w:tcBorders>
              <w:left w:val="single" w:sz="4" w:space="0" w:color="auto"/>
              <w:right w:val="single" w:sz="4" w:space="0" w:color="auto"/>
            </w:tcBorders>
            <w:vAlign w:val="bottom"/>
          </w:tcPr>
          <w:p w:rsidR="00915B50" w:rsidRDefault="00915B50">
            <w:pPr>
              <w:spacing w:before="40"/>
              <w:ind w:firstLine="0"/>
              <w:jc w:val="center"/>
              <w:rPr>
                <w:sz w:val="18"/>
                <w:szCs w:val="18"/>
              </w:rPr>
            </w:pPr>
          </w:p>
        </w:tc>
      </w:tr>
      <w:tr w:rsidR="00915B50">
        <w:tc>
          <w:tcPr>
            <w:tcW w:w="6197" w:type="dxa"/>
            <w:tcBorders>
              <w:left w:val="single" w:sz="4" w:space="0" w:color="auto"/>
              <w:right w:val="single" w:sz="4" w:space="0" w:color="auto"/>
            </w:tcBorders>
            <w:vAlign w:val="bottom"/>
          </w:tcPr>
          <w:p w:rsidR="00915B50" w:rsidRDefault="00A0245C">
            <w:pPr>
              <w:pStyle w:val="a8"/>
              <w:ind w:firstLine="459"/>
              <w:rPr>
                <w:sz w:val="18"/>
                <w:szCs w:val="18"/>
              </w:rPr>
            </w:pPr>
            <w:r>
              <w:rPr>
                <w:sz w:val="18"/>
                <w:szCs w:val="18"/>
              </w:rPr>
              <w:t>связь</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9</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2,0</w:t>
            </w:r>
          </w:p>
        </w:tc>
      </w:tr>
      <w:tr w:rsidR="00915B50">
        <w:tc>
          <w:tcPr>
            <w:tcW w:w="6197" w:type="dxa"/>
            <w:tcBorders>
              <w:left w:val="single" w:sz="4" w:space="0" w:color="auto"/>
              <w:right w:val="single" w:sz="4" w:space="0" w:color="auto"/>
            </w:tcBorders>
            <w:vAlign w:val="bottom"/>
          </w:tcPr>
          <w:p w:rsidR="00915B50" w:rsidRDefault="00A0245C">
            <w:pPr>
              <w:pStyle w:val="a8"/>
              <w:ind w:firstLine="176"/>
              <w:rPr>
                <w:sz w:val="18"/>
                <w:szCs w:val="18"/>
              </w:rPr>
            </w:pPr>
            <w:r>
              <w:rPr>
                <w:sz w:val="18"/>
                <w:szCs w:val="18"/>
              </w:rPr>
              <w:t>финансовая деятельность</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3</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lang w:val="en-US"/>
              </w:rPr>
            </w:pPr>
            <w:r>
              <w:rPr>
                <w:sz w:val="18"/>
                <w:szCs w:val="18"/>
              </w:rPr>
              <w:t>0,7</w:t>
            </w:r>
          </w:p>
        </w:tc>
      </w:tr>
      <w:tr w:rsidR="00915B50">
        <w:tc>
          <w:tcPr>
            <w:tcW w:w="6197"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операции с недвижимым имуществом, аренда и </w:t>
            </w:r>
            <w:r>
              <w:rPr>
                <w:sz w:val="18"/>
                <w:szCs w:val="18"/>
              </w:rPr>
              <w:br/>
              <w:t>предоставление услуг</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84</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lang w:val="en-US"/>
              </w:rPr>
            </w:pPr>
            <w:r>
              <w:rPr>
                <w:sz w:val="18"/>
                <w:szCs w:val="18"/>
              </w:rPr>
              <w:t>18,5</w:t>
            </w:r>
          </w:p>
        </w:tc>
      </w:tr>
      <w:tr w:rsidR="00915B50">
        <w:tc>
          <w:tcPr>
            <w:tcW w:w="6197"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государственное управление и обеспечение военной </w:t>
            </w:r>
            <w:r>
              <w:rPr>
                <w:sz w:val="18"/>
                <w:szCs w:val="18"/>
              </w:rPr>
              <w:br/>
              <w:t>безопасности; социальное страхование</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w:t>
            </w:r>
          </w:p>
        </w:tc>
      </w:tr>
      <w:tr w:rsidR="00915B50">
        <w:tc>
          <w:tcPr>
            <w:tcW w:w="6197"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образование</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1</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0,2</w:t>
            </w:r>
          </w:p>
        </w:tc>
      </w:tr>
      <w:tr w:rsidR="00915B50">
        <w:tc>
          <w:tcPr>
            <w:tcW w:w="6197"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здравоохранение и предоставление социальных услуг</w:t>
            </w:r>
          </w:p>
        </w:tc>
        <w:tc>
          <w:tcPr>
            <w:tcW w:w="1491"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6</w:t>
            </w:r>
          </w:p>
        </w:tc>
        <w:tc>
          <w:tcPr>
            <w:tcW w:w="959" w:type="dxa"/>
            <w:tcBorders>
              <w:left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1,3</w:t>
            </w:r>
          </w:p>
        </w:tc>
      </w:tr>
      <w:tr w:rsidR="00915B50">
        <w:tc>
          <w:tcPr>
            <w:tcW w:w="6197" w:type="dxa"/>
            <w:tcBorders>
              <w:left w:val="single" w:sz="4" w:space="0" w:color="auto"/>
              <w:bottom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предоставление прочих коммунальных, социальных и </w:t>
            </w:r>
            <w:r>
              <w:rPr>
                <w:sz w:val="18"/>
                <w:szCs w:val="18"/>
              </w:rPr>
              <w:br/>
              <w:t>персональных услуг</w:t>
            </w:r>
          </w:p>
        </w:tc>
        <w:tc>
          <w:tcPr>
            <w:tcW w:w="1491" w:type="dxa"/>
            <w:tcBorders>
              <w:left w:val="single" w:sz="4" w:space="0" w:color="auto"/>
              <w:bottom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9</w:t>
            </w:r>
          </w:p>
        </w:tc>
        <w:tc>
          <w:tcPr>
            <w:tcW w:w="959" w:type="dxa"/>
            <w:tcBorders>
              <w:left w:val="single" w:sz="4" w:space="0" w:color="auto"/>
              <w:bottom w:val="single" w:sz="4" w:space="0" w:color="auto"/>
              <w:right w:val="single" w:sz="4" w:space="0" w:color="auto"/>
            </w:tcBorders>
            <w:vAlign w:val="bottom"/>
          </w:tcPr>
          <w:p w:rsidR="00915B50" w:rsidRDefault="00A0245C">
            <w:pPr>
              <w:spacing w:before="40"/>
              <w:ind w:firstLine="0"/>
              <w:jc w:val="center"/>
              <w:rPr>
                <w:sz w:val="18"/>
                <w:szCs w:val="18"/>
              </w:rPr>
            </w:pPr>
            <w:r>
              <w:rPr>
                <w:sz w:val="18"/>
                <w:szCs w:val="18"/>
              </w:rPr>
              <w:t>2,0</w:t>
            </w:r>
          </w:p>
        </w:tc>
      </w:tr>
    </w:tbl>
    <w:p w:rsidR="00915B50" w:rsidRDefault="00A0245C">
      <w:pPr>
        <w:spacing w:before="240" w:after="240"/>
      </w:pPr>
      <w:r>
        <w:t>В 2014 году на малых предприятиях число замещенных рабочих мест р</w:t>
      </w:r>
      <w:r>
        <w:t>а</w:t>
      </w:r>
      <w:r>
        <w:t>ботниками списочного состава, внешними совместителями и лицами, выполня</w:t>
      </w:r>
      <w:r>
        <w:t>в</w:t>
      </w:r>
      <w:r>
        <w:t>шими работы по договорам гражданско-правового характера, составило 12977 человек.</w:t>
      </w:r>
    </w:p>
    <w:p w:rsidR="00915B50" w:rsidRDefault="00A0245C">
      <w:pPr>
        <w:pStyle w:val="4"/>
        <w:pageBreakBefore/>
      </w:pPr>
      <w:r>
        <w:t xml:space="preserve">Число замещенных рабочих мест на малых предприятиях по видам </w:t>
      </w:r>
      <w:r>
        <w:br/>
        <w:t>экономической деятельности в 2014 году</w:t>
      </w:r>
    </w:p>
    <w:tbl>
      <w:tblPr>
        <w:tblW w:w="8647" w:type="dxa"/>
        <w:tblInd w:w="108" w:type="dxa"/>
        <w:tblLayout w:type="fixed"/>
        <w:tblLook w:val="0000" w:firstRow="0" w:lastRow="0" w:firstColumn="0" w:lastColumn="0" w:noHBand="0" w:noVBand="0"/>
      </w:tblPr>
      <w:tblGrid>
        <w:gridCol w:w="3828"/>
        <w:gridCol w:w="1417"/>
        <w:gridCol w:w="1134"/>
        <w:gridCol w:w="1134"/>
        <w:gridCol w:w="1134"/>
      </w:tblGrid>
      <w:tr w:rsidR="00915B50">
        <w:trPr>
          <w:cantSplit/>
          <w:trHeight w:val="330"/>
          <w:tblHeader/>
        </w:trPr>
        <w:tc>
          <w:tcPr>
            <w:tcW w:w="3828" w:type="dxa"/>
            <w:vMerge w:val="restart"/>
            <w:tcBorders>
              <w:top w:val="double" w:sz="4" w:space="0" w:color="auto"/>
              <w:left w:val="single" w:sz="4" w:space="0" w:color="auto"/>
              <w:right w:val="single" w:sz="4" w:space="0" w:color="auto"/>
            </w:tcBorders>
          </w:tcPr>
          <w:p w:rsidR="00915B50" w:rsidRDefault="00915B50">
            <w:pPr>
              <w:pStyle w:val="a6"/>
              <w:jc w:val="center"/>
              <w:rPr>
                <w:sz w:val="18"/>
                <w:szCs w:val="18"/>
              </w:rPr>
            </w:pPr>
          </w:p>
        </w:tc>
        <w:tc>
          <w:tcPr>
            <w:tcW w:w="1417" w:type="dxa"/>
            <w:vMerge w:val="restart"/>
            <w:tcBorders>
              <w:top w:val="double" w:sz="4" w:space="0" w:color="auto"/>
              <w:left w:val="single" w:sz="4" w:space="0" w:color="auto"/>
              <w:right w:val="single" w:sz="4" w:space="0" w:color="auto"/>
            </w:tcBorders>
          </w:tcPr>
          <w:p w:rsidR="00915B50" w:rsidRDefault="00A0245C">
            <w:pPr>
              <w:pStyle w:val="a6"/>
              <w:jc w:val="center"/>
              <w:rPr>
                <w:sz w:val="18"/>
                <w:szCs w:val="18"/>
              </w:rPr>
            </w:pPr>
            <w:r>
              <w:rPr>
                <w:sz w:val="18"/>
                <w:szCs w:val="18"/>
              </w:rPr>
              <w:t>Средняя чи</w:t>
            </w:r>
            <w:r>
              <w:rPr>
                <w:sz w:val="18"/>
                <w:szCs w:val="18"/>
              </w:rPr>
              <w:t>с</w:t>
            </w:r>
            <w:r>
              <w:rPr>
                <w:sz w:val="18"/>
                <w:szCs w:val="18"/>
              </w:rPr>
              <w:t xml:space="preserve">ленность работников – </w:t>
            </w:r>
            <w:r>
              <w:rPr>
                <w:sz w:val="18"/>
                <w:szCs w:val="18"/>
              </w:rPr>
              <w:br/>
              <w:t>всего</w:t>
            </w:r>
          </w:p>
        </w:tc>
        <w:tc>
          <w:tcPr>
            <w:tcW w:w="3402" w:type="dxa"/>
            <w:gridSpan w:val="3"/>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том числе</w:t>
            </w:r>
          </w:p>
        </w:tc>
      </w:tr>
      <w:tr w:rsidR="00915B50">
        <w:trPr>
          <w:cantSplit/>
          <w:trHeight w:val="405"/>
          <w:tblHeader/>
        </w:trPr>
        <w:tc>
          <w:tcPr>
            <w:tcW w:w="3828" w:type="dxa"/>
            <w:vMerge/>
            <w:tcBorders>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417" w:type="dxa"/>
            <w:vMerge/>
            <w:tcBorders>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средне-списочная числе</w:t>
            </w:r>
            <w:r>
              <w:rPr>
                <w:sz w:val="18"/>
                <w:szCs w:val="18"/>
              </w:rPr>
              <w:t>н</w:t>
            </w:r>
            <w:r>
              <w:rPr>
                <w:sz w:val="18"/>
                <w:szCs w:val="18"/>
              </w:rPr>
              <w:t>ность работн</w:t>
            </w:r>
            <w:r>
              <w:rPr>
                <w:sz w:val="18"/>
                <w:szCs w:val="18"/>
              </w:rPr>
              <w:t>и</w:t>
            </w:r>
            <w:r>
              <w:rPr>
                <w:sz w:val="18"/>
                <w:szCs w:val="18"/>
              </w:rPr>
              <w:t>ков (без внешних совм</w:t>
            </w:r>
            <w:r>
              <w:rPr>
                <w:sz w:val="18"/>
                <w:szCs w:val="18"/>
              </w:rPr>
              <w:t>е</w:t>
            </w:r>
            <w:r>
              <w:rPr>
                <w:sz w:val="18"/>
                <w:szCs w:val="18"/>
              </w:rPr>
              <w:t>стит</w:t>
            </w:r>
            <w:r>
              <w:rPr>
                <w:sz w:val="18"/>
                <w:szCs w:val="18"/>
              </w:rPr>
              <w:t>е</w:t>
            </w:r>
            <w:r>
              <w:rPr>
                <w:sz w:val="18"/>
                <w:szCs w:val="18"/>
              </w:rPr>
              <w:t>лей)</w:t>
            </w: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средняя числе</w:t>
            </w:r>
            <w:r>
              <w:rPr>
                <w:sz w:val="18"/>
                <w:szCs w:val="18"/>
              </w:rPr>
              <w:t>н</w:t>
            </w:r>
            <w:r>
              <w:rPr>
                <w:sz w:val="18"/>
                <w:szCs w:val="18"/>
              </w:rPr>
              <w:t>ность внешних совм</w:t>
            </w:r>
            <w:r>
              <w:rPr>
                <w:sz w:val="18"/>
                <w:szCs w:val="18"/>
              </w:rPr>
              <w:t>е</w:t>
            </w:r>
            <w:r>
              <w:rPr>
                <w:sz w:val="18"/>
                <w:szCs w:val="18"/>
              </w:rPr>
              <w:t>стителей</w:t>
            </w: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средняя </w:t>
            </w:r>
            <w:r>
              <w:rPr>
                <w:sz w:val="18"/>
                <w:szCs w:val="18"/>
              </w:rPr>
              <w:br/>
              <w:t>числе</w:t>
            </w:r>
            <w:r>
              <w:rPr>
                <w:sz w:val="18"/>
                <w:szCs w:val="18"/>
              </w:rPr>
              <w:t>н</w:t>
            </w:r>
            <w:r>
              <w:rPr>
                <w:sz w:val="18"/>
                <w:szCs w:val="18"/>
              </w:rPr>
              <w:t>ность работн</w:t>
            </w:r>
            <w:r>
              <w:rPr>
                <w:sz w:val="18"/>
                <w:szCs w:val="18"/>
              </w:rPr>
              <w:t>и</w:t>
            </w:r>
            <w:r>
              <w:rPr>
                <w:sz w:val="18"/>
                <w:szCs w:val="18"/>
              </w:rPr>
              <w:t>ков, в</w:t>
            </w:r>
            <w:r>
              <w:rPr>
                <w:sz w:val="18"/>
                <w:szCs w:val="18"/>
              </w:rPr>
              <w:t>ы</w:t>
            </w:r>
            <w:r>
              <w:rPr>
                <w:sz w:val="18"/>
                <w:szCs w:val="18"/>
              </w:rPr>
              <w:t>полня</w:t>
            </w:r>
            <w:r>
              <w:rPr>
                <w:sz w:val="18"/>
                <w:szCs w:val="18"/>
              </w:rPr>
              <w:t>в</w:t>
            </w:r>
            <w:r>
              <w:rPr>
                <w:sz w:val="18"/>
                <w:szCs w:val="18"/>
              </w:rPr>
              <w:t>ших р</w:t>
            </w:r>
            <w:r>
              <w:rPr>
                <w:sz w:val="18"/>
                <w:szCs w:val="18"/>
              </w:rPr>
              <w:t>а</w:t>
            </w:r>
            <w:r>
              <w:rPr>
                <w:sz w:val="18"/>
                <w:szCs w:val="18"/>
              </w:rPr>
              <w:t>боты по договорам гражда</w:t>
            </w:r>
            <w:r>
              <w:rPr>
                <w:sz w:val="18"/>
                <w:szCs w:val="18"/>
              </w:rPr>
              <w:t>н</w:t>
            </w:r>
            <w:r>
              <w:rPr>
                <w:sz w:val="18"/>
                <w:szCs w:val="18"/>
              </w:rPr>
              <w:t>ско-правового характ</w:t>
            </w:r>
            <w:r>
              <w:rPr>
                <w:sz w:val="18"/>
                <w:szCs w:val="18"/>
              </w:rPr>
              <w:t>е</w:t>
            </w:r>
            <w:r>
              <w:rPr>
                <w:sz w:val="18"/>
                <w:szCs w:val="18"/>
              </w:rPr>
              <w:t>ра</w:t>
            </w:r>
          </w:p>
        </w:tc>
      </w:tr>
      <w:tr w:rsidR="00915B50">
        <w:trPr>
          <w:cantSplit/>
        </w:trPr>
        <w:tc>
          <w:tcPr>
            <w:tcW w:w="3828" w:type="dxa"/>
            <w:tcBorders>
              <w:top w:val="single" w:sz="4" w:space="0" w:color="auto"/>
              <w:left w:val="single" w:sz="4" w:space="0" w:color="auto"/>
              <w:right w:val="single" w:sz="4" w:space="0" w:color="auto"/>
            </w:tcBorders>
            <w:vAlign w:val="bottom"/>
          </w:tcPr>
          <w:p w:rsidR="00915B50" w:rsidRDefault="00A0245C">
            <w:pPr>
              <w:pStyle w:val="a8"/>
              <w:rPr>
                <w:rFonts w:eastAsia="JournalRub"/>
                <w:bCs/>
                <w:sz w:val="18"/>
                <w:szCs w:val="18"/>
              </w:rPr>
            </w:pPr>
            <w:r>
              <w:rPr>
                <w:bCs/>
                <w:sz w:val="18"/>
                <w:szCs w:val="18"/>
              </w:rPr>
              <w:t>Всего</w:t>
            </w:r>
          </w:p>
        </w:tc>
        <w:tc>
          <w:tcPr>
            <w:tcW w:w="1417" w:type="dxa"/>
            <w:tcBorders>
              <w:top w:val="single" w:sz="4" w:space="0" w:color="auto"/>
              <w:left w:val="single" w:sz="4" w:space="0" w:color="auto"/>
              <w:right w:val="single" w:sz="4" w:space="0" w:color="auto"/>
            </w:tcBorders>
            <w:vAlign w:val="bottom"/>
          </w:tcPr>
          <w:p w:rsidR="00915B50" w:rsidRDefault="00A0245C">
            <w:pPr>
              <w:spacing w:before="20"/>
              <w:ind w:firstLine="0"/>
              <w:jc w:val="center"/>
              <w:rPr>
                <w:bCs/>
                <w:sz w:val="18"/>
                <w:szCs w:val="18"/>
                <w:lang w:val="en-US"/>
              </w:rPr>
            </w:pPr>
            <w:r>
              <w:rPr>
                <w:bCs/>
                <w:sz w:val="18"/>
                <w:szCs w:val="18"/>
                <w:lang w:val="en-US"/>
              </w:rPr>
              <w:t>12977</w:t>
            </w:r>
          </w:p>
        </w:tc>
        <w:tc>
          <w:tcPr>
            <w:tcW w:w="1134" w:type="dxa"/>
            <w:tcBorders>
              <w:top w:val="single" w:sz="4" w:space="0" w:color="auto"/>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lang w:val="en-US"/>
              </w:rPr>
              <w:t>12349</w:t>
            </w:r>
          </w:p>
        </w:tc>
        <w:tc>
          <w:tcPr>
            <w:tcW w:w="1134" w:type="dxa"/>
            <w:tcBorders>
              <w:top w:val="single" w:sz="4" w:space="0" w:color="auto"/>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303</w:t>
            </w:r>
          </w:p>
        </w:tc>
        <w:tc>
          <w:tcPr>
            <w:tcW w:w="1134" w:type="dxa"/>
            <w:tcBorders>
              <w:top w:val="single" w:sz="4" w:space="0" w:color="auto"/>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325</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rPr>
                <w:rFonts w:eastAsia="JournalRub"/>
                <w:sz w:val="18"/>
                <w:szCs w:val="18"/>
              </w:rPr>
            </w:pPr>
            <w:r>
              <w:rPr>
                <w:sz w:val="18"/>
                <w:szCs w:val="18"/>
              </w:rPr>
              <w:t>в том числе по видам экономической де</w:t>
            </w:r>
            <w:r>
              <w:rPr>
                <w:sz w:val="18"/>
                <w:szCs w:val="18"/>
              </w:rPr>
              <w:t>я</w:t>
            </w:r>
            <w:r>
              <w:rPr>
                <w:sz w:val="18"/>
                <w:szCs w:val="18"/>
              </w:rPr>
              <w:t>тельности:</w:t>
            </w:r>
          </w:p>
        </w:tc>
        <w:tc>
          <w:tcPr>
            <w:tcW w:w="1417" w:type="dxa"/>
            <w:tcBorders>
              <w:left w:val="single" w:sz="4" w:space="0" w:color="auto"/>
              <w:right w:val="single" w:sz="4" w:space="0" w:color="auto"/>
            </w:tcBorders>
            <w:vAlign w:val="bottom"/>
          </w:tcPr>
          <w:p w:rsidR="00915B50" w:rsidRDefault="00915B50">
            <w:pPr>
              <w:spacing w:before="20"/>
              <w:ind w:firstLine="0"/>
              <w:jc w:val="center"/>
              <w:rPr>
                <w:sz w:val="18"/>
                <w:szCs w:val="18"/>
              </w:rPr>
            </w:pPr>
          </w:p>
        </w:tc>
        <w:tc>
          <w:tcPr>
            <w:tcW w:w="1134" w:type="dxa"/>
            <w:tcBorders>
              <w:left w:val="single" w:sz="4" w:space="0" w:color="auto"/>
              <w:right w:val="single" w:sz="4" w:space="0" w:color="auto"/>
            </w:tcBorders>
            <w:vAlign w:val="bottom"/>
          </w:tcPr>
          <w:p w:rsidR="00915B50" w:rsidRDefault="00915B50">
            <w:pPr>
              <w:spacing w:before="20"/>
              <w:ind w:firstLine="0"/>
              <w:jc w:val="center"/>
              <w:rPr>
                <w:sz w:val="18"/>
                <w:szCs w:val="18"/>
              </w:rPr>
            </w:pPr>
          </w:p>
        </w:tc>
        <w:tc>
          <w:tcPr>
            <w:tcW w:w="1134" w:type="dxa"/>
            <w:tcBorders>
              <w:left w:val="single" w:sz="4" w:space="0" w:color="auto"/>
              <w:right w:val="single" w:sz="4" w:space="0" w:color="auto"/>
            </w:tcBorders>
            <w:vAlign w:val="bottom"/>
          </w:tcPr>
          <w:p w:rsidR="00915B50" w:rsidRDefault="00915B50">
            <w:pPr>
              <w:spacing w:before="20"/>
              <w:ind w:firstLine="0"/>
              <w:jc w:val="center"/>
              <w:rPr>
                <w:sz w:val="18"/>
                <w:szCs w:val="18"/>
              </w:rPr>
            </w:pPr>
          </w:p>
        </w:tc>
        <w:tc>
          <w:tcPr>
            <w:tcW w:w="1134" w:type="dxa"/>
            <w:tcBorders>
              <w:left w:val="single" w:sz="4" w:space="0" w:color="auto"/>
              <w:right w:val="single" w:sz="4" w:space="0" w:color="auto"/>
            </w:tcBorders>
            <w:vAlign w:val="bottom"/>
          </w:tcPr>
          <w:p w:rsidR="00915B50" w:rsidRDefault="00915B50">
            <w:pPr>
              <w:spacing w:before="20"/>
              <w:ind w:firstLine="0"/>
              <w:jc w:val="center"/>
              <w:rPr>
                <w:sz w:val="18"/>
                <w:szCs w:val="18"/>
              </w:rPr>
            </w:pP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 xml:space="preserve">сельское хозяйство, охота и лесное </w:t>
            </w:r>
            <w:r>
              <w:rPr>
                <w:bCs/>
                <w:sz w:val="18"/>
                <w:szCs w:val="18"/>
              </w:rPr>
              <w:br/>
              <w:t>хозяйство</w:t>
            </w:r>
          </w:p>
        </w:tc>
        <w:tc>
          <w:tcPr>
            <w:tcW w:w="1417"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811</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782</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10</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19</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рыболовство</w:t>
            </w:r>
          </w:p>
        </w:tc>
        <w:tc>
          <w:tcPr>
            <w:tcW w:w="1417"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добыча полезных ископаемых</w:t>
            </w:r>
          </w:p>
        </w:tc>
        <w:tc>
          <w:tcPr>
            <w:tcW w:w="1417"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271</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211</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1</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59</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обрабатывающие производства</w:t>
            </w:r>
          </w:p>
        </w:tc>
        <w:tc>
          <w:tcPr>
            <w:tcW w:w="1417"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2350</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2283</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49</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18</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left="176"/>
              <w:rPr>
                <w:bCs/>
                <w:color w:val="000000"/>
                <w:sz w:val="18"/>
                <w:szCs w:val="18"/>
              </w:rPr>
            </w:pPr>
            <w:r>
              <w:rPr>
                <w:bCs/>
                <w:sz w:val="18"/>
                <w:szCs w:val="18"/>
              </w:rPr>
              <w:t xml:space="preserve">производство и распределение </w:t>
            </w:r>
            <w:r>
              <w:rPr>
                <w:bCs/>
                <w:sz w:val="18"/>
                <w:szCs w:val="18"/>
              </w:rPr>
              <w:br/>
              <w:t>электроэнергии, газа и воды</w:t>
            </w:r>
          </w:p>
        </w:tc>
        <w:tc>
          <w:tcPr>
            <w:tcW w:w="1417"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244</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235</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8</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1</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строительство</w:t>
            </w:r>
          </w:p>
        </w:tc>
        <w:tc>
          <w:tcPr>
            <w:tcW w:w="1417"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2392</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2263</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72</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57</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 xml:space="preserve">оптовая и розничная торговля; ремонт </w:t>
            </w:r>
            <w:r>
              <w:rPr>
                <w:bCs/>
                <w:sz w:val="18"/>
                <w:szCs w:val="18"/>
              </w:rPr>
              <w:br/>
              <w:t>автотранспортных средств, мотоциклов, бытовых изделий и предметов личного пользования</w:t>
            </w:r>
          </w:p>
        </w:tc>
        <w:tc>
          <w:tcPr>
            <w:tcW w:w="1417"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2723</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2643</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37</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43</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гостиницы и рестораны</w:t>
            </w:r>
          </w:p>
        </w:tc>
        <w:tc>
          <w:tcPr>
            <w:tcW w:w="1417"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522</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518</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4</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транспорт и связь</w:t>
            </w:r>
          </w:p>
        </w:tc>
        <w:tc>
          <w:tcPr>
            <w:tcW w:w="1417"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520</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496</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20</w:t>
            </w:r>
          </w:p>
        </w:tc>
        <w:tc>
          <w:tcPr>
            <w:tcW w:w="1134" w:type="dxa"/>
            <w:tcBorders>
              <w:left w:val="single" w:sz="4" w:space="0" w:color="auto"/>
              <w:right w:val="single" w:sz="4" w:space="0" w:color="auto"/>
            </w:tcBorders>
            <w:vAlign w:val="bottom"/>
          </w:tcPr>
          <w:p w:rsidR="00915B50" w:rsidRDefault="00A0245C">
            <w:pPr>
              <w:spacing w:before="20"/>
              <w:ind w:firstLine="0"/>
              <w:jc w:val="center"/>
              <w:rPr>
                <w:bCs/>
                <w:sz w:val="18"/>
                <w:szCs w:val="18"/>
              </w:rPr>
            </w:pPr>
            <w:r>
              <w:rPr>
                <w:bCs/>
                <w:sz w:val="18"/>
                <w:szCs w:val="18"/>
              </w:rPr>
              <w:t>4</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firstLine="885"/>
              <w:rPr>
                <w:sz w:val="18"/>
                <w:szCs w:val="18"/>
              </w:rPr>
            </w:pPr>
            <w:r>
              <w:rPr>
                <w:sz w:val="18"/>
                <w:szCs w:val="18"/>
              </w:rPr>
              <w:t>из них:</w:t>
            </w:r>
          </w:p>
        </w:tc>
        <w:tc>
          <w:tcPr>
            <w:tcW w:w="1417" w:type="dxa"/>
            <w:tcBorders>
              <w:left w:val="single" w:sz="4" w:space="0" w:color="auto"/>
              <w:right w:val="single" w:sz="4" w:space="0" w:color="auto"/>
            </w:tcBorders>
            <w:vAlign w:val="bottom"/>
          </w:tcPr>
          <w:p w:rsidR="00915B50" w:rsidRDefault="00915B50">
            <w:pPr>
              <w:spacing w:before="20"/>
              <w:ind w:firstLine="0"/>
              <w:jc w:val="center"/>
              <w:rPr>
                <w:sz w:val="18"/>
                <w:szCs w:val="18"/>
              </w:rPr>
            </w:pPr>
          </w:p>
        </w:tc>
        <w:tc>
          <w:tcPr>
            <w:tcW w:w="1134" w:type="dxa"/>
            <w:tcBorders>
              <w:left w:val="single" w:sz="4" w:space="0" w:color="auto"/>
              <w:right w:val="single" w:sz="4" w:space="0" w:color="auto"/>
            </w:tcBorders>
            <w:vAlign w:val="bottom"/>
          </w:tcPr>
          <w:p w:rsidR="00915B50" w:rsidRDefault="00915B50">
            <w:pPr>
              <w:spacing w:before="20"/>
              <w:ind w:firstLine="0"/>
              <w:jc w:val="center"/>
              <w:rPr>
                <w:sz w:val="18"/>
                <w:szCs w:val="18"/>
              </w:rPr>
            </w:pPr>
          </w:p>
        </w:tc>
        <w:tc>
          <w:tcPr>
            <w:tcW w:w="1134" w:type="dxa"/>
            <w:tcBorders>
              <w:left w:val="single" w:sz="4" w:space="0" w:color="auto"/>
              <w:right w:val="single" w:sz="4" w:space="0" w:color="auto"/>
            </w:tcBorders>
            <w:vAlign w:val="bottom"/>
          </w:tcPr>
          <w:p w:rsidR="00915B50" w:rsidRDefault="00915B50">
            <w:pPr>
              <w:spacing w:before="20"/>
              <w:ind w:firstLine="0"/>
              <w:jc w:val="center"/>
              <w:rPr>
                <w:sz w:val="18"/>
                <w:szCs w:val="18"/>
              </w:rPr>
            </w:pPr>
          </w:p>
        </w:tc>
        <w:tc>
          <w:tcPr>
            <w:tcW w:w="1134" w:type="dxa"/>
            <w:tcBorders>
              <w:left w:val="single" w:sz="4" w:space="0" w:color="auto"/>
              <w:right w:val="single" w:sz="4" w:space="0" w:color="auto"/>
            </w:tcBorders>
            <w:vAlign w:val="bottom"/>
          </w:tcPr>
          <w:p w:rsidR="00915B50" w:rsidRDefault="00915B50">
            <w:pPr>
              <w:spacing w:before="20"/>
              <w:ind w:firstLine="0"/>
              <w:jc w:val="center"/>
              <w:rPr>
                <w:sz w:val="18"/>
                <w:szCs w:val="18"/>
              </w:rPr>
            </w:pP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firstLine="459"/>
              <w:rPr>
                <w:sz w:val="18"/>
                <w:szCs w:val="18"/>
              </w:rPr>
            </w:pPr>
            <w:r>
              <w:rPr>
                <w:sz w:val="18"/>
                <w:szCs w:val="18"/>
              </w:rPr>
              <w:t>связь</w:t>
            </w:r>
          </w:p>
        </w:tc>
        <w:tc>
          <w:tcPr>
            <w:tcW w:w="1417"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255</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246</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9</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bCs/>
                <w:sz w:val="18"/>
                <w:szCs w:val="18"/>
              </w:rPr>
              <w:t>-</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firstLine="176"/>
              <w:rPr>
                <w:sz w:val="18"/>
                <w:szCs w:val="18"/>
              </w:rPr>
            </w:pPr>
            <w:r>
              <w:rPr>
                <w:sz w:val="18"/>
                <w:szCs w:val="18"/>
              </w:rPr>
              <w:t>финансовая деятельность</w:t>
            </w:r>
          </w:p>
        </w:tc>
        <w:tc>
          <w:tcPr>
            <w:tcW w:w="1417"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240</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220</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bCs/>
                <w:sz w:val="18"/>
                <w:szCs w:val="18"/>
              </w:rPr>
              <w:t>-</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20</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операции с недвижимым имуществом, аренда и предоставление услуг</w:t>
            </w:r>
          </w:p>
        </w:tc>
        <w:tc>
          <w:tcPr>
            <w:tcW w:w="1417"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2425</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2306</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75</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44</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государственное управление и обесп</w:t>
            </w:r>
            <w:r>
              <w:rPr>
                <w:sz w:val="18"/>
                <w:szCs w:val="18"/>
              </w:rPr>
              <w:t>е</w:t>
            </w:r>
            <w:r>
              <w:rPr>
                <w:sz w:val="18"/>
                <w:szCs w:val="18"/>
              </w:rPr>
              <w:t>чение военной безопасности; социал</w:t>
            </w:r>
            <w:r>
              <w:rPr>
                <w:sz w:val="18"/>
                <w:szCs w:val="18"/>
              </w:rPr>
              <w:t>ь</w:t>
            </w:r>
            <w:r>
              <w:rPr>
                <w:sz w:val="18"/>
                <w:szCs w:val="18"/>
              </w:rPr>
              <w:t>ное страхование</w:t>
            </w:r>
          </w:p>
        </w:tc>
        <w:tc>
          <w:tcPr>
            <w:tcW w:w="1417"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образование</w:t>
            </w:r>
          </w:p>
        </w:tc>
        <w:tc>
          <w:tcPr>
            <w:tcW w:w="1417"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w:t>
            </w:r>
          </w:p>
        </w:tc>
      </w:tr>
      <w:tr w:rsidR="00915B50">
        <w:trPr>
          <w:cantSplit/>
        </w:trPr>
        <w:tc>
          <w:tcPr>
            <w:tcW w:w="3828"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здравоохранение и предоставление </w:t>
            </w:r>
            <w:r>
              <w:rPr>
                <w:sz w:val="18"/>
                <w:szCs w:val="18"/>
              </w:rPr>
              <w:br/>
              <w:t>социальных услуг</w:t>
            </w:r>
          </w:p>
        </w:tc>
        <w:tc>
          <w:tcPr>
            <w:tcW w:w="1417"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130</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123</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7</w:t>
            </w:r>
          </w:p>
        </w:tc>
        <w:tc>
          <w:tcPr>
            <w:tcW w:w="1134" w:type="dxa"/>
            <w:tcBorders>
              <w:left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w:t>
            </w:r>
          </w:p>
        </w:tc>
      </w:tr>
      <w:tr w:rsidR="00915B50">
        <w:trPr>
          <w:cantSplit/>
        </w:trPr>
        <w:tc>
          <w:tcPr>
            <w:tcW w:w="3828" w:type="dxa"/>
            <w:tcBorders>
              <w:left w:val="single" w:sz="4" w:space="0" w:color="auto"/>
              <w:bottom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предоставление прочих коммунальных, </w:t>
            </w:r>
            <w:r>
              <w:rPr>
                <w:sz w:val="18"/>
                <w:szCs w:val="18"/>
              </w:rPr>
              <w:br/>
              <w:t>социальных и персональных услуг</w:t>
            </w:r>
          </w:p>
        </w:tc>
        <w:tc>
          <w:tcPr>
            <w:tcW w:w="1417" w:type="dxa"/>
            <w:tcBorders>
              <w:left w:val="single" w:sz="4" w:space="0" w:color="auto"/>
              <w:bottom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333</w:t>
            </w:r>
          </w:p>
        </w:tc>
        <w:tc>
          <w:tcPr>
            <w:tcW w:w="1134" w:type="dxa"/>
            <w:tcBorders>
              <w:left w:val="single" w:sz="4" w:space="0" w:color="auto"/>
              <w:bottom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253</w:t>
            </w:r>
          </w:p>
        </w:tc>
        <w:tc>
          <w:tcPr>
            <w:tcW w:w="1134" w:type="dxa"/>
            <w:tcBorders>
              <w:left w:val="single" w:sz="4" w:space="0" w:color="auto"/>
              <w:bottom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20</w:t>
            </w:r>
          </w:p>
        </w:tc>
        <w:tc>
          <w:tcPr>
            <w:tcW w:w="1134" w:type="dxa"/>
            <w:tcBorders>
              <w:left w:val="single" w:sz="4" w:space="0" w:color="auto"/>
              <w:bottom w:val="single" w:sz="4" w:space="0" w:color="auto"/>
              <w:right w:val="single" w:sz="4" w:space="0" w:color="auto"/>
            </w:tcBorders>
            <w:vAlign w:val="bottom"/>
          </w:tcPr>
          <w:p w:rsidR="00915B50" w:rsidRDefault="00A0245C">
            <w:pPr>
              <w:spacing w:before="20"/>
              <w:ind w:firstLine="0"/>
              <w:jc w:val="center"/>
              <w:rPr>
                <w:sz w:val="18"/>
                <w:szCs w:val="18"/>
              </w:rPr>
            </w:pPr>
            <w:r>
              <w:rPr>
                <w:sz w:val="18"/>
                <w:szCs w:val="18"/>
              </w:rPr>
              <w:t>60</w:t>
            </w:r>
          </w:p>
        </w:tc>
      </w:tr>
      <w:tr w:rsidR="00915B50">
        <w:trPr>
          <w:cantSplit/>
        </w:trPr>
        <w:tc>
          <w:tcPr>
            <w:tcW w:w="8647" w:type="dxa"/>
            <w:gridSpan w:val="5"/>
            <w:tcBorders>
              <w:top w:val="single" w:sz="4" w:space="0" w:color="auto"/>
            </w:tcBorders>
            <w:vAlign w:val="bottom"/>
          </w:tcPr>
          <w:p w:rsidR="00915B50" w:rsidRDefault="00A0245C">
            <w:pPr>
              <w:spacing w:before="20"/>
              <w:ind w:firstLine="0"/>
              <w:jc w:val="left"/>
              <w:rPr>
                <w:sz w:val="20"/>
              </w:rPr>
            </w:pPr>
            <w:r>
              <w:rPr>
                <w:rFonts w:cs="Arial"/>
                <w:i/>
                <w:sz w:val="16"/>
                <w:szCs w:val="16"/>
              </w:rPr>
              <w:t>____________</w:t>
            </w:r>
            <w:r>
              <w:rPr>
                <w:rFonts w:cs="Arial"/>
                <w:i/>
                <w:sz w:val="16"/>
                <w:szCs w:val="16"/>
              </w:rPr>
              <w:br/>
              <w:t xml:space="preserve">1) Данные не публикуются в целях обеспечения конфиденциальности первичных статистических данных, </w:t>
            </w:r>
            <w:r>
              <w:rPr>
                <w:rFonts w:cs="Arial"/>
                <w:i/>
                <w:sz w:val="16"/>
                <w:szCs w:val="16"/>
              </w:rPr>
              <w:br/>
              <w:t xml:space="preserve">полученных от организаций, в соответствии с Федеральным законом от 29.11.07 № 282-ФЗ </w:t>
            </w:r>
            <w:r>
              <w:rPr>
                <w:i/>
                <w:sz w:val="16"/>
                <w:szCs w:val="16"/>
              </w:rPr>
              <w:t>«Об официал</w:t>
            </w:r>
            <w:r>
              <w:rPr>
                <w:i/>
                <w:sz w:val="16"/>
                <w:szCs w:val="16"/>
              </w:rPr>
              <w:t>ь</w:t>
            </w:r>
            <w:r>
              <w:rPr>
                <w:i/>
                <w:sz w:val="16"/>
                <w:szCs w:val="16"/>
              </w:rPr>
              <w:t xml:space="preserve">ном статистическом учете и системе государственной статистики в Российской Федерации» </w:t>
            </w:r>
            <w:r>
              <w:rPr>
                <w:i/>
                <w:sz w:val="16"/>
                <w:szCs w:val="16"/>
              </w:rPr>
              <w:br/>
              <w:t>(ст.4, п.5; ст.9, п.1).</w:t>
            </w:r>
          </w:p>
        </w:tc>
      </w:tr>
    </w:tbl>
    <w:p w:rsidR="00915B50" w:rsidRDefault="00A0245C">
      <w:pPr>
        <w:spacing w:before="240"/>
      </w:pPr>
      <w:r>
        <w:t>В 2014 году оборот малых предприятий по всем видам деятельности с</w:t>
      </w:r>
      <w:r>
        <w:t>о</w:t>
      </w:r>
      <w:r>
        <w:t xml:space="preserve">ставил 17587,9 млн. рублей. </w:t>
      </w:r>
    </w:p>
    <w:p w:rsidR="00915B50" w:rsidRDefault="00A0245C">
      <w:pPr>
        <w:pStyle w:val="4"/>
        <w:pageBreakBefore/>
      </w:pPr>
      <w:r>
        <w:t xml:space="preserve">Оборот малых предприятий по видам экономической деятельности </w:t>
      </w:r>
    </w:p>
    <w:tbl>
      <w:tblPr>
        <w:tblW w:w="8505" w:type="dxa"/>
        <w:tblInd w:w="108" w:type="dxa"/>
        <w:tblLayout w:type="fixed"/>
        <w:tblLook w:val="0000" w:firstRow="0" w:lastRow="0" w:firstColumn="0" w:lastColumn="0" w:noHBand="0" w:noVBand="0"/>
      </w:tblPr>
      <w:tblGrid>
        <w:gridCol w:w="6096"/>
        <w:gridCol w:w="1134"/>
        <w:gridCol w:w="1275"/>
      </w:tblGrid>
      <w:tr w:rsidR="00915B50">
        <w:trPr>
          <w:cantSplit/>
          <w:trHeight w:val="201"/>
        </w:trPr>
        <w:tc>
          <w:tcPr>
            <w:tcW w:w="6096" w:type="dxa"/>
            <w:vMerge w:val="restart"/>
            <w:tcBorders>
              <w:top w:val="double" w:sz="4" w:space="0" w:color="auto"/>
              <w:left w:val="single" w:sz="4" w:space="0" w:color="auto"/>
              <w:right w:val="single" w:sz="4" w:space="0" w:color="auto"/>
            </w:tcBorders>
            <w:vAlign w:val="bottom"/>
          </w:tcPr>
          <w:p w:rsidR="00915B50" w:rsidRDefault="00915B50">
            <w:pPr>
              <w:pStyle w:val="a6"/>
              <w:jc w:val="center"/>
              <w:rPr>
                <w:sz w:val="18"/>
                <w:szCs w:val="18"/>
              </w:rPr>
            </w:pPr>
          </w:p>
        </w:tc>
        <w:tc>
          <w:tcPr>
            <w:tcW w:w="2409"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lang w:val="en-US"/>
              </w:rPr>
            </w:pPr>
            <w:r>
              <w:rPr>
                <w:sz w:val="18"/>
                <w:szCs w:val="18"/>
              </w:rPr>
              <w:t>2014</w:t>
            </w:r>
          </w:p>
        </w:tc>
      </w:tr>
      <w:tr w:rsidR="00915B50">
        <w:trPr>
          <w:cantSplit/>
          <w:trHeight w:val="346"/>
        </w:trPr>
        <w:tc>
          <w:tcPr>
            <w:tcW w:w="6096" w:type="dxa"/>
            <w:vMerge/>
            <w:tcBorders>
              <w:left w:val="single" w:sz="4" w:space="0" w:color="auto"/>
              <w:bottom w:val="single" w:sz="4" w:space="0" w:color="auto"/>
              <w:right w:val="single" w:sz="4" w:space="0" w:color="auto"/>
            </w:tcBorders>
            <w:vAlign w:val="bottom"/>
          </w:tcPr>
          <w:p w:rsidR="00915B50" w:rsidRDefault="00915B50">
            <w:pPr>
              <w:pStyle w:val="a6"/>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млн. руб.</w:t>
            </w:r>
          </w:p>
        </w:tc>
        <w:tc>
          <w:tcPr>
            <w:tcW w:w="1275"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итогу</w:t>
            </w:r>
          </w:p>
        </w:tc>
      </w:tr>
      <w:tr w:rsidR="00915B50">
        <w:trPr>
          <w:cantSplit/>
        </w:trPr>
        <w:tc>
          <w:tcPr>
            <w:tcW w:w="6096" w:type="dxa"/>
            <w:tcBorders>
              <w:top w:val="single" w:sz="4" w:space="0" w:color="auto"/>
              <w:left w:val="single" w:sz="4" w:space="0" w:color="auto"/>
              <w:right w:val="single" w:sz="4" w:space="0" w:color="auto"/>
            </w:tcBorders>
            <w:vAlign w:val="bottom"/>
          </w:tcPr>
          <w:p w:rsidR="00915B50" w:rsidRDefault="00A0245C">
            <w:pPr>
              <w:pStyle w:val="a8"/>
              <w:rPr>
                <w:rFonts w:eastAsia="JournalRub"/>
                <w:bCs/>
                <w:sz w:val="18"/>
                <w:szCs w:val="18"/>
              </w:rPr>
            </w:pPr>
            <w:r>
              <w:rPr>
                <w:bCs/>
                <w:sz w:val="18"/>
                <w:szCs w:val="18"/>
              </w:rPr>
              <w:t>Всего</w:t>
            </w:r>
          </w:p>
        </w:tc>
        <w:tc>
          <w:tcPr>
            <w:tcW w:w="1134" w:type="dxa"/>
            <w:tcBorders>
              <w:top w:val="single" w:sz="4" w:space="0" w:color="auto"/>
              <w:left w:val="single" w:sz="4" w:space="0" w:color="auto"/>
              <w:right w:val="single" w:sz="4" w:space="0" w:color="auto"/>
            </w:tcBorders>
            <w:vAlign w:val="bottom"/>
          </w:tcPr>
          <w:p w:rsidR="00915B50" w:rsidRDefault="00A0245C">
            <w:pPr>
              <w:pStyle w:val="a8"/>
              <w:jc w:val="center"/>
              <w:rPr>
                <w:sz w:val="18"/>
                <w:szCs w:val="18"/>
              </w:rPr>
            </w:pPr>
            <w:r>
              <w:rPr>
                <w:sz w:val="18"/>
                <w:szCs w:val="18"/>
              </w:rPr>
              <w:t>17587,9</w:t>
            </w:r>
          </w:p>
        </w:tc>
        <w:tc>
          <w:tcPr>
            <w:tcW w:w="1275" w:type="dxa"/>
            <w:tcBorders>
              <w:top w:val="single" w:sz="4" w:space="0" w:color="auto"/>
              <w:left w:val="single" w:sz="4" w:space="0" w:color="auto"/>
              <w:right w:val="single" w:sz="4" w:space="0" w:color="auto"/>
            </w:tcBorders>
            <w:vAlign w:val="bottom"/>
          </w:tcPr>
          <w:p w:rsidR="00915B50" w:rsidRDefault="00A0245C">
            <w:pPr>
              <w:pStyle w:val="a8"/>
              <w:jc w:val="center"/>
              <w:rPr>
                <w:sz w:val="18"/>
                <w:szCs w:val="18"/>
              </w:rPr>
            </w:pPr>
            <w:r>
              <w:rPr>
                <w:sz w:val="18"/>
                <w:szCs w:val="18"/>
              </w:rPr>
              <w:t>100,0</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459"/>
              <w:rPr>
                <w:rFonts w:eastAsia="JournalRub"/>
                <w:sz w:val="18"/>
                <w:szCs w:val="18"/>
              </w:rPr>
            </w:pPr>
            <w:r>
              <w:rPr>
                <w:sz w:val="18"/>
                <w:szCs w:val="18"/>
              </w:rPr>
              <w:t>в том числе по видам экономической деятельности:</w:t>
            </w:r>
          </w:p>
        </w:tc>
        <w:tc>
          <w:tcPr>
            <w:tcW w:w="1134" w:type="dxa"/>
            <w:tcBorders>
              <w:left w:val="single" w:sz="4" w:space="0" w:color="auto"/>
              <w:right w:val="single" w:sz="4" w:space="0" w:color="auto"/>
            </w:tcBorders>
            <w:vAlign w:val="bottom"/>
          </w:tcPr>
          <w:p w:rsidR="00915B50" w:rsidRDefault="00915B50">
            <w:pPr>
              <w:pStyle w:val="a8"/>
              <w:jc w:val="center"/>
              <w:rPr>
                <w:sz w:val="18"/>
                <w:szCs w:val="18"/>
              </w:rPr>
            </w:pPr>
          </w:p>
        </w:tc>
        <w:tc>
          <w:tcPr>
            <w:tcW w:w="1275" w:type="dxa"/>
            <w:tcBorders>
              <w:left w:val="single" w:sz="4" w:space="0" w:color="auto"/>
              <w:right w:val="single" w:sz="4" w:space="0" w:color="auto"/>
            </w:tcBorders>
            <w:vAlign w:val="bottom"/>
          </w:tcPr>
          <w:p w:rsidR="00915B50" w:rsidRDefault="00915B50">
            <w:pPr>
              <w:pStyle w:val="a8"/>
              <w:jc w:val="center"/>
              <w:rPr>
                <w:sz w:val="18"/>
                <w:szCs w:val="18"/>
              </w:rPr>
            </w:pP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сельское хозяйство, охота и лесное хозяйство</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1134,5</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6,5</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рыболовство</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добыча полезных ископаемых</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228,5</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1,3</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обрабатывающие производства</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3384,8</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19,2</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left="176"/>
              <w:rPr>
                <w:bCs/>
                <w:color w:val="000000"/>
                <w:sz w:val="18"/>
                <w:szCs w:val="18"/>
              </w:rPr>
            </w:pPr>
            <w:r>
              <w:rPr>
                <w:bCs/>
                <w:sz w:val="18"/>
                <w:szCs w:val="18"/>
              </w:rPr>
              <w:t>производство и распределение электроэнергии, газа и воды</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173,9</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1,0</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строительство</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3566,9</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20,3</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6777,4</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38,5</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гостиницы и рестораны</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501,6</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2,8</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транспорт и связь</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423,9</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2,4</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885"/>
              <w:rPr>
                <w:sz w:val="18"/>
                <w:szCs w:val="18"/>
              </w:rPr>
            </w:pPr>
            <w:r>
              <w:rPr>
                <w:sz w:val="18"/>
                <w:szCs w:val="18"/>
              </w:rPr>
              <w:t>из них:</w:t>
            </w:r>
          </w:p>
        </w:tc>
        <w:tc>
          <w:tcPr>
            <w:tcW w:w="1134" w:type="dxa"/>
            <w:tcBorders>
              <w:left w:val="single" w:sz="4" w:space="0" w:color="auto"/>
              <w:right w:val="single" w:sz="4" w:space="0" w:color="auto"/>
            </w:tcBorders>
            <w:vAlign w:val="bottom"/>
          </w:tcPr>
          <w:p w:rsidR="00915B50" w:rsidRDefault="00915B50">
            <w:pPr>
              <w:pStyle w:val="a8"/>
              <w:jc w:val="center"/>
              <w:rPr>
                <w:sz w:val="18"/>
                <w:szCs w:val="18"/>
              </w:rPr>
            </w:pPr>
          </w:p>
        </w:tc>
        <w:tc>
          <w:tcPr>
            <w:tcW w:w="1275" w:type="dxa"/>
            <w:tcBorders>
              <w:left w:val="single" w:sz="4" w:space="0" w:color="auto"/>
              <w:right w:val="single" w:sz="4" w:space="0" w:color="auto"/>
            </w:tcBorders>
            <w:vAlign w:val="bottom"/>
          </w:tcPr>
          <w:p w:rsidR="00915B50" w:rsidRDefault="00915B50">
            <w:pPr>
              <w:pStyle w:val="a8"/>
              <w:jc w:val="center"/>
              <w:rPr>
                <w:sz w:val="18"/>
                <w:szCs w:val="18"/>
              </w:rPr>
            </w:pP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459"/>
              <w:rPr>
                <w:sz w:val="18"/>
                <w:szCs w:val="18"/>
              </w:rPr>
            </w:pPr>
            <w:r>
              <w:rPr>
                <w:sz w:val="18"/>
                <w:szCs w:val="18"/>
              </w:rPr>
              <w:t>связь</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311,8</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1,8</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firstLine="176"/>
              <w:rPr>
                <w:sz w:val="18"/>
                <w:szCs w:val="18"/>
              </w:rPr>
            </w:pPr>
            <w:r>
              <w:rPr>
                <w:sz w:val="18"/>
                <w:szCs w:val="18"/>
              </w:rPr>
              <w:t>финансовая деятельность</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операции с недвижимым имуществом, аренда и предоставление услуг</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1154,2</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6,6</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государственное управление и обеспечение военной </w:t>
            </w:r>
            <w:r>
              <w:rPr>
                <w:sz w:val="18"/>
                <w:szCs w:val="18"/>
              </w:rPr>
              <w:br/>
              <w:t>безопасности; социальное страхование</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образование</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w:t>
            </w:r>
            <w:r>
              <w:rPr>
                <w:sz w:val="18"/>
                <w:szCs w:val="18"/>
                <w:vertAlign w:val="superscript"/>
              </w:rPr>
              <w:t>1</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0,1</w:t>
            </w:r>
          </w:p>
        </w:tc>
      </w:tr>
      <w:tr w:rsidR="00915B50">
        <w:trPr>
          <w:cantSplit/>
        </w:trPr>
        <w:tc>
          <w:tcPr>
            <w:tcW w:w="6096"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здравоохранение и предоставление социальных услуг</w:t>
            </w:r>
          </w:p>
        </w:tc>
        <w:tc>
          <w:tcPr>
            <w:tcW w:w="1134"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42,6</w:t>
            </w:r>
          </w:p>
        </w:tc>
        <w:tc>
          <w:tcPr>
            <w:tcW w:w="1275" w:type="dxa"/>
            <w:tcBorders>
              <w:left w:val="single" w:sz="4" w:space="0" w:color="auto"/>
              <w:right w:val="single" w:sz="4" w:space="0" w:color="auto"/>
            </w:tcBorders>
            <w:vAlign w:val="bottom"/>
          </w:tcPr>
          <w:p w:rsidR="00915B50" w:rsidRDefault="00A0245C">
            <w:pPr>
              <w:pStyle w:val="a8"/>
              <w:jc w:val="center"/>
              <w:rPr>
                <w:sz w:val="18"/>
                <w:szCs w:val="18"/>
              </w:rPr>
            </w:pPr>
            <w:r>
              <w:rPr>
                <w:sz w:val="18"/>
                <w:szCs w:val="18"/>
              </w:rPr>
              <w:t>0,2</w:t>
            </w:r>
          </w:p>
        </w:tc>
      </w:tr>
      <w:tr w:rsidR="00915B50">
        <w:trPr>
          <w:cantSplit/>
        </w:trPr>
        <w:tc>
          <w:tcPr>
            <w:tcW w:w="6096" w:type="dxa"/>
            <w:tcBorders>
              <w:left w:val="single" w:sz="4" w:space="0" w:color="auto"/>
              <w:bottom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предоставление прочих коммунальных, социальных и </w:t>
            </w:r>
            <w:r>
              <w:rPr>
                <w:sz w:val="18"/>
                <w:szCs w:val="18"/>
              </w:rPr>
              <w:br/>
              <w:t>персональных услуг</w:t>
            </w:r>
          </w:p>
        </w:tc>
        <w:tc>
          <w:tcPr>
            <w:tcW w:w="1134" w:type="dxa"/>
            <w:tcBorders>
              <w:left w:val="single" w:sz="4" w:space="0" w:color="auto"/>
              <w:bottom w:val="single" w:sz="4" w:space="0" w:color="auto"/>
              <w:right w:val="single" w:sz="4" w:space="0" w:color="auto"/>
            </w:tcBorders>
            <w:vAlign w:val="bottom"/>
          </w:tcPr>
          <w:p w:rsidR="00915B50" w:rsidRDefault="00A0245C">
            <w:pPr>
              <w:pStyle w:val="a8"/>
              <w:jc w:val="center"/>
              <w:rPr>
                <w:sz w:val="18"/>
                <w:szCs w:val="18"/>
              </w:rPr>
            </w:pPr>
            <w:r>
              <w:rPr>
                <w:sz w:val="18"/>
                <w:szCs w:val="18"/>
              </w:rPr>
              <w:t>188,8</w:t>
            </w:r>
          </w:p>
        </w:tc>
        <w:tc>
          <w:tcPr>
            <w:tcW w:w="1275" w:type="dxa"/>
            <w:tcBorders>
              <w:left w:val="single" w:sz="4" w:space="0" w:color="auto"/>
              <w:bottom w:val="single" w:sz="4" w:space="0" w:color="auto"/>
              <w:right w:val="single" w:sz="4" w:space="0" w:color="auto"/>
            </w:tcBorders>
            <w:vAlign w:val="bottom"/>
          </w:tcPr>
          <w:p w:rsidR="00915B50" w:rsidRDefault="00A0245C">
            <w:pPr>
              <w:pStyle w:val="a8"/>
              <w:jc w:val="center"/>
              <w:rPr>
                <w:sz w:val="18"/>
                <w:szCs w:val="18"/>
              </w:rPr>
            </w:pPr>
            <w:r>
              <w:rPr>
                <w:sz w:val="18"/>
                <w:szCs w:val="18"/>
              </w:rPr>
              <w:t>1,1</w:t>
            </w:r>
          </w:p>
        </w:tc>
      </w:tr>
      <w:tr w:rsidR="00915B50">
        <w:trPr>
          <w:cantSplit/>
        </w:trPr>
        <w:tc>
          <w:tcPr>
            <w:tcW w:w="8505" w:type="dxa"/>
            <w:gridSpan w:val="3"/>
            <w:tcBorders>
              <w:top w:val="single" w:sz="4" w:space="0" w:color="auto"/>
            </w:tcBorders>
            <w:vAlign w:val="bottom"/>
          </w:tcPr>
          <w:p w:rsidR="00915B50" w:rsidRDefault="00A0245C">
            <w:pPr>
              <w:spacing w:before="20"/>
              <w:ind w:firstLine="0"/>
              <w:jc w:val="left"/>
              <w:rPr>
                <w:sz w:val="20"/>
              </w:rPr>
            </w:pPr>
            <w:r>
              <w:rPr>
                <w:rFonts w:cs="Arial"/>
                <w:i/>
                <w:sz w:val="16"/>
                <w:szCs w:val="16"/>
              </w:rPr>
              <w:t>____________</w:t>
            </w:r>
            <w:r>
              <w:rPr>
                <w:rFonts w:cs="Arial"/>
                <w:i/>
                <w:sz w:val="16"/>
                <w:szCs w:val="16"/>
              </w:rPr>
              <w:br/>
              <w:t xml:space="preserve">1) Данные не публикуются в целях обеспечения конфиденциальности первичных статистических данных, </w:t>
            </w:r>
            <w:r>
              <w:rPr>
                <w:rFonts w:cs="Arial"/>
                <w:i/>
                <w:sz w:val="16"/>
                <w:szCs w:val="16"/>
              </w:rPr>
              <w:br/>
              <w:t xml:space="preserve">полученных от организаций, в соответствии с Федеральным законом от 29.11.07 № 282-ФЗ </w:t>
            </w:r>
            <w:r>
              <w:rPr>
                <w:i/>
                <w:sz w:val="16"/>
                <w:szCs w:val="16"/>
              </w:rPr>
              <w:t>«Об офиц</w:t>
            </w:r>
            <w:r>
              <w:rPr>
                <w:i/>
                <w:sz w:val="16"/>
                <w:szCs w:val="16"/>
              </w:rPr>
              <w:t>и</w:t>
            </w:r>
            <w:r>
              <w:rPr>
                <w:i/>
                <w:sz w:val="16"/>
                <w:szCs w:val="16"/>
              </w:rPr>
              <w:t xml:space="preserve">альном статистическом учете и системе государственной статистики в Российской Федерации» </w:t>
            </w:r>
            <w:r>
              <w:rPr>
                <w:i/>
                <w:sz w:val="16"/>
                <w:szCs w:val="16"/>
              </w:rPr>
              <w:br/>
              <w:t>(ст.4, п.5; ст.9, п.1).</w:t>
            </w:r>
          </w:p>
        </w:tc>
      </w:tr>
    </w:tbl>
    <w:p w:rsidR="00915B50" w:rsidRDefault="00A0245C">
      <w:pPr>
        <w:pStyle w:val="23"/>
        <w:spacing w:before="240"/>
      </w:pPr>
      <w:r>
        <w:t>Выручка от реализации товаров, работ и услуг составила 16966,3 млн. рублей, инвестиции в основной капитал – 469 млн. рублей.</w:t>
      </w:r>
    </w:p>
    <w:p w:rsidR="00915B50" w:rsidRDefault="00915B50"/>
    <w:p w:rsidR="00915B50" w:rsidRDefault="00A0245C">
      <w:pPr>
        <w:pStyle w:val="4"/>
        <w:pageBreakBefore/>
      </w:pPr>
      <w:r>
        <w:t xml:space="preserve">Выручка и инвестиции в основной капитал малых предприятий по видам </w:t>
      </w:r>
      <w:r>
        <w:br/>
        <w:t>экономической деятельности в 2014 году</w:t>
      </w:r>
    </w:p>
    <w:tbl>
      <w:tblPr>
        <w:tblW w:w="8755" w:type="dxa"/>
        <w:tblLayout w:type="fixed"/>
        <w:tblLook w:val="0000" w:firstRow="0" w:lastRow="0" w:firstColumn="0" w:lastColumn="0" w:noHBand="0" w:noVBand="0"/>
      </w:tblPr>
      <w:tblGrid>
        <w:gridCol w:w="108"/>
        <w:gridCol w:w="4536"/>
        <w:gridCol w:w="1027"/>
        <w:gridCol w:w="1028"/>
        <w:gridCol w:w="1028"/>
        <w:gridCol w:w="1028"/>
      </w:tblGrid>
      <w:tr w:rsidR="00915B50">
        <w:trPr>
          <w:cantSplit/>
        </w:trPr>
        <w:tc>
          <w:tcPr>
            <w:tcW w:w="4644" w:type="dxa"/>
            <w:gridSpan w:val="2"/>
            <w:vMerge w:val="restart"/>
            <w:tcBorders>
              <w:top w:val="double" w:sz="4" w:space="0" w:color="auto"/>
              <w:left w:val="single" w:sz="4" w:space="0" w:color="auto"/>
              <w:right w:val="single" w:sz="4" w:space="0" w:color="auto"/>
            </w:tcBorders>
          </w:tcPr>
          <w:p w:rsidR="00915B50" w:rsidRDefault="00915B50">
            <w:pPr>
              <w:ind w:firstLine="0"/>
              <w:rPr>
                <w:sz w:val="18"/>
                <w:szCs w:val="18"/>
              </w:rPr>
            </w:pPr>
          </w:p>
        </w:tc>
        <w:tc>
          <w:tcPr>
            <w:tcW w:w="2055" w:type="dxa"/>
            <w:gridSpan w:val="2"/>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 xml:space="preserve">Выручка от </w:t>
            </w:r>
            <w:r>
              <w:rPr>
                <w:i/>
                <w:sz w:val="18"/>
                <w:szCs w:val="18"/>
              </w:rPr>
              <w:br/>
              <w:t>реализации товаров, работ, услуг</w:t>
            </w:r>
          </w:p>
        </w:tc>
        <w:tc>
          <w:tcPr>
            <w:tcW w:w="2056" w:type="dxa"/>
            <w:gridSpan w:val="2"/>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 xml:space="preserve">Инвестиции в </w:t>
            </w:r>
            <w:r>
              <w:rPr>
                <w:i/>
                <w:sz w:val="18"/>
                <w:szCs w:val="18"/>
              </w:rPr>
              <w:br/>
              <w:t>основной капитал</w:t>
            </w:r>
          </w:p>
        </w:tc>
      </w:tr>
      <w:tr w:rsidR="00915B50">
        <w:trPr>
          <w:cantSplit/>
        </w:trPr>
        <w:tc>
          <w:tcPr>
            <w:tcW w:w="4644" w:type="dxa"/>
            <w:gridSpan w:val="2"/>
            <w:vMerge/>
            <w:tcBorders>
              <w:left w:val="single" w:sz="4" w:space="0" w:color="auto"/>
              <w:bottom w:val="single" w:sz="4" w:space="0" w:color="auto"/>
              <w:right w:val="single" w:sz="4" w:space="0" w:color="auto"/>
            </w:tcBorders>
          </w:tcPr>
          <w:p w:rsidR="00915B50" w:rsidRDefault="00915B50">
            <w:pPr>
              <w:ind w:firstLine="0"/>
              <w:rPr>
                <w:sz w:val="18"/>
                <w:szCs w:val="18"/>
              </w:rPr>
            </w:pPr>
          </w:p>
        </w:tc>
        <w:tc>
          <w:tcPr>
            <w:tcW w:w="1027"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8"/>
              <w:keepNext/>
              <w:tabs>
                <w:tab w:val="decimal" w:pos="114"/>
              </w:tabs>
              <w:jc w:val="center"/>
              <w:rPr>
                <w:i/>
                <w:sz w:val="18"/>
                <w:szCs w:val="18"/>
              </w:rPr>
            </w:pPr>
            <w:r>
              <w:rPr>
                <w:i/>
                <w:sz w:val="18"/>
                <w:szCs w:val="18"/>
              </w:rPr>
              <w:t xml:space="preserve">млн. </w:t>
            </w:r>
            <w:r>
              <w:rPr>
                <w:i/>
                <w:sz w:val="18"/>
                <w:szCs w:val="18"/>
              </w:rPr>
              <w:br/>
              <w:t>рублей</w:t>
            </w:r>
          </w:p>
        </w:tc>
        <w:tc>
          <w:tcPr>
            <w:tcW w:w="1028" w:type="dxa"/>
            <w:tcBorders>
              <w:top w:val="single" w:sz="4" w:space="0" w:color="auto"/>
              <w:left w:val="single" w:sz="4" w:space="0" w:color="auto"/>
              <w:bottom w:val="single" w:sz="4" w:space="0" w:color="auto"/>
              <w:right w:val="single" w:sz="4" w:space="0" w:color="auto"/>
            </w:tcBorders>
          </w:tcPr>
          <w:p w:rsidR="00915B50" w:rsidRDefault="00A0245C">
            <w:pPr>
              <w:keepNext/>
              <w:ind w:firstLine="0"/>
              <w:jc w:val="center"/>
              <w:rPr>
                <w:sz w:val="18"/>
                <w:szCs w:val="18"/>
              </w:rPr>
            </w:pPr>
            <w:r>
              <w:rPr>
                <w:i/>
                <w:sz w:val="18"/>
                <w:szCs w:val="18"/>
              </w:rPr>
              <w:t>в % к итогу</w:t>
            </w:r>
          </w:p>
        </w:tc>
        <w:tc>
          <w:tcPr>
            <w:tcW w:w="1028"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8"/>
              <w:keepNext/>
              <w:tabs>
                <w:tab w:val="decimal" w:pos="114"/>
              </w:tabs>
              <w:jc w:val="center"/>
              <w:rPr>
                <w:i/>
                <w:sz w:val="18"/>
                <w:szCs w:val="18"/>
              </w:rPr>
            </w:pPr>
            <w:r>
              <w:rPr>
                <w:i/>
                <w:sz w:val="18"/>
                <w:szCs w:val="18"/>
              </w:rPr>
              <w:t xml:space="preserve">млн. </w:t>
            </w:r>
            <w:r>
              <w:rPr>
                <w:i/>
                <w:sz w:val="18"/>
                <w:szCs w:val="18"/>
              </w:rPr>
              <w:br/>
              <w:t>рублей</w:t>
            </w:r>
          </w:p>
        </w:tc>
        <w:tc>
          <w:tcPr>
            <w:tcW w:w="1028" w:type="dxa"/>
            <w:tcBorders>
              <w:top w:val="single" w:sz="4" w:space="0" w:color="auto"/>
              <w:left w:val="single" w:sz="4" w:space="0" w:color="auto"/>
              <w:bottom w:val="single" w:sz="4" w:space="0" w:color="auto"/>
              <w:right w:val="single" w:sz="4" w:space="0" w:color="auto"/>
            </w:tcBorders>
          </w:tcPr>
          <w:p w:rsidR="00915B50" w:rsidRDefault="00A0245C">
            <w:pPr>
              <w:keepNext/>
              <w:ind w:firstLine="0"/>
              <w:jc w:val="center"/>
              <w:rPr>
                <w:sz w:val="18"/>
                <w:szCs w:val="18"/>
              </w:rPr>
            </w:pPr>
            <w:r>
              <w:rPr>
                <w:i/>
                <w:sz w:val="18"/>
                <w:szCs w:val="18"/>
              </w:rPr>
              <w:t>в % к итогу</w:t>
            </w:r>
          </w:p>
        </w:tc>
      </w:tr>
      <w:tr w:rsidR="00915B50">
        <w:tc>
          <w:tcPr>
            <w:tcW w:w="4644" w:type="dxa"/>
            <w:gridSpan w:val="2"/>
            <w:tcBorders>
              <w:top w:val="single" w:sz="4" w:space="0" w:color="auto"/>
              <w:left w:val="single" w:sz="4" w:space="0" w:color="auto"/>
              <w:right w:val="single" w:sz="4" w:space="0" w:color="auto"/>
            </w:tcBorders>
            <w:vAlign w:val="bottom"/>
          </w:tcPr>
          <w:p w:rsidR="00915B50" w:rsidRDefault="00A0245C">
            <w:pPr>
              <w:pStyle w:val="a8"/>
              <w:rPr>
                <w:rFonts w:eastAsia="JournalRub"/>
                <w:bCs/>
                <w:sz w:val="18"/>
                <w:szCs w:val="18"/>
              </w:rPr>
            </w:pPr>
            <w:r>
              <w:rPr>
                <w:bCs/>
                <w:sz w:val="18"/>
                <w:szCs w:val="18"/>
              </w:rPr>
              <w:t>Всего</w:t>
            </w:r>
          </w:p>
        </w:tc>
        <w:tc>
          <w:tcPr>
            <w:tcW w:w="1027" w:type="dxa"/>
            <w:tcBorders>
              <w:top w:val="single" w:sz="4" w:space="0" w:color="auto"/>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16966,3</w:t>
            </w:r>
          </w:p>
        </w:tc>
        <w:tc>
          <w:tcPr>
            <w:tcW w:w="1028" w:type="dxa"/>
            <w:tcBorders>
              <w:top w:val="single" w:sz="4" w:space="0" w:color="auto"/>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100</w:t>
            </w:r>
          </w:p>
        </w:tc>
        <w:tc>
          <w:tcPr>
            <w:tcW w:w="1028" w:type="dxa"/>
            <w:tcBorders>
              <w:top w:val="single" w:sz="4" w:space="0" w:color="auto"/>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468,9</w:t>
            </w:r>
          </w:p>
        </w:tc>
        <w:tc>
          <w:tcPr>
            <w:tcW w:w="1028" w:type="dxa"/>
            <w:tcBorders>
              <w:top w:val="single" w:sz="4" w:space="0" w:color="auto"/>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100</w:t>
            </w:r>
          </w:p>
        </w:tc>
      </w:tr>
      <w:tr w:rsidR="00915B50">
        <w:tc>
          <w:tcPr>
            <w:tcW w:w="4644" w:type="dxa"/>
            <w:gridSpan w:val="2"/>
            <w:tcBorders>
              <w:left w:val="single" w:sz="4" w:space="0" w:color="auto"/>
              <w:right w:val="single" w:sz="4" w:space="0" w:color="auto"/>
            </w:tcBorders>
            <w:vAlign w:val="bottom"/>
          </w:tcPr>
          <w:p w:rsidR="00915B50" w:rsidRDefault="00A0245C">
            <w:pPr>
              <w:pStyle w:val="a8"/>
              <w:ind w:left="426"/>
              <w:rPr>
                <w:rFonts w:eastAsia="JournalRub"/>
                <w:sz w:val="18"/>
                <w:szCs w:val="18"/>
              </w:rPr>
            </w:pPr>
            <w:r>
              <w:rPr>
                <w:sz w:val="18"/>
                <w:szCs w:val="18"/>
              </w:rPr>
              <w:t xml:space="preserve">в том числе по видам экономической </w:t>
            </w:r>
            <w:r>
              <w:rPr>
                <w:sz w:val="18"/>
                <w:szCs w:val="18"/>
              </w:rPr>
              <w:br/>
              <w:t>деятельности:</w:t>
            </w:r>
          </w:p>
        </w:tc>
        <w:tc>
          <w:tcPr>
            <w:tcW w:w="1027" w:type="dxa"/>
            <w:tcBorders>
              <w:left w:val="single" w:sz="4" w:space="0" w:color="auto"/>
              <w:right w:val="single" w:sz="4" w:space="0" w:color="auto"/>
            </w:tcBorders>
            <w:vAlign w:val="bottom"/>
          </w:tcPr>
          <w:p w:rsidR="00915B50" w:rsidRDefault="00915B50">
            <w:pPr>
              <w:keepNext/>
              <w:ind w:firstLine="0"/>
              <w:jc w:val="center"/>
              <w:rPr>
                <w:sz w:val="18"/>
                <w:szCs w:val="18"/>
              </w:rPr>
            </w:pPr>
          </w:p>
        </w:tc>
        <w:tc>
          <w:tcPr>
            <w:tcW w:w="1028" w:type="dxa"/>
            <w:tcBorders>
              <w:left w:val="single" w:sz="4" w:space="0" w:color="auto"/>
              <w:right w:val="single" w:sz="4" w:space="0" w:color="auto"/>
            </w:tcBorders>
            <w:vAlign w:val="bottom"/>
          </w:tcPr>
          <w:p w:rsidR="00915B50" w:rsidRDefault="00915B50">
            <w:pPr>
              <w:keepNext/>
              <w:ind w:firstLine="0"/>
              <w:jc w:val="center"/>
              <w:rPr>
                <w:sz w:val="18"/>
                <w:szCs w:val="18"/>
              </w:rPr>
            </w:pPr>
          </w:p>
        </w:tc>
        <w:tc>
          <w:tcPr>
            <w:tcW w:w="1028" w:type="dxa"/>
            <w:tcBorders>
              <w:left w:val="single" w:sz="4" w:space="0" w:color="auto"/>
              <w:right w:val="single" w:sz="4" w:space="0" w:color="auto"/>
            </w:tcBorders>
            <w:vAlign w:val="bottom"/>
          </w:tcPr>
          <w:p w:rsidR="00915B50" w:rsidRDefault="00915B50">
            <w:pPr>
              <w:keepNext/>
              <w:ind w:firstLine="0"/>
              <w:jc w:val="center"/>
              <w:rPr>
                <w:sz w:val="18"/>
                <w:szCs w:val="18"/>
              </w:rPr>
            </w:pPr>
          </w:p>
        </w:tc>
        <w:tc>
          <w:tcPr>
            <w:tcW w:w="1028" w:type="dxa"/>
            <w:tcBorders>
              <w:left w:val="single" w:sz="4" w:space="0" w:color="auto"/>
              <w:right w:val="single" w:sz="4" w:space="0" w:color="auto"/>
            </w:tcBorders>
            <w:vAlign w:val="bottom"/>
          </w:tcPr>
          <w:p w:rsidR="00915B50" w:rsidRDefault="00915B50">
            <w:pPr>
              <w:keepNext/>
              <w:ind w:firstLine="0"/>
              <w:jc w:val="center"/>
              <w:rPr>
                <w:sz w:val="18"/>
                <w:szCs w:val="18"/>
              </w:rPr>
            </w:pPr>
          </w:p>
        </w:tc>
      </w:tr>
      <w:tr w:rsidR="00915B50">
        <w:tc>
          <w:tcPr>
            <w:tcW w:w="4644" w:type="dxa"/>
            <w:gridSpan w:val="2"/>
            <w:tcBorders>
              <w:left w:val="single" w:sz="4" w:space="0" w:color="auto"/>
              <w:right w:val="single" w:sz="4" w:space="0" w:color="auto"/>
            </w:tcBorders>
            <w:vAlign w:val="bottom"/>
          </w:tcPr>
          <w:p w:rsidR="00915B50" w:rsidRDefault="00A0245C">
            <w:pPr>
              <w:pStyle w:val="a8"/>
              <w:ind w:left="142"/>
              <w:rPr>
                <w:bCs/>
                <w:sz w:val="18"/>
                <w:szCs w:val="18"/>
              </w:rPr>
            </w:pPr>
            <w:r>
              <w:rPr>
                <w:bCs/>
                <w:sz w:val="18"/>
                <w:szCs w:val="18"/>
              </w:rPr>
              <w:t xml:space="preserve">сельское хозяйство, охота и лесное </w:t>
            </w:r>
            <w:r>
              <w:rPr>
                <w:bCs/>
                <w:sz w:val="18"/>
                <w:szCs w:val="18"/>
              </w:rPr>
              <w:br/>
              <w:t>хозяйство</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1122,5</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6,6</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88,5</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18,9</w:t>
            </w:r>
          </w:p>
        </w:tc>
      </w:tr>
      <w:tr w:rsidR="00915B50">
        <w:tc>
          <w:tcPr>
            <w:tcW w:w="4644" w:type="dxa"/>
            <w:gridSpan w:val="2"/>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рыболовство</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r>
      <w:tr w:rsidR="00915B50">
        <w:tc>
          <w:tcPr>
            <w:tcW w:w="4644" w:type="dxa"/>
            <w:gridSpan w:val="2"/>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добыча полезных ископаемых</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249,0</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1,5</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47,0</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10,0</w:t>
            </w:r>
          </w:p>
        </w:tc>
      </w:tr>
      <w:tr w:rsidR="00915B50">
        <w:tc>
          <w:tcPr>
            <w:tcW w:w="4644" w:type="dxa"/>
            <w:gridSpan w:val="2"/>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обрабатывающие производства</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2998,2</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17,7</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215,6</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46,0</w:t>
            </w:r>
          </w:p>
        </w:tc>
      </w:tr>
      <w:tr w:rsidR="00915B50">
        <w:tc>
          <w:tcPr>
            <w:tcW w:w="4644" w:type="dxa"/>
            <w:gridSpan w:val="2"/>
            <w:tcBorders>
              <w:left w:val="single" w:sz="4" w:space="0" w:color="auto"/>
              <w:right w:val="single" w:sz="4" w:space="0" w:color="auto"/>
            </w:tcBorders>
            <w:vAlign w:val="bottom"/>
          </w:tcPr>
          <w:p w:rsidR="00915B50" w:rsidRDefault="00A0245C">
            <w:pPr>
              <w:pStyle w:val="a8"/>
              <w:ind w:left="176"/>
              <w:rPr>
                <w:bCs/>
                <w:color w:val="000000"/>
                <w:sz w:val="18"/>
                <w:szCs w:val="18"/>
              </w:rPr>
            </w:pPr>
            <w:r>
              <w:rPr>
                <w:bCs/>
                <w:sz w:val="18"/>
                <w:szCs w:val="18"/>
              </w:rPr>
              <w:t xml:space="preserve">производство и распределение </w:t>
            </w:r>
            <w:r>
              <w:rPr>
                <w:bCs/>
                <w:sz w:val="18"/>
                <w:szCs w:val="18"/>
              </w:rPr>
              <w:br/>
              <w:t>электроэнергии, газа и воды</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167,7</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1,0</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r>
      <w:tr w:rsidR="00915B50">
        <w:tc>
          <w:tcPr>
            <w:tcW w:w="4644" w:type="dxa"/>
            <w:gridSpan w:val="2"/>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строительство</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3815,9</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22,5</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5,5</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1,2</w:t>
            </w:r>
          </w:p>
        </w:tc>
      </w:tr>
      <w:tr w:rsidR="00915B50">
        <w:tc>
          <w:tcPr>
            <w:tcW w:w="4644" w:type="dxa"/>
            <w:gridSpan w:val="2"/>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оптовая и розничная торговля; ремонт автотран</w:t>
            </w:r>
            <w:r>
              <w:rPr>
                <w:bCs/>
                <w:sz w:val="18"/>
                <w:szCs w:val="18"/>
              </w:rPr>
              <w:t>с</w:t>
            </w:r>
            <w:r>
              <w:rPr>
                <w:bCs/>
                <w:sz w:val="18"/>
                <w:szCs w:val="18"/>
              </w:rPr>
              <w:t>портных средств, мотоциклов, бытовых изделий</w:t>
            </w:r>
            <w:r>
              <w:rPr>
                <w:bCs/>
                <w:sz w:val="18"/>
                <w:szCs w:val="18"/>
              </w:rPr>
              <w:br/>
              <w:t>и предметов  личного пользования</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6324,4</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37,3</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64,1</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13,7</w:t>
            </w:r>
          </w:p>
        </w:tc>
      </w:tr>
      <w:tr w:rsidR="00915B50">
        <w:tc>
          <w:tcPr>
            <w:tcW w:w="4644" w:type="dxa"/>
            <w:gridSpan w:val="2"/>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гостиницы и рестораны</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526,5</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3,1</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0,2</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0,0</w:t>
            </w:r>
          </w:p>
        </w:tc>
      </w:tr>
      <w:tr w:rsidR="00915B50">
        <w:tc>
          <w:tcPr>
            <w:tcW w:w="4644" w:type="dxa"/>
            <w:gridSpan w:val="2"/>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транспорт и связь</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423,9</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2,5</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24,7</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5,3</w:t>
            </w:r>
          </w:p>
        </w:tc>
      </w:tr>
      <w:tr w:rsidR="00915B50">
        <w:tc>
          <w:tcPr>
            <w:tcW w:w="4644" w:type="dxa"/>
            <w:gridSpan w:val="2"/>
            <w:tcBorders>
              <w:left w:val="single" w:sz="4" w:space="0" w:color="auto"/>
              <w:right w:val="single" w:sz="4" w:space="0" w:color="auto"/>
            </w:tcBorders>
            <w:vAlign w:val="bottom"/>
          </w:tcPr>
          <w:p w:rsidR="00915B50" w:rsidRDefault="00A0245C">
            <w:pPr>
              <w:pStyle w:val="a8"/>
              <w:ind w:firstLine="885"/>
              <w:rPr>
                <w:sz w:val="18"/>
                <w:szCs w:val="18"/>
              </w:rPr>
            </w:pPr>
            <w:r>
              <w:rPr>
                <w:sz w:val="18"/>
                <w:szCs w:val="18"/>
              </w:rPr>
              <w:t>из них:</w:t>
            </w:r>
          </w:p>
        </w:tc>
        <w:tc>
          <w:tcPr>
            <w:tcW w:w="1027" w:type="dxa"/>
            <w:tcBorders>
              <w:left w:val="single" w:sz="4" w:space="0" w:color="auto"/>
              <w:right w:val="single" w:sz="4" w:space="0" w:color="auto"/>
            </w:tcBorders>
            <w:vAlign w:val="bottom"/>
          </w:tcPr>
          <w:p w:rsidR="00915B50" w:rsidRDefault="00915B50">
            <w:pPr>
              <w:keepNext/>
              <w:ind w:firstLine="0"/>
              <w:jc w:val="center"/>
              <w:rPr>
                <w:sz w:val="18"/>
                <w:szCs w:val="18"/>
              </w:rPr>
            </w:pPr>
          </w:p>
        </w:tc>
        <w:tc>
          <w:tcPr>
            <w:tcW w:w="1028" w:type="dxa"/>
            <w:tcBorders>
              <w:left w:val="single" w:sz="4" w:space="0" w:color="auto"/>
              <w:right w:val="single" w:sz="4" w:space="0" w:color="auto"/>
            </w:tcBorders>
            <w:vAlign w:val="bottom"/>
          </w:tcPr>
          <w:p w:rsidR="00915B50" w:rsidRDefault="00915B50">
            <w:pPr>
              <w:keepNext/>
              <w:ind w:firstLine="0"/>
              <w:jc w:val="center"/>
              <w:rPr>
                <w:sz w:val="18"/>
                <w:szCs w:val="18"/>
              </w:rPr>
            </w:pPr>
          </w:p>
        </w:tc>
        <w:tc>
          <w:tcPr>
            <w:tcW w:w="1028" w:type="dxa"/>
            <w:tcBorders>
              <w:left w:val="single" w:sz="4" w:space="0" w:color="auto"/>
              <w:right w:val="single" w:sz="4" w:space="0" w:color="auto"/>
            </w:tcBorders>
            <w:vAlign w:val="bottom"/>
          </w:tcPr>
          <w:p w:rsidR="00915B50" w:rsidRDefault="00915B50">
            <w:pPr>
              <w:keepNext/>
              <w:ind w:firstLine="0"/>
              <w:jc w:val="center"/>
              <w:rPr>
                <w:sz w:val="18"/>
                <w:szCs w:val="18"/>
              </w:rPr>
            </w:pPr>
          </w:p>
        </w:tc>
        <w:tc>
          <w:tcPr>
            <w:tcW w:w="1028" w:type="dxa"/>
            <w:tcBorders>
              <w:left w:val="single" w:sz="4" w:space="0" w:color="auto"/>
              <w:right w:val="single" w:sz="4" w:space="0" w:color="auto"/>
            </w:tcBorders>
            <w:vAlign w:val="bottom"/>
          </w:tcPr>
          <w:p w:rsidR="00915B50" w:rsidRDefault="00915B50">
            <w:pPr>
              <w:keepNext/>
              <w:ind w:firstLine="0"/>
              <w:jc w:val="center"/>
              <w:rPr>
                <w:sz w:val="18"/>
                <w:szCs w:val="18"/>
              </w:rPr>
            </w:pPr>
          </w:p>
        </w:tc>
      </w:tr>
      <w:tr w:rsidR="00915B50">
        <w:tc>
          <w:tcPr>
            <w:tcW w:w="4644" w:type="dxa"/>
            <w:gridSpan w:val="2"/>
            <w:tcBorders>
              <w:left w:val="single" w:sz="4" w:space="0" w:color="auto"/>
              <w:right w:val="single" w:sz="4" w:space="0" w:color="auto"/>
            </w:tcBorders>
            <w:vAlign w:val="bottom"/>
          </w:tcPr>
          <w:p w:rsidR="00915B50" w:rsidRDefault="00A0245C">
            <w:pPr>
              <w:pStyle w:val="a8"/>
              <w:ind w:firstLine="459"/>
              <w:rPr>
                <w:sz w:val="18"/>
                <w:szCs w:val="18"/>
              </w:rPr>
            </w:pPr>
            <w:r>
              <w:rPr>
                <w:sz w:val="18"/>
                <w:szCs w:val="18"/>
              </w:rPr>
              <w:t>связь</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311,8</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1,8</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24,7</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5,3</w:t>
            </w:r>
          </w:p>
        </w:tc>
      </w:tr>
      <w:tr w:rsidR="00915B50">
        <w:tc>
          <w:tcPr>
            <w:tcW w:w="4644" w:type="dxa"/>
            <w:gridSpan w:val="2"/>
            <w:tcBorders>
              <w:left w:val="single" w:sz="4" w:space="0" w:color="auto"/>
              <w:right w:val="single" w:sz="4" w:space="0" w:color="auto"/>
            </w:tcBorders>
            <w:vAlign w:val="bottom"/>
          </w:tcPr>
          <w:p w:rsidR="00915B50" w:rsidRDefault="00A0245C">
            <w:pPr>
              <w:pStyle w:val="a8"/>
              <w:ind w:firstLine="176"/>
              <w:rPr>
                <w:sz w:val="18"/>
                <w:szCs w:val="18"/>
              </w:rPr>
            </w:pPr>
            <w:r>
              <w:rPr>
                <w:sz w:val="18"/>
                <w:szCs w:val="18"/>
              </w:rPr>
              <w:t>финансовая деятельность</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r>
      <w:tr w:rsidR="00915B50">
        <w:tc>
          <w:tcPr>
            <w:tcW w:w="4644" w:type="dxa"/>
            <w:gridSpan w:val="2"/>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операции с недвижимым имуществом, </w:t>
            </w:r>
            <w:r>
              <w:rPr>
                <w:sz w:val="18"/>
                <w:szCs w:val="18"/>
              </w:rPr>
              <w:br/>
              <w:t>аренда и предоставление услуг</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1102,3</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6,5</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23,3</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4,9</w:t>
            </w:r>
          </w:p>
        </w:tc>
      </w:tr>
      <w:tr w:rsidR="00915B50">
        <w:tc>
          <w:tcPr>
            <w:tcW w:w="4644" w:type="dxa"/>
            <w:gridSpan w:val="2"/>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государственное управление и обеспечение </w:t>
            </w:r>
            <w:r>
              <w:rPr>
                <w:sz w:val="18"/>
                <w:szCs w:val="18"/>
              </w:rPr>
              <w:br/>
              <w:t>военной безопасности; социальное страхование</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r>
      <w:tr w:rsidR="00915B50">
        <w:tc>
          <w:tcPr>
            <w:tcW w:w="4644" w:type="dxa"/>
            <w:gridSpan w:val="2"/>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образование</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r>
              <w:rPr>
                <w:sz w:val="18"/>
                <w:szCs w:val="18"/>
                <w:vertAlign w:val="superscript"/>
              </w:rPr>
              <w:t>1</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0,0</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r>
      <w:tr w:rsidR="00915B50">
        <w:tc>
          <w:tcPr>
            <w:tcW w:w="4644" w:type="dxa"/>
            <w:gridSpan w:val="2"/>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здравоохранение и предоставление </w:t>
            </w:r>
            <w:r>
              <w:rPr>
                <w:sz w:val="18"/>
                <w:szCs w:val="18"/>
              </w:rPr>
              <w:br/>
              <w:t>социальных услуг</w:t>
            </w:r>
          </w:p>
        </w:tc>
        <w:tc>
          <w:tcPr>
            <w:tcW w:w="1027"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42,6</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0,2</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r>
      <w:tr w:rsidR="00915B50">
        <w:tc>
          <w:tcPr>
            <w:tcW w:w="4644" w:type="dxa"/>
            <w:gridSpan w:val="2"/>
            <w:tcBorders>
              <w:left w:val="single" w:sz="4" w:space="0" w:color="auto"/>
              <w:bottom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предоставление прочих коммунальных, </w:t>
            </w:r>
            <w:r>
              <w:rPr>
                <w:sz w:val="18"/>
                <w:szCs w:val="18"/>
              </w:rPr>
              <w:br/>
              <w:t>социальных и персональных услуг</w:t>
            </w:r>
          </w:p>
        </w:tc>
        <w:tc>
          <w:tcPr>
            <w:tcW w:w="1027" w:type="dxa"/>
            <w:tcBorders>
              <w:left w:val="single" w:sz="4" w:space="0" w:color="auto"/>
              <w:bottom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182,5</w:t>
            </w:r>
          </w:p>
        </w:tc>
        <w:tc>
          <w:tcPr>
            <w:tcW w:w="1028" w:type="dxa"/>
            <w:tcBorders>
              <w:left w:val="single" w:sz="4" w:space="0" w:color="auto"/>
              <w:bottom w:val="single" w:sz="4" w:space="0" w:color="auto"/>
              <w:right w:val="single" w:sz="4" w:space="0" w:color="auto"/>
            </w:tcBorders>
            <w:vAlign w:val="bottom"/>
          </w:tcPr>
          <w:p w:rsidR="00915B50" w:rsidRDefault="00A0245C">
            <w:pPr>
              <w:keepNext/>
              <w:ind w:firstLine="0"/>
              <w:jc w:val="center"/>
              <w:rPr>
                <w:sz w:val="18"/>
                <w:szCs w:val="18"/>
              </w:rPr>
            </w:pPr>
            <w:r>
              <w:rPr>
                <w:sz w:val="18"/>
                <w:szCs w:val="18"/>
              </w:rPr>
              <w:t>1,1</w:t>
            </w:r>
          </w:p>
        </w:tc>
        <w:tc>
          <w:tcPr>
            <w:tcW w:w="1028" w:type="dxa"/>
            <w:tcBorders>
              <w:left w:val="single" w:sz="4" w:space="0" w:color="auto"/>
              <w:bottom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c>
          <w:tcPr>
            <w:tcW w:w="1028" w:type="dxa"/>
            <w:tcBorders>
              <w:left w:val="single" w:sz="4" w:space="0" w:color="auto"/>
              <w:bottom w:val="single" w:sz="4" w:space="0" w:color="auto"/>
              <w:right w:val="single" w:sz="4" w:space="0" w:color="auto"/>
            </w:tcBorders>
            <w:vAlign w:val="bottom"/>
          </w:tcPr>
          <w:p w:rsidR="00915B50" w:rsidRDefault="00A0245C">
            <w:pPr>
              <w:keepNext/>
              <w:ind w:firstLine="0"/>
              <w:jc w:val="center"/>
              <w:rPr>
                <w:sz w:val="18"/>
                <w:szCs w:val="18"/>
              </w:rPr>
            </w:pPr>
            <w:r>
              <w:rPr>
                <w:sz w:val="18"/>
                <w:szCs w:val="18"/>
              </w:rPr>
              <w:t>-</w:t>
            </w:r>
          </w:p>
        </w:tc>
      </w:tr>
      <w:tr w:rsidR="00915B50">
        <w:trPr>
          <w:gridBefore w:val="1"/>
          <w:wBefore w:w="108" w:type="dxa"/>
          <w:cantSplit/>
        </w:trPr>
        <w:tc>
          <w:tcPr>
            <w:tcW w:w="8647" w:type="dxa"/>
            <w:gridSpan w:val="5"/>
            <w:tcBorders>
              <w:top w:val="single" w:sz="4" w:space="0" w:color="auto"/>
            </w:tcBorders>
            <w:vAlign w:val="bottom"/>
          </w:tcPr>
          <w:p w:rsidR="00915B50" w:rsidRDefault="00A0245C">
            <w:pPr>
              <w:spacing w:before="20"/>
              <w:ind w:firstLine="0"/>
              <w:jc w:val="left"/>
              <w:rPr>
                <w:sz w:val="20"/>
              </w:rPr>
            </w:pPr>
            <w:r>
              <w:rPr>
                <w:rFonts w:cs="Arial"/>
                <w:i/>
                <w:sz w:val="16"/>
                <w:szCs w:val="16"/>
              </w:rPr>
              <w:t>____________</w:t>
            </w:r>
            <w:r>
              <w:rPr>
                <w:rFonts w:cs="Arial"/>
                <w:i/>
                <w:sz w:val="16"/>
                <w:szCs w:val="16"/>
              </w:rPr>
              <w:br/>
              <w:t xml:space="preserve">1) Данные не публикуются в целях обеспечения конфиденциальности первичных статистических данных, </w:t>
            </w:r>
            <w:r>
              <w:rPr>
                <w:rFonts w:cs="Arial"/>
                <w:i/>
                <w:sz w:val="16"/>
                <w:szCs w:val="16"/>
              </w:rPr>
              <w:br/>
              <w:t xml:space="preserve">полученных от организаций, в соответствии с Федеральным законом от 29.11.07 № 282-ФЗ </w:t>
            </w:r>
            <w:r>
              <w:rPr>
                <w:i/>
                <w:sz w:val="16"/>
                <w:szCs w:val="16"/>
              </w:rPr>
              <w:t>«Об официал</w:t>
            </w:r>
            <w:r>
              <w:rPr>
                <w:i/>
                <w:sz w:val="16"/>
                <w:szCs w:val="16"/>
              </w:rPr>
              <w:t>ь</w:t>
            </w:r>
            <w:r>
              <w:rPr>
                <w:i/>
                <w:sz w:val="16"/>
                <w:szCs w:val="16"/>
              </w:rPr>
              <w:t xml:space="preserve">ном статистическом учете и системе государственной статистики в Российской Федерации» </w:t>
            </w:r>
            <w:r>
              <w:rPr>
                <w:i/>
                <w:sz w:val="16"/>
                <w:szCs w:val="16"/>
              </w:rPr>
              <w:br/>
              <w:t>(ст.4, п.5; ст.9, п.1).</w:t>
            </w:r>
          </w:p>
        </w:tc>
      </w:tr>
    </w:tbl>
    <w:p w:rsidR="00915B50" w:rsidRDefault="00915B50"/>
    <w:p w:rsidR="00915B50" w:rsidRDefault="00A0245C">
      <w:pPr>
        <w:pStyle w:val="3"/>
        <w:pageBreakBefore/>
        <w:pBdr>
          <w:top w:val="single" w:sz="4" w:space="1" w:color="auto"/>
          <w:bottom w:val="single" w:sz="4" w:space="1" w:color="auto"/>
        </w:pBdr>
        <w:shd w:val="clear" w:color="auto" w:fill="DBE5F1" w:themeFill="accent1" w:themeFillTint="33"/>
      </w:pPr>
      <w:bookmarkStart w:id="1991" w:name="_Toc432152925"/>
      <w:bookmarkStart w:id="1992" w:name="_Toc147035707"/>
      <w:bookmarkStart w:id="1993" w:name="_Toc150060706"/>
      <w:bookmarkStart w:id="1994" w:name="_Toc150060896"/>
      <w:bookmarkStart w:id="1995" w:name="_Toc150066069"/>
      <w:bookmarkStart w:id="1996" w:name="_Toc371062531"/>
      <w:bookmarkEnd w:id="1984"/>
      <w:bookmarkEnd w:id="1985"/>
      <w:bookmarkEnd w:id="1986"/>
      <w:bookmarkEnd w:id="1987"/>
      <w:bookmarkEnd w:id="1988"/>
      <w:bookmarkEnd w:id="1989"/>
      <w:bookmarkEnd w:id="1990"/>
      <w:r>
        <w:t>3.5.Деятельность организаций с участием иностранного капитала</w:t>
      </w:r>
      <w:bookmarkEnd w:id="1991"/>
    </w:p>
    <w:p w:rsidR="00915B50" w:rsidRDefault="00A0245C">
      <w:pPr>
        <w:pStyle w:val="4"/>
        <w:keepNext w:val="0"/>
        <w:widowControl w:val="0"/>
        <w:spacing w:after="0"/>
      </w:pPr>
      <w:r>
        <w:t xml:space="preserve">Основные показатели работы организаций с участием иностранного </w:t>
      </w:r>
      <w:r>
        <w:br/>
        <w:t>капитала в 2014 году</w:t>
      </w:r>
    </w:p>
    <w:tbl>
      <w:tblPr>
        <w:tblW w:w="8788" w:type="dxa"/>
        <w:tblInd w:w="1" w:type="dxa"/>
        <w:tblLayout w:type="fixed"/>
        <w:tblCellMar>
          <w:left w:w="0" w:type="dxa"/>
          <w:right w:w="0" w:type="dxa"/>
        </w:tblCellMar>
        <w:tblLook w:val="0000" w:firstRow="0" w:lastRow="0" w:firstColumn="0" w:lastColumn="0" w:noHBand="0" w:noVBand="0"/>
      </w:tblPr>
      <w:tblGrid>
        <w:gridCol w:w="3260"/>
        <w:gridCol w:w="921"/>
        <w:gridCol w:w="921"/>
        <w:gridCol w:w="922"/>
        <w:gridCol w:w="921"/>
        <w:gridCol w:w="921"/>
        <w:gridCol w:w="922"/>
      </w:tblGrid>
      <w:tr w:rsidR="00915B50">
        <w:trPr>
          <w:cantSplit/>
        </w:trPr>
        <w:tc>
          <w:tcPr>
            <w:tcW w:w="3260" w:type="dxa"/>
            <w:vMerge w:val="restart"/>
            <w:tcBorders>
              <w:top w:val="doub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842"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Число </w:t>
            </w:r>
            <w:r>
              <w:rPr>
                <w:sz w:val="18"/>
                <w:szCs w:val="18"/>
              </w:rPr>
              <w:br/>
              <w:t>предприятий</w:t>
            </w:r>
          </w:p>
        </w:tc>
        <w:tc>
          <w:tcPr>
            <w:tcW w:w="1843"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Средняя </w:t>
            </w:r>
            <w:r>
              <w:rPr>
                <w:sz w:val="18"/>
                <w:szCs w:val="18"/>
              </w:rPr>
              <w:br/>
              <w:t xml:space="preserve">численность </w:t>
            </w:r>
            <w:r>
              <w:rPr>
                <w:sz w:val="18"/>
                <w:szCs w:val="18"/>
              </w:rPr>
              <w:br/>
              <w:t xml:space="preserve">работников </w:t>
            </w:r>
            <w:r>
              <w:rPr>
                <w:sz w:val="18"/>
                <w:szCs w:val="18"/>
              </w:rPr>
              <w:br/>
              <w:t xml:space="preserve">списочного </w:t>
            </w:r>
            <w:r>
              <w:rPr>
                <w:sz w:val="18"/>
                <w:szCs w:val="18"/>
              </w:rPr>
              <w:br/>
              <w:t>состава</w:t>
            </w:r>
          </w:p>
        </w:tc>
        <w:tc>
          <w:tcPr>
            <w:tcW w:w="1843"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Оборот </w:t>
            </w:r>
            <w:r>
              <w:rPr>
                <w:sz w:val="18"/>
                <w:szCs w:val="18"/>
              </w:rPr>
              <w:br/>
              <w:t xml:space="preserve">предприятий </w:t>
            </w:r>
            <w:r>
              <w:rPr>
                <w:sz w:val="18"/>
                <w:szCs w:val="18"/>
              </w:rPr>
              <w:br/>
              <w:t xml:space="preserve">(без НДС, </w:t>
            </w:r>
            <w:r>
              <w:rPr>
                <w:sz w:val="18"/>
                <w:szCs w:val="18"/>
              </w:rPr>
              <w:br/>
              <w:t xml:space="preserve">акцизов и других аналогичных </w:t>
            </w:r>
            <w:r>
              <w:rPr>
                <w:sz w:val="18"/>
                <w:szCs w:val="18"/>
              </w:rPr>
              <w:br/>
              <w:t>платежей)</w:t>
            </w:r>
          </w:p>
        </w:tc>
      </w:tr>
      <w:tr w:rsidR="00915B50">
        <w:trPr>
          <w:cantSplit/>
        </w:trPr>
        <w:tc>
          <w:tcPr>
            <w:tcW w:w="3260" w:type="dxa"/>
            <w:vMerge/>
            <w:tcBorders>
              <w:top w:val="sing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92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единиц</w:t>
            </w:r>
          </w:p>
        </w:tc>
        <w:tc>
          <w:tcPr>
            <w:tcW w:w="92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итогу</w:t>
            </w:r>
          </w:p>
        </w:tc>
        <w:tc>
          <w:tcPr>
            <w:tcW w:w="922"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человек</w:t>
            </w:r>
          </w:p>
        </w:tc>
        <w:tc>
          <w:tcPr>
            <w:tcW w:w="92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итогу</w:t>
            </w:r>
          </w:p>
        </w:tc>
        <w:tc>
          <w:tcPr>
            <w:tcW w:w="92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млн.руб.</w:t>
            </w:r>
          </w:p>
        </w:tc>
        <w:tc>
          <w:tcPr>
            <w:tcW w:w="922"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 % к итогу</w:t>
            </w:r>
          </w:p>
        </w:tc>
      </w:tr>
      <w:tr w:rsidR="00915B50">
        <w:trPr>
          <w:cantSplit/>
        </w:trPr>
        <w:tc>
          <w:tcPr>
            <w:tcW w:w="3260" w:type="dxa"/>
            <w:tcBorders>
              <w:top w:val="single" w:sz="4" w:space="0" w:color="auto"/>
              <w:left w:val="single" w:sz="4" w:space="0" w:color="auto"/>
              <w:right w:val="single" w:sz="4" w:space="0" w:color="auto"/>
            </w:tcBorders>
            <w:vAlign w:val="bottom"/>
          </w:tcPr>
          <w:p w:rsidR="00915B50" w:rsidRDefault="00A0245C">
            <w:pPr>
              <w:pStyle w:val="a8"/>
              <w:rPr>
                <w:rFonts w:eastAsia="JournalRub"/>
                <w:bCs/>
                <w:sz w:val="18"/>
                <w:szCs w:val="18"/>
              </w:rPr>
            </w:pPr>
            <w:r>
              <w:rPr>
                <w:bCs/>
                <w:sz w:val="18"/>
                <w:szCs w:val="18"/>
              </w:rPr>
              <w:t>Всего</w:t>
            </w:r>
          </w:p>
        </w:tc>
        <w:tc>
          <w:tcPr>
            <w:tcW w:w="921" w:type="dxa"/>
            <w:tcBorders>
              <w:top w:val="single" w:sz="4" w:space="0" w:color="auto"/>
              <w:left w:val="single" w:sz="4" w:space="0" w:color="auto"/>
              <w:right w:val="single" w:sz="4" w:space="0" w:color="auto"/>
            </w:tcBorders>
            <w:vAlign w:val="bottom"/>
          </w:tcPr>
          <w:p w:rsidR="00915B50" w:rsidRDefault="00A0245C">
            <w:pPr>
              <w:pStyle w:val="a8"/>
              <w:ind w:right="170"/>
              <w:jc w:val="right"/>
              <w:rPr>
                <w:sz w:val="18"/>
                <w:szCs w:val="18"/>
                <w:lang w:val="en-US"/>
              </w:rPr>
            </w:pPr>
            <w:r>
              <w:rPr>
                <w:sz w:val="18"/>
                <w:szCs w:val="18"/>
                <w:lang w:val="en-US"/>
              </w:rPr>
              <w:t>9</w:t>
            </w:r>
          </w:p>
        </w:tc>
        <w:tc>
          <w:tcPr>
            <w:tcW w:w="921" w:type="dxa"/>
            <w:tcBorders>
              <w:top w:val="single" w:sz="4" w:space="0" w:color="auto"/>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100</w:t>
            </w:r>
          </w:p>
        </w:tc>
        <w:tc>
          <w:tcPr>
            <w:tcW w:w="922" w:type="dxa"/>
            <w:tcBorders>
              <w:top w:val="single" w:sz="4" w:space="0" w:color="auto"/>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2</w:t>
            </w:r>
            <w:r>
              <w:rPr>
                <w:sz w:val="18"/>
                <w:szCs w:val="18"/>
                <w:lang w:val="en-US"/>
              </w:rPr>
              <w:t>894</w:t>
            </w:r>
          </w:p>
        </w:tc>
        <w:tc>
          <w:tcPr>
            <w:tcW w:w="921" w:type="dxa"/>
            <w:tcBorders>
              <w:top w:val="single" w:sz="4" w:space="0" w:color="auto"/>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100</w:t>
            </w:r>
          </w:p>
        </w:tc>
        <w:tc>
          <w:tcPr>
            <w:tcW w:w="921" w:type="dxa"/>
            <w:tcBorders>
              <w:top w:val="single" w:sz="4" w:space="0" w:color="auto"/>
              <w:left w:val="single" w:sz="4" w:space="0" w:color="auto"/>
              <w:right w:val="single" w:sz="4" w:space="0" w:color="auto"/>
            </w:tcBorders>
            <w:vAlign w:val="bottom"/>
          </w:tcPr>
          <w:p w:rsidR="00915B50" w:rsidRDefault="00A0245C">
            <w:pPr>
              <w:pStyle w:val="a8"/>
              <w:ind w:right="170"/>
              <w:jc w:val="right"/>
              <w:rPr>
                <w:sz w:val="18"/>
                <w:szCs w:val="18"/>
                <w:lang w:val="en-US"/>
              </w:rPr>
            </w:pPr>
            <w:r>
              <w:rPr>
                <w:sz w:val="18"/>
                <w:szCs w:val="18"/>
                <w:lang w:val="en-US"/>
              </w:rPr>
              <w:t>1072</w:t>
            </w:r>
            <w:r>
              <w:rPr>
                <w:sz w:val="18"/>
                <w:szCs w:val="18"/>
              </w:rPr>
              <w:t>,</w:t>
            </w:r>
            <w:r>
              <w:rPr>
                <w:sz w:val="18"/>
                <w:szCs w:val="18"/>
                <w:lang w:val="en-US"/>
              </w:rPr>
              <w:t>5</w:t>
            </w:r>
          </w:p>
        </w:tc>
        <w:tc>
          <w:tcPr>
            <w:tcW w:w="922" w:type="dxa"/>
            <w:tcBorders>
              <w:top w:val="single" w:sz="4" w:space="0" w:color="auto"/>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100</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left="284"/>
              <w:rPr>
                <w:rFonts w:eastAsia="JournalRub"/>
                <w:sz w:val="18"/>
                <w:szCs w:val="18"/>
              </w:rPr>
            </w:pPr>
            <w:r>
              <w:rPr>
                <w:sz w:val="18"/>
                <w:szCs w:val="18"/>
              </w:rPr>
              <w:t xml:space="preserve">в том числе по видам </w:t>
            </w:r>
            <w:r>
              <w:rPr>
                <w:sz w:val="18"/>
                <w:szCs w:val="18"/>
              </w:rPr>
              <w:br/>
              <w:t>экономической деятельности:</w:t>
            </w:r>
          </w:p>
        </w:tc>
        <w:tc>
          <w:tcPr>
            <w:tcW w:w="921"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1"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2"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1"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1"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2" w:type="dxa"/>
            <w:tcBorders>
              <w:left w:val="single" w:sz="4" w:space="0" w:color="auto"/>
              <w:right w:val="single" w:sz="4" w:space="0" w:color="auto"/>
            </w:tcBorders>
            <w:vAlign w:val="bottom"/>
          </w:tcPr>
          <w:p w:rsidR="00915B50" w:rsidRDefault="00915B50">
            <w:pPr>
              <w:pStyle w:val="a8"/>
              <w:ind w:right="170"/>
              <w:jc w:val="right"/>
              <w:rPr>
                <w:sz w:val="18"/>
                <w:szCs w:val="18"/>
              </w:rPr>
            </w:pP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left="142" w:firstLine="34"/>
              <w:rPr>
                <w:bCs/>
                <w:sz w:val="18"/>
                <w:szCs w:val="18"/>
              </w:rPr>
            </w:pPr>
            <w:r>
              <w:rPr>
                <w:bCs/>
                <w:sz w:val="18"/>
                <w:szCs w:val="18"/>
              </w:rPr>
              <w:t>добыча полезных ископаемых</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left="142" w:firstLine="34"/>
              <w:rPr>
                <w:bCs/>
                <w:sz w:val="18"/>
                <w:szCs w:val="18"/>
              </w:rPr>
            </w:pPr>
            <w:r>
              <w:rPr>
                <w:bCs/>
                <w:sz w:val="18"/>
                <w:szCs w:val="18"/>
              </w:rPr>
              <w:t>обрабатывающие производства</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lang w:val="en-US"/>
              </w:rPr>
              <w:t>4</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lang w:val="en-US"/>
              </w:rPr>
              <w:t>44</w:t>
            </w:r>
            <w:r>
              <w:rPr>
                <w:sz w:val="18"/>
                <w:szCs w:val="18"/>
              </w:rPr>
              <w:t>,</w:t>
            </w:r>
            <w:r>
              <w:rPr>
                <w:sz w:val="18"/>
                <w:szCs w:val="18"/>
                <w:lang w:val="en-US"/>
              </w:rPr>
              <w:t>4</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403</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13,9</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1055,0</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98,4</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left="176"/>
              <w:rPr>
                <w:bCs/>
                <w:color w:val="000000"/>
                <w:sz w:val="18"/>
                <w:szCs w:val="18"/>
              </w:rPr>
            </w:pPr>
            <w:r>
              <w:rPr>
                <w:bCs/>
                <w:sz w:val="18"/>
                <w:szCs w:val="18"/>
              </w:rPr>
              <w:t>производство и распределение электроэнергии, газа и воды</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11,1</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r>
              <w:rPr>
                <w:sz w:val="18"/>
                <w:szCs w:val="18"/>
                <w:vertAlign w:val="superscript"/>
              </w:rPr>
              <w:t>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32,8</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строительство</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left="176"/>
              <w:rPr>
                <w:bCs/>
                <w:sz w:val="18"/>
                <w:szCs w:val="18"/>
              </w:rPr>
            </w:pPr>
            <w:r>
              <w:rPr>
                <w:bCs/>
                <w:sz w:val="18"/>
                <w:szCs w:val="18"/>
              </w:rPr>
              <w:t xml:space="preserve">оптовая и розничная торговля; </w:t>
            </w:r>
            <w:r>
              <w:rPr>
                <w:bCs/>
                <w:sz w:val="18"/>
                <w:szCs w:val="18"/>
              </w:rPr>
              <w:br/>
              <w:t xml:space="preserve">ремонт автотранспортных средств, мотоциклов, бытовых изделий и предметов личного </w:t>
            </w:r>
            <w:r>
              <w:rPr>
                <w:bCs/>
                <w:sz w:val="18"/>
                <w:szCs w:val="18"/>
              </w:rPr>
              <w:br/>
              <w:t>пользования</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11,1</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r>
              <w:rPr>
                <w:sz w:val="18"/>
                <w:szCs w:val="18"/>
                <w:vertAlign w:val="superscript"/>
              </w:rPr>
              <w:t>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20,5</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гостиницы и рестораны</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firstLine="176"/>
              <w:rPr>
                <w:bCs/>
                <w:sz w:val="18"/>
                <w:szCs w:val="18"/>
              </w:rPr>
            </w:pPr>
            <w:r>
              <w:rPr>
                <w:bCs/>
                <w:sz w:val="18"/>
                <w:szCs w:val="18"/>
              </w:rPr>
              <w:t>транспорт и связь</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11,1</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r>
              <w:rPr>
                <w:sz w:val="18"/>
                <w:szCs w:val="18"/>
                <w:vertAlign w:val="superscript"/>
              </w:rPr>
              <w:t>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32,1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firstLine="885"/>
              <w:rPr>
                <w:sz w:val="18"/>
                <w:szCs w:val="18"/>
              </w:rPr>
            </w:pPr>
            <w:r>
              <w:rPr>
                <w:sz w:val="18"/>
                <w:szCs w:val="18"/>
              </w:rPr>
              <w:t>из них:</w:t>
            </w:r>
          </w:p>
        </w:tc>
        <w:tc>
          <w:tcPr>
            <w:tcW w:w="921"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1"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2"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1"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1" w:type="dxa"/>
            <w:tcBorders>
              <w:left w:val="single" w:sz="4" w:space="0" w:color="auto"/>
              <w:right w:val="single" w:sz="4" w:space="0" w:color="auto"/>
            </w:tcBorders>
            <w:vAlign w:val="bottom"/>
          </w:tcPr>
          <w:p w:rsidR="00915B50" w:rsidRDefault="00915B50">
            <w:pPr>
              <w:pStyle w:val="a8"/>
              <w:ind w:right="170"/>
              <w:jc w:val="right"/>
              <w:rPr>
                <w:sz w:val="18"/>
                <w:szCs w:val="18"/>
              </w:rPr>
            </w:pPr>
          </w:p>
        </w:tc>
        <w:tc>
          <w:tcPr>
            <w:tcW w:w="922" w:type="dxa"/>
            <w:tcBorders>
              <w:left w:val="single" w:sz="4" w:space="0" w:color="auto"/>
              <w:right w:val="single" w:sz="4" w:space="0" w:color="auto"/>
            </w:tcBorders>
            <w:vAlign w:val="bottom"/>
          </w:tcPr>
          <w:p w:rsidR="00915B50" w:rsidRDefault="00915B50">
            <w:pPr>
              <w:pStyle w:val="a8"/>
              <w:ind w:right="170"/>
              <w:jc w:val="right"/>
              <w:rPr>
                <w:sz w:val="18"/>
                <w:szCs w:val="18"/>
              </w:rPr>
            </w:pP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firstLine="459"/>
              <w:rPr>
                <w:sz w:val="18"/>
                <w:szCs w:val="18"/>
              </w:rPr>
            </w:pPr>
            <w:r>
              <w:rPr>
                <w:sz w:val="18"/>
                <w:szCs w:val="18"/>
              </w:rPr>
              <w:t>связь</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11,1</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r>
              <w:rPr>
                <w:sz w:val="18"/>
                <w:szCs w:val="18"/>
                <w:vertAlign w:val="superscript"/>
              </w:rPr>
              <w:t>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32,1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firstLine="176"/>
              <w:rPr>
                <w:sz w:val="18"/>
                <w:szCs w:val="18"/>
              </w:rPr>
            </w:pPr>
            <w:r>
              <w:rPr>
                <w:sz w:val="18"/>
                <w:szCs w:val="18"/>
              </w:rPr>
              <w:t>финансовая деятельность</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r>
      <w:tr w:rsidR="00915B50">
        <w:trPr>
          <w:cantSplit/>
        </w:trPr>
        <w:tc>
          <w:tcPr>
            <w:tcW w:w="3260" w:type="dxa"/>
            <w:tcBorders>
              <w:left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операции с недвижимым </w:t>
            </w:r>
            <w:r>
              <w:rPr>
                <w:sz w:val="18"/>
                <w:szCs w:val="18"/>
              </w:rPr>
              <w:br/>
              <w:t xml:space="preserve">имуществом, аренда и </w:t>
            </w:r>
            <w:r>
              <w:rPr>
                <w:sz w:val="18"/>
                <w:szCs w:val="18"/>
              </w:rPr>
              <w:br/>
              <w:t>предоставление услуг</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2</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22,2</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r>
              <w:rPr>
                <w:sz w:val="18"/>
                <w:szCs w:val="18"/>
                <w:vertAlign w:val="superscript"/>
              </w:rPr>
              <w:t>1</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0,7</w:t>
            </w:r>
          </w:p>
        </w:tc>
        <w:tc>
          <w:tcPr>
            <w:tcW w:w="921"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r>
              <w:rPr>
                <w:sz w:val="18"/>
                <w:szCs w:val="18"/>
                <w:vertAlign w:val="superscript"/>
              </w:rPr>
              <w:t>1</w:t>
            </w:r>
          </w:p>
        </w:tc>
        <w:tc>
          <w:tcPr>
            <w:tcW w:w="922" w:type="dxa"/>
            <w:tcBorders>
              <w:left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1,6</w:t>
            </w:r>
          </w:p>
        </w:tc>
      </w:tr>
      <w:tr w:rsidR="00915B50">
        <w:trPr>
          <w:cantSplit/>
        </w:trPr>
        <w:tc>
          <w:tcPr>
            <w:tcW w:w="3260" w:type="dxa"/>
            <w:tcBorders>
              <w:left w:val="single" w:sz="4" w:space="0" w:color="auto"/>
              <w:bottom w:val="single" w:sz="4" w:space="0" w:color="auto"/>
              <w:right w:val="single" w:sz="4" w:space="0" w:color="auto"/>
            </w:tcBorders>
            <w:vAlign w:val="bottom"/>
          </w:tcPr>
          <w:p w:rsidR="00915B50" w:rsidRDefault="00A0245C">
            <w:pPr>
              <w:pStyle w:val="a8"/>
              <w:ind w:left="176"/>
              <w:rPr>
                <w:sz w:val="18"/>
                <w:szCs w:val="18"/>
              </w:rPr>
            </w:pPr>
            <w:r>
              <w:rPr>
                <w:sz w:val="18"/>
                <w:szCs w:val="18"/>
              </w:rPr>
              <w:t xml:space="preserve">предоставление прочих </w:t>
            </w:r>
            <w:r>
              <w:rPr>
                <w:sz w:val="18"/>
                <w:szCs w:val="18"/>
              </w:rPr>
              <w:br/>
              <w:t xml:space="preserve">коммунальных, социальных </w:t>
            </w:r>
            <w:r>
              <w:rPr>
                <w:sz w:val="18"/>
                <w:szCs w:val="18"/>
              </w:rPr>
              <w:br/>
              <w:t>и персональных услуг</w:t>
            </w:r>
          </w:p>
        </w:tc>
        <w:tc>
          <w:tcPr>
            <w:tcW w:w="921" w:type="dxa"/>
            <w:tcBorders>
              <w:left w:val="single" w:sz="4" w:space="0" w:color="auto"/>
              <w:bottom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bottom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bottom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bottom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1" w:type="dxa"/>
            <w:tcBorders>
              <w:left w:val="single" w:sz="4" w:space="0" w:color="auto"/>
              <w:bottom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c>
          <w:tcPr>
            <w:tcW w:w="922" w:type="dxa"/>
            <w:tcBorders>
              <w:left w:val="single" w:sz="4" w:space="0" w:color="auto"/>
              <w:bottom w:val="single" w:sz="4" w:space="0" w:color="auto"/>
              <w:right w:val="single" w:sz="4" w:space="0" w:color="auto"/>
            </w:tcBorders>
            <w:vAlign w:val="bottom"/>
          </w:tcPr>
          <w:p w:rsidR="00915B50" w:rsidRDefault="00A0245C">
            <w:pPr>
              <w:pStyle w:val="a8"/>
              <w:ind w:right="170"/>
              <w:jc w:val="right"/>
              <w:rPr>
                <w:sz w:val="18"/>
                <w:szCs w:val="18"/>
              </w:rPr>
            </w:pPr>
            <w:r>
              <w:rPr>
                <w:sz w:val="18"/>
                <w:szCs w:val="18"/>
              </w:rPr>
              <w:t>-</w:t>
            </w:r>
          </w:p>
        </w:tc>
      </w:tr>
      <w:tr w:rsidR="00915B50">
        <w:trPr>
          <w:cantSplit/>
        </w:trPr>
        <w:tc>
          <w:tcPr>
            <w:tcW w:w="8788" w:type="dxa"/>
            <w:gridSpan w:val="7"/>
            <w:tcBorders>
              <w:top w:val="single" w:sz="4" w:space="0" w:color="auto"/>
            </w:tcBorders>
          </w:tcPr>
          <w:p w:rsidR="00915B50" w:rsidRDefault="00A0245C">
            <w:pPr>
              <w:spacing w:before="20"/>
              <w:ind w:left="141" w:hanging="142"/>
              <w:jc w:val="left"/>
              <w:rPr>
                <w:sz w:val="20"/>
              </w:rPr>
            </w:pPr>
            <w:r>
              <w:rPr>
                <w:rFonts w:cs="Arial"/>
                <w:i/>
                <w:sz w:val="16"/>
                <w:szCs w:val="16"/>
              </w:rPr>
              <w:t>____________</w:t>
            </w:r>
            <w:r>
              <w:rPr>
                <w:rFonts w:cs="Arial"/>
                <w:i/>
                <w:sz w:val="16"/>
                <w:szCs w:val="16"/>
              </w:rPr>
              <w:br/>
              <w:t xml:space="preserve">1) Данные не публикуются в целях обеспечения конфиденциальности первичных статистических данных, </w:t>
            </w:r>
            <w:r>
              <w:rPr>
                <w:rFonts w:cs="Arial"/>
                <w:i/>
                <w:sz w:val="16"/>
                <w:szCs w:val="16"/>
              </w:rPr>
              <w:br/>
              <w:t xml:space="preserve">полученных от организаций, в соответствии с Федеральным законом от 29.11.07 № 282-ФЗ </w:t>
            </w:r>
            <w:r>
              <w:rPr>
                <w:i/>
                <w:sz w:val="16"/>
                <w:szCs w:val="16"/>
              </w:rPr>
              <w:t xml:space="preserve">«Об официальном </w:t>
            </w:r>
            <w:r>
              <w:rPr>
                <w:i/>
                <w:sz w:val="16"/>
                <w:szCs w:val="16"/>
              </w:rPr>
              <w:br/>
              <w:t xml:space="preserve">статистическом учете и системе государственной статистики в Российской Федерации» </w:t>
            </w:r>
            <w:r>
              <w:rPr>
                <w:i/>
                <w:sz w:val="16"/>
                <w:szCs w:val="16"/>
              </w:rPr>
              <w:br/>
              <w:t>(ст.4, п.5; ст.9, п.1).</w:t>
            </w:r>
          </w:p>
          <w:p w:rsidR="00915B50" w:rsidRDefault="00915B50">
            <w:pPr>
              <w:pStyle w:val="a8"/>
              <w:ind w:left="141" w:right="170" w:hanging="142"/>
            </w:pPr>
          </w:p>
        </w:tc>
      </w:tr>
    </w:tbl>
    <w:p w:rsidR="00915B50" w:rsidRDefault="00915B50">
      <w:pPr>
        <w:rPr>
          <w:szCs w:val="16"/>
        </w:rPr>
      </w:pPr>
    </w:p>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92"/>
    <w:bookmarkEnd w:id="1993"/>
    <w:bookmarkEnd w:id="1994"/>
    <w:bookmarkEnd w:id="1995"/>
    <w:bookmarkEnd w:id="1996"/>
    <w:p w:rsidR="00915B50" w:rsidRDefault="00915B50"/>
    <w:p w:rsidR="00915B50" w:rsidRDefault="00915B50">
      <w:pPr>
        <w:pStyle w:val="af4"/>
        <w:tabs>
          <w:tab w:val="clear" w:pos="4536"/>
          <w:tab w:val="clear" w:pos="9072"/>
        </w:tabs>
        <w:sectPr w:rsidR="00915B50">
          <w:headerReference w:type="default" r:id="rId35"/>
          <w:pgSz w:w="11907" w:h="16840" w:code="9"/>
          <w:pgMar w:top="1134" w:right="1701" w:bottom="1134" w:left="1701" w:header="680" w:footer="680" w:gutter="0"/>
          <w:cols w:space="720"/>
          <w:docGrid w:linePitch="299"/>
        </w:sectPr>
      </w:pPr>
    </w:p>
    <w:p w:rsidR="00915B50" w:rsidRDefault="00A0245C">
      <w:pPr>
        <w:pStyle w:val="2"/>
        <w:pBdr>
          <w:top w:val="double" w:sz="4" w:space="1" w:color="auto"/>
          <w:bottom w:val="double" w:sz="4" w:space="1" w:color="auto"/>
        </w:pBdr>
        <w:shd w:val="clear" w:color="auto" w:fill="8DB3E2" w:themeFill="text2" w:themeFillTint="66"/>
        <w:jc w:val="center"/>
      </w:pPr>
      <w:bookmarkStart w:id="1997" w:name="_Toc338325170"/>
      <w:bookmarkStart w:id="1998" w:name="_Toc401149905"/>
      <w:bookmarkStart w:id="1999" w:name="_Toc432152926"/>
      <w:bookmarkStart w:id="2000" w:name="_Toc395787671"/>
      <w:bookmarkStart w:id="2001" w:name="_Toc90176015"/>
      <w:bookmarkStart w:id="2002" w:name="_Toc90176679"/>
      <w:bookmarkStart w:id="2003" w:name="_Toc90194039"/>
      <w:bookmarkStart w:id="2004" w:name="_Toc90351813"/>
      <w:bookmarkStart w:id="2005" w:name="_Toc97546485"/>
      <w:bookmarkStart w:id="2006" w:name="_Toc97548525"/>
      <w:bookmarkStart w:id="2007" w:name="_Toc97710998"/>
      <w:bookmarkStart w:id="2008" w:name="_Toc116719088"/>
      <w:bookmarkStart w:id="2009" w:name="_Toc116719813"/>
      <w:bookmarkStart w:id="2010" w:name="_Toc116720000"/>
      <w:bookmarkStart w:id="2011" w:name="_Toc116720683"/>
      <w:bookmarkStart w:id="2012" w:name="_Toc116721732"/>
      <w:bookmarkStart w:id="2013" w:name="_Toc116721977"/>
      <w:bookmarkStart w:id="2014" w:name="_Toc116723796"/>
      <w:bookmarkStart w:id="2015" w:name="_Toc116723982"/>
      <w:bookmarkStart w:id="2016" w:name="_Toc116724216"/>
      <w:bookmarkStart w:id="2017" w:name="_Toc494170356"/>
      <w:bookmarkStart w:id="2018" w:name="_Toc494174559"/>
      <w:bookmarkStart w:id="2019" w:name="_Toc496689070"/>
      <w:bookmarkStart w:id="2020" w:name="_Toc499441775"/>
      <w:bookmarkStart w:id="2021" w:name="_Toc499442050"/>
      <w:bookmarkStart w:id="2022" w:name="_Toc501948895"/>
      <w:bookmarkStart w:id="2023" w:name="_Toc504807188"/>
      <w:bookmarkStart w:id="2024" w:name="_Toc507396113"/>
      <w:bookmarkStart w:id="2025" w:name="_Toc507398296"/>
      <w:bookmarkStart w:id="2026" w:name="_Toc509805359"/>
      <w:bookmarkStart w:id="2027" w:name="_Toc512309521"/>
      <w:bookmarkStart w:id="2028" w:name="_Toc515178493"/>
      <w:bookmarkStart w:id="2029" w:name="_Toc515178701"/>
      <w:bookmarkStart w:id="2030" w:name="_Toc515248318"/>
      <w:bookmarkStart w:id="2031" w:name="_Toc10000567"/>
      <w:bookmarkStart w:id="2032" w:name="_Toc12178712"/>
      <w:bookmarkStart w:id="2033" w:name="_Toc12250423"/>
      <w:bookmarkStart w:id="2034" w:name="_Toc517755108"/>
      <w:bookmarkStart w:id="2035" w:name="_Toc522607544"/>
      <w:bookmarkStart w:id="2036" w:name="_Toc522608683"/>
      <w:bookmarkStart w:id="2037" w:name="_Toc525536773"/>
      <w:bookmarkStart w:id="2038" w:name="_Toc525624148"/>
      <w:bookmarkStart w:id="2039" w:name="_Toc525629751"/>
      <w:bookmarkStart w:id="2040" w:name="_Toc527799156"/>
      <w:bookmarkStart w:id="2041" w:name="_Toc527799407"/>
      <w:bookmarkStart w:id="2042" w:name="_Toc530812363"/>
      <w:bookmarkStart w:id="2043" w:name="_Toc533306139"/>
      <w:bookmarkStart w:id="2044" w:name="_Toc533306271"/>
      <w:bookmarkStart w:id="2045" w:name="_Toc533319448"/>
      <w:bookmarkStart w:id="2046" w:name="_Toc533582123"/>
      <w:bookmarkStart w:id="2047" w:name="_Toc533583790"/>
      <w:bookmarkStart w:id="2048" w:name="_Toc536438616"/>
      <w:bookmarkStart w:id="2049" w:name="_Toc14601308"/>
      <w:bookmarkStart w:id="2050" w:name="_Toc14686058"/>
      <w:bookmarkStart w:id="2051" w:name="_Toc20048167"/>
      <w:bookmarkStart w:id="2052" w:name="_Toc20104855"/>
      <w:bookmarkStart w:id="2053" w:name="_Toc20104915"/>
      <w:bookmarkStart w:id="2054" w:name="_Toc20124273"/>
      <w:bookmarkStart w:id="2055" w:name="_Toc494170357"/>
      <w:bookmarkStart w:id="2056" w:name="_Toc494174560"/>
      <w:bookmarkStart w:id="2057" w:name="_Toc496689071"/>
      <w:bookmarkStart w:id="2058" w:name="_Toc499441776"/>
      <w:bookmarkStart w:id="2059" w:name="_Toc499442051"/>
      <w:bookmarkStart w:id="2060" w:name="_Toc501948896"/>
      <w:bookmarkStart w:id="2061" w:name="_Toc504807189"/>
      <w:bookmarkStart w:id="2062" w:name="_Toc507396114"/>
      <w:bookmarkStart w:id="2063" w:name="_Toc507398297"/>
      <w:bookmarkStart w:id="2064" w:name="_Toc509805360"/>
      <w:bookmarkStart w:id="2065" w:name="_Toc512309522"/>
      <w:bookmarkStart w:id="2066" w:name="_Toc515178494"/>
      <w:bookmarkStart w:id="2067" w:name="_Toc515178702"/>
      <w:bookmarkStart w:id="2068" w:name="_Toc515248319"/>
      <w:bookmarkStart w:id="2069" w:name="_Toc517755109"/>
      <w:bookmarkStart w:id="2070" w:name="_Toc522607545"/>
      <w:bookmarkStart w:id="2071" w:name="_Toc522608684"/>
      <w:bookmarkStart w:id="2072" w:name="_Toc525536774"/>
      <w:bookmarkStart w:id="2073" w:name="_Toc525624149"/>
      <w:bookmarkStart w:id="2074" w:name="_Toc525629752"/>
      <w:bookmarkStart w:id="2075" w:name="_Toc527799157"/>
      <w:bookmarkStart w:id="2076" w:name="_Toc527799408"/>
      <w:bookmarkStart w:id="2077" w:name="_Toc530812364"/>
      <w:bookmarkStart w:id="2078" w:name="_Toc533306140"/>
      <w:bookmarkStart w:id="2079" w:name="_Toc533306272"/>
      <w:bookmarkStart w:id="2080" w:name="_Toc533319449"/>
      <w:bookmarkStart w:id="2081" w:name="_Toc533582124"/>
      <w:bookmarkStart w:id="2082" w:name="_Toc533583791"/>
      <w:bookmarkStart w:id="2083" w:name="_Toc536438617"/>
      <w:bookmarkStart w:id="2084" w:name="_Toc22633241"/>
      <w:bookmarkStart w:id="2085" w:name="_Toc22633649"/>
      <w:bookmarkStart w:id="2086" w:name="_Toc23216410"/>
      <w:bookmarkStart w:id="2087" w:name="_Toc25725532"/>
      <w:bookmarkStart w:id="2088" w:name="_Toc27910925"/>
      <w:bookmarkStart w:id="2089" w:name="_Toc31018177"/>
      <w:bookmarkStart w:id="2090" w:name="_Toc31106092"/>
      <w:bookmarkStart w:id="2091" w:name="_Toc33419342"/>
      <w:bookmarkStart w:id="2092" w:name="_Toc33931383"/>
      <w:bookmarkStart w:id="2093" w:name="_Toc64968903"/>
      <w:bookmarkStart w:id="2094" w:name="_Toc64969799"/>
      <w:bookmarkStart w:id="2095" w:name="_Toc65404018"/>
      <w:bookmarkStart w:id="2096" w:name="_Toc67480505"/>
      <w:bookmarkStart w:id="2097" w:name="_Toc69813245"/>
      <w:bookmarkStart w:id="2098" w:name="_Toc72914363"/>
      <w:bookmarkStart w:id="2099" w:name="_Toc75342609"/>
      <w:bookmarkStart w:id="2100" w:name="_Toc77753878"/>
      <w:bookmarkStart w:id="2101" w:name="_Toc79310117"/>
      <w:bookmarkStart w:id="2102" w:name="_Toc80614521"/>
      <w:bookmarkStart w:id="2103" w:name="_Toc80614901"/>
      <w:bookmarkStart w:id="2104" w:name="_Toc80615085"/>
      <w:bookmarkStart w:id="2105" w:name="_Toc80615211"/>
      <w:bookmarkStart w:id="2106" w:name="_Toc83205780"/>
      <w:bookmarkStart w:id="2107" w:name="_Toc83549073"/>
      <w:bookmarkStart w:id="2108" w:name="_Toc85878742"/>
      <w:bookmarkStart w:id="2109" w:name="_Toc88542527"/>
      <w:bookmarkStart w:id="2110" w:name="_Toc91068314"/>
      <w:bookmarkStart w:id="2111" w:name="_Toc91324942"/>
      <w:bookmarkStart w:id="2112" w:name="_Toc43799307"/>
      <w:bookmarkStart w:id="2113" w:name="_Toc43800017"/>
      <w:bookmarkStart w:id="2114" w:name="_Toc46131825"/>
      <w:bookmarkStart w:id="2115" w:name="_Toc46132411"/>
      <w:bookmarkStart w:id="2116" w:name="_Toc46137772"/>
      <w:bookmarkStart w:id="2117" w:name="_Toc48731213"/>
      <w:bookmarkStart w:id="2118" w:name="_Toc51557725"/>
      <w:bookmarkStart w:id="2119" w:name="_Toc51557923"/>
      <w:bookmarkStart w:id="2120" w:name="_Toc54002260"/>
      <w:bookmarkStart w:id="2121" w:name="_Toc57002714"/>
      <w:bookmarkStart w:id="2122" w:name="_Toc57007216"/>
      <w:bookmarkStart w:id="2123" w:name="_Toc59420010"/>
      <w:bookmarkStart w:id="2124" w:name="_Toc62468269"/>
      <w:bookmarkStart w:id="2125" w:name="_Toc94524910"/>
      <w:bookmarkStart w:id="2126" w:name="_Toc97542251"/>
      <w:bookmarkStart w:id="2127" w:name="_Toc97542349"/>
      <w:bookmarkStart w:id="2128" w:name="_Toc97542652"/>
      <w:bookmarkStart w:id="2129" w:name="_Toc97546468"/>
      <w:bookmarkStart w:id="2130" w:name="_Toc97548508"/>
      <w:bookmarkStart w:id="2131" w:name="_Toc97710981"/>
      <w:bookmarkStart w:id="2132" w:name="_Toc97542249"/>
      <w:bookmarkStart w:id="2133" w:name="_Toc97542347"/>
      <w:bookmarkStart w:id="2134" w:name="_Toc97542650"/>
      <w:bookmarkStart w:id="2135" w:name="_Toc97546472"/>
      <w:bookmarkStart w:id="2136" w:name="_Toc97548512"/>
      <w:bookmarkStart w:id="2137" w:name="_Toc97710986"/>
      <w:bookmarkStart w:id="2138" w:name="_Toc97542250"/>
      <w:bookmarkStart w:id="2139" w:name="_Toc97542348"/>
      <w:bookmarkStart w:id="2140" w:name="_Toc97542651"/>
      <w:bookmarkStart w:id="2141" w:name="_Toc97546473"/>
      <w:bookmarkStart w:id="2142" w:name="_Toc97548513"/>
      <w:bookmarkStart w:id="2143" w:name="_Toc97710987"/>
      <w:bookmarkStart w:id="2144" w:name="_Toc91068316"/>
      <w:bookmarkStart w:id="2145" w:name="_Toc91324944"/>
      <w:bookmarkStart w:id="2146" w:name="_Toc94524912"/>
      <w:bookmarkStart w:id="2147" w:name="_Toc97542257"/>
      <w:bookmarkStart w:id="2148" w:name="_Toc97542355"/>
      <w:bookmarkStart w:id="2149" w:name="_Toc97542658"/>
      <w:bookmarkStart w:id="2150" w:name="_Toc97546474"/>
      <w:bookmarkStart w:id="2151" w:name="_Toc97548514"/>
      <w:bookmarkStart w:id="2152" w:name="_Toc97710988"/>
      <w:bookmarkStart w:id="2153" w:name="_Toc94524915"/>
      <w:bookmarkStart w:id="2154" w:name="_Toc97542260"/>
      <w:bookmarkStart w:id="2155" w:name="_Toc97542358"/>
      <w:bookmarkStart w:id="2156" w:name="_Toc97542661"/>
      <w:bookmarkStart w:id="2157" w:name="_Toc97546477"/>
      <w:bookmarkStart w:id="2158" w:name="_Toc97548517"/>
      <w:bookmarkStart w:id="2159" w:name="_Toc97710991"/>
      <w:bookmarkStart w:id="2160" w:name="_Toc97542255"/>
      <w:bookmarkStart w:id="2161" w:name="_Toc97542353"/>
      <w:bookmarkStart w:id="2162" w:name="_Toc97542656"/>
      <w:bookmarkStart w:id="2163" w:name="_Toc97546479"/>
      <w:bookmarkStart w:id="2164" w:name="_Toc97548519"/>
      <w:bookmarkStart w:id="2165" w:name="_Toc97710993"/>
      <w:bookmarkStart w:id="2166" w:name="_Toc128817757"/>
      <w:bookmarkStart w:id="2167" w:name="_Toc128818928"/>
      <w:bookmarkStart w:id="2168" w:name="_Toc128819879"/>
      <w:bookmarkStart w:id="2169" w:name="_Toc147035708"/>
      <w:bookmarkStart w:id="2170" w:name="_Toc150060707"/>
      <w:bookmarkStart w:id="2171" w:name="_Toc150060897"/>
      <w:bookmarkStart w:id="2172" w:name="_Toc150066070"/>
      <w:bookmarkStart w:id="2173" w:name="_Toc179945984"/>
      <w:bookmarkStart w:id="2174" w:name="_Toc179948343"/>
      <w:bookmarkStart w:id="2175" w:name="_Toc179951201"/>
      <w:bookmarkStart w:id="2176" w:name="_Toc179952982"/>
      <w:bookmarkStart w:id="2177" w:name="_Toc210733074"/>
      <w:bookmarkStart w:id="2178" w:name="_Toc210734394"/>
      <w:bookmarkStart w:id="2179" w:name="_Toc211423162"/>
      <w:bookmarkStart w:id="2180" w:name="_Toc191282144"/>
      <w:bookmarkStart w:id="2181" w:name="_Toc191282231"/>
      <w:bookmarkStart w:id="2182" w:name="_Toc191440011"/>
      <w:bookmarkStart w:id="2183" w:name="_Toc191442188"/>
      <w:bookmarkStart w:id="2184" w:name="_Toc191443674"/>
      <w:bookmarkStart w:id="2185" w:name="_Toc191451968"/>
      <w:bookmarkStart w:id="2186" w:name="_Toc193772318"/>
      <w:bookmarkStart w:id="2187" w:name="_Toc193864370"/>
      <w:bookmarkStart w:id="2188" w:name="_Toc196205622"/>
      <w:bookmarkStart w:id="2189" w:name="_Toc196205725"/>
      <w:bookmarkStart w:id="2190" w:name="_Toc196206012"/>
      <w:bookmarkStart w:id="2191" w:name="_Toc196291757"/>
      <w:bookmarkStart w:id="2192" w:name="_Toc191282145"/>
      <w:bookmarkStart w:id="2193" w:name="_Toc191282232"/>
      <w:bookmarkStart w:id="2194" w:name="_Toc191440012"/>
      <w:bookmarkStart w:id="2195" w:name="_Toc191442189"/>
      <w:bookmarkStart w:id="2196" w:name="_Toc191443675"/>
      <w:bookmarkStart w:id="2197" w:name="_Toc191451969"/>
      <w:bookmarkStart w:id="2198" w:name="_Toc193772319"/>
      <w:bookmarkStart w:id="2199" w:name="_Toc193864371"/>
      <w:bookmarkStart w:id="2200" w:name="_Toc196205623"/>
      <w:bookmarkStart w:id="2201" w:name="_Toc196205726"/>
      <w:bookmarkStart w:id="2202" w:name="_Toc196206013"/>
      <w:bookmarkStart w:id="2203" w:name="_Toc196291758"/>
      <w:bookmarkStart w:id="2204" w:name="_Toc191282146"/>
      <w:bookmarkStart w:id="2205" w:name="_Toc191282233"/>
      <w:bookmarkStart w:id="2206" w:name="_Toc191440013"/>
      <w:bookmarkStart w:id="2207" w:name="_Toc191442190"/>
      <w:bookmarkStart w:id="2208" w:name="_Toc191443676"/>
      <w:bookmarkStart w:id="2209" w:name="_Toc191451970"/>
      <w:bookmarkStart w:id="2210" w:name="_Toc193772320"/>
      <w:bookmarkStart w:id="2211" w:name="_Toc193864372"/>
      <w:bookmarkStart w:id="2212" w:name="_Toc196205625"/>
      <w:bookmarkStart w:id="2213" w:name="_Toc196205728"/>
      <w:bookmarkStart w:id="2214" w:name="_Toc196206014"/>
      <w:bookmarkStart w:id="2215" w:name="_Toc196291759"/>
      <w:bookmarkStart w:id="2216" w:name="_Toc191282147"/>
      <w:bookmarkStart w:id="2217" w:name="_Toc191282234"/>
      <w:bookmarkStart w:id="2218" w:name="_Toc191440014"/>
      <w:bookmarkStart w:id="2219" w:name="_Toc191442191"/>
      <w:bookmarkStart w:id="2220" w:name="_Toc191443677"/>
      <w:bookmarkStart w:id="2221" w:name="_Toc191451971"/>
      <w:bookmarkStart w:id="2222" w:name="_Toc193772321"/>
      <w:bookmarkStart w:id="2223" w:name="_Toc193864373"/>
      <w:bookmarkStart w:id="2224" w:name="_Toc196205626"/>
      <w:bookmarkStart w:id="2225" w:name="_Toc196205729"/>
      <w:bookmarkStart w:id="2226" w:name="_Toc196206015"/>
      <w:bookmarkStart w:id="2227" w:name="_Toc196291760"/>
      <w:bookmarkStart w:id="2228" w:name="_Toc191282152"/>
      <w:bookmarkStart w:id="2229" w:name="_Toc191282239"/>
      <w:bookmarkStart w:id="2230" w:name="_Toc191440019"/>
      <w:bookmarkStart w:id="2231" w:name="_Toc191442196"/>
      <w:bookmarkStart w:id="2232" w:name="_Toc191443682"/>
      <w:bookmarkStart w:id="2233" w:name="_Toc191451976"/>
      <w:bookmarkStart w:id="2234" w:name="_Toc193772326"/>
      <w:bookmarkStart w:id="2235" w:name="_Toc193864378"/>
      <w:bookmarkStart w:id="2236" w:name="_Toc196205631"/>
      <w:bookmarkStart w:id="2237" w:name="_Toc196205734"/>
      <w:bookmarkStart w:id="2238" w:name="_Toc196206020"/>
      <w:bookmarkStart w:id="2239" w:name="_Toc196291765"/>
      <w:bookmarkStart w:id="2240" w:name="_Toc191282154"/>
      <w:bookmarkStart w:id="2241" w:name="_Toc191282241"/>
      <w:bookmarkStart w:id="2242" w:name="_Toc191440021"/>
      <w:bookmarkStart w:id="2243" w:name="_Toc191442198"/>
      <w:bookmarkStart w:id="2244" w:name="_Toc191443684"/>
      <w:bookmarkStart w:id="2245" w:name="_Toc191451978"/>
      <w:bookmarkStart w:id="2246" w:name="_Toc193772327"/>
      <w:bookmarkStart w:id="2247" w:name="_Toc193864379"/>
      <w:bookmarkStart w:id="2248" w:name="_Toc199066012"/>
      <w:bookmarkStart w:id="2249" w:name="_Toc199066101"/>
      <w:bookmarkStart w:id="2250" w:name="_Toc199152581"/>
      <w:bookmarkStart w:id="2251" w:name="_Toc241643937"/>
      <w:bookmarkStart w:id="2252" w:name="_Toc241644172"/>
      <w:bookmarkStart w:id="2253" w:name="_Toc241651119"/>
      <w:bookmarkStart w:id="2254" w:name="_Toc241651691"/>
      <w:bookmarkStart w:id="2255" w:name="_Toc243210377"/>
      <w:bookmarkStart w:id="2256" w:name="_Toc274646556"/>
      <w:bookmarkStart w:id="2257" w:name="_Toc274647931"/>
      <w:bookmarkStart w:id="2258" w:name="_Toc274669210"/>
      <w:bookmarkStart w:id="2259" w:name="_Toc238552939"/>
      <w:bookmarkStart w:id="2260" w:name="_Toc246748504"/>
      <w:bookmarkStart w:id="2261" w:name="_Toc246748678"/>
      <w:bookmarkStart w:id="2262" w:name="_Toc246752341"/>
      <w:bookmarkStart w:id="2263" w:name="_Toc303946661"/>
      <w:bookmarkStart w:id="2264" w:name="_Toc338323210"/>
      <w:bookmarkStart w:id="2265" w:name="_Toc338324880"/>
      <w:r>
        <w:t>4.инвестиции в основной капитал</w:t>
      </w:r>
      <w:bookmarkEnd w:id="1997"/>
      <w:bookmarkEnd w:id="1998"/>
      <w:bookmarkEnd w:id="1999"/>
    </w:p>
    <w:p w:rsidR="00915B50" w:rsidRDefault="00A0245C">
      <w:r>
        <w:t>В 2014 году инвестиции в нефинансовые активы (без субъектов малого предпринимательства) составили 21587,9 млн.рублей, 99,9% их объема прих</w:t>
      </w:r>
      <w:r>
        <w:t>о</w:t>
      </w:r>
      <w:r>
        <w:t>дилось на инвестиции в основной капитал.</w:t>
      </w:r>
    </w:p>
    <w:p w:rsidR="00915B50" w:rsidRDefault="00A0245C">
      <w:pPr>
        <w:pStyle w:val="4"/>
        <w:spacing w:before="240"/>
      </w:pPr>
      <w:r>
        <w:t xml:space="preserve">Структура инвестиций в нефинансовые активы предприятий и организаций </w:t>
      </w:r>
      <w:r>
        <w:br/>
        <w:t xml:space="preserve">(без субъектов малого предпринимательства и объема инвестиций, </w:t>
      </w:r>
      <w:r>
        <w:br/>
        <w:t>не наблюдаемых прямыми статистическими методами)</w:t>
      </w:r>
    </w:p>
    <w:tbl>
      <w:tblPr>
        <w:tblW w:w="8525" w:type="dxa"/>
        <w:tblInd w:w="8" w:type="dxa"/>
        <w:tblLayout w:type="fixed"/>
        <w:tblCellMar>
          <w:left w:w="28" w:type="dxa"/>
          <w:right w:w="113" w:type="dxa"/>
        </w:tblCellMar>
        <w:tblLook w:val="0000" w:firstRow="0" w:lastRow="0" w:firstColumn="0" w:lastColumn="0" w:noHBand="0" w:noVBand="0"/>
      </w:tblPr>
      <w:tblGrid>
        <w:gridCol w:w="4131"/>
        <w:gridCol w:w="1276"/>
        <w:gridCol w:w="1417"/>
        <w:gridCol w:w="1701"/>
      </w:tblGrid>
      <w:tr w:rsidR="00915B50">
        <w:trPr>
          <w:cantSplit/>
          <w:trHeight w:val="319"/>
          <w:tblHeader/>
        </w:trPr>
        <w:tc>
          <w:tcPr>
            <w:tcW w:w="4131" w:type="dxa"/>
            <w:vMerge w:val="restart"/>
            <w:tcBorders>
              <w:top w:val="double" w:sz="6" w:space="0" w:color="auto"/>
              <w:left w:val="single" w:sz="4" w:space="0" w:color="auto"/>
              <w:right w:val="single" w:sz="4" w:space="0" w:color="auto"/>
            </w:tcBorders>
          </w:tcPr>
          <w:p w:rsidR="00915B50" w:rsidRDefault="00915B50">
            <w:pPr>
              <w:spacing w:line="-200" w:lineRule="auto"/>
              <w:jc w:val="center"/>
              <w:rPr>
                <w:i/>
                <w:sz w:val="18"/>
                <w:szCs w:val="18"/>
              </w:rPr>
            </w:pPr>
          </w:p>
        </w:tc>
        <w:tc>
          <w:tcPr>
            <w:tcW w:w="2693" w:type="dxa"/>
            <w:gridSpan w:val="2"/>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p>
        </w:tc>
        <w:tc>
          <w:tcPr>
            <w:tcW w:w="1701" w:type="dxa"/>
            <w:vMerge w:val="restart"/>
            <w:tcBorders>
              <w:top w:val="double" w:sz="6" w:space="0" w:color="auto"/>
              <w:left w:val="single" w:sz="4" w:space="0" w:color="auto"/>
              <w:right w:val="single" w:sz="4" w:space="0" w:color="auto"/>
            </w:tcBorders>
          </w:tcPr>
          <w:p w:rsidR="00915B50" w:rsidRDefault="00A0245C">
            <w:pPr>
              <w:pStyle w:val="a6"/>
              <w:jc w:val="center"/>
              <w:rPr>
                <w:sz w:val="18"/>
                <w:szCs w:val="18"/>
              </w:rPr>
            </w:pPr>
            <w:r>
              <w:rPr>
                <w:sz w:val="18"/>
                <w:szCs w:val="18"/>
              </w:rPr>
              <w:t xml:space="preserve">Справочно: </w:t>
            </w:r>
            <w:r>
              <w:rPr>
                <w:sz w:val="18"/>
                <w:szCs w:val="18"/>
              </w:rPr>
              <w:br/>
              <w:t>2013</w:t>
            </w:r>
            <w:r>
              <w:rPr>
                <w:sz w:val="18"/>
                <w:szCs w:val="18"/>
              </w:rPr>
              <w:br/>
              <w:t xml:space="preserve">в % к </w:t>
            </w:r>
            <w:r>
              <w:rPr>
                <w:sz w:val="18"/>
                <w:szCs w:val="18"/>
              </w:rPr>
              <w:br/>
              <w:t>итогу</w:t>
            </w:r>
          </w:p>
        </w:tc>
      </w:tr>
      <w:tr w:rsidR="00915B50">
        <w:trPr>
          <w:cantSplit/>
          <w:trHeight w:val="555"/>
          <w:tblHeader/>
        </w:trPr>
        <w:tc>
          <w:tcPr>
            <w:tcW w:w="4131" w:type="dxa"/>
            <w:vMerge/>
            <w:tcBorders>
              <w:left w:val="single" w:sz="4" w:space="0" w:color="auto"/>
              <w:bottom w:val="single" w:sz="6" w:space="0" w:color="auto"/>
              <w:right w:val="single" w:sz="4" w:space="0" w:color="auto"/>
            </w:tcBorders>
          </w:tcPr>
          <w:p w:rsidR="00915B50" w:rsidRDefault="00915B50">
            <w:pPr>
              <w:spacing w:line="-200" w:lineRule="auto"/>
              <w:jc w:val="center"/>
              <w:rPr>
                <w:i/>
                <w:sz w:val="18"/>
                <w:szCs w:val="18"/>
              </w:rPr>
            </w:pPr>
          </w:p>
        </w:tc>
        <w:tc>
          <w:tcPr>
            <w:tcW w:w="1276" w:type="dxa"/>
            <w:tcBorders>
              <w:top w:val="single" w:sz="4"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млн.рублей</w:t>
            </w:r>
          </w:p>
        </w:tc>
        <w:tc>
          <w:tcPr>
            <w:tcW w:w="1417" w:type="dxa"/>
            <w:tcBorders>
              <w:top w:val="single" w:sz="4"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итогу</w:t>
            </w:r>
          </w:p>
        </w:tc>
        <w:tc>
          <w:tcPr>
            <w:tcW w:w="1701"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r>
      <w:tr w:rsidR="00915B50">
        <w:tc>
          <w:tcPr>
            <w:tcW w:w="4131" w:type="dxa"/>
            <w:tcBorders>
              <w:left w:val="single" w:sz="4" w:space="0" w:color="auto"/>
              <w:right w:val="single" w:sz="4" w:space="0" w:color="auto"/>
            </w:tcBorders>
            <w:vAlign w:val="bottom"/>
          </w:tcPr>
          <w:p w:rsidR="00915B50" w:rsidRDefault="00A0245C">
            <w:pPr>
              <w:pStyle w:val="a8"/>
              <w:rPr>
                <w:b/>
                <w:sz w:val="18"/>
                <w:szCs w:val="18"/>
              </w:rPr>
            </w:pPr>
            <w:r>
              <w:rPr>
                <w:b/>
                <w:sz w:val="18"/>
                <w:szCs w:val="18"/>
              </w:rPr>
              <w:t xml:space="preserve">Инвестиции в нефинансовые активы </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21587,9</w:t>
            </w:r>
          </w:p>
        </w:tc>
        <w:tc>
          <w:tcPr>
            <w:tcW w:w="141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100</w:t>
            </w:r>
          </w:p>
        </w:tc>
        <w:tc>
          <w:tcPr>
            <w:tcW w:w="1701"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100</w:t>
            </w:r>
          </w:p>
        </w:tc>
      </w:tr>
      <w:tr w:rsidR="00915B50">
        <w:tc>
          <w:tcPr>
            <w:tcW w:w="4131" w:type="dxa"/>
            <w:tcBorders>
              <w:left w:val="single" w:sz="4" w:space="0" w:color="auto"/>
              <w:right w:val="single" w:sz="4" w:space="0" w:color="auto"/>
            </w:tcBorders>
            <w:vAlign w:val="bottom"/>
          </w:tcPr>
          <w:p w:rsidR="00915B50" w:rsidRDefault="00A0245C">
            <w:pPr>
              <w:pStyle w:val="a9"/>
              <w:ind w:firstLine="333"/>
              <w:rPr>
                <w:sz w:val="18"/>
                <w:szCs w:val="18"/>
              </w:rPr>
            </w:pPr>
            <w:r>
              <w:rPr>
                <w:sz w:val="18"/>
                <w:szCs w:val="18"/>
              </w:rPr>
              <w:t>в том числе:</w:t>
            </w: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8"/>
              <w:jc w:val="right"/>
              <w:rPr>
                <w:sz w:val="18"/>
                <w:szCs w:val="18"/>
              </w:rPr>
            </w:pPr>
          </w:p>
        </w:tc>
        <w:tc>
          <w:tcPr>
            <w:tcW w:w="1701"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131" w:type="dxa"/>
            <w:tcBorders>
              <w:left w:val="single" w:sz="4" w:space="0" w:color="auto"/>
              <w:right w:val="single" w:sz="4" w:space="0" w:color="auto"/>
            </w:tcBorders>
            <w:vAlign w:val="bottom"/>
          </w:tcPr>
          <w:p w:rsidR="00915B50" w:rsidRDefault="00A0245C">
            <w:pPr>
              <w:pStyle w:val="a9"/>
              <w:rPr>
                <w:sz w:val="18"/>
                <w:szCs w:val="18"/>
              </w:rPr>
            </w:pPr>
            <w:r>
              <w:rPr>
                <w:sz w:val="18"/>
                <w:szCs w:val="18"/>
              </w:rPr>
              <w:t>инвестиции в основной капитал</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21557,4</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99,9</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100,0</w:t>
            </w:r>
          </w:p>
        </w:tc>
      </w:tr>
      <w:tr w:rsidR="00915B50">
        <w:tc>
          <w:tcPr>
            <w:tcW w:w="4131" w:type="dxa"/>
            <w:tcBorders>
              <w:left w:val="single" w:sz="4" w:space="0" w:color="auto"/>
              <w:right w:val="single" w:sz="4" w:space="0" w:color="auto"/>
            </w:tcBorders>
            <w:vAlign w:val="bottom"/>
          </w:tcPr>
          <w:p w:rsidR="00915B50" w:rsidRDefault="00A0245C">
            <w:pPr>
              <w:pStyle w:val="a9"/>
              <w:rPr>
                <w:sz w:val="18"/>
                <w:szCs w:val="18"/>
              </w:rPr>
            </w:pPr>
            <w:r>
              <w:rPr>
                <w:sz w:val="18"/>
                <w:szCs w:val="18"/>
              </w:rPr>
              <w:t>инвестиции в нематериальные активы</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30,5</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0,1</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0,0</w:t>
            </w:r>
          </w:p>
        </w:tc>
      </w:tr>
      <w:tr w:rsidR="00915B50">
        <w:tc>
          <w:tcPr>
            <w:tcW w:w="4131" w:type="dxa"/>
            <w:tcBorders>
              <w:left w:val="single" w:sz="4" w:space="0" w:color="auto"/>
              <w:bottom w:val="single" w:sz="6" w:space="0" w:color="auto"/>
              <w:right w:val="single" w:sz="4" w:space="0" w:color="auto"/>
            </w:tcBorders>
            <w:vAlign w:val="bottom"/>
          </w:tcPr>
          <w:p w:rsidR="00915B50" w:rsidRDefault="00A0245C">
            <w:pPr>
              <w:pStyle w:val="a9"/>
              <w:rPr>
                <w:sz w:val="18"/>
                <w:szCs w:val="18"/>
              </w:rPr>
            </w:pPr>
            <w:r>
              <w:rPr>
                <w:sz w:val="18"/>
                <w:szCs w:val="18"/>
              </w:rPr>
              <w:t>инвестиции в другие нефинансовые активы</w:t>
            </w:r>
          </w:p>
        </w:tc>
        <w:tc>
          <w:tcPr>
            <w:tcW w:w="1276"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417"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701"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w:t>
            </w:r>
          </w:p>
        </w:tc>
      </w:tr>
    </w:tbl>
    <w:p w:rsidR="00915B50" w:rsidRDefault="00A0245C">
      <w:pPr>
        <w:spacing w:before="120"/>
        <w:rPr>
          <w:bCs/>
        </w:rPr>
      </w:pPr>
      <w:r>
        <w:rPr>
          <w:b/>
          <w:bCs/>
        </w:rPr>
        <w:t xml:space="preserve">Инвестиции в основной капитал </w:t>
      </w:r>
      <w:r>
        <w:t xml:space="preserve">в 2014 году использованы в объеме 36328,7 млн.рублей или 119,6% от уровня 2013 года. </w:t>
      </w:r>
    </w:p>
    <w:p w:rsidR="00915B50" w:rsidRDefault="00A0245C">
      <w:pPr>
        <w:pStyle w:val="4"/>
        <w:spacing w:before="240"/>
        <w:rPr>
          <w:vertAlign w:val="superscript"/>
        </w:rPr>
      </w:pPr>
      <w:r>
        <w:t>Динамика инвестиций в основной капитал</w:t>
      </w:r>
      <w:r>
        <w:rPr>
          <w:vertAlign w:val="superscript"/>
        </w:rPr>
        <w:t>1</w:t>
      </w:r>
    </w:p>
    <w:tbl>
      <w:tblPr>
        <w:tblW w:w="8533" w:type="dxa"/>
        <w:tblLayout w:type="fixed"/>
        <w:tblCellMar>
          <w:left w:w="28" w:type="dxa"/>
          <w:right w:w="113" w:type="dxa"/>
        </w:tblCellMar>
        <w:tblLook w:val="0000" w:firstRow="0" w:lastRow="0" w:firstColumn="0" w:lastColumn="0" w:noHBand="0" w:noVBand="0"/>
      </w:tblPr>
      <w:tblGrid>
        <w:gridCol w:w="2276"/>
        <w:gridCol w:w="2268"/>
        <w:gridCol w:w="2268"/>
        <w:gridCol w:w="1721"/>
      </w:tblGrid>
      <w:tr w:rsidR="00915B50">
        <w:trPr>
          <w:cantSplit/>
          <w:trHeight w:val="248"/>
          <w:tblHeader/>
        </w:trPr>
        <w:tc>
          <w:tcPr>
            <w:tcW w:w="2276" w:type="dxa"/>
            <w:vMerge w:val="restart"/>
            <w:tcBorders>
              <w:top w:val="double" w:sz="6"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2268" w:type="dxa"/>
            <w:vMerge w:val="restart"/>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Млн.рублей</w:t>
            </w:r>
          </w:p>
        </w:tc>
        <w:tc>
          <w:tcPr>
            <w:tcW w:w="3989" w:type="dxa"/>
            <w:gridSpan w:val="2"/>
            <w:tcBorders>
              <w:top w:val="double" w:sz="6" w:space="0" w:color="auto"/>
              <w:left w:val="single" w:sz="4" w:space="0" w:color="auto"/>
              <w:bottom w:val="single" w:sz="4" w:space="0" w:color="auto"/>
              <w:right w:val="single" w:sz="4" w:space="0" w:color="auto"/>
            </w:tcBorders>
          </w:tcPr>
          <w:p w:rsidR="00915B50" w:rsidRDefault="00A0245C">
            <w:pPr>
              <w:pStyle w:val="a6"/>
              <w:tabs>
                <w:tab w:val="left" w:pos="1276"/>
              </w:tabs>
              <w:jc w:val="center"/>
              <w:rPr>
                <w:sz w:val="18"/>
                <w:szCs w:val="18"/>
              </w:rPr>
            </w:pPr>
            <w:r>
              <w:rPr>
                <w:sz w:val="18"/>
                <w:szCs w:val="18"/>
              </w:rPr>
              <w:t>В % к</w:t>
            </w:r>
          </w:p>
        </w:tc>
      </w:tr>
      <w:tr w:rsidR="00915B50">
        <w:trPr>
          <w:cantSplit/>
          <w:trHeight w:val="244"/>
          <w:tblHeader/>
        </w:trPr>
        <w:tc>
          <w:tcPr>
            <w:tcW w:w="2276" w:type="dxa"/>
            <w:vMerge/>
            <w:tcBorders>
              <w:top w:val="double" w:sz="6"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2268" w:type="dxa"/>
            <w:vMerge/>
            <w:tcBorders>
              <w:top w:val="double" w:sz="6"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2268"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соответствующему периоду предыдущего года</w:t>
            </w:r>
          </w:p>
        </w:tc>
        <w:tc>
          <w:tcPr>
            <w:tcW w:w="1721"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предыдущему </w:t>
            </w:r>
            <w:r>
              <w:rPr>
                <w:sz w:val="18"/>
                <w:szCs w:val="18"/>
              </w:rPr>
              <w:br/>
              <w:t>периоду</w:t>
            </w:r>
          </w:p>
        </w:tc>
      </w:tr>
      <w:tr w:rsidR="00915B50">
        <w:trPr>
          <w:trHeight w:val="244"/>
        </w:trPr>
        <w:tc>
          <w:tcPr>
            <w:tcW w:w="8533" w:type="dxa"/>
            <w:gridSpan w:val="4"/>
            <w:tcBorders>
              <w:left w:val="single" w:sz="4" w:space="0" w:color="auto"/>
              <w:right w:val="single" w:sz="4" w:space="0" w:color="auto"/>
            </w:tcBorders>
            <w:vAlign w:val="bottom"/>
          </w:tcPr>
          <w:p w:rsidR="00915B50" w:rsidRDefault="00A0245C">
            <w:pPr>
              <w:pStyle w:val="a9"/>
              <w:spacing w:before="20" w:after="20"/>
              <w:jc w:val="center"/>
              <w:rPr>
                <w:b/>
                <w:bCs/>
                <w:sz w:val="18"/>
                <w:szCs w:val="18"/>
              </w:rPr>
            </w:pPr>
            <w:r>
              <w:rPr>
                <w:b/>
                <w:bCs/>
                <w:sz w:val="18"/>
                <w:szCs w:val="18"/>
              </w:rPr>
              <w:t>2013</w:t>
            </w:r>
          </w:p>
        </w:tc>
      </w:tr>
      <w:tr w:rsidR="00915B50">
        <w:trPr>
          <w:trHeight w:val="244"/>
        </w:trPr>
        <w:tc>
          <w:tcPr>
            <w:tcW w:w="2276" w:type="dxa"/>
            <w:tcBorders>
              <w:left w:val="single" w:sz="4" w:space="0" w:color="auto"/>
              <w:right w:val="single" w:sz="4" w:space="0" w:color="auto"/>
            </w:tcBorders>
            <w:vAlign w:val="bottom"/>
          </w:tcPr>
          <w:p w:rsidR="00915B50" w:rsidRDefault="00A0245C">
            <w:pPr>
              <w:pStyle w:val="a9"/>
              <w:ind w:firstLine="284"/>
              <w:rPr>
                <w:bCs/>
                <w:sz w:val="18"/>
                <w:szCs w:val="18"/>
              </w:rPr>
            </w:pPr>
            <w:r>
              <w:rPr>
                <w:bCs/>
                <w:sz w:val="18"/>
                <w:szCs w:val="18"/>
              </w:rPr>
              <w:t>1 квартал</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5282,4</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104,8</w:t>
            </w:r>
          </w:p>
        </w:tc>
        <w:tc>
          <w:tcPr>
            <w:tcW w:w="1721"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66,0</w:t>
            </w:r>
          </w:p>
        </w:tc>
      </w:tr>
      <w:tr w:rsidR="00915B50">
        <w:trPr>
          <w:trHeight w:val="80"/>
        </w:trPr>
        <w:tc>
          <w:tcPr>
            <w:tcW w:w="2276" w:type="dxa"/>
            <w:tcBorders>
              <w:left w:val="single" w:sz="4" w:space="0" w:color="auto"/>
              <w:right w:val="single" w:sz="4" w:space="0" w:color="auto"/>
            </w:tcBorders>
            <w:vAlign w:val="bottom"/>
          </w:tcPr>
          <w:p w:rsidR="00915B50" w:rsidRDefault="00A0245C">
            <w:pPr>
              <w:pStyle w:val="a9"/>
              <w:ind w:firstLine="284"/>
              <w:rPr>
                <w:bCs/>
                <w:sz w:val="18"/>
                <w:szCs w:val="18"/>
              </w:rPr>
            </w:pPr>
            <w:r>
              <w:rPr>
                <w:bCs/>
                <w:sz w:val="18"/>
                <w:szCs w:val="18"/>
              </w:rPr>
              <w:t>1 полугодие</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9369,9</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104,3</w:t>
            </w:r>
          </w:p>
        </w:tc>
        <w:tc>
          <w:tcPr>
            <w:tcW w:w="1721" w:type="dxa"/>
            <w:tcBorders>
              <w:left w:val="single" w:sz="4" w:space="0" w:color="auto"/>
              <w:right w:val="single" w:sz="4" w:space="0" w:color="auto"/>
            </w:tcBorders>
            <w:vAlign w:val="bottom"/>
          </w:tcPr>
          <w:p w:rsidR="00915B50" w:rsidRDefault="00915B50">
            <w:pPr>
              <w:pStyle w:val="a9"/>
              <w:jc w:val="right"/>
              <w:rPr>
                <w:bCs/>
                <w:sz w:val="18"/>
                <w:szCs w:val="18"/>
              </w:rPr>
            </w:pPr>
          </w:p>
        </w:tc>
      </w:tr>
      <w:tr w:rsidR="00915B50">
        <w:trPr>
          <w:trHeight w:val="80"/>
        </w:trPr>
        <w:tc>
          <w:tcPr>
            <w:tcW w:w="2276" w:type="dxa"/>
            <w:tcBorders>
              <w:left w:val="single" w:sz="4" w:space="0" w:color="auto"/>
              <w:right w:val="single" w:sz="4" w:space="0" w:color="auto"/>
            </w:tcBorders>
            <w:vAlign w:val="bottom"/>
          </w:tcPr>
          <w:p w:rsidR="00915B50" w:rsidRDefault="00A0245C">
            <w:pPr>
              <w:pStyle w:val="a9"/>
              <w:ind w:firstLine="284"/>
              <w:rPr>
                <w:bCs/>
                <w:sz w:val="18"/>
                <w:szCs w:val="18"/>
              </w:rPr>
            </w:pPr>
            <w:r>
              <w:rPr>
                <w:bCs/>
                <w:sz w:val="18"/>
                <w:szCs w:val="18"/>
              </w:rPr>
              <w:t>9 месяцев</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14345,4</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100,2</w:t>
            </w:r>
          </w:p>
        </w:tc>
        <w:tc>
          <w:tcPr>
            <w:tcW w:w="1721" w:type="dxa"/>
            <w:tcBorders>
              <w:left w:val="single" w:sz="4" w:space="0" w:color="auto"/>
              <w:right w:val="single" w:sz="4" w:space="0" w:color="auto"/>
            </w:tcBorders>
            <w:vAlign w:val="bottom"/>
          </w:tcPr>
          <w:p w:rsidR="00915B50" w:rsidRDefault="00915B50">
            <w:pPr>
              <w:pStyle w:val="a9"/>
              <w:jc w:val="right"/>
              <w:rPr>
                <w:bCs/>
                <w:sz w:val="18"/>
                <w:szCs w:val="18"/>
              </w:rPr>
            </w:pPr>
          </w:p>
        </w:tc>
      </w:tr>
      <w:tr w:rsidR="00915B50">
        <w:trPr>
          <w:trHeight w:val="80"/>
        </w:trPr>
        <w:tc>
          <w:tcPr>
            <w:tcW w:w="2276" w:type="dxa"/>
            <w:tcBorders>
              <w:left w:val="single" w:sz="4" w:space="0" w:color="auto"/>
              <w:right w:val="single" w:sz="4" w:space="0" w:color="auto"/>
            </w:tcBorders>
            <w:vAlign w:val="bottom"/>
          </w:tcPr>
          <w:p w:rsidR="00915B50" w:rsidRDefault="00A0245C">
            <w:pPr>
              <w:pStyle w:val="a9"/>
              <w:ind w:firstLine="341"/>
              <w:rPr>
                <w:bCs/>
                <w:sz w:val="18"/>
                <w:szCs w:val="18"/>
              </w:rPr>
            </w:pPr>
            <w:r>
              <w:rPr>
                <w:bCs/>
                <w:sz w:val="18"/>
                <w:szCs w:val="18"/>
              </w:rPr>
              <w:t>Год</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28808,0</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127,6</w:t>
            </w:r>
          </w:p>
        </w:tc>
        <w:tc>
          <w:tcPr>
            <w:tcW w:w="1721" w:type="dxa"/>
            <w:tcBorders>
              <w:left w:val="single" w:sz="4" w:space="0" w:color="auto"/>
              <w:right w:val="single" w:sz="4" w:space="0" w:color="auto"/>
            </w:tcBorders>
            <w:vAlign w:val="bottom"/>
          </w:tcPr>
          <w:p w:rsidR="00915B50" w:rsidRDefault="00915B50">
            <w:pPr>
              <w:pStyle w:val="a9"/>
              <w:jc w:val="right"/>
              <w:rPr>
                <w:bCs/>
                <w:sz w:val="18"/>
                <w:szCs w:val="18"/>
              </w:rPr>
            </w:pPr>
          </w:p>
        </w:tc>
      </w:tr>
      <w:tr w:rsidR="00915B50">
        <w:trPr>
          <w:trHeight w:val="244"/>
        </w:trPr>
        <w:tc>
          <w:tcPr>
            <w:tcW w:w="8533" w:type="dxa"/>
            <w:gridSpan w:val="4"/>
            <w:tcBorders>
              <w:left w:val="single" w:sz="4" w:space="0" w:color="auto"/>
              <w:right w:val="single" w:sz="4" w:space="0" w:color="auto"/>
            </w:tcBorders>
            <w:vAlign w:val="bottom"/>
          </w:tcPr>
          <w:p w:rsidR="00915B50" w:rsidRDefault="00A0245C">
            <w:pPr>
              <w:pStyle w:val="a9"/>
              <w:spacing w:before="20" w:after="20"/>
              <w:jc w:val="center"/>
              <w:rPr>
                <w:b/>
                <w:bCs/>
                <w:sz w:val="18"/>
                <w:szCs w:val="18"/>
              </w:rPr>
            </w:pPr>
            <w:r>
              <w:rPr>
                <w:b/>
                <w:bCs/>
                <w:sz w:val="18"/>
                <w:szCs w:val="18"/>
              </w:rPr>
              <w:t>2014</w:t>
            </w:r>
          </w:p>
        </w:tc>
      </w:tr>
      <w:tr w:rsidR="00915B50">
        <w:trPr>
          <w:trHeight w:val="244"/>
        </w:trPr>
        <w:tc>
          <w:tcPr>
            <w:tcW w:w="2276" w:type="dxa"/>
            <w:tcBorders>
              <w:left w:val="single" w:sz="4" w:space="0" w:color="auto"/>
              <w:right w:val="single" w:sz="4" w:space="0" w:color="auto"/>
            </w:tcBorders>
            <w:vAlign w:val="bottom"/>
          </w:tcPr>
          <w:p w:rsidR="00915B50" w:rsidRDefault="00A0245C">
            <w:pPr>
              <w:pStyle w:val="a9"/>
              <w:ind w:firstLine="284"/>
              <w:rPr>
                <w:bCs/>
                <w:sz w:val="18"/>
                <w:szCs w:val="18"/>
              </w:rPr>
            </w:pPr>
            <w:r>
              <w:rPr>
                <w:bCs/>
                <w:sz w:val="18"/>
                <w:szCs w:val="18"/>
              </w:rPr>
              <w:t>1 квартал</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3296,7</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60,2</w:t>
            </w:r>
          </w:p>
        </w:tc>
        <w:tc>
          <w:tcPr>
            <w:tcW w:w="1721"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22,3</w:t>
            </w:r>
          </w:p>
        </w:tc>
      </w:tr>
      <w:tr w:rsidR="00915B50">
        <w:trPr>
          <w:trHeight w:val="80"/>
        </w:trPr>
        <w:tc>
          <w:tcPr>
            <w:tcW w:w="2276" w:type="dxa"/>
            <w:tcBorders>
              <w:left w:val="single" w:sz="4" w:space="0" w:color="auto"/>
              <w:right w:val="single" w:sz="4" w:space="0" w:color="auto"/>
            </w:tcBorders>
            <w:vAlign w:val="bottom"/>
          </w:tcPr>
          <w:p w:rsidR="00915B50" w:rsidRDefault="00A0245C">
            <w:pPr>
              <w:pStyle w:val="a9"/>
              <w:ind w:firstLine="284"/>
              <w:rPr>
                <w:bCs/>
                <w:sz w:val="18"/>
                <w:szCs w:val="18"/>
              </w:rPr>
            </w:pPr>
            <w:r>
              <w:rPr>
                <w:bCs/>
                <w:sz w:val="18"/>
                <w:szCs w:val="18"/>
              </w:rPr>
              <w:t>1 полугодие</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8933,3</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91,5</w:t>
            </w:r>
          </w:p>
        </w:tc>
        <w:tc>
          <w:tcPr>
            <w:tcW w:w="1721" w:type="dxa"/>
            <w:tcBorders>
              <w:left w:val="single" w:sz="4" w:space="0" w:color="auto"/>
              <w:right w:val="single" w:sz="4" w:space="0" w:color="auto"/>
            </w:tcBorders>
            <w:vAlign w:val="bottom"/>
          </w:tcPr>
          <w:p w:rsidR="00915B50" w:rsidRDefault="00915B50">
            <w:pPr>
              <w:pStyle w:val="a9"/>
              <w:jc w:val="right"/>
              <w:rPr>
                <w:bCs/>
                <w:sz w:val="18"/>
                <w:szCs w:val="18"/>
              </w:rPr>
            </w:pPr>
          </w:p>
        </w:tc>
      </w:tr>
      <w:tr w:rsidR="00915B50">
        <w:trPr>
          <w:trHeight w:val="80"/>
        </w:trPr>
        <w:tc>
          <w:tcPr>
            <w:tcW w:w="2276" w:type="dxa"/>
            <w:tcBorders>
              <w:left w:val="single" w:sz="4" w:space="0" w:color="auto"/>
              <w:right w:val="single" w:sz="4" w:space="0" w:color="auto"/>
            </w:tcBorders>
            <w:vAlign w:val="bottom"/>
          </w:tcPr>
          <w:p w:rsidR="00915B50" w:rsidRDefault="00A0245C">
            <w:pPr>
              <w:pStyle w:val="a9"/>
              <w:ind w:firstLine="284"/>
              <w:rPr>
                <w:bCs/>
                <w:sz w:val="18"/>
                <w:szCs w:val="18"/>
              </w:rPr>
            </w:pPr>
            <w:r>
              <w:rPr>
                <w:bCs/>
                <w:sz w:val="18"/>
                <w:szCs w:val="18"/>
              </w:rPr>
              <w:t>9 месяцев</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15090,4</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100,6</w:t>
            </w:r>
          </w:p>
        </w:tc>
        <w:tc>
          <w:tcPr>
            <w:tcW w:w="1721" w:type="dxa"/>
            <w:tcBorders>
              <w:left w:val="single" w:sz="4" w:space="0" w:color="auto"/>
              <w:right w:val="single" w:sz="4" w:space="0" w:color="auto"/>
            </w:tcBorders>
            <w:vAlign w:val="bottom"/>
          </w:tcPr>
          <w:p w:rsidR="00915B50" w:rsidRDefault="00915B50">
            <w:pPr>
              <w:pStyle w:val="a9"/>
              <w:jc w:val="right"/>
              <w:rPr>
                <w:bCs/>
                <w:sz w:val="18"/>
                <w:szCs w:val="18"/>
              </w:rPr>
            </w:pPr>
          </w:p>
        </w:tc>
      </w:tr>
      <w:tr w:rsidR="00915B50">
        <w:trPr>
          <w:trHeight w:val="80"/>
        </w:trPr>
        <w:tc>
          <w:tcPr>
            <w:tcW w:w="2276" w:type="dxa"/>
            <w:tcBorders>
              <w:left w:val="single" w:sz="4" w:space="0" w:color="auto"/>
              <w:right w:val="single" w:sz="4" w:space="0" w:color="auto"/>
            </w:tcBorders>
            <w:vAlign w:val="bottom"/>
          </w:tcPr>
          <w:p w:rsidR="00915B50" w:rsidRDefault="00A0245C">
            <w:pPr>
              <w:pStyle w:val="a9"/>
              <w:ind w:firstLine="341"/>
              <w:rPr>
                <w:bCs/>
                <w:sz w:val="18"/>
                <w:szCs w:val="18"/>
              </w:rPr>
            </w:pPr>
            <w:r>
              <w:rPr>
                <w:bCs/>
                <w:sz w:val="18"/>
                <w:szCs w:val="18"/>
              </w:rPr>
              <w:t>Год</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36328,7</w:t>
            </w:r>
          </w:p>
        </w:tc>
        <w:tc>
          <w:tcPr>
            <w:tcW w:w="2268" w:type="dxa"/>
            <w:tcBorders>
              <w:left w:val="single" w:sz="4" w:space="0" w:color="auto"/>
              <w:right w:val="single" w:sz="4" w:space="0" w:color="auto"/>
            </w:tcBorders>
            <w:vAlign w:val="bottom"/>
          </w:tcPr>
          <w:p w:rsidR="00915B50" w:rsidRDefault="00A0245C">
            <w:pPr>
              <w:pStyle w:val="a9"/>
              <w:jc w:val="right"/>
              <w:rPr>
                <w:bCs/>
                <w:sz w:val="18"/>
                <w:szCs w:val="18"/>
              </w:rPr>
            </w:pPr>
            <w:r>
              <w:rPr>
                <w:bCs/>
                <w:sz w:val="18"/>
                <w:szCs w:val="18"/>
              </w:rPr>
              <w:t>119,6</w:t>
            </w:r>
          </w:p>
        </w:tc>
        <w:tc>
          <w:tcPr>
            <w:tcW w:w="1721" w:type="dxa"/>
            <w:tcBorders>
              <w:left w:val="single" w:sz="4" w:space="0" w:color="auto"/>
              <w:right w:val="single" w:sz="4" w:space="0" w:color="auto"/>
            </w:tcBorders>
            <w:vAlign w:val="bottom"/>
          </w:tcPr>
          <w:p w:rsidR="00915B50" w:rsidRDefault="00915B50">
            <w:pPr>
              <w:pStyle w:val="a9"/>
              <w:jc w:val="right"/>
              <w:rPr>
                <w:bCs/>
                <w:sz w:val="18"/>
                <w:szCs w:val="18"/>
              </w:rPr>
            </w:pPr>
          </w:p>
        </w:tc>
      </w:tr>
      <w:tr w:rsidR="00915B50">
        <w:trPr>
          <w:trHeight w:val="80"/>
        </w:trPr>
        <w:tc>
          <w:tcPr>
            <w:tcW w:w="8533" w:type="dxa"/>
            <w:gridSpan w:val="4"/>
            <w:tcBorders>
              <w:top w:val="single" w:sz="4" w:space="0" w:color="auto"/>
              <w:left w:val="nil"/>
              <w:bottom w:val="nil"/>
              <w:right w:val="nil"/>
            </w:tcBorders>
            <w:vAlign w:val="bottom"/>
          </w:tcPr>
          <w:p w:rsidR="00915B50" w:rsidRDefault="00A0245C">
            <w:pPr>
              <w:pStyle w:val="a9"/>
              <w:rPr>
                <w:bCs/>
                <w:sz w:val="16"/>
                <w:szCs w:val="16"/>
              </w:rPr>
            </w:pPr>
            <w:r>
              <w:rPr>
                <w:i/>
                <w:sz w:val="16"/>
                <w:szCs w:val="16"/>
              </w:rPr>
              <w:t>____________________</w:t>
            </w:r>
            <w:r>
              <w:rPr>
                <w:i/>
                <w:sz w:val="16"/>
                <w:szCs w:val="16"/>
              </w:rPr>
              <w:br/>
              <w:t xml:space="preserve">1) По полному кругу организаций, включая инвестиции в основной капитал крупных и средних организаций, </w:t>
            </w:r>
            <w:r>
              <w:rPr>
                <w:i/>
                <w:sz w:val="16"/>
                <w:szCs w:val="16"/>
              </w:rPr>
              <w:br/>
              <w:t>субъектов малого предпринимательства и объема инвестиций не наблюдаемого прямыми статистич</w:t>
            </w:r>
            <w:r>
              <w:rPr>
                <w:i/>
                <w:sz w:val="16"/>
                <w:szCs w:val="16"/>
              </w:rPr>
              <w:t>е</w:t>
            </w:r>
            <w:r>
              <w:rPr>
                <w:i/>
                <w:sz w:val="16"/>
                <w:szCs w:val="16"/>
              </w:rPr>
              <w:t>скими методами.</w:t>
            </w:r>
          </w:p>
        </w:tc>
      </w:tr>
    </w:tbl>
    <w:p w:rsidR="00915B50" w:rsidRDefault="00A0245C">
      <w:pPr>
        <w:pStyle w:val="23"/>
        <w:spacing w:before="60"/>
      </w:pPr>
      <w:r>
        <w:t>В видовой структуре инвестиций в основной капитал наибольший объем приходился на здания (кроме жилых) и сооружения (74,9%).</w:t>
      </w:r>
    </w:p>
    <w:p w:rsidR="00915B50" w:rsidRDefault="00A0245C">
      <w:pPr>
        <w:pStyle w:val="4"/>
        <w:pageBreakBefore/>
      </w:pPr>
      <w:r>
        <w:t xml:space="preserve">Видовая структура инвестиций в основной капитал (без субъектов малого </w:t>
      </w:r>
      <w:r>
        <w:br/>
        <w:t xml:space="preserve">предпринимательства и объема инвестиций, не наблюдаемых прямыми </w:t>
      </w:r>
      <w:r>
        <w:br/>
        <w:t>статистическими методами)</w:t>
      </w:r>
    </w:p>
    <w:tbl>
      <w:tblPr>
        <w:tblW w:w="8525" w:type="dxa"/>
        <w:tblInd w:w="8" w:type="dxa"/>
        <w:tblLayout w:type="fixed"/>
        <w:tblCellMar>
          <w:left w:w="28" w:type="dxa"/>
          <w:right w:w="113" w:type="dxa"/>
        </w:tblCellMar>
        <w:tblLook w:val="0000" w:firstRow="0" w:lastRow="0" w:firstColumn="0" w:lastColumn="0" w:noHBand="0" w:noVBand="0"/>
      </w:tblPr>
      <w:tblGrid>
        <w:gridCol w:w="4698"/>
        <w:gridCol w:w="1134"/>
        <w:gridCol w:w="1134"/>
        <w:gridCol w:w="1559"/>
      </w:tblGrid>
      <w:tr w:rsidR="00915B50">
        <w:trPr>
          <w:cantSplit/>
          <w:tblHeader/>
        </w:trPr>
        <w:tc>
          <w:tcPr>
            <w:tcW w:w="4698"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2268" w:type="dxa"/>
            <w:gridSpan w:val="2"/>
            <w:tcBorders>
              <w:top w:val="double" w:sz="6" w:space="0" w:color="auto"/>
              <w:left w:val="single" w:sz="4" w:space="0" w:color="auto"/>
              <w:bottom w:val="single" w:sz="4" w:space="0" w:color="auto"/>
              <w:right w:val="single" w:sz="4" w:space="0" w:color="auto"/>
            </w:tcBorders>
          </w:tcPr>
          <w:p w:rsidR="00915B50" w:rsidRDefault="00A0245C">
            <w:pPr>
              <w:pStyle w:val="a6"/>
              <w:spacing w:before="0" w:after="0"/>
              <w:jc w:val="center"/>
              <w:rPr>
                <w:sz w:val="18"/>
                <w:szCs w:val="18"/>
                <w:u w:val="single"/>
              </w:rPr>
            </w:pPr>
            <w:r>
              <w:rPr>
                <w:sz w:val="18"/>
                <w:szCs w:val="18"/>
              </w:rPr>
              <w:t>2014</w:t>
            </w:r>
          </w:p>
        </w:tc>
        <w:tc>
          <w:tcPr>
            <w:tcW w:w="1559" w:type="dxa"/>
            <w:vMerge w:val="restart"/>
            <w:tcBorders>
              <w:top w:val="double" w:sz="6" w:space="0" w:color="auto"/>
              <w:left w:val="single" w:sz="4" w:space="0" w:color="auto"/>
              <w:right w:val="single" w:sz="4" w:space="0" w:color="auto"/>
            </w:tcBorders>
          </w:tcPr>
          <w:p w:rsidR="00915B50" w:rsidRDefault="00A0245C">
            <w:pPr>
              <w:pStyle w:val="a6"/>
              <w:jc w:val="center"/>
              <w:rPr>
                <w:sz w:val="18"/>
                <w:szCs w:val="18"/>
                <w:u w:val="single"/>
              </w:rPr>
            </w:pPr>
            <w:r>
              <w:rPr>
                <w:sz w:val="18"/>
                <w:szCs w:val="18"/>
              </w:rPr>
              <w:t>Справочно:</w:t>
            </w:r>
            <w:r>
              <w:rPr>
                <w:sz w:val="18"/>
                <w:szCs w:val="18"/>
                <w:u w:val="single"/>
              </w:rPr>
              <w:br/>
            </w:r>
            <w:r>
              <w:rPr>
                <w:sz w:val="18"/>
                <w:szCs w:val="18"/>
              </w:rPr>
              <w:t>2013</w:t>
            </w:r>
            <w:r>
              <w:rPr>
                <w:sz w:val="18"/>
                <w:szCs w:val="18"/>
              </w:rPr>
              <w:br/>
              <w:t xml:space="preserve">в % к </w:t>
            </w:r>
            <w:r>
              <w:rPr>
                <w:sz w:val="18"/>
                <w:szCs w:val="18"/>
              </w:rPr>
              <w:br/>
              <w:t>итогу</w:t>
            </w:r>
          </w:p>
        </w:tc>
      </w:tr>
      <w:tr w:rsidR="00915B50">
        <w:trPr>
          <w:cantSplit/>
          <w:tblHeader/>
        </w:trPr>
        <w:tc>
          <w:tcPr>
            <w:tcW w:w="4698"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134" w:type="dxa"/>
            <w:tcBorders>
              <w:top w:val="single" w:sz="4"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c>
          <w:tcPr>
            <w:tcW w:w="1134" w:type="dxa"/>
            <w:tcBorders>
              <w:top w:val="single" w:sz="4"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итогу</w:t>
            </w:r>
          </w:p>
        </w:tc>
        <w:tc>
          <w:tcPr>
            <w:tcW w:w="1559"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r>
      <w:tr w:rsidR="00915B50">
        <w:tc>
          <w:tcPr>
            <w:tcW w:w="4698" w:type="dxa"/>
            <w:tcBorders>
              <w:left w:val="single" w:sz="4" w:space="0" w:color="auto"/>
              <w:right w:val="single" w:sz="4" w:space="0" w:color="auto"/>
            </w:tcBorders>
            <w:vAlign w:val="bottom"/>
          </w:tcPr>
          <w:p w:rsidR="00915B50" w:rsidRDefault="00A0245C">
            <w:pPr>
              <w:pStyle w:val="a8"/>
              <w:rPr>
                <w:b/>
                <w:sz w:val="18"/>
                <w:szCs w:val="18"/>
              </w:rPr>
            </w:pPr>
            <w:r>
              <w:rPr>
                <w:b/>
                <w:sz w:val="18"/>
                <w:szCs w:val="18"/>
              </w:rPr>
              <w:t>Инвестиции в основной капитал</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21557,4</w:t>
            </w:r>
          </w:p>
        </w:tc>
        <w:tc>
          <w:tcPr>
            <w:tcW w:w="1134"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100</w:t>
            </w:r>
          </w:p>
        </w:tc>
        <w:tc>
          <w:tcPr>
            <w:tcW w:w="1559"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100</w:t>
            </w:r>
          </w:p>
        </w:tc>
      </w:tr>
      <w:tr w:rsidR="00915B50">
        <w:tc>
          <w:tcPr>
            <w:tcW w:w="4698" w:type="dxa"/>
            <w:tcBorders>
              <w:left w:val="single" w:sz="4" w:space="0" w:color="auto"/>
              <w:right w:val="single" w:sz="4" w:space="0" w:color="auto"/>
            </w:tcBorders>
            <w:vAlign w:val="bottom"/>
          </w:tcPr>
          <w:p w:rsidR="00915B50" w:rsidRDefault="00A0245C">
            <w:pPr>
              <w:pStyle w:val="a9"/>
              <w:ind w:firstLine="333"/>
              <w:rPr>
                <w:sz w:val="18"/>
                <w:szCs w:val="18"/>
              </w:rPr>
            </w:pPr>
            <w:r>
              <w:rPr>
                <w:sz w:val="18"/>
                <w:szCs w:val="18"/>
              </w:rPr>
              <w:t>в том числе в:</w:t>
            </w: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698" w:type="dxa"/>
            <w:tcBorders>
              <w:left w:val="single" w:sz="4" w:space="0" w:color="auto"/>
              <w:right w:val="single" w:sz="4" w:space="0" w:color="auto"/>
            </w:tcBorders>
            <w:vAlign w:val="bottom"/>
          </w:tcPr>
          <w:p w:rsidR="00915B50" w:rsidRDefault="00A0245C">
            <w:pPr>
              <w:pStyle w:val="a9"/>
              <w:rPr>
                <w:sz w:val="18"/>
                <w:szCs w:val="18"/>
              </w:rPr>
            </w:pPr>
            <w:r>
              <w:rPr>
                <w:sz w:val="18"/>
                <w:szCs w:val="18"/>
              </w:rPr>
              <w:t xml:space="preserve">жилища </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1206,0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5,6</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5,1</w:t>
            </w:r>
          </w:p>
        </w:tc>
      </w:tr>
      <w:tr w:rsidR="00915B50">
        <w:tc>
          <w:tcPr>
            <w:tcW w:w="4698" w:type="dxa"/>
            <w:tcBorders>
              <w:left w:val="single" w:sz="4" w:space="0" w:color="auto"/>
              <w:right w:val="single" w:sz="4" w:space="0" w:color="auto"/>
            </w:tcBorders>
            <w:vAlign w:val="bottom"/>
          </w:tcPr>
          <w:p w:rsidR="00915B50" w:rsidRDefault="00A0245C">
            <w:pPr>
              <w:pStyle w:val="a9"/>
              <w:rPr>
                <w:sz w:val="18"/>
                <w:szCs w:val="18"/>
              </w:rPr>
            </w:pPr>
            <w:r>
              <w:rPr>
                <w:sz w:val="18"/>
                <w:szCs w:val="18"/>
              </w:rPr>
              <w:t>здания (кроме жилых) и сооружения</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16148,0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74,9</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74,7</w:t>
            </w:r>
          </w:p>
        </w:tc>
      </w:tr>
      <w:tr w:rsidR="00915B50">
        <w:tc>
          <w:tcPr>
            <w:tcW w:w="4698" w:type="dxa"/>
            <w:tcBorders>
              <w:left w:val="single" w:sz="4" w:space="0" w:color="auto"/>
              <w:right w:val="single" w:sz="4" w:space="0" w:color="auto"/>
            </w:tcBorders>
            <w:vAlign w:val="bottom"/>
          </w:tcPr>
          <w:p w:rsidR="00915B50" w:rsidRDefault="00A0245C">
            <w:pPr>
              <w:pStyle w:val="a9"/>
              <w:rPr>
                <w:sz w:val="18"/>
                <w:szCs w:val="18"/>
              </w:rPr>
            </w:pPr>
            <w:r>
              <w:rPr>
                <w:sz w:val="18"/>
                <w:szCs w:val="18"/>
              </w:rPr>
              <w:t xml:space="preserve">машины, оборудование, транспортные </w:t>
            </w:r>
            <w:r>
              <w:rPr>
                <w:sz w:val="18"/>
                <w:szCs w:val="18"/>
              </w:rPr>
              <w:br/>
              <w:t>средства</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3789,3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17,6</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17,5</w:t>
            </w:r>
          </w:p>
        </w:tc>
      </w:tr>
      <w:tr w:rsidR="00915B50">
        <w:tc>
          <w:tcPr>
            <w:tcW w:w="4698" w:type="dxa"/>
            <w:tcBorders>
              <w:left w:val="single" w:sz="4" w:space="0" w:color="auto"/>
              <w:right w:val="single" w:sz="4" w:space="0" w:color="auto"/>
            </w:tcBorders>
            <w:vAlign w:val="bottom"/>
          </w:tcPr>
          <w:p w:rsidR="00915B50" w:rsidRDefault="00A0245C">
            <w:pPr>
              <w:pStyle w:val="21"/>
              <w:ind w:firstLine="248"/>
              <w:rPr>
                <w:sz w:val="18"/>
                <w:szCs w:val="18"/>
              </w:rPr>
            </w:pPr>
            <w:r>
              <w:rPr>
                <w:sz w:val="18"/>
                <w:szCs w:val="18"/>
              </w:rPr>
              <w:t>из них импортные</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515,5</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2,4</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3,4</w:t>
            </w:r>
          </w:p>
        </w:tc>
      </w:tr>
      <w:tr w:rsidR="00915B50">
        <w:tc>
          <w:tcPr>
            <w:tcW w:w="4698" w:type="dxa"/>
            <w:tcBorders>
              <w:left w:val="single" w:sz="4" w:space="0" w:color="auto"/>
              <w:right w:val="single" w:sz="4" w:space="0" w:color="auto"/>
            </w:tcBorders>
            <w:vAlign w:val="bottom"/>
          </w:tcPr>
          <w:p w:rsidR="00915B50" w:rsidRDefault="00A0245C">
            <w:pPr>
              <w:pStyle w:val="21"/>
              <w:ind w:hanging="36"/>
              <w:rPr>
                <w:sz w:val="18"/>
                <w:szCs w:val="18"/>
              </w:rPr>
            </w:pPr>
            <w:r>
              <w:rPr>
                <w:sz w:val="18"/>
                <w:szCs w:val="18"/>
              </w:rPr>
              <w:t>производственный и хозяйственный инвентарь</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233,8</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1,4</w:t>
            </w:r>
          </w:p>
        </w:tc>
      </w:tr>
      <w:tr w:rsidR="00915B50">
        <w:tc>
          <w:tcPr>
            <w:tcW w:w="4698" w:type="dxa"/>
            <w:tcBorders>
              <w:left w:val="single" w:sz="4" w:space="0" w:color="auto"/>
              <w:right w:val="single" w:sz="4" w:space="0" w:color="auto"/>
            </w:tcBorders>
            <w:vAlign w:val="bottom"/>
          </w:tcPr>
          <w:p w:rsidR="00915B50" w:rsidRDefault="00A0245C">
            <w:pPr>
              <w:pStyle w:val="a9"/>
              <w:rPr>
                <w:sz w:val="18"/>
                <w:szCs w:val="18"/>
              </w:rPr>
            </w:pPr>
            <w:r>
              <w:rPr>
                <w:sz w:val="18"/>
                <w:szCs w:val="18"/>
              </w:rPr>
              <w:t>прочие</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180,3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0,8</w:t>
            </w:r>
          </w:p>
        </w:tc>
        <w:tc>
          <w:tcPr>
            <w:tcW w:w="155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w:t>
            </w:r>
          </w:p>
        </w:tc>
      </w:tr>
      <w:tr w:rsidR="00915B50">
        <w:tc>
          <w:tcPr>
            <w:tcW w:w="4698"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Из общего объема инвестиций в основной капитал</w:t>
            </w: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698" w:type="dxa"/>
            <w:tcBorders>
              <w:left w:val="single" w:sz="4" w:space="0" w:color="auto"/>
              <w:bottom w:val="single" w:sz="4" w:space="0" w:color="auto"/>
              <w:right w:val="single" w:sz="4" w:space="0" w:color="auto"/>
            </w:tcBorders>
            <w:vAlign w:val="bottom"/>
          </w:tcPr>
          <w:p w:rsidR="00915B50" w:rsidRDefault="00A0245C">
            <w:pPr>
              <w:pStyle w:val="a9"/>
              <w:rPr>
                <w:sz w:val="18"/>
                <w:szCs w:val="18"/>
              </w:rPr>
            </w:pPr>
            <w:r>
              <w:rPr>
                <w:sz w:val="18"/>
                <w:szCs w:val="18"/>
              </w:rPr>
              <w:t>инвестиции из-за рубежа</w:t>
            </w:r>
          </w:p>
        </w:tc>
        <w:tc>
          <w:tcPr>
            <w:tcW w:w="1134"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134"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559"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bl>
    <w:p w:rsidR="00915B50" w:rsidRDefault="00A0245C">
      <w:pPr>
        <w:pStyle w:val="23"/>
        <w:spacing w:before="120"/>
      </w:pPr>
      <w:r>
        <w:t>Инвестиции на приобретение импортных машин, оборудования, тран</w:t>
      </w:r>
      <w:r>
        <w:t>с</w:t>
      </w:r>
      <w:r>
        <w:t>портных средств (без субъектов малого предпринимательства) в 2014 году сост</w:t>
      </w:r>
      <w:r>
        <w:t>а</w:t>
      </w:r>
      <w:r>
        <w:t>вили 515,5 млн.рублей.</w:t>
      </w:r>
    </w:p>
    <w:p w:rsidR="00915B50" w:rsidRDefault="00A0245C">
      <w:pPr>
        <w:pStyle w:val="4"/>
        <w:keepNext w:val="0"/>
        <w:spacing w:before="240"/>
      </w:pPr>
      <w:r>
        <w:t xml:space="preserve">Инвестиции в основной капитал по видам экономической деятельности </w:t>
      </w:r>
      <w:r>
        <w:br/>
        <w:t xml:space="preserve">(без субъектов малого предпринимательства и объема инвестиций, </w:t>
      </w:r>
      <w:r>
        <w:br/>
        <w:t>не наблюдаемых прямыми статистическими методами)</w:t>
      </w:r>
    </w:p>
    <w:tbl>
      <w:tblPr>
        <w:tblW w:w="8667" w:type="dxa"/>
        <w:tblInd w:w="8" w:type="dxa"/>
        <w:tblLayout w:type="fixed"/>
        <w:tblCellMar>
          <w:left w:w="28" w:type="dxa"/>
          <w:right w:w="113" w:type="dxa"/>
        </w:tblCellMar>
        <w:tblLook w:val="0000" w:firstRow="0" w:lastRow="0" w:firstColumn="0" w:lastColumn="0" w:noHBand="0" w:noVBand="0"/>
      </w:tblPr>
      <w:tblGrid>
        <w:gridCol w:w="5407"/>
        <w:gridCol w:w="1134"/>
        <w:gridCol w:w="992"/>
        <w:gridCol w:w="1134"/>
      </w:tblGrid>
      <w:tr w:rsidR="00915B50">
        <w:trPr>
          <w:cantSplit/>
          <w:trHeight w:val="371"/>
          <w:tblHeader/>
        </w:trPr>
        <w:tc>
          <w:tcPr>
            <w:tcW w:w="5407"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2126" w:type="dxa"/>
            <w:gridSpan w:val="2"/>
            <w:tcBorders>
              <w:top w:val="double" w:sz="6" w:space="0" w:color="auto"/>
              <w:left w:val="single" w:sz="4" w:space="0" w:color="auto"/>
              <w:bottom w:val="single" w:sz="4" w:space="0" w:color="auto"/>
              <w:right w:val="single" w:sz="4" w:space="0" w:color="auto"/>
            </w:tcBorders>
            <w:vAlign w:val="center"/>
          </w:tcPr>
          <w:p w:rsidR="00915B50" w:rsidRDefault="00A0245C">
            <w:pPr>
              <w:pStyle w:val="a6"/>
              <w:spacing w:before="0" w:after="0"/>
              <w:jc w:val="center"/>
              <w:rPr>
                <w:sz w:val="18"/>
                <w:szCs w:val="18"/>
                <w:u w:val="single"/>
              </w:rPr>
            </w:pPr>
            <w:r>
              <w:rPr>
                <w:sz w:val="18"/>
                <w:szCs w:val="18"/>
              </w:rPr>
              <w:t>2014</w:t>
            </w:r>
          </w:p>
        </w:tc>
        <w:tc>
          <w:tcPr>
            <w:tcW w:w="1134" w:type="dxa"/>
            <w:vMerge w:val="restart"/>
            <w:tcBorders>
              <w:top w:val="double" w:sz="6" w:space="0" w:color="auto"/>
              <w:left w:val="single" w:sz="4" w:space="0" w:color="auto"/>
              <w:right w:val="single" w:sz="4" w:space="0" w:color="auto"/>
            </w:tcBorders>
          </w:tcPr>
          <w:p w:rsidR="00915B50" w:rsidRDefault="00A0245C">
            <w:pPr>
              <w:pStyle w:val="a6"/>
              <w:jc w:val="center"/>
              <w:rPr>
                <w:sz w:val="18"/>
                <w:szCs w:val="18"/>
                <w:u w:val="single"/>
              </w:rPr>
            </w:pPr>
            <w:r>
              <w:rPr>
                <w:sz w:val="18"/>
                <w:szCs w:val="18"/>
              </w:rPr>
              <w:t>Справочно:</w:t>
            </w:r>
            <w:r>
              <w:rPr>
                <w:sz w:val="18"/>
                <w:szCs w:val="18"/>
              </w:rPr>
              <w:br/>
              <w:t>2013</w:t>
            </w:r>
            <w:r>
              <w:rPr>
                <w:sz w:val="18"/>
                <w:szCs w:val="18"/>
              </w:rPr>
              <w:br/>
              <w:t xml:space="preserve">в % к </w:t>
            </w:r>
            <w:r>
              <w:rPr>
                <w:sz w:val="18"/>
                <w:szCs w:val="18"/>
              </w:rPr>
              <w:br/>
              <w:t>итогу</w:t>
            </w:r>
          </w:p>
        </w:tc>
      </w:tr>
      <w:tr w:rsidR="00915B50">
        <w:trPr>
          <w:cantSplit/>
          <w:trHeight w:val="853"/>
          <w:tblHeader/>
        </w:trPr>
        <w:tc>
          <w:tcPr>
            <w:tcW w:w="5407" w:type="dxa"/>
            <w:vMerge/>
            <w:tcBorders>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c>
          <w:tcPr>
            <w:tcW w:w="992" w:type="dxa"/>
            <w:tcBorders>
              <w:top w:val="sing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итогу</w:t>
            </w:r>
          </w:p>
        </w:tc>
        <w:tc>
          <w:tcPr>
            <w:tcW w:w="1134" w:type="dxa"/>
            <w:vMerge/>
            <w:tcBorders>
              <w:left w:val="single" w:sz="4" w:space="0" w:color="auto"/>
              <w:bottom w:val="single" w:sz="4" w:space="0" w:color="auto"/>
              <w:right w:val="single" w:sz="4" w:space="0" w:color="auto"/>
            </w:tcBorders>
          </w:tcPr>
          <w:p w:rsidR="00915B50" w:rsidRDefault="00915B50">
            <w:pPr>
              <w:pStyle w:val="a6"/>
              <w:jc w:val="center"/>
              <w:rPr>
                <w:sz w:val="18"/>
                <w:szCs w:val="18"/>
              </w:rPr>
            </w:pPr>
          </w:p>
        </w:tc>
      </w:tr>
      <w:tr w:rsidR="00915B50">
        <w:tc>
          <w:tcPr>
            <w:tcW w:w="5407" w:type="dxa"/>
            <w:tcBorders>
              <w:top w:val="single" w:sz="4" w:space="0" w:color="auto"/>
              <w:left w:val="single" w:sz="4" w:space="0" w:color="auto"/>
              <w:right w:val="single" w:sz="4" w:space="0" w:color="auto"/>
            </w:tcBorders>
          </w:tcPr>
          <w:p w:rsidR="00915B50" w:rsidRDefault="00A0245C">
            <w:pPr>
              <w:pStyle w:val="a8"/>
              <w:spacing w:line="-220" w:lineRule="auto"/>
              <w:rPr>
                <w:b/>
                <w:sz w:val="18"/>
                <w:szCs w:val="18"/>
              </w:rPr>
            </w:pPr>
            <w:r>
              <w:rPr>
                <w:b/>
                <w:sz w:val="18"/>
                <w:szCs w:val="18"/>
              </w:rPr>
              <w:t xml:space="preserve">Инвестиции в основной капитал </w:t>
            </w:r>
          </w:p>
        </w:tc>
        <w:tc>
          <w:tcPr>
            <w:tcW w:w="1134" w:type="dxa"/>
            <w:tcBorders>
              <w:top w:val="single" w:sz="4" w:space="0" w:color="auto"/>
              <w:left w:val="single" w:sz="4" w:space="0" w:color="auto"/>
              <w:right w:val="single" w:sz="4" w:space="0" w:color="auto"/>
            </w:tcBorders>
            <w:vAlign w:val="bottom"/>
          </w:tcPr>
          <w:p w:rsidR="00915B50" w:rsidRDefault="00A0245C">
            <w:pPr>
              <w:pStyle w:val="a8"/>
              <w:jc w:val="right"/>
              <w:rPr>
                <w:b/>
                <w:sz w:val="18"/>
                <w:szCs w:val="18"/>
              </w:rPr>
            </w:pPr>
            <w:r>
              <w:rPr>
                <w:b/>
                <w:sz w:val="18"/>
                <w:szCs w:val="18"/>
              </w:rPr>
              <w:t>21557,4</w:t>
            </w:r>
          </w:p>
        </w:tc>
        <w:tc>
          <w:tcPr>
            <w:tcW w:w="992" w:type="dxa"/>
            <w:tcBorders>
              <w:top w:val="single" w:sz="4" w:space="0" w:color="auto"/>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100</w:t>
            </w:r>
          </w:p>
        </w:tc>
        <w:tc>
          <w:tcPr>
            <w:tcW w:w="1134" w:type="dxa"/>
            <w:tcBorders>
              <w:top w:val="single" w:sz="4" w:space="0" w:color="auto"/>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100</w:t>
            </w:r>
          </w:p>
        </w:tc>
      </w:tr>
      <w:tr w:rsidR="00915B50">
        <w:tc>
          <w:tcPr>
            <w:tcW w:w="5407" w:type="dxa"/>
            <w:tcBorders>
              <w:left w:val="single" w:sz="4" w:space="0" w:color="auto"/>
              <w:right w:val="single" w:sz="4" w:space="0" w:color="auto"/>
            </w:tcBorders>
          </w:tcPr>
          <w:p w:rsidR="00915B50" w:rsidRDefault="00A0245C">
            <w:pPr>
              <w:pStyle w:val="a9"/>
              <w:spacing w:line="-220" w:lineRule="auto"/>
              <w:ind w:firstLine="333"/>
              <w:rPr>
                <w:sz w:val="18"/>
                <w:szCs w:val="18"/>
              </w:rPr>
            </w:pPr>
            <w:r>
              <w:rPr>
                <w:sz w:val="18"/>
                <w:szCs w:val="18"/>
              </w:rPr>
              <w:t>в том числе:</w:t>
            </w: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992"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сельское хозяйство, охота и лесное хозяйство</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269,0</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0,8</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рыболовство, рыбоводство</w:t>
            </w:r>
          </w:p>
        </w:tc>
        <w:tc>
          <w:tcPr>
            <w:tcW w:w="1134" w:type="dxa"/>
            <w:tcBorders>
              <w:left w:val="single" w:sz="4" w:space="0" w:color="auto"/>
              <w:right w:val="single" w:sz="4" w:space="0" w:color="auto"/>
            </w:tcBorders>
            <w:vAlign w:val="bottom"/>
          </w:tcPr>
          <w:p w:rsidR="00915B50" w:rsidRDefault="00A0245C">
            <w:pPr>
              <w:pStyle w:val="a8"/>
              <w:jc w:val="right"/>
              <w:rPr>
                <w:sz w:val="18"/>
                <w:szCs w:val="18"/>
                <w:lang w:val="en-US"/>
              </w:rPr>
            </w:pPr>
            <w:r>
              <w:rPr>
                <w:sz w:val="18"/>
                <w:szCs w:val="18"/>
              </w:rPr>
              <w:t>…</w:t>
            </w:r>
            <w:r>
              <w:rPr>
                <w:sz w:val="18"/>
                <w:szCs w:val="18"/>
                <w:vertAlign w:val="superscript"/>
                <w:lang w:val="en-US"/>
              </w:rPr>
              <w:t>1</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0,0</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добыча полезных ископаемых</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21,6</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0,1</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0,1</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обрабатывающие производства</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534,5</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2,5</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4,8</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производство и распределение электроэнергии, газа и воды</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3731,7</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18,6</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строительство</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0,2</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0,7</w:t>
            </w:r>
          </w:p>
        </w:tc>
      </w:tr>
      <w:tr w:rsidR="00915B50">
        <w:trPr>
          <w:trHeight w:val="660"/>
        </w:trPr>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20,5</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0,1</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0,4</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гостиницы и рестораны</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0,2</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транспорт и связь</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9891,9</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45,9</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53,9</w:t>
            </w:r>
          </w:p>
        </w:tc>
      </w:tr>
      <w:tr w:rsidR="00915B50">
        <w:trPr>
          <w:trHeight w:val="118"/>
        </w:trPr>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финансовая деятельность</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30,6</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0,1</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0,5</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операции с недвижимым имуществом,</w:t>
            </w: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992"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аренда и предоставление услуг</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1302,9</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6,1</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5,3</w:t>
            </w:r>
          </w:p>
        </w:tc>
      </w:tr>
      <w:tr w:rsidR="00915B50">
        <w:trPr>
          <w:trHeight w:val="401"/>
        </w:trPr>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 xml:space="preserve">государственное управление и обеспечение военной </w:t>
            </w:r>
            <w:r>
              <w:rPr>
                <w:sz w:val="18"/>
                <w:szCs w:val="18"/>
              </w:rPr>
              <w:br/>
              <w:t>безопасности; социальное страхование</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3617,9</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16,8</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5,1</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образование</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781,2</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3,6</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4,1</w:t>
            </w:r>
          </w:p>
        </w:tc>
      </w:tr>
      <w:tr w:rsidR="00915B50">
        <w:tc>
          <w:tcPr>
            <w:tcW w:w="5407"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здравоохранение и предоставление социальных услуг</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934,9</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4,2</w:t>
            </w:r>
          </w:p>
        </w:tc>
      </w:tr>
      <w:tr w:rsidR="00915B50">
        <w:trPr>
          <w:trHeight w:val="450"/>
        </w:trPr>
        <w:tc>
          <w:tcPr>
            <w:tcW w:w="5407" w:type="dxa"/>
            <w:tcBorders>
              <w:left w:val="single" w:sz="4" w:space="0" w:color="auto"/>
              <w:bottom w:val="single" w:sz="4" w:space="0" w:color="auto"/>
              <w:right w:val="single" w:sz="4" w:space="0" w:color="auto"/>
            </w:tcBorders>
          </w:tcPr>
          <w:p w:rsidR="00915B50" w:rsidRDefault="00A0245C">
            <w:pPr>
              <w:pStyle w:val="a9"/>
              <w:rPr>
                <w:sz w:val="18"/>
                <w:szCs w:val="18"/>
              </w:rPr>
            </w:pPr>
            <w:r>
              <w:rPr>
                <w:sz w:val="18"/>
                <w:szCs w:val="18"/>
              </w:rPr>
              <w:t xml:space="preserve">предоставление прочих коммунальных, социальных и </w:t>
            </w:r>
            <w:r>
              <w:rPr>
                <w:sz w:val="18"/>
                <w:szCs w:val="18"/>
              </w:rPr>
              <w:br/>
              <w:t xml:space="preserve">персональных услуг </w:t>
            </w:r>
          </w:p>
        </w:tc>
        <w:tc>
          <w:tcPr>
            <w:tcW w:w="1134"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293,1</w:t>
            </w:r>
          </w:p>
        </w:tc>
        <w:tc>
          <w:tcPr>
            <w:tcW w:w="992"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1,4</w:t>
            </w:r>
          </w:p>
        </w:tc>
        <w:tc>
          <w:tcPr>
            <w:tcW w:w="1134"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1,3</w:t>
            </w:r>
          </w:p>
        </w:tc>
      </w:tr>
      <w:tr w:rsidR="00915B50">
        <w:trPr>
          <w:trHeight w:val="450"/>
        </w:trPr>
        <w:tc>
          <w:tcPr>
            <w:tcW w:w="8667" w:type="dxa"/>
            <w:gridSpan w:val="4"/>
            <w:tcBorders>
              <w:top w:val="single" w:sz="4" w:space="0" w:color="auto"/>
            </w:tcBorders>
          </w:tcPr>
          <w:p w:rsidR="00915B50" w:rsidRDefault="00A0245C">
            <w:pPr>
              <w:ind w:firstLine="0"/>
            </w:pPr>
            <w:r>
              <w:rPr>
                <w:sz w:val="16"/>
                <w:szCs w:val="16"/>
              </w:rPr>
              <w:t>_____________</w:t>
            </w:r>
            <w:r>
              <w:br/>
            </w:r>
            <w:r>
              <w:rPr>
                <w:rFonts w:cs="Arial"/>
                <w:i/>
                <w:sz w:val="16"/>
                <w:szCs w:val="16"/>
              </w:rPr>
              <w:t>1)</w:t>
            </w:r>
            <w:r>
              <w:rPr>
                <w:i/>
                <w:sz w:val="16"/>
                <w:szCs w:val="16"/>
              </w:rPr>
              <w:t xml:space="preserve">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№282-ФЗ «Об официальном статистическом учете и системе государственной статистики в Российской Федерации» </w:t>
            </w:r>
            <w:r>
              <w:rPr>
                <w:i/>
                <w:sz w:val="16"/>
                <w:szCs w:val="16"/>
              </w:rPr>
              <w:br/>
              <w:t>(ст. 4, п.5; ст.9, п.1).</w:t>
            </w:r>
          </w:p>
        </w:tc>
      </w:tr>
    </w:tbl>
    <w:p w:rsidR="00915B50" w:rsidRDefault="00A0245C">
      <w:pPr>
        <w:pStyle w:val="4"/>
        <w:keepNext w:val="0"/>
        <w:pageBreakBefore/>
        <w:spacing w:before="240"/>
      </w:pPr>
      <w:r>
        <w:t xml:space="preserve">Структура инвестиций в основной капитал по формам собственности </w:t>
      </w:r>
      <w:r>
        <w:br/>
        <w:t xml:space="preserve">(без субъектов малого предпринимательства объема инвестиций, </w:t>
      </w:r>
      <w:r>
        <w:br/>
        <w:t>не наблюдаемых прямыми статистическими методами)</w:t>
      </w:r>
    </w:p>
    <w:tbl>
      <w:tblPr>
        <w:tblW w:w="8525" w:type="dxa"/>
        <w:tblInd w:w="8" w:type="dxa"/>
        <w:tblLayout w:type="fixed"/>
        <w:tblCellMar>
          <w:left w:w="28" w:type="dxa"/>
          <w:right w:w="113" w:type="dxa"/>
        </w:tblCellMar>
        <w:tblLook w:val="0000" w:firstRow="0" w:lastRow="0" w:firstColumn="0" w:lastColumn="0" w:noHBand="0" w:noVBand="0"/>
      </w:tblPr>
      <w:tblGrid>
        <w:gridCol w:w="4415"/>
        <w:gridCol w:w="1275"/>
        <w:gridCol w:w="1134"/>
        <w:gridCol w:w="1701"/>
      </w:tblGrid>
      <w:tr w:rsidR="00915B50">
        <w:trPr>
          <w:cantSplit/>
          <w:tblHeader/>
        </w:trPr>
        <w:tc>
          <w:tcPr>
            <w:tcW w:w="4415"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2409" w:type="dxa"/>
            <w:gridSpan w:val="2"/>
            <w:tcBorders>
              <w:top w:val="double" w:sz="6" w:space="0" w:color="auto"/>
              <w:left w:val="single" w:sz="4" w:space="0" w:color="auto"/>
              <w:bottom w:val="single" w:sz="4" w:space="0" w:color="auto"/>
              <w:right w:val="single" w:sz="4" w:space="0" w:color="auto"/>
            </w:tcBorders>
          </w:tcPr>
          <w:p w:rsidR="00915B50" w:rsidRDefault="00A0245C">
            <w:pPr>
              <w:pStyle w:val="a6"/>
              <w:spacing w:before="0" w:after="0"/>
              <w:jc w:val="center"/>
              <w:rPr>
                <w:sz w:val="18"/>
                <w:szCs w:val="18"/>
                <w:u w:val="single"/>
              </w:rPr>
            </w:pPr>
            <w:r>
              <w:rPr>
                <w:sz w:val="18"/>
                <w:szCs w:val="18"/>
              </w:rPr>
              <w:t>2014</w:t>
            </w:r>
          </w:p>
        </w:tc>
        <w:tc>
          <w:tcPr>
            <w:tcW w:w="1701" w:type="dxa"/>
            <w:vMerge w:val="restart"/>
            <w:tcBorders>
              <w:top w:val="double" w:sz="6" w:space="0" w:color="auto"/>
              <w:left w:val="single" w:sz="4" w:space="0" w:color="auto"/>
              <w:right w:val="single" w:sz="4" w:space="0" w:color="auto"/>
            </w:tcBorders>
          </w:tcPr>
          <w:p w:rsidR="00915B50" w:rsidRDefault="00A0245C">
            <w:pPr>
              <w:pStyle w:val="a6"/>
              <w:jc w:val="center"/>
              <w:rPr>
                <w:sz w:val="18"/>
                <w:szCs w:val="18"/>
                <w:u w:val="single"/>
              </w:rPr>
            </w:pPr>
            <w:r>
              <w:rPr>
                <w:sz w:val="18"/>
                <w:szCs w:val="18"/>
              </w:rPr>
              <w:t>Справочно:</w:t>
            </w:r>
            <w:r>
              <w:rPr>
                <w:sz w:val="18"/>
                <w:szCs w:val="18"/>
              </w:rPr>
              <w:br/>
              <w:t>2013</w:t>
            </w:r>
            <w:r>
              <w:rPr>
                <w:sz w:val="18"/>
                <w:szCs w:val="18"/>
              </w:rPr>
              <w:br/>
              <w:t xml:space="preserve">в % к </w:t>
            </w:r>
            <w:r>
              <w:rPr>
                <w:sz w:val="18"/>
                <w:szCs w:val="18"/>
              </w:rPr>
              <w:br/>
              <w:t>итогу</w:t>
            </w:r>
          </w:p>
        </w:tc>
      </w:tr>
      <w:tr w:rsidR="00915B50">
        <w:trPr>
          <w:cantSplit/>
          <w:tblHeader/>
        </w:trPr>
        <w:tc>
          <w:tcPr>
            <w:tcW w:w="4415"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275" w:type="dxa"/>
            <w:tcBorders>
              <w:top w:val="single" w:sz="4"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c>
          <w:tcPr>
            <w:tcW w:w="1134" w:type="dxa"/>
            <w:tcBorders>
              <w:top w:val="single" w:sz="4"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итогу</w:t>
            </w:r>
          </w:p>
        </w:tc>
        <w:tc>
          <w:tcPr>
            <w:tcW w:w="1701"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r>
      <w:tr w:rsidR="00915B50">
        <w:tc>
          <w:tcPr>
            <w:tcW w:w="4415" w:type="dxa"/>
            <w:tcBorders>
              <w:left w:val="single" w:sz="4" w:space="0" w:color="auto"/>
              <w:right w:val="single" w:sz="4" w:space="0" w:color="auto"/>
            </w:tcBorders>
          </w:tcPr>
          <w:p w:rsidR="00915B50" w:rsidRDefault="00A0245C">
            <w:pPr>
              <w:pStyle w:val="a8"/>
              <w:spacing w:line="-220" w:lineRule="auto"/>
              <w:rPr>
                <w:b/>
                <w:sz w:val="18"/>
                <w:szCs w:val="18"/>
              </w:rPr>
            </w:pPr>
            <w:r>
              <w:rPr>
                <w:b/>
                <w:sz w:val="18"/>
                <w:szCs w:val="18"/>
              </w:rPr>
              <w:t>Всего инвестиций в основной капитал</w:t>
            </w:r>
          </w:p>
        </w:tc>
        <w:tc>
          <w:tcPr>
            <w:tcW w:w="127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21557,4</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100</w:t>
            </w:r>
          </w:p>
        </w:tc>
        <w:tc>
          <w:tcPr>
            <w:tcW w:w="1701"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100</w:t>
            </w:r>
          </w:p>
        </w:tc>
      </w:tr>
      <w:tr w:rsidR="00915B50">
        <w:tc>
          <w:tcPr>
            <w:tcW w:w="4415" w:type="dxa"/>
            <w:tcBorders>
              <w:left w:val="single" w:sz="4" w:space="0" w:color="auto"/>
              <w:right w:val="single" w:sz="4" w:space="0" w:color="auto"/>
            </w:tcBorders>
          </w:tcPr>
          <w:p w:rsidR="00915B50" w:rsidRDefault="00A0245C">
            <w:pPr>
              <w:pStyle w:val="a9"/>
              <w:spacing w:line="-220" w:lineRule="auto"/>
              <w:ind w:firstLine="333"/>
              <w:rPr>
                <w:sz w:val="18"/>
                <w:szCs w:val="18"/>
              </w:rPr>
            </w:pPr>
            <w:r>
              <w:rPr>
                <w:sz w:val="18"/>
                <w:szCs w:val="18"/>
              </w:rPr>
              <w:t>в том числе по формам собственности:</w:t>
            </w:r>
          </w:p>
        </w:tc>
        <w:tc>
          <w:tcPr>
            <w:tcW w:w="1275"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701"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415"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Российская</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21376,8</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99,2</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99,3</w:t>
            </w:r>
          </w:p>
        </w:tc>
      </w:tr>
      <w:tr w:rsidR="00915B50">
        <w:tc>
          <w:tcPr>
            <w:tcW w:w="4415" w:type="dxa"/>
            <w:tcBorders>
              <w:left w:val="single" w:sz="4" w:space="0" w:color="auto"/>
              <w:right w:val="single" w:sz="4" w:space="0" w:color="auto"/>
            </w:tcBorders>
          </w:tcPr>
          <w:p w:rsidR="00915B50" w:rsidRDefault="00A0245C">
            <w:pPr>
              <w:pStyle w:val="a9"/>
              <w:spacing w:line="-220" w:lineRule="auto"/>
              <w:ind w:firstLine="191"/>
              <w:rPr>
                <w:sz w:val="18"/>
                <w:szCs w:val="18"/>
              </w:rPr>
            </w:pPr>
            <w:r>
              <w:rPr>
                <w:sz w:val="18"/>
                <w:szCs w:val="18"/>
              </w:rPr>
              <w:t>государственная</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15856,6</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73,5</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71,7</w:t>
            </w:r>
          </w:p>
        </w:tc>
      </w:tr>
      <w:tr w:rsidR="00915B50">
        <w:tc>
          <w:tcPr>
            <w:tcW w:w="4415" w:type="dxa"/>
            <w:tcBorders>
              <w:left w:val="single" w:sz="4" w:space="0" w:color="auto"/>
              <w:right w:val="single" w:sz="4" w:space="0" w:color="auto"/>
            </w:tcBorders>
          </w:tcPr>
          <w:p w:rsidR="00915B50" w:rsidRDefault="00A0245C">
            <w:pPr>
              <w:pStyle w:val="a9"/>
              <w:spacing w:line="-220" w:lineRule="auto"/>
              <w:ind w:firstLine="474"/>
              <w:rPr>
                <w:sz w:val="18"/>
                <w:szCs w:val="18"/>
              </w:rPr>
            </w:pPr>
            <w:r>
              <w:rPr>
                <w:sz w:val="18"/>
                <w:szCs w:val="18"/>
              </w:rPr>
              <w:t>федеральная</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13182,6</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61,1</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58,6</w:t>
            </w:r>
          </w:p>
        </w:tc>
      </w:tr>
      <w:tr w:rsidR="00915B50">
        <w:tc>
          <w:tcPr>
            <w:tcW w:w="4415" w:type="dxa"/>
            <w:tcBorders>
              <w:left w:val="single" w:sz="4" w:space="0" w:color="auto"/>
              <w:right w:val="single" w:sz="4" w:space="0" w:color="auto"/>
            </w:tcBorders>
          </w:tcPr>
          <w:p w:rsidR="00915B50" w:rsidRDefault="00A0245C">
            <w:pPr>
              <w:pStyle w:val="a9"/>
              <w:spacing w:line="-220" w:lineRule="auto"/>
              <w:ind w:firstLine="474"/>
              <w:rPr>
                <w:sz w:val="18"/>
                <w:szCs w:val="18"/>
              </w:rPr>
            </w:pPr>
            <w:r>
              <w:rPr>
                <w:sz w:val="18"/>
                <w:szCs w:val="18"/>
              </w:rPr>
              <w:t>республиканская</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2674,0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12,4</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13,1</w:t>
            </w:r>
          </w:p>
        </w:tc>
      </w:tr>
      <w:tr w:rsidR="00915B50">
        <w:tc>
          <w:tcPr>
            <w:tcW w:w="4415" w:type="dxa"/>
            <w:tcBorders>
              <w:left w:val="single" w:sz="4" w:space="0" w:color="auto"/>
              <w:right w:val="single" w:sz="4" w:space="0" w:color="auto"/>
            </w:tcBorders>
          </w:tcPr>
          <w:p w:rsidR="00915B50" w:rsidRDefault="00A0245C">
            <w:pPr>
              <w:pStyle w:val="a9"/>
              <w:spacing w:line="-220" w:lineRule="auto"/>
              <w:ind w:firstLine="191"/>
              <w:rPr>
                <w:sz w:val="18"/>
                <w:szCs w:val="18"/>
              </w:rPr>
            </w:pPr>
            <w:r>
              <w:rPr>
                <w:sz w:val="18"/>
                <w:szCs w:val="18"/>
              </w:rPr>
              <w:t>муниципальная</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882,7</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4,1</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4,1</w:t>
            </w:r>
          </w:p>
        </w:tc>
      </w:tr>
      <w:tr w:rsidR="00915B50">
        <w:tc>
          <w:tcPr>
            <w:tcW w:w="4415" w:type="dxa"/>
            <w:tcBorders>
              <w:left w:val="single" w:sz="4" w:space="0" w:color="auto"/>
              <w:right w:val="single" w:sz="4" w:space="0" w:color="auto"/>
            </w:tcBorders>
          </w:tcPr>
          <w:p w:rsidR="00915B50" w:rsidRDefault="00A0245C">
            <w:pPr>
              <w:pStyle w:val="a9"/>
              <w:spacing w:line="-220" w:lineRule="auto"/>
              <w:ind w:left="276"/>
              <w:rPr>
                <w:sz w:val="18"/>
                <w:szCs w:val="18"/>
              </w:rPr>
            </w:pPr>
            <w:r>
              <w:rPr>
                <w:sz w:val="18"/>
                <w:szCs w:val="18"/>
              </w:rPr>
              <w:t>общественных и религиозных организаций</w:t>
            </w:r>
            <w:r>
              <w:rPr>
                <w:sz w:val="18"/>
                <w:szCs w:val="18"/>
              </w:rPr>
              <w:br/>
              <w:t>(объединений)</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34,1</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0,2</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0,0</w:t>
            </w:r>
          </w:p>
        </w:tc>
      </w:tr>
      <w:tr w:rsidR="00915B50">
        <w:tc>
          <w:tcPr>
            <w:tcW w:w="4415" w:type="dxa"/>
            <w:tcBorders>
              <w:left w:val="single" w:sz="4" w:space="0" w:color="auto"/>
              <w:right w:val="single" w:sz="4" w:space="0" w:color="auto"/>
            </w:tcBorders>
          </w:tcPr>
          <w:p w:rsidR="00915B50" w:rsidRDefault="00A0245C">
            <w:pPr>
              <w:pStyle w:val="a9"/>
              <w:spacing w:line="-220" w:lineRule="auto"/>
              <w:ind w:firstLine="191"/>
              <w:rPr>
                <w:sz w:val="18"/>
                <w:szCs w:val="18"/>
              </w:rPr>
            </w:pPr>
            <w:r>
              <w:rPr>
                <w:sz w:val="18"/>
                <w:szCs w:val="18"/>
              </w:rPr>
              <w:t>потребительской кооперации</w:t>
            </w:r>
          </w:p>
        </w:tc>
        <w:tc>
          <w:tcPr>
            <w:tcW w:w="1275"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701"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415" w:type="dxa"/>
            <w:tcBorders>
              <w:left w:val="single" w:sz="4" w:space="0" w:color="auto"/>
              <w:right w:val="single" w:sz="4" w:space="0" w:color="auto"/>
            </w:tcBorders>
          </w:tcPr>
          <w:p w:rsidR="00915B50" w:rsidRDefault="00A0245C">
            <w:pPr>
              <w:pStyle w:val="a9"/>
              <w:spacing w:line="-220" w:lineRule="auto"/>
              <w:ind w:firstLine="191"/>
              <w:rPr>
                <w:sz w:val="18"/>
                <w:szCs w:val="18"/>
              </w:rPr>
            </w:pPr>
            <w:r>
              <w:rPr>
                <w:sz w:val="18"/>
                <w:szCs w:val="18"/>
              </w:rPr>
              <w:t>частная</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1529,6</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7,1</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8,3</w:t>
            </w:r>
          </w:p>
        </w:tc>
      </w:tr>
      <w:tr w:rsidR="00915B50">
        <w:tc>
          <w:tcPr>
            <w:tcW w:w="4415" w:type="dxa"/>
            <w:tcBorders>
              <w:left w:val="single" w:sz="4" w:space="0" w:color="auto"/>
              <w:right w:val="single" w:sz="4" w:space="0" w:color="auto"/>
            </w:tcBorders>
          </w:tcPr>
          <w:p w:rsidR="00915B50" w:rsidRDefault="00A0245C">
            <w:pPr>
              <w:pStyle w:val="a9"/>
              <w:spacing w:line="-220" w:lineRule="auto"/>
              <w:ind w:firstLine="191"/>
              <w:rPr>
                <w:sz w:val="18"/>
                <w:szCs w:val="18"/>
              </w:rPr>
            </w:pPr>
            <w:r>
              <w:rPr>
                <w:sz w:val="18"/>
                <w:szCs w:val="18"/>
              </w:rPr>
              <w:t xml:space="preserve">смешанная российская </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3073,0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14,3</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15,2</w:t>
            </w:r>
          </w:p>
        </w:tc>
      </w:tr>
      <w:tr w:rsidR="00915B50">
        <w:tc>
          <w:tcPr>
            <w:tcW w:w="4415" w:type="dxa"/>
            <w:tcBorders>
              <w:left w:val="single" w:sz="4" w:space="0" w:color="auto"/>
              <w:right w:val="single" w:sz="4" w:space="0" w:color="auto"/>
            </w:tcBorders>
          </w:tcPr>
          <w:p w:rsidR="00915B50" w:rsidRDefault="00A0245C">
            <w:pPr>
              <w:pStyle w:val="a9"/>
              <w:ind w:left="284"/>
              <w:rPr>
                <w:sz w:val="18"/>
                <w:szCs w:val="18"/>
              </w:rPr>
            </w:pPr>
            <w:r>
              <w:rPr>
                <w:sz w:val="18"/>
                <w:szCs w:val="18"/>
              </w:rPr>
              <w:t>собственность государственных корпораций</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0,8</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0,0</w:t>
            </w:r>
          </w:p>
        </w:tc>
        <w:tc>
          <w:tcPr>
            <w:tcW w:w="1701"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415" w:type="dxa"/>
            <w:tcBorders>
              <w:left w:val="single" w:sz="4" w:space="0" w:color="auto"/>
              <w:right w:val="single" w:sz="4" w:space="0" w:color="auto"/>
            </w:tcBorders>
          </w:tcPr>
          <w:p w:rsidR="00915B50" w:rsidRDefault="00A0245C">
            <w:pPr>
              <w:pStyle w:val="a9"/>
              <w:spacing w:line="-220" w:lineRule="auto"/>
              <w:rPr>
                <w:sz w:val="18"/>
                <w:szCs w:val="18"/>
              </w:rPr>
            </w:pPr>
            <w:r>
              <w:rPr>
                <w:sz w:val="18"/>
                <w:szCs w:val="18"/>
              </w:rPr>
              <w:t>Иностранная</w:t>
            </w:r>
          </w:p>
        </w:tc>
        <w:tc>
          <w:tcPr>
            <w:tcW w:w="127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109,7</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0,5</w:t>
            </w:r>
          </w:p>
        </w:tc>
        <w:tc>
          <w:tcPr>
            <w:tcW w:w="170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0,6</w:t>
            </w:r>
          </w:p>
        </w:tc>
      </w:tr>
      <w:tr w:rsidR="00915B50">
        <w:tc>
          <w:tcPr>
            <w:tcW w:w="4415" w:type="dxa"/>
            <w:tcBorders>
              <w:left w:val="single" w:sz="4" w:space="0" w:color="auto"/>
              <w:bottom w:val="single" w:sz="6" w:space="0" w:color="auto"/>
              <w:right w:val="single" w:sz="4" w:space="0" w:color="auto"/>
            </w:tcBorders>
          </w:tcPr>
          <w:p w:rsidR="00915B50" w:rsidRDefault="00A0245C">
            <w:pPr>
              <w:pStyle w:val="a9"/>
              <w:spacing w:line="-220" w:lineRule="auto"/>
              <w:rPr>
                <w:sz w:val="18"/>
                <w:szCs w:val="18"/>
              </w:rPr>
            </w:pPr>
            <w:r>
              <w:rPr>
                <w:sz w:val="18"/>
                <w:szCs w:val="18"/>
              </w:rPr>
              <w:t>Совместная российская и иностранная</w:t>
            </w:r>
          </w:p>
        </w:tc>
        <w:tc>
          <w:tcPr>
            <w:tcW w:w="1275"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70,9</w:t>
            </w:r>
          </w:p>
        </w:tc>
        <w:tc>
          <w:tcPr>
            <w:tcW w:w="1134"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0,3</w:t>
            </w:r>
          </w:p>
        </w:tc>
        <w:tc>
          <w:tcPr>
            <w:tcW w:w="1701"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0,1</w:t>
            </w:r>
          </w:p>
        </w:tc>
      </w:tr>
    </w:tbl>
    <w:p w:rsidR="00915B50" w:rsidRDefault="00A0245C">
      <w:pPr>
        <w:pStyle w:val="4"/>
        <w:keepNext w:val="0"/>
        <w:spacing w:before="240"/>
      </w:pPr>
      <w:r>
        <w:t>Структура инвестиций в основной капитал по источникам финансирования</w:t>
      </w:r>
      <w:r>
        <w:rPr>
          <w:b/>
        </w:rPr>
        <w:t xml:space="preserve"> </w:t>
      </w:r>
      <w:r>
        <w:rPr>
          <w:b/>
        </w:rPr>
        <w:br/>
      </w:r>
      <w:r>
        <w:t xml:space="preserve">(без субъектов малого предпринимательства и объема инвестиций, </w:t>
      </w:r>
      <w:r>
        <w:br/>
        <w:t>не наблюдаемых прямыми статистическими методами)</w:t>
      </w:r>
    </w:p>
    <w:tbl>
      <w:tblPr>
        <w:tblW w:w="8525" w:type="dxa"/>
        <w:tblInd w:w="8" w:type="dxa"/>
        <w:tblLayout w:type="fixed"/>
        <w:tblCellMar>
          <w:left w:w="28" w:type="dxa"/>
          <w:right w:w="113" w:type="dxa"/>
        </w:tblCellMar>
        <w:tblLook w:val="0000" w:firstRow="0" w:lastRow="0" w:firstColumn="0" w:lastColumn="0" w:noHBand="0" w:noVBand="0"/>
      </w:tblPr>
      <w:tblGrid>
        <w:gridCol w:w="4698"/>
        <w:gridCol w:w="1276"/>
        <w:gridCol w:w="1134"/>
        <w:gridCol w:w="1417"/>
      </w:tblGrid>
      <w:tr w:rsidR="00915B50">
        <w:trPr>
          <w:cantSplit/>
          <w:tblHeader/>
        </w:trPr>
        <w:tc>
          <w:tcPr>
            <w:tcW w:w="4698"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2410" w:type="dxa"/>
            <w:gridSpan w:val="2"/>
            <w:tcBorders>
              <w:top w:val="double" w:sz="6" w:space="0" w:color="auto"/>
              <w:left w:val="single" w:sz="4" w:space="0" w:color="auto"/>
              <w:bottom w:val="single" w:sz="4" w:space="0" w:color="auto"/>
              <w:right w:val="single" w:sz="4" w:space="0" w:color="auto"/>
            </w:tcBorders>
          </w:tcPr>
          <w:p w:rsidR="00915B50" w:rsidRDefault="00A0245C">
            <w:pPr>
              <w:pStyle w:val="a6"/>
              <w:spacing w:before="0" w:after="0"/>
              <w:jc w:val="center"/>
              <w:rPr>
                <w:sz w:val="18"/>
                <w:szCs w:val="18"/>
                <w:u w:val="single"/>
              </w:rPr>
            </w:pPr>
            <w:r>
              <w:rPr>
                <w:sz w:val="18"/>
                <w:szCs w:val="18"/>
              </w:rPr>
              <w:t>2014</w:t>
            </w:r>
          </w:p>
        </w:tc>
        <w:tc>
          <w:tcPr>
            <w:tcW w:w="1417" w:type="dxa"/>
            <w:vMerge w:val="restart"/>
            <w:tcBorders>
              <w:top w:val="double" w:sz="6" w:space="0" w:color="auto"/>
              <w:left w:val="single" w:sz="4" w:space="0" w:color="auto"/>
              <w:right w:val="single" w:sz="4" w:space="0" w:color="auto"/>
            </w:tcBorders>
          </w:tcPr>
          <w:p w:rsidR="00915B50" w:rsidRDefault="00A0245C">
            <w:pPr>
              <w:pStyle w:val="a6"/>
              <w:jc w:val="center"/>
              <w:rPr>
                <w:sz w:val="18"/>
                <w:szCs w:val="18"/>
                <w:u w:val="single"/>
              </w:rPr>
            </w:pPr>
            <w:r>
              <w:rPr>
                <w:sz w:val="18"/>
                <w:szCs w:val="18"/>
              </w:rPr>
              <w:t xml:space="preserve">Справочно: </w:t>
            </w:r>
            <w:r>
              <w:rPr>
                <w:sz w:val="18"/>
                <w:szCs w:val="18"/>
              </w:rPr>
              <w:br/>
              <w:t xml:space="preserve">2013 </w:t>
            </w:r>
            <w:r>
              <w:rPr>
                <w:sz w:val="18"/>
                <w:szCs w:val="18"/>
              </w:rPr>
              <w:br/>
              <w:t xml:space="preserve">в % к </w:t>
            </w:r>
            <w:r>
              <w:rPr>
                <w:sz w:val="18"/>
                <w:szCs w:val="18"/>
              </w:rPr>
              <w:br/>
              <w:t>итогу</w:t>
            </w:r>
          </w:p>
        </w:tc>
      </w:tr>
      <w:tr w:rsidR="00915B50">
        <w:trPr>
          <w:cantSplit/>
          <w:tblHeader/>
        </w:trPr>
        <w:tc>
          <w:tcPr>
            <w:tcW w:w="4698"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276" w:type="dxa"/>
            <w:tcBorders>
              <w:top w:val="single" w:sz="4"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c>
          <w:tcPr>
            <w:tcW w:w="1134" w:type="dxa"/>
            <w:tcBorders>
              <w:top w:val="single" w:sz="4"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итогу</w:t>
            </w:r>
          </w:p>
        </w:tc>
        <w:tc>
          <w:tcPr>
            <w:tcW w:w="1417"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r>
      <w:tr w:rsidR="00915B50">
        <w:tc>
          <w:tcPr>
            <w:tcW w:w="4698" w:type="dxa"/>
            <w:tcBorders>
              <w:left w:val="single" w:sz="4" w:space="0" w:color="auto"/>
              <w:right w:val="single" w:sz="4" w:space="0" w:color="auto"/>
            </w:tcBorders>
          </w:tcPr>
          <w:p w:rsidR="00915B50" w:rsidRDefault="00A0245C">
            <w:pPr>
              <w:pStyle w:val="a8"/>
              <w:rPr>
                <w:b/>
                <w:sz w:val="18"/>
                <w:szCs w:val="18"/>
              </w:rPr>
            </w:pPr>
            <w:r>
              <w:rPr>
                <w:b/>
                <w:sz w:val="18"/>
                <w:szCs w:val="18"/>
              </w:rPr>
              <w:t>Инвестиции в основной капитал</w:t>
            </w:r>
          </w:p>
        </w:tc>
        <w:tc>
          <w:tcPr>
            <w:tcW w:w="127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21557,4</w:t>
            </w:r>
          </w:p>
        </w:tc>
        <w:tc>
          <w:tcPr>
            <w:tcW w:w="1134"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100</w:t>
            </w:r>
          </w:p>
        </w:tc>
        <w:tc>
          <w:tcPr>
            <w:tcW w:w="141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100</w:t>
            </w:r>
          </w:p>
        </w:tc>
      </w:tr>
      <w:tr w:rsidR="00915B50">
        <w:tc>
          <w:tcPr>
            <w:tcW w:w="4698" w:type="dxa"/>
            <w:tcBorders>
              <w:left w:val="single" w:sz="4" w:space="0" w:color="auto"/>
              <w:right w:val="single" w:sz="4" w:space="0" w:color="auto"/>
            </w:tcBorders>
          </w:tcPr>
          <w:p w:rsidR="00915B50" w:rsidRDefault="00A0245C">
            <w:pPr>
              <w:pStyle w:val="a9"/>
              <w:ind w:firstLine="474"/>
              <w:rPr>
                <w:sz w:val="18"/>
                <w:szCs w:val="18"/>
              </w:rPr>
            </w:pPr>
            <w:r>
              <w:rPr>
                <w:sz w:val="18"/>
                <w:szCs w:val="18"/>
              </w:rPr>
              <w:t>в том числе по источникам финансирования:</w:t>
            </w: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698" w:type="dxa"/>
            <w:tcBorders>
              <w:left w:val="single" w:sz="4" w:space="0" w:color="auto"/>
              <w:right w:val="single" w:sz="4" w:space="0" w:color="auto"/>
            </w:tcBorders>
          </w:tcPr>
          <w:p w:rsidR="00915B50" w:rsidRDefault="00A0245C">
            <w:pPr>
              <w:pStyle w:val="a9"/>
              <w:rPr>
                <w:b/>
                <w:sz w:val="18"/>
                <w:szCs w:val="18"/>
              </w:rPr>
            </w:pPr>
            <w:r>
              <w:rPr>
                <w:b/>
                <w:sz w:val="18"/>
                <w:szCs w:val="18"/>
              </w:rPr>
              <w:t>собственные средства</w:t>
            </w:r>
          </w:p>
        </w:tc>
        <w:tc>
          <w:tcPr>
            <w:tcW w:w="127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2493,6</w:t>
            </w:r>
          </w:p>
        </w:tc>
        <w:tc>
          <w:tcPr>
            <w:tcW w:w="1134"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11,6</w:t>
            </w:r>
          </w:p>
        </w:tc>
        <w:tc>
          <w:tcPr>
            <w:tcW w:w="141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12,9</w:t>
            </w:r>
          </w:p>
        </w:tc>
      </w:tr>
      <w:tr w:rsidR="00915B50">
        <w:tc>
          <w:tcPr>
            <w:tcW w:w="4698" w:type="dxa"/>
            <w:tcBorders>
              <w:left w:val="single" w:sz="4" w:space="0" w:color="auto"/>
              <w:right w:val="single" w:sz="4" w:space="0" w:color="auto"/>
            </w:tcBorders>
          </w:tcPr>
          <w:p w:rsidR="00915B50" w:rsidRDefault="00A0245C">
            <w:pPr>
              <w:pStyle w:val="a9"/>
              <w:rPr>
                <w:b/>
                <w:sz w:val="18"/>
                <w:szCs w:val="18"/>
              </w:rPr>
            </w:pPr>
            <w:r>
              <w:rPr>
                <w:b/>
                <w:sz w:val="18"/>
                <w:szCs w:val="18"/>
              </w:rPr>
              <w:t>привлеченные средства</w:t>
            </w:r>
          </w:p>
        </w:tc>
        <w:tc>
          <w:tcPr>
            <w:tcW w:w="127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19063,8</w:t>
            </w:r>
          </w:p>
        </w:tc>
        <w:tc>
          <w:tcPr>
            <w:tcW w:w="1134"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88,4</w:t>
            </w:r>
          </w:p>
        </w:tc>
        <w:tc>
          <w:tcPr>
            <w:tcW w:w="141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87,1</w:t>
            </w:r>
          </w:p>
        </w:tc>
      </w:tr>
      <w:tr w:rsidR="00915B50">
        <w:tc>
          <w:tcPr>
            <w:tcW w:w="4698" w:type="dxa"/>
            <w:tcBorders>
              <w:left w:val="single" w:sz="4" w:space="0" w:color="auto"/>
              <w:right w:val="single" w:sz="4" w:space="0" w:color="auto"/>
            </w:tcBorders>
          </w:tcPr>
          <w:p w:rsidR="00915B50" w:rsidRDefault="00A0245C">
            <w:pPr>
              <w:pStyle w:val="21"/>
              <w:ind w:firstLine="389"/>
              <w:rPr>
                <w:sz w:val="18"/>
                <w:szCs w:val="18"/>
              </w:rPr>
            </w:pPr>
            <w:r>
              <w:rPr>
                <w:sz w:val="18"/>
                <w:szCs w:val="18"/>
              </w:rPr>
              <w:t>в том числе:</w:t>
            </w: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698" w:type="dxa"/>
            <w:tcBorders>
              <w:left w:val="single" w:sz="4" w:space="0" w:color="auto"/>
              <w:right w:val="single" w:sz="4" w:space="0" w:color="auto"/>
            </w:tcBorders>
          </w:tcPr>
          <w:p w:rsidR="00915B50" w:rsidRDefault="00A0245C">
            <w:pPr>
              <w:pStyle w:val="21"/>
              <w:rPr>
                <w:sz w:val="18"/>
                <w:szCs w:val="18"/>
              </w:rPr>
            </w:pPr>
            <w:r>
              <w:rPr>
                <w:sz w:val="18"/>
                <w:szCs w:val="18"/>
              </w:rPr>
              <w:t>кредиты банков</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70,5</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0,3</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2,0</w:t>
            </w:r>
          </w:p>
        </w:tc>
      </w:tr>
      <w:tr w:rsidR="00915B50">
        <w:tc>
          <w:tcPr>
            <w:tcW w:w="4698" w:type="dxa"/>
            <w:tcBorders>
              <w:left w:val="single" w:sz="4" w:space="0" w:color="auto"/>
              <w:right w:val="single" w:sz="4" w:space="0" w:color="auto"/>
            </w:tcBorders>
          </w:tcPr>
          <w:p w:rsidR="00915B50" w:rsidRDefault="00A0245C">
            <w:pPr>
              <w:pStyle w:val="21"/>
              <w:ind w:left="227" w:firstLine="191"/>
              <w:rPr>
                <w:sz w:val="18"/>
                <w:szCs w:val="18"/>
              </w:rPr>
            </w:pPr>
            <w:r>
              <w:rPr>
                <w:sz w:val="18"/>
                <w:szCs w:val="18"/>
              </w:rPr>
              <w:t>из них кредиты иностранных банков</w:t>
            </w: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698" w:type="dxa"/>
            <w:tcBorders>
              <w:left w:val="single" w:sz="4" w:space="0" w:color="auto"/>
              <w:right w:val="single" w:sz="4" w:space="0" w:color="auto"/>
            </w:tcBorders>
          </w:tcPr>
          <w:p w:rsidR="00915B50" w:rsidRDefault="00A0245C">
            <w:pPr>
              <w:pStyle w:val="21"/>
              <w:rPr>
                <w:sz w:val="18"/>
                <w:szCs w:val="18"/>
              </w:rPr>
            </w:pPr>
            <w:r>
              <w:rPr>
                <w:sz w:val="18"/>
                <w:szCs w:val="18"/>
              </w:rPr>
              <w:t>заемные средства других организаций</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171,4</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0,8</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w:t>
            </w:r>
          </w:p>
        </w:tc>
      </w:tr>
      <w:tr w:rsidR="00915B50">
        <w:tc>
          <w:tcPr>
            <w:tcW w:w="4698" w:type="dxa"/>
            <w:tcBorders>
              <w:left w:val="single" w:sz="4" w:space="0" w:color="auto"/>
              <w:right w:val="single" w:sz="4" w:space="0" w:color="auto"/>
            </w:tcBorders>
          </w:tcPr>
          <w:p w:rsidR="00915B50" w:rsidRDefault="00A0245C">
            <w:pPr>
              <w:pStyle w:val="21"/>
              <w:rPr>
                <w:sz w:val="18"/>
                <w:szCs w:val="18"/>
              </w:rPr>
            </w:pPr>
            <w:r>
              <w:rPr>
                <w:sz w:val="18"/>
                <w:szCs w:val="18"/>
              </w:rPr>
              <w:t xml:space="preserve">бюджетные средства </w:t>
            </w:r>
            <w:r>
              <w:rPr>
                <w:sz w:val="18"/>
                <w:szCs w:val="18"/>
              </w:rPr>
              <w:br/>
              <w:t>(средства консолидированного бюджета)</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16373,6</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76,0</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74,2</w:t>
            </w:r>
          </w:p>
        </w:tc>
      </w:tr>
      <w:tr w:rsidR="00915B50">
        <w:tc>
          <w:tcPr>
            <w:tcW w:w="4698" w:type="dxa"/>
            <w:tcBorders>
              <w:left w:val="single" w:sz="4" w:space="0" w:color="auto"/>
              <w:right w:val="single" w:sz="4" w:space="0" w:color="auto"/>
            </w:tcBorders>
          </w:tcPr>
          <w:p w:rsidR="00915B50" w:rsidRDefault="00A0245C">
            <w:pPr>
              <w:pStyle w:val="21"/>
              <w:ind w:left="255" w:firstLine="304"/>
              <w:rPr>
                <w:sz w:val="18"/>
                <w:szCs w:val="18"/>
              </w:rPr>
            </w:pPr>
            <w:r>
              <w:rPr>
                <w:sz w:val="18"/>
                <w:szCs w:val="18"/>
              </w:rPr>
              <w:t>в том числе из:</w:t>
            </w: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698" w:type="dxa"/>
            <w:tcBorders>
              <w:left w:val="single" w:sz="4" w:space="0" w:color="auto"/>
              <w:right w:val="single" w:sz="4" w:space="0" w:color="auto"/>
            </w:tcBorders>
          </w:tcPr>
          <w:p w:rsidR="00915B50" w:rsidRDefault="00A0245C">
            <w:pPr>
              <w:pStyle w:val="21"/>
              <w:ind w:left="255" w:firstLine="163"/>
              <w:rPr>
                <w:sz w:val="18"/>
                <w:szCs w:val="18"/>
              </w:rPr>
            </w:pPr>
            <w:r>
              <w:rPr>
                <w:sz w:val="18"/>
                <w:szCs w:val="18"/>
              </w:rPr>
              <w:t>федерального бюджета</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15078,3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69,9</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67,2</w:t>
            </w:r>
          </w:p>
        </w:tc>
      </w:tr>
      <w:tr w:rsidR="00915B50">
        <w:tc>
          <w:tcPr>
            <w:tcW w:w="4698" w:type="dxa"/>
            <w:tcBorders>
              <w:left w:val="single" w:sz="4" w:space="0" w:color="auto"/>
              <w:right w:val="single" w:sz="4" w:space="0" w:color="auto"/>
            </w:tcBorders>
          </w:tcPr>
          <w:p w:rsidR="00915B50" w:rsidRDefault="00A0245C">
            <w:pPr>
              <w:pStyle w:val="21"/>
              <w:ind w:left="255" w:firstLine="163"/>
              <w:rPr>
                <w:sz w:val="18"/>
                <w:szCs w:val="18"/>
              </w:rPr>
            </w:pPr>
            <w:r>
              <w:rPr>
                <w:sz w:val="18"/>
                <w:szCs w:val="18"/>
              </w:rPr>
              <w:t>республиканского и местных бюджетов</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1295,3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6,0</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7,0</w:t>
            </w:r>
          </w:p>
        </w:tc>
      </w:tr>
      <w:tr w:rsidR="00915B50">
        <w:tc>
          <w:tcPr>
            <w:tcW w:w="4698" w:type="dxa"/>
            <w:tcBorders>
              <w:left w:val="single" w:sz="4" w:space="0" w:color="auto"/>
              <w:right w:val="single" w:sz="4" w:space="0" w:color="auto"/>
            </w:tcBorders>
          </w:tcPr>
          <w:p w:rsidR="00915B50" w:rsidRDefault="00A0245C">
            <w:pPr>
              <w:pStyle w:val="21"/>
              <w:rPr>
                <w:sz w:val="18"/>
                <w:szCs w:val="18"/>
              </w:rPr>
            </w:pPr>
            <w:r>
              <w:rPr>
                <w:sz w:val="18"/>
                <w:szCs w:val="18"/>
              </w:rPr>
              <w:t>средства внебюджетных фондов</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31,6</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0,1</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0,1</w:t>
            </w:r>
          </w:p>
        </w:tc>
      </w:tr>
      <w:tr w:rsidR="00915B50">
        <w:tc>
          <w:tcPr>
            <w:tcW w:w="4698" w:type="dxa"/>
            <w:tcBorders>
              <w:left w:val="single" w:sz="4" w:space="0" w:color="auto"/>
              <w:right w:val="single" w:sz="4" w:space="0" w:color="auto"/>
            </w:tcBorders>
          </w:tcPr>
          <w:p w:rsidR="00915B50" w:rsidRDefault="00A0245C">
            <w:pPr>
              <w:pStyle w:val="21"/>
              <w:rPr>
                <w:sz w:val="18"/>
                <w:szCs w:val="18"/>
              </w:rPr>
            </w:pPr>
            <w:r>
              <w:rPr>
                <w:sz w:val="18"/>
                <w:szCs w:val="18"/>
              </w:rPr>
              <w:t>прочие</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2416,7</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11,2</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9,5</w:t>
            </w:r>
          </w:p>
        </w:tc>
      </w:tr>
      <w:tr w:rsidR="00915B50">
        <w:tc>
          <w:tcPr>
            <w:tcW w:w="4698" w:type="dxa"/>
            <w:tcBorders>
              <w:left w:val="single" w:sz="4" w:space="0" w:color="auto"/>
              <w:right w:val="single" w:sz="4" w:space="0" w:color="auto"/>
            </w:tcBorders>
          </w:tcPr>
          <w:p w:rsidR="00915B50" w:rsidRDefault="00A0245C">
            <w:pPr>
              <w:pStyle w:val="21"/>
              <w:ind w:firstLine="389"/>
              <w:rPr>
                <w:sz w:val="18"/>
                <w:szCs w:val="18"/>
              </w:rPr>
            </w:pPr>
            <w:r>
              <w:rPr>
                <w:sz w:val="18"/>
                <w:szCs w:val="18"/>
              </w:rPr>
              <w:t>из них:</w:t>
            </w: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698" w:type="dxa"/>
            <w:tcBorders>
              <w:left w:val="single" w:sz="4" w:space="0" w:color="auto"/>
              <w:right w:val="single" w:sz="4" w:space="0" w:color="auto"/>
            </w:tcBorders>
          </w:tcPr>
          <w:p w:rsidR="00915B50" w:rsidRDefault="00A0245C">
            <w:pPr>
              <w:pStyle w:val="21"/>
              <w:ind w:firstLine="248"/>
              <w:rPr>
                <w:sz w:val="18"/>
                <w:szCs w:val="18"/>
              </w:rPr>
            </w:pPr>
            <w:r>
              <w:rPr>
                <w:sz w:val="18"/>
                <w:szCs w:val="18"/>
              </w:rPr>
              <w:t>средства вышестоящих организаций</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1848,4</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8,6</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9,3</w:t>
            </w:r>
          </w:p>
        </w:tc>
      </w:tr>
      <w:tr w:rsidR="00915B50">
        <w:tc>
          <w:tcPr>
            <w:tcW w:w="4698" w:type="dxa"/>
            <w:tcBorders>
              <w:left w:val="single" w:sz="4" w:space="0" w:color="auto"/>
              <w:right w:val="single" w:sz="4" w:space="0" w:color="auto"/>
            </w:tcBorders>
          </w:tcPr>
          <w:p w:rsidR="00915B50" w:rsidRDefault="00A0245C">
            <w:pPr>
              <w:pStyle w:val="21"/>
              <w:ind w:left="418"/>
              <w:rPr>
                <w:sz w:val="18"/>
                <w:szCs w:val="18"/>
              </w:rPr>
            </w:pPr>
            <w:r>
              <w:rPr>
                <w:sz w:val="18"/>
                <w:szCs w:val="18"/>
              </w:rPr>
              <w:t>средства, полученные на долевое участие</w:t>
            </w:r>
            <w:r>
              <w:rPr>
                <w:sz w:val="18"/>
                <w:szCs w:val="18"/>
              </w:rPr>
              <w:br/>
              <w:t>в строительстве (организаций и населения)</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454,2</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4698" w:type="dxa"/>
            <w:tcBorders>
              <w:left w:val="single" w:sz="4" w:space="0" w:color="auto"/>
              <w:right w:val="single" w:sz="4" w:space="0" w:color="auto"/>
            </w:tcBorders>
          </w:tcPr>
          <w:p w:rsidR="00915B50" w:rsidRDefault="00A0245C">
            <w:pPr>
              <w:pStyle w:val="21"/>
              <w:ind w:firstLine="248"/>
              <w:rPr>
                <w:sz w:val="18"/>
                <w:szCs w:val="18"/>
              </w:rPr>
            </w:pPr>
            <w:r>
              <w:rPr>
                <w:sz w:val="18"/>
                <w:szCs w:val="18"/>
              </w:rPr>
              <w:t>средства от выпуска корпоративных облигаций</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41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4698" w:type="dxa"/>
            <w:tcBorders>
              <w:left w:val="single" w:sz="4" w:space="0" w:color="auto"/>
              <w:bottom w:val="single" w:sz="4" w:space="0" w:color="auto"/>
              <w:right w:val="single" w:sz="4" w:space="0" w:color="auto"/>
            </w:tcBorders>
          </w:tcPr>
          <w:p w:rsidR="00915B50" w:rsidRDefault="00A0245C">
            <w:pPr>
              <w:pStyle w:val="21"/>
              <w:ind w:firstLine="248"/>
              <w:rPr>
                <w:sz w:val="18"/>
                <w:szCs w:val="18"/>
              </w:rPr>
            </w:pPr>
            <w:r>
              <w:rPr>
                <w:sz w:val="18"/>
                <w:szCs w:val="18"/>
              </w:rPr>
              <w:t>средства от эмиссии акций</w:t>
            </w:r>
          </w:p>
        </w:tc>
        <w:tc>
          <w:tcPr>
            <w:tcW w:w="1276"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134"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417"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bl>
    <w:p w:rsidR="00915B50" w:rsidRDefault="00A0245C">
      <w:pPr>
        <w:spacing w:before="120"/>
      </w:pPr>
      <w:r>
        <w:t xml:space="preserve">На строительство </w:t>
      </w:r>
      <w:r>
        <w:rPr>
          <w:bCs/>
        </w:rPr>
        <w:t>природоохранных</w:t>
      </w:r>
      <w:r>
        <w:rPr>
          <w:b/>
          <w:bCs/>
        </w:rPr>
        <w:t xml:space="preserve"> </w:t>
      </w:r>
      <w:r>
        <w:rPr>
          <w:bCs/>
        </w:rPr>
        <w:t>объектов</w:t>
      </w:r>
      <w:r>
        <w:t xml:space="preserve"> организациями (без субъе</w:t>
      </w:r>
      <w:r>
        <w:t>к</w:t>
      </w:r>
      <w:r>
        <w:t>тов малого предпринимательства) в 2014 году использовано 176,1 млн.рублей, их доля в общем объеме инвестиций в основной капитал уменьшилась на 0,2 пр</w:t>
      </w:r>
      <w:r>
        <w:t>о</w:t>
      </w:r>
      <w:r>
        <w:t>центных пункта к уровню прошлого года и составила 0,8%.</w:t>
      </w:r>
    </w:p>
    <w:p w:rsidR="00915B50" w:rsidRDefault="00A0245C">
      <w:pPr>
        <w:spacing w:before="120"/>
      </w:pPr>
      <w:r>
        <w:t xml:space="preserve">Затраты организаций (без субъектов малого предпринимательства) на приобретение основных средств, бывших в употреблении у других организаций, в 2014 году составили 231,7 млн.рублей. </w:t>
      </w:r>
    </w:p>
    <w:p w:rsidR="00915B50" w:rsidRDefault="00A0245C">
      <w:pPr>
        <w:pageBreakBefore/>
        <w:spacing w:before="120" w:after="60"/>
        <w:ind w:firstLine="0"/>
        <w:jc w:val="left"/>
      </w:pPr>
      <w:r>
        <w:rPr>
          <w:i/>
        </w:rPr>
        <w:t>Федеральная инвестиционная программа</w:t>
      </w:r>
      <w:r>
        <w:t xml:space="preserve"> </w:t>
      </w:r>
    </w:p>
    <w:p w:rsidR="00915B50" w:rsidRDefault="00A0245C">
      <w:r>
        <w:t>В</w:t>
      </w:r>
      <w:r>
        <w:rPr>
          <w:b/>
        </w:rPr>
        <w:t xml:space="preserve"> </w:t>
      </w:r>
      <w:r>
        <w:rPr>
          <w:bCs/>
        </w:rPr>
        <w:t>соответствии с Федеральной инвестиционной программой на 2014 год в республике</w:t>
      </w:r>
      <w:r>
        <w:t xml:space="preserve"> велось строительство 13 объектов, финансируемых из федерального бюджета, из них 1 объект, на котором проводились только проектно-изыскательские работы. На реализацию федеральной инвестиционной програ</w:t>
      </w:r>
      <w:r>
        <w:t>м</w:t>
      </w:r>
      <w:r>
        <w:t>мы в 2014 году использовано 10325,6 млн. рублей, из них 10208,7 млн. рублей (98,9%) - на федеральные целевые программы и 116,9 млн. рублей (1,1%) - на развитие отдельных направлений экономики (непрограммная часть).</w:t>
      </w:r>
    </w:p>
    <w:p w:rsidR="00915B50" w:rsidRDefault="00915B50"/>
    <w:p w:rsidR="00915B50" w:rsidRDefault="00A0245C">
      <w:pPr>
        <w:pStyle w:val="2"/>
        <w:pBdr>
          <w:top w:val="double" w:sz="4" w:space="1" w:color="auto"/>
          <w:bottom w:val="double" w:sz="4" w:space="1" w:color="auto"/>
        </w:pBdr>
        <w:shd w:val="clear" w:color="auto" w:fill="8DB3E2" w:themeFill="text2" w:themeFillTint="66"/>
        <w:jc w:val="center"/>
      </w:pPr>
      <w:bookmarkStart w:id="2266" w:name="_Toc395787673"/>
      <w:bookmarkStart w:id="2267" w:name="_Toc401149907"/>
      <w:bookmarkStart w:id="2268" w:name="_Toc432152927"/>
      <w:bookmarkStart w:id="2269" w:name="_Toc303946663"/>
      <w:bookmarkStart w:id="2270" w:name="_Toc338323212"/>
      <w:bookmarkStart w:id="2271" w:name="_Toc338324882"/>
      <w:bookmarkStart w:id="2272" w:name="_Toc463688734"/>
      <w:bookmarkStart w:id="2273" w:name="_Toc488728913"/>
      <w:bookmarkStart w:id="2274" w:name="_Toc488732063"/>
      <w:bookmarkStart w:id="2275" w:name="_Toc488732461"/>
      <w:bookmarkStart w:id="2276" w:name="_Toc491252829"/>
      <w:bookmarkStart w:id="2277" w:name="_Toc491253540"/>
      <w:bookmarkStart w:id="2278" w:name="_Toc492809103"/>
      <w:bookmarkStart w:id="2279" w:name="_Toc492868682"/>
      <w:bookmarkStart w:id="2280" w:name="_Toc492868837"/>
      <w:bookmarkStart w:id="2281" w:name="_Toc492869503"/>
      <w:bookmarkStart w:id="2282" w:name="_Toc492971975"/>
      <w:bookmarkStart w:id="2283" w:name="_Toc524858337"/>
      <w:bookmarkStart w:id="2284" w:name="_Toc525552505"/>
      <w:bookmarkStart w:id="2285" w:name="_Toc18985525"/>
      <w:bookmarkStart w:id="2286" w:name="_Toc52004682"/>
      <w:bookmarkStart w:id="2287" w:name="_Toc52005139"/>
      <w:bookmarkStart w:id="2288" w:name="_Toc52005437"/>
      <w:bookmarkStart w:id="2289" w:name="_Toc90176018"/>
      <w:bookmarkStart w:id="2290" w:name="_Toc90176682"/>
      <w:bookmarkStart w:id="2291" w:name="_Toc90194042"/>
      <w:bookmarkStart w:id="2292" w:name="_Toc90351816"/>
      <w:bookmarkStart w:id="2293" w:name="_Toc116719091"/>
      <w:bookmarkStart w:id="2294" w:name="_Toc116719816"/>
      <w:bookmarkStart w:id="2295" w:name="_Toc116720003"/>
      <w:bookmarkStart w:id="2296" w:name="_Toc116720686"/>
      <w:bookmarkStart w:id="2297" w:name="_Toc116721735"/>
      <w:bookmarkStart w:id="2298" w:name="_Toc116721980"/>
      <w:bookmarkStart w:id="2299" w:name="_Toc116723799"/>
      <w:bookmarkStart w:id="2300" w:name="_Toc116723985"/>
      <w:bookmarkStart w:id="2301" w:name="_Toc116724219"/>
      <w:bookmarkStart w:id="2302" w:name="_Toc147035711"/>
      <w:bookmarkStart w:id="2303" w:name="_Toc150060710"/>
      <w:bookmarkStart w:id="2304" w:name="_Toc150060900"/>
      <w:bookmarkStart w:id="2305" w:name="_Toc150066073"/>
      <w:bookmarkStart w:id="2306" w:name="_Toc179945987"/>
      <w:bookmarkStart w:id="2307" w:name="_Toc179948346"/>
      <w:bookmarkStart w:id="2308" w:name="_Toc179951204"/>
      <w:bookmarkStart w:id="2309" w:name="_Toc179952985"/>
      <w:bookmarkStart w:id="2310" w:name="_Toc210733077"/>
      <w:bookmarkStart w:id="2311" w:name="_Toc210734397"/>
      <w:bookmarkStart w:id="2312" w:name="_Toc211423165"/>
      <w:bookmarkStart w:id="2313" w:name="_Toc241643940"/>
      <w:bookmarkStart w:id="2314" w:name="_Toc241644175"/>
      <w:bookmarkStart w:id="2315" w:name="_Toc241651122"/>
      <w:bookmarkStart w:id="2316" w:name="_Toc241651694"/>
      <w:bookmarkStart w:id="2317" w:name="_Toc243210380"/>
      <w:bookmarkStart w:id="2318" w:name="_Toc274646559"/>
      <w:bookmarkStart w:id="2319" w:name="_Toc274647934"/>
      <w:bookmarkStart w:id="2320" w:name="_Toc274669213"/>
      <w:bookmarkEnd w:id="866"/>
      <w:bookmarkEnd w:id="867"/>
      <w:bookmarkEnd w:id="950"/>
      <w:bookmarkEnd w:id="951"/>
      <w:bookmarkEnd w:id="952"/>
      <w:bookmarkEnd w:id="953"/>
      <w:bookmarkEnd w:id="954"/>
      <w:bookmarkEnd w:id="955"/>
      <w:bookmarkEnd w:id="956"/>
      <w:bookmarkEnd w:id="957"/>
      <w:bookmarkEnd w:id="958"/>
      <w:bookmarkEnd w:id="959"/>
      <w:bookmarkEnd w:id="960"/>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r>
        <w:t>5.цены</w:t>
      </w:r>
      <w:bookmarkEnd w:id="2266"/>
      <w:bookmarkEnd w:id="2267"/>
      <w:bookmarkEnd w:id="2268"/>
    </w:p>
    <w:p w:rsidR="00915B50" w:rsidRDefault="00A0245C">
      <w:pPr>
        <w:ind w:right="-1"/>
      </w:pPr>
      <w:r>
        <w:t>В 2014 году наблюдалось повышение темпов роста цен в большинстве из обследуемых секторов экономики. Так, среднемесячный прирост потребител</w:t>
      </w:r>
      <w:r>
        <w:t>ь</w:t>
      </w:r>
      <w:r>
        <w:t>ских цен и тарифов на все товары и услуги в 2014 году составил 0,81% (в 2013 году – 0,49%), цен производителей промышленных товаров – 0,82% (0,03%), цен производителей сельскохозяйственной продукции – 0,67% (снижение – 0,26%), цен строительной продукции – 0,60% (0,22%). На услуги связи для юридических лиц наблюдалось снижение темпов роста тарифов – 0,14% (повышение – 0,32%).</w:t>
      </w:r>
    </w:p>
    <w:p w:rsidR="00915B50" w:rsidRDefault="00A0245C">
      <w:pPr>
        <w:pStyle w:val="4"/>
        <w:keepNext w:val="0"/>
        <w:widowControl w:val="0"/>
        <w:spacing w:before="120" w:after="0"/>
      </w:pPr>
      <w:r>
        <w:t>Изменение цен и тарифов по секторам экономики в 2014 году</w:t>
      </w:r>
    </w:p>
    <w:tbl>
      <w:tblPr>
        <w:tblW w:w="8505" w:type="dxa"/>
        <w:tblInd w:w="70" w:type="dxa"/>
        <w:tblBorders>
          <w:top w:val="single" w:sz="12" w:space="0" w:color="808080"/>
          <w:left w:val="nil"/>
          <w:bottom w:val="single" w:sz="12" w:space="0" w:color="808080"/>
          <w:right w:val="nil"/>
          <w:insideH w:val="nil"/>
          <w:insideV w:val="nil"/>
        </w:tblBorders>
        <w:tblLayout w:type="fixed"/>
        <w:tblCellMar>
          <w:left w:w="70" w:type="dxa"/>
          <w:right w:w="113" w:type="dxa"/>
        </w:tblCellMar>
        <w:tblLook w:val="00A0" w:firstRow="1" w:lastRow="0" w:firstColumn="1" w:lastColumn="0" w:noHBand="0" w:noVBand="0"/>
      </w:tblPr>
      <w:tblGrid>
        <w:gridCol w:w="1560"/>
        <w:gridCol w:w="1157"/>
        <w:gridCol w:w="1158"/>
        <w:gridCol w:w="1157"/>
        <w:gridCol w:w="1158"/>
        <w:gridCol w:w="1157"/>
        <w:gridCol w:w="1158"/>
      </w:tblGrid>
      <w:tr w:rsidR="00915B50">
        <w:trPr>
          <w:cantSplit/>
        </w:trPr>
        <w:tc>
          <w:tcPr>
            <w:tcW w:w="8505" w:type="dxa"/>
            <w:gridSpan w:val="7"/>
            <w:tcBorders>
              <w:top w:val="nil"/>
              <w:bottom w:val="double" w:sz="4" w:space="0" w:color="auto"/>
            </w:tcBorders>
          </w:tcPr>
          <w:p w:rsidR="00915B50" w:rsidRDefault="00A0245C">
            <w:pPr>
              <w:spacing w:before="20"/>
              <w:ind w:firstLine="0"/>
              <w:jc w:val="right"/>
              <w:rPr>
                <w:sz w:val="18"/>
                <w:szCs w:val="18"/>
              </w:rPr>
            </w:pPr>
            <w:r>
              <w:rPr>
                <w:sz w:val="18"/>
                <w:szCs w:val="18"/>
              </w:rPr>
              <w:t>на конец периода, в % к концу предыдущего периода</w:t>
            </w:r>
          </w:p>
        </w:tc>
      </w:tr>
      <w:tr w:rsidR="00915B50">
        <w:trPr>
          <w:cantSplit/>
        </w:trPr>
        <w:tc>
          <w:tcPr>
            <w:tcW w:w="1560" w:type="dxa"/>
            <w:tcBorders>
              <w:top w:val="double" w:sz="4" w:space="0" w:color="auto"/>
              <w:left w:val="single" w:sz="4" w:space="0" w:color="auto"/>
              <w:bottom w:val="single" w:sz="4" w:space="0" w:color="auto"/>
              <w:right w:val="single" w:sz="4" w:space="0" w:color="auto"/>
            </w:tcBorders>
          </w:tcPr>
          <w:p w:rsidR="00915B50" w:rsidRDefault="00915B50">
            <w:pPr>
              <w:spacing w:before="20"/>
              <w:ind w:firstLine="0"/>
              <w:jc w:val="center"/>
              <w:rPr>
                <w:i/>
                <w:sz w:val="18"/>
                <w:szCs w:val="18"/>
              </w:rPr>
            </w:pPr>
          </w:p>
        </w:tc>
        <w:tc>
          <w:tcPr>
            <w:tcW w:w="1157" w:type="dxa"/>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Индексы потреб</w:t>
            </w:r>
            <w:r>
              <w:rPr>
                <w:i/>
                <w:sz w:val="18"/>
                <w:szCs w:val="18"/>
              </w:rPr>
              <w:t>и</w:t>
            </w:r>
            <w:r>
              <w:rPr>
                <w:i/>
                <w:sz w:val="18"/>
                <w:szCs w:val="18"/>
              </w:rPr>
              <w:t xml:space="preserve">тельских цен на </w:t>
            </w:r>
            <w:r>
              <w:rPr>
                <w:i/>
                <w:sz w:val="18"/>
                <w:szCs w:val="18"/>
              </w:rPr>
              <w:br/>
              <w:t>товары и услуги</w:t>
            </w:r>
          </w:p>
        </w:tc>
        <w:tc>
          <w:tcPr>
            <w:tcW w:w="1158" w:type="dxa"/>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Индексы цен прои</w:t>
            </w:r>
            <w:r>
              <w:rPr>
                <w:i/>
                <w:sz w:val="18"/>
                <w:szCs w:val="18"/>
              </w:rPr>
              <w:t>з</w:t>
            </w:r>
            <w:r>
              <w:rPr>
                <w:i/>
                <w:sz w:val="18"/>
                <w:szCs w:val="18"/>
              </w:rPr>
              <w:t>водителей промы</w:t>
            </w:r>
            <w:r>
              <w:rPr>
                <w:i/>
                <w:sz w:val="18"/>
                <w:szCs w:val="18"/>
              </w:rPr>
              <w:t>ш</w:t>
            </w:r>
            <w:r>
              <w:rPr>
                <w:i/>
                <w:sz w:val="18"/>
                <w:szCs w:val="18"/>
              </w:rPr>
              <w:t xml:space="preserve">ленных </w:t>
            </w:r>
            <w:r>
              <w:rPr>
                <w:i/>
                <w:sz w:val="18"/>
                <w:szCs w:val="18"/>
              </w:rPr>
              <w:br/>
              <w:t>товаров</w:t>
            </w:r>
            <w:r>
              <w:rPr>
                <w:i/>
                <w:sz w:val="18"/>
                <w:szCs w:val="18"/>
                <w:vertAlign w:val="superscript"/>
              </w:rPr>
              <w:t>1</w:t>
            </w:r>
          </w:p>
        </w:tc>
        <w:tc>
          <w:tcPr>
            <w:tcW w:w="1157" w:type="dxa"/>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Индексы цен прои</w:t>
            </w:r>
            <w:r>
              <w:rPr>
                <w:i/>
                <w:sz w:val="18"/>
                <w:szCs w:val="18"/>
              </w:rPr>
              <w:t>з</w:t>
            </w:r>
            <w:r>
              <w:rPr>
                <w:i/>
                <w:sz w:val="18"/>
                <w:szCs w:val="18"/>
              </w:rPr>
              <w:t>водителей  сельскох</w:t>
            </w:r>
            <w:r>
              <w:rPr>
                <w:i/>
                <w:sz w:val="18"/>
                <w:szCs w:val="18"/>
              </w:rPr>
              <w:t>о</w:t>
            </w:r>
            <w:r>
              <w:rPr>
                <w:i/>
                <w:sz w:val="18"/>
                <w:szCs w:val="18"/>
              </w:rPr>
              <w:t>зяйстве</w:t>
            </w:r>
            <w:r>
              <w:rPr>
                <w:i/>
                <w:sz w:val="18"/>
                <w:szCs w:val="18"/>
              </w:rPr>
              <w:t>н</w:t>
            </w:r>
            <w:r>
              <w:rPr>
                <w:i/>
                <w:sz w:val="18"/>
                <w:szCs w:val="18"/>
              </w:rPr>
              <w:t>ной пр</w:t>
            </w:r>
            <w:r>
              <w:rPr>
                <w:i/>
                <w:sz w:val="18"/>
                <w:szCs w:val="18"/>
              </w:rPr>
              <w:t>о</w:t>
            </w:r>
            <w:r>
              <w:rPr>
                <w:i/>
                <w:sz w:val="18"/>
                <w:szCs w:val="18"/>
              </w:rPr>
              <w:t>дукции</w:t>
            </w:r>
          </w:p>
        </w:tc>
        <w:tc>
          <w:tcPr>
            <w:tcW w:w="1158" w:type="dxa"/>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Сводные индексы цен стр</w:t>
            </w:r>
            <w:r>
              <w:rPr>
                <w:i/>
                <w:sz w:val="18"/>
                <w:szCs w:val="18"/>
              </w:rPr>
              <w:t>о</w:t>
            </w:r>
            <w:r>
              <w:rPr>
                <w:i/>
                <w:sz w:val="18"/>
                <w:szCs w:val="18"/>
              </w:rPr>
              <w:t>ительной продукции</w:t>
            </w:r>
          </w:p>
        </w:tc>
        <w:tc>
          <w:tcPr>
            <w:tcW w:w="1157" w:type="dxa"/>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Индексы тарифов на груз</w:t>
            </w:r>
            <w:r>
              <w:rPr>
                <w:i/>
                <w:sz w:val="18"/>
                <w:szCs w:val="18"/>
              </w:rPr>
              <w:t>о</w:t>
            </w:r>
            <w:r>
              <w:rPr>
                <w:i/>
                <w:sz w:val="18"/>
                <w:szCs w:val="18"/>
              </w:rPr>
              <w:t>вые пер</w:t>
            </w:r>
            <w:r>
              <w:rPr>
                <w:i/>
                <w:sz w:val="18"/>
                <w:szCs w:val="18"/>
              </w:rPr>
              <w:t>е</w:t>
            </w:r>
            <w:r>
              <w:rPr>
                <w:i/>
                <w:sz w:val="18"/>
                <w:szCs w:val="18"/>
              </w:rPr>
              <w:t xml:space="preserve">возки </w:t>
            </w:r>
          </w:p>
        </w:tc>
        <w:tc>
          <w:tcPr>
            <w:tcW w:w="1158" w:type="dxa"/>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Индексы тарифов на услуги связи для юридич</w:t>
            </w:r>
            <w:r>
              <w:rPr>
                <w:i/>
                <w:sz w:val="18"/>
                <w:szCs w:val="18"/>
              </w:rPr>
              <w:t>е</w:t>
            </w:r>
            <w:r>
              <w:rPr>
                <w:i/>
                <w:sz w:val="18"/>
                <w:szCs w:val="18"/>
              </w:rPr>
              <w:t>ских лиц</w:t>
            </w:r>
          </w:p>
        </w:tc>
      </w:tr>
      <w:tr w:rsidR="00915B50">
        <w:trPr>
          <w:cantSplit/>
        </w:trPr>
        <w:tc>
          <w:tcPr>
            <w:tcW w:w="1560" w:type="dxa"/>
            <w:tcBorders>
              <w:top w:val="single" w:sz="4" w:space="0" w:color="auto"/>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Январь</w:t>
            </w:r>
          </w:p>
        </w:tc>
        <w:tc>
          <w:tcPr>
            <w:tcW w:w="1157"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100,7</w:t>
            </w:r>
          </w:p>
        </w:tc>
        <w:tc>
          <w:tcPr>
            <w:tcW w:w="1158"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100,2</w:t>
            </w:r>
          </w:p>
        </w:tc>
        <w:tc>
          <w:tcPr>
            <w:tcW w:w="1157"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96,2</w:t>
            </w:r>
          </w:p>
        </w:tc>
        <w:tc>
          <w:tcPr>
            <w:tcW w:w="1158"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100,8</w:t>
            </w:r>
          </w:p>
        </w:tc>
        <w:tc>
          <w:tcPr>
            <w:tcW w:w="1157"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single" w:sz="4" w:space="0" w:color="auto"/>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99,9</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Февраль</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100,5</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102,3</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99,7</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100,7</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Март</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100,9</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100,8</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106,8</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101,8</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284"/>
              <w:jc w:val="left"/>
              <w:rPr>
                <w:sz w:val="18"/>
                <w:szCs w:val="18"/>
              </w:rPr>
            </w:pPr>
            <w:r>
              <w:rPr>
                <w:sz w:val="18"/>
                <w:szCs w:val="18"/>
              </w:rPr>
              <w:t>1 квартал</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102,1</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103,3</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102,4</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103,3</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99,9</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Апрель</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100,2</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99,2</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99,3</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100,7</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Май</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99,4</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101,5</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101,0</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Июнь</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100,1</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102,0</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94,9</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98,1</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284"/>
              <w:jc w:val="left"/>
              <w:rPr>
                <w:sz w:val="18"/>
                <w:szCs w:val="18"/>
              </w:rPr>
            </w:pPr>
            <w:r>
              <w:rPr>
                <w:sz w:val="18"/>
                <w:szCs w:val="18"/>
              </w:rPr>
              <w:t>2 квартал</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101,6</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95,5</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98,5</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100,7</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Июль</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99,9</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99,4</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104,5</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100,4</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100,5</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Август</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99,8</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102,5</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101,2</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Сентябрь</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101,2</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100,7</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98,7</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100,7</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284"/>
              <w:jc w:val="left"/>
              <w:rPr>
                <w:sz w:val="18"/>
                <w:szCs w:val="18"/>
              </w:rPr>
            </w:pPr>
            <w:r>
              <w:rPr>
                <w:sz w:val="18"/>
                <w:szCs w:val="18"/>
              </w:rPr>
              <w:t>3 квартал</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102,6</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105,2</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102,3</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100,5</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Октябрь</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100,8</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99,9</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102,0</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100,6</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Ноябрь</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101,2</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100,3</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102,2</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99,8</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0"/>
              <w:jc w:val="left"/>
              <w:rPr>
                <w:sz w:val="18"/>
                <w:szCs w:val="18"/>
              </w:rPr>
            </w:pPr>
            <w:r>
              <w:rPr>
                <w:sz w:val="18"/>
                <w:szCs w:val="18"/>
              </w:rPr>
              <w:t>Декабрь</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102,8</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102,2</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100,1</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101,6</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rPr>
          <w:cantSplit/>
        </w:trPr>
        <w:tc>
          <w:tcPr>
            <w:tcW w:w="1560" w:type="dxa"/>
            <w:tcBorders>
              <w:top w:val="nil"/>
              <w:left w:val="single" w:sz="4" w:space="0" w:color="auto"/>
              <w:bottom w:val="nil"/>
              <w:right w:val="single" w:sz="4" w:space="0" w:color="auto"/>
            </w:tcBorders>
          </w:tcPr>
          <w:p w:rsidR="00915B50" w:rsidRDefault="00A0245C">
            <w:pPr>
              <w:spacing w:before="40"/>
              <w:ind w:firstLine="284"/>
              <w:jc w:val="left"/>
              <w:rPr>
                <w:sz w:val="18"/>
                <w:szCs w:val="18"/>
              </w:rPr>
            </w:pPr>
            <w:r>
              <w:rPr>
                <w:sz w:val="18"/>
                <w:szCs w:val="18"/>
              </w:rPr>
              <w:t>4 квартал</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104,9</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102,4</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105,4</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103,4</w:t>
            </w:r>
          </w:p>
        </w:tc>
        <w:tc>
          <w:tcPr>
            <w:tcW w:w="1157"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158"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100,6</w:t>
            </w:r>
          </w:p>
        </w:tc>
      </w:tr>
      <w:tr w:rsidR="00915B50">
        <w:trPr>
          <w:cantSplit/>
          <w:trHeight w:val="665"/>
        </w:trPr>
        <w:tc>
          <w:tcPr>
            <w:tcW w:w="1560" w:type="dxa"/>
            <w:tcBorders>
              <w:top w:val="nil"/>
              <w:left w:val="single" w:sz="4" w:space="0" w:color="auto"/>
              <w:right w:val="single" w:sz="4" w:space="0" w:color="auto"/>
            </w:tcBorders>
          </w:tcPr>
          <w:p w:rsidR="00915B50" w:rsidRDefault="00A0245C">
            <w:pPr>
              <w:spacing w:before="20"/>
              <w:ind w:firstLine="0"/>
              <w:jc w:val="center"/>
              <w:rPr>
                <w:i/>
                <w:sz w:val="18"/>
                <w:szCs w:val="18"/>
              </w:rPr>
            </w:pPr>
            <w:r>
              <w:rPr>
                <w:sz w:val="18"/>
                <w:szCs w:val="18"/>
              </w:rPr>
              <w:t xml:space="preserve">Декабрь 2014 в % к </w:t>
            </w:r>
            <w:r>
              <w:rPr>
                <w:sz w:val="18"/>
                <w:szCs w:val="18"/>
              </w:rPr>
              <w:br/>
              <w:t>декабрю 2013</w:t>
            </w:r>
          </w:p>
        </w:tc>
        <w:tc>
          <w:tcPr>
            <w:tcW w:w="1157" w:type="dxa"/>
            <w:tcBorders>
              <w:top w:val="nil"/>
              <w:left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110,2</w:t>
            </w:r>
          </w:p>
        </w:tc>
        <w:tc>
          <w:tcPr>
            <w:tcW w:w="1158" w:type="dxa"/>
            <w:tcBorders>
              <w:top w:val="nil"/>
              <w:left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110,3</w:t>
            </w:r>
          </w:p>
        </w:tc>
        <w:tc>
          <w:tcPr>
            <w:tcW w:w="1157" w:type="dxa"/>
            <w:tcBorders>
              <w:top w:val="nil"/>
              <w:left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108,4</w:t>
            </w:r>
          </w:p>
        </w:tc>
        <w:tc>
          <w:tcPr>
            <w:tcW w:w="1158" w:type="dxa"/>
            <w:tcBorders>
              <w:top w:val="nil"/>
              <w:left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107,5</w:t>
            </w:r>
          </w:p>
        </w:tc>
        <w:tc>
          <w:tcPr>
            <w:tcW w:w="1157" w:type="dxa"/>
            <w:tcBorders>
              <w:top w:val="nil"/>
              <w:left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100,0</w:t>
            </w:r>
          </w:p>
        </w:tc>
        <w:tc>
          <w:tcPr>
            <w:tcW w:w="1158" w:type="dxa"/>
            <w:tcBorders>
              <w:top w:val="nil"/>
              <w:left w:val="single" w:sz="4" w:space="0" w:color="auto"/>
              <w:right w:val="single" w:sz="4" w:space="0" w:color="auto"/>
            </w:tcBorders>
            <w:vAlign w:val="bottom"/>
          </w:tcPr>
          <w:p w:rsidR="00915B50" w:rsidRDefault="00A0245C">
            <w:pPr>
              <w:pStyle w:val="3110"/>
              <w:widowControl/>
              <w:overflowPunct/>
              <w:autoSpaceDE/>
              <w:autoSpaceDN/>
              <w:adjustRightInd/>
              <w:spacing w:before="360"/>
              <w:jc w:val="right"/>
              <w:textAlignment w:val="auto"/>
              <w:rPr>
                <w:sz w:val="18"/>
                <w:szCs w:val="18"/>
              </w:rPr>
            </w:pPr>
            <w:r>
              <w:rPr>
                <w:sz w:val="18"/>
                <w:szCs w:val="18"/>
              </w:rPr>
              <w:t>101,7</w:t>
            </w:r>
          </w:p>
        </w:tc>
      </w:tr>
      <w:tr w:rsidR="00915B50">
        <w:trPr>
          <w:cantSplit/>
        </w:trPr>
        <w:tc>
          <w:tcPr>
            <w:tcW w:w="1560" w:type="dxa"/>
            <w:tcBorders>
              <w:top w:val="nil"/>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sz w:val="18"/>
                <w:szCs w:val="18"/>
              </w:rPr>
              <w:t>Справочно:</w:t>
            </w:r>
            <w:r>
              <w:rPr>
                <w:sz w:val="18"/>
                <w:szCs w:val="18"/>
              </w:rPr>
              <w:br/>
              <w:t xml:space="preserve">декабрь 2013 в % к </w:t>
            </w:r>
            <w:r>
              <w:rPr>
                <w:sz w:val="18"/>
                <w:szCs w:val="18"/>
              </w:rPr>
              <w:br/>
              <w:t>декабрю 2012</w:t>
            </w:r>
          </w:p>
        </w:tc>
        <w:tc>
          <w:tcPr>
            <w:tcW w:w="1157" w:type="dxa"/>
            <w:tcBorders>
              <w:top w:val="nil"/>
              <w:left w:val="single" w:sz="4" w:space="0" w:color="auto"/>
              <w:bottom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106,1</w:t>
            </w:r>
          </w:p>
        </w:tc>
        <w:tc>
          <w:tcPr>
            <w:tcW w:w="1158" w:type="dxa"/>
            <w:tcBorders>
              <w:top w:val="nil"/>
              <w:left w:val="single" w:sz="4" w:space="0" w:color="auto"/>
              <w:bottom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100,4</w:t>
            </w:r>
          </w:p>
        </w:tc>
        <w:tc>
          <w:tcPr>
            <w:tcW w:w="1157" w:type="dxa"/>
            <w:tcBorders>
              <w:top w:val="nil"/>
              <w:left w:val="single" w:sz="4" w:space="0" w:color="auto"/>
              <w:bottom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96,9</w:t>
            </w:r>
          </w:p>
        </w:tc>
        <w:tc>
          <w:tcPr>
            <w:tcW w:w="1158" w:type="dxa"/>
            <w:tcBorders>
              <w:top w:val="nil"/>
              <w:left w:val="single" w:sz="4" w:space="0" w:color="auto"/>
              <w:bottom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102,7</w:t>
            </w:r>
          </w:p>
        </w:tc>
        <w:tc>
          <w:tcPr>
            <w:tcW w:w="1157" w:type="dxa"/>
            <w:tcBorders>
              <w:top w:val="nil"/>
              <w:left w:val="single" w:sz="4" w:space="0" w:color="auto"/>
              <w:bottom w:val="single" w:sz="4" w:space="0" w:color="auto"/>
              <w:right w:val="single" w:sz="4" w:space="0" w:color="auto"/>
            </w:tcBorders>
            <w:vAlign w:val="bottom"/>
          </w:tcPr>
          <w:p w:rsidR="00915B50" w:rsidRDefault="00A0245C">
            <w:pPr>
              <w:spacing w:before="360"/>
              <w:ind w:firstLine="0"/>
              <w:jc w:val="right"/>
              <w:rPr>
                <w:sz w:val="18"/>
                <w:szCs w:val="18"/>
              </w:rPr>
            </w:pPr>
            <w:r>
              <w:rPr>
                <w:sz w:val="18"/>
                <w:szCs w:val="18"/>
              </w:rPr>
              <w:t>103,1</w:t>
            </w:r>
          </w:p>
        </w:tc>
        <w:tc>
          <w:tcPr>
            <w:tcW w:w="1158" w:type="dxa"/>
            <w:tcBorders>
              <w:top w:val="nil"/>
              <w:left w:val="single" w:sz="4" w:space="0" w:color="auto"/>
              <w:bottom w:val="single" w:sz="4" w:space="0" w:color="auto"/>
              <w:right w:val="single" w:sz="4" w:space="0" w:color="auto"/>
            </w:tcBorders>
            <w:vAlign w:val="bottom"/>
          </w:tcPr>
          <w:p w:rsidR="00915B50" w:rsidRDefault="00A0245C">
            <w:pPr>
              <w:pStyle w:val="3110"/>
              <w:widowControl/>
              <w:overflowPunct/>
              <w:autoSpaceDE/>
              <w:autoSpaceDN/>
              <w:adjustRightInd/>
              <w:spacing w:before="360"/>
              <w:jc w:val="right"/>
              <w:textAlignment w:val="auto"/>
              <w:rPr>
                <w:sz w:val="18"/>
                <w:szCs w:val="18"/>
              </w:rPr>
            </w:pPr>
            <w:r>
              <w:rPr>
                <w:sz w:val="18"/>
                <w:szCs w:val="18"/>
              </w:rPr>
              <w:t>103,9</w:t>
            </w:r>
          </w:p>
        </w:tc>
      </w:tr>
      <w:tr w:rsidR="00915B50">
        <w:trPr>
          <w:cantSplit/>
        </w:trPr>
        <w:tc>
          <w:tcPr>
            <w:tcW w:w="8505" w:type="dxa"/>
            <w:gridSpan w:val="7"/>
            <w:tcBorders>
              <w:top w:val="single" w:sz="4" w:space="0" w:color="auto"/>
              <w:left w:val="nil"/>
              <w:bottom w:val="nil"/>
              <w:right w:val="nil"/>
            </w:tcBorders>
          </w:tcPr>
          <w:p w:rsidR="00915B50" w:rsidRDefault="00A0245C">
            <w:pPr>
              <w:widowControl w:val="0"/>
              <w:spacing w:before="60"/>
              <w:ind w:firstLine="0"/>
              <w:jc w:val="left"/>
              <w:rPr>
                <w:i/>
                <w:sz w:val="20"/>
              </w:rPr>
            </w:pPr>
            <w:r>
              <w:rPr>
                <w:sz w:val="16"/>
                <w:szCs w:val="16"/>
              </w:rPr>
              <w:t>_____________</w:t>
            </w:r>
            <w:r>
              <w:rPr>
                <w:sz w:val="16"/>
                <w:szCs w:val="16"/>
              </w:rPr>
              <w:br/>
            </w:r>
            <w:r>
              <w:rPr>
                <w:i/>
                <w:sz w:val="16"/>
                <w:szCs w:val="16"/>
              </w:rPr>
              <w:t>1) На товары, предназначенные для реализации на внутреннем рынке.</w:t>
            </w:r>
          </w:p>
        </w:tc>
      </w:tr>
    </w:tbl>
    <w:p w:rsidR="00915B50" w:rsidRDefault="00A0245C">
      <w:pPr>
        <w:pStyle w:val="aa"/>
        <w:keepNext w:val="0"/>
        <w:pageBreakBefore/>
        <w:spacing w:before="0" w:after="0"/>
      </w:pPr>
      <w:r>
        <w:t>Индексы цен и тарифов в декабре 2013 и 2014 годов</w:t>
      </w:r>
    </w:p>
    <w:p w:rsidR="00915B50" w:rsidRDefault="00A0245C">
      <w:pPr>
        <w:pStyle w:val="aa"/>
        <w:keepNext w:val="0"/>
        <w:spacing w:before="0" w:after="0"/>
        <w:rPr>
          <w:sz w:val="20"/>
        </w:rPr>
      </w:pPr>
      <w:r>
        <w:rPr>
          <w:b w:val="0"/>
          <w:sz w:val="20"/>
        </w:rPr>
        <w:t>(на конец периода, в % к декабрю предыдущего года)</w:t>
      </w:r>
      <w:r>
        <w:rPr>
          <w:sz w:val="20"/>
        </w:rPr>
        <w:t xml:space="preserve"> </w:t>
      </w:r>
    </w:p>
    <w:p w:rsidR="00915B50" w:rsidRDefault="00A0245C">
      <w:pPr>
        <w:jc w:val="center"/>
      </w:pPr>
      <w:r>
        <w:rPr>
          <w:noProof/>
        </w:rPr>
        <w:drawing>
          <wp:inline distT="0" distB="0" distL="0" distR="0">
            <wp:extent cx="4983480" cy="3764280"/>
            <wp:effectExtent l="0" t="0" r="0"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5B50" w:rsidRDefault="00A0245C">
      <w:pPr>
        <w:pStyle w:val="3"/>
        <w:pageBreakBefore/>
        <w:pBdr>
          <w:top w:val="single" w:sz="4" w:space="1" w:color="auto"/>
          <w:bottom w:val="single" w:sz="4" w:space="1" w:color="auto"/>
        </w:pBdr>
        <w:shd w:val="clear" w:color="auto" w:fill="DBE5F1" w:themeFill="accent1" w:themeFillTint="33"/>
      </w:pPr>
      <w:bookmarkStart w:id="2321" w:name="_Toc432152928"/>
      <w:r>
        <w:t>5.1.Потребительские цены</w:t>
      </w:r>
      <w:bookmarkEnd w:id="2321"/>
    </w:p>
    <w:p w:rsidR="00915B50" w:rsidRDefault="00A0245C">
      <w:pPr>
        <w:spacing w:after="120"/>
        <w:ind w:right="-1" w:firstLine="567"/>
      </w:pPr>
      <w:r>
        <w:t>В 2014 году прирост потребительских цен и тарифов на товары и услуги с</w:t>
      </w:r>
      <w:r>
        <w:t>о</w:t>
      </w:r>
      <w:r>
        <w:t xml:space="preserve">ставил 10,2% (по России – 11,4%), что на 4,1 процентного пункта больше, чем в 2013 году, на продовольственные товары – 15,9% (15,4%) и на 7,6 процентного пункта, на  непродовольственные товары – 7,4% (8,1%) и на 2,9 процентного пункта, на услуги – 6,1% (10,5%) и на 1,3 процентного пункта, соответственно. </w:t>
      </w:r>
    </w:p>
    <w:p w:rsidR="00915B50" w:rsidRDefault="00A0245C">
      <w:pPr>
        <w:pStyle w:val="4"/>
        <w:keepNext w:val="0"/>
        <w:widowControl w:val="0"/>
        <w:spacing w:before="20" w:after="0"/>
      </w:pPr>
      <w:r>
        <w:t>Индексы потребительских цен и тарифов на товары и услуги</w:t>
      </w:r>
    </w:p>
    <w:tbl>
      <w:tblPr>
        <w:tblW w:w="864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3" w:type="dxa"/>
        </w:tblCellMar>
        <w:tblLook w:val="0000" w:firstRow="0" w:lastRow="0" w:firstColumn="0" w:lastColumn="0" w:noHBand="0" w:noVBand="0"/>
      </w:tblPr>
      <w:tblGrid>
        <w:gridCol w:w="1781"/>
        <w:gridCol w:w="1621"/>
        <w:gridCol w:w="1748"/>
        <w:gridCol w:w="1748"/>
        <w:gridCol w:w="1749"/>
      </w:tblGrid>
      <w:tr w:rsidR="00915B50">
        <w:tc>
          <w:tcPr>
            <w:tcW w:w="8647" w:type="dxa"/>
            <w:gridSpan w:val="5"/>
            <w:tcBorders>
              <w:top w:val="nil"/>
              <w:left w:val="nil"/>
              <w:bottom w:val="double" w:sz="4" w:space="0" w:color="auto"/>
              <w:right w:val="nil"/>
            </w:tcBorders>
          </w:tcPr>
          <w:p w:rsidR="00915B50" w:rsidRDefault="00A0245C">
            <w:pPr>
              <w:ind w:firstLine="0"/>
              <w:jc w:val="right"/>
              <w:rPr>
                <w:sz w:val="18"/>
                <w:szCs w:val="18"/>
              </w:rPr>
            </w:pPr>
            <w:r>
              <w:rPr>
                <w:sz w:val="18"/>
                <w:szCs w:val="18"/>
              </w:rPr>
              <w:t>на конец периода, в % к предыдущему периоду</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781" w:type="dxa"/>
            <w:vMerge w:val="restart"/>
            <w:tcBorders>
              <w:top w:val="double" w:sz="4" w:space="0" w:color="auto"/>
              <w:left w:val="single" w:sz="4" w:space="0" w:color="auto"/>
              <w:right w:val="single" w:sz="4" w:space="0" w:color="auto"/>
            </w:tcBorders>
          </w:tcPr>
          <w:p w:rsidR="00915B50" w:rsidRDefault="00915B50">
            <w:pPr>
              <w:ind w:firstLine="0"/>
              <w:jc w:val="center"/>
              <w:rPr>
                <w:i/>
                <w:sz w:val="18"/>
                <w:szCs w:val="18"/>
              </w:rPr>
            </w:pPr>
          </w:p>
        </w:tc>
        <w:tc>
          <w:tcPr>
            <w:tcW w:w="1621" w:type="dxa"/>
            <w:vMerge w:val="restart"/>
            <w:tcBorders>
              <w:top w:val="double" w:sz="4" w:space="0" w:color="auto"/>
              <w:left w:val="single" w:sz="4" w:space="0" w:color="auto"/>
              <w:right w:val="single" w:sz="4" w:space="0" w:color="auto"/>
            </w:tcBorders>
          </w:tcPr>
          <w:p w:rsidR="00915B50" w:rsidRDefault="00A0245C">
            <w:pPr>
              <w:pStyle w:val="a6"/>
              <w:spacing w:before="0" w:after="0" w:line="240" w:lineRule="auto"/>
              <w:ind w:right="170"/>
              <w:jc w:val="right"/>
              <w:rPr>
                <w:sz w:val="18"/>
                <w:szCs w:val="18"/>
              </w:rPr>
            </w:pPr>
            <w:r>
              <w:rPr>
                <w:sz w:val="18"/>
                <w:szCs w:val="18"/>
              </w:rPr>
              <w:t>Всего</w:t>
            </w:r>
          </w:p>
        </w:tc>
        <w:tc>
          <w:tcPr>
            <w:tcW w:w="5245" w:type="dxa"/>
            <w:gridSpan w:val="3"/>
            <w:tcBorders>
              <w:top w:val="double" w:sz="4" w:space="0" w:color="auto"/>
              <w:left w:val="single" w:sz="4" w:space="0" w:color="auto"/>
              <w:right w:val="single" w:sz="4" w:space="0" w:color="auto"/>
            </w:tcBorders>
            <w:vAlign w:val="center"/>
          </w:tcPr>
          <w:p w:rsidR="00915B50" w:rsidRDefault="00A0245C">
            <w:pPr>
              <w:pStyle w:val="a6"/>
              <w:spacing w:before="0" w:after="0" w:line="240" w:lineRule="auto"/>
              <w:jc w:val="center"/>
              <w:rPr>
                <w:sz w:val="18"/>
                <w:szCs w:val="18"/>
              </w:rPr>
            </w:pPr>
            <w:r>
              <w:rPr>
                <w:sz w:val="18"/>
                <w:szCs w:val="18"/>
              </w:rPr>
              <w:t>в том числе на:</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81" w:type="dxa"/>
            <w:vMerge/>
            <w:tcBorders>
              <w:left w:val="single" w:sz="4" w:space="0" w:color="auto"/>
              <w:bottom w:val="single" w:sz="6" w:space="0" w:color="auto"/>
              <w:right w:val="single" w:sz="4" w:space="0" w:color="auto"/>
            </w:tcBorders>
            <w:vAlign w:val="center"/>
          </w:tcPr>
          <w:p w:rsidR="00915B50" w:rsidRDefault="00915B50">
            <w:pPr>
              <w:ind w:firstLine="0"/>
              <w:jc w:val="center"/>
              <w:rPr>
                <w:sz w:val="18"/>
                <w:szCs w:val="18"/>
              </w:rPr>
            </w:pPr>
          </w:p>
        </w:tc>
        <w:tc>
          <w:tcPr>
            <w:tcW w:w="1621" w:type="dxa"/>
            <w:vMerge/>
            <w:tcBorders>
              <w:left w:val="single" w:sz="4" w:space="0" w:color="auto"/>
              <w:bottom w:val="single" w:sz="6" w:space="0" w:color="auto"/>
              <w:right w:val="single" w:sz="4" w:space="0" w:color="auto"/>
            </w:tcBorders>
          </w:tcPr>
          <w:p w:rsidR="00915B50" w:rsidRDefault="00915B50">
            <w:pPr>
              <w:pStyle w:val="a6"/>
              <w:spacing w:before="0" w:after="0" w:line="240" w:lineRule="auto"/>
              <w:ind w:right="170"/>
              <w:jc w:val="right"/>
              <w:rPr>
                <w:sz w:val="18"/>
                <w:szCs w:val="18"/>
              </w:rPr>
            </w:pPr>
          </w:p>
        </w:tc>
        <w:tc>
          <w:tcPr>
            <w:tcW w:w="1748" w:type="dxa"/>
            <w:tcBorders>
              <w:top w:val="sing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продовольстве</w:t>
            </w:r>
            <w:r>
              <w:rPr>
                <w:sz w:val="18"/>
                <w:szCs w:val="18"/>
              </w:rPr>
              <w:t>н</w:t>
            </w:r>
            <w:r>
              <w:rPr>
                <w:sz w:val="18"/>
                <w:szCs w:val="18"/>
              </w:rPr>
              <w:t>ные товары</w:t>
            </w:r>
          </w:p>
        </w:tc>
        <w:tc>
          <w:tcPr>
            <w:tcW w:w="1748" w:type="dxa"/>
            <w:tcBorders>
              <w:top w:val="sing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непродовол</w:t>
            </w:r>
            <w:r>
              <w:rPr>
                <w:sz w:val="18"/>
                <w:szCs w:val="18"/>
              </w:rPr>
              <w:t>ь</w:t>
            </w:r>
            <w:r>
              <w:rPr>
                <w:sz w:val="18"/>
                <w:szCs w:val="18"/>
              </w:rPr>
              <w:t>ственные товары</w:t>
            </w:r>
          </w:p>
        </w:tc>
        <w:tc>
          <w:tcPr>
            <w:tcW w:w="1749" w:type="dxa"/>
            <w:tcBorders>
              <w:top w:val="sing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услуги</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8"/>
              <w:rPr>
                <w:sz w:val="18"/>
                <w:szCs w:val="18"/>
              </w:rPr>
            </w:pPr>
            <w:r>
              <w:rPr>
                <w:sz w:val="18"/>
                <w:szCs w:val="18"/>
              </w:rPr>
              <w:t>Январь</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100,7</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101,5</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100,4</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100,1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8"/>
              <w:rPr>
                <w:sz w:val="18"/>
                <w:szCs w:val="18"/>
              </w:rPr>
            </w:pPr>
            <w:r>
              <w:rPr>
                <w:sz w:val="18"/>
                <w:szCs w:val="18"/>
              </w:rPr>
              <w:t>Февраль</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100,5</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100,8</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100,4</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100,0</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8"/>
              <w:rPr>
                <w:sz w:val="18"/>
                <w:szCs w:val="18"/>
              </w:rPr>
            </w:pPr>
            <w:r>
              <w:rPr>
                <w:sz w:val="18"/>
                <w:szCs w:val="18"/>
              </w:rPr>
              <w:t>Март</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100,9</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102,1</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100,3</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99,9</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ind w:firstLine="199"/>
              <w:rPr>
                <w:sz w:val="18"/>
                <w:szCs w:val="18"/>
              </w:rPr>
            </w:pPr>
            <w:r>
              <w:rPr>
                <w:sz w:val="18"/>
                <w:szCs w:val="18"/>
              </w:rPr>
              <w:t>1 квартал</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102,1</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104,5</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101,1</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99,9</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Апрель</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101,0</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101,6</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100,5</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100,7</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8"/>
              <w:rPr>
                <w:sz w:val="18"/>
                <w:szCs w:val="18"/>
              </w:rPr>
            </w:pPr>
            <w:r>
              <w:rPr>
                <w:sz w:val="18"/>
                <w:szCs w:val="18"/>
              </w:rPr>
              <w:t xml:space="preserve">Май </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101,0</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101,9</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100,4</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100,4</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Июнь</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100,1</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99,4</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100,5</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100,5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ind w:firstLine="199"/>
              <w:rPr>
                <w:sz w:val="18"/>
                <w:szCs w:val="18"/>
              </w:rPr>
            </w:pPr>
            <w:r>
              <w:rPr>
                <w:sz w:val="18"/>
                <w:szCs w:val="18"/>
              </w:rPr>
              <w:t>2 квартал</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102,0</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102,9</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101,4</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101,6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ind w:left="0"/>
              <w:rPr>
                <w:sz w:val="18"/>
                <w:szCs w:val="18"/>
              </w:rPr>
            </w:pPr>
            <w:r>
              <w:rPr>
                <w:sz w:val="18"/>
                <w:szCs w:val="18"/>
              </w:rPr>
              <w:t>Июль</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99,9</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98,4</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100,5</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101,5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ind w:left="0"/>
              <w:rPr>
                <w:sz w:val="18"/>
                <w:szCs w:val="18"/>
              </w:rPr>
            </w:pPr>
            <w:r>
              <w:rPr>
                <w:sz w:val="18"/>
                <w:szCs w:val="18"/>
              </w:rPr>
              <w:t>Август</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99,8</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98,6</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100,7</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100,6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ind w:left="0"/>
              <w:rPr>
                <w:sz w:val="18"/>
                <w:szCs w:val="18"/>
              </w:rPr>
            </w:pPr>
            <w:r>
              <w:rPr>
                <w:sz w:val="18"/>
                <w:szCs w:val="18"/>
              </w:rPr>
              <w:t>Сентябрь</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101,2</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102,8</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100,7</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99,6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ind w:firstLine="199"/>
              <w:rPr>
                <w:sz w:val="18"/>
                <w:szCs w:val="18"/>
              </w:rPr>
            </w:pPr>
            <w:r>
              <w:rPr>
                <w:sz w:val="18"/>
                <w:szCs w:val="18"/>
              </w:rPr>
              <w:t>3 квартал</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101,0</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99,8</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101,8</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101,7</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ind w:left="-28"/>
              <w:rPr>
                <w:sz w:val="18"/>
                <w:szCs w:val="18"/>
              </w:rPr>
            </w:pPr>
            <w:r>
              <w:rPr>
                <w:sz w:val="18"/>
                <w:szCs w:val="18"/>
              </w:rPr>
              <w:t>Октябрь</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100,8</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101,9</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100,3</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100,0</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spacing w:before="40"/>
              <w:ind w:left="-28"/>
              <w:rPr>
                <w:sz w:val="18"/>
                <w:szCs w:val="18"/>
              </w:rPr>
            </w:pPr>
            <w:r>
              <w:rPr>
                <w:sz w:val="18"/>
                <w:szCs w:val="18"/>
              </w:rPr>
              <w:t>Ноябрь</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101,2</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102,2</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100,5</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100,6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spacing w:before="40"/>
              <w:ind w:left="-28"/>
              <w:rPr>
                <w:sz w:val="18"/>
                <w:szCs w:val="18"/>
              </w:rPr>
            </w:pPr>
            <w:r>
              <w:rPr>
                <w:sz w:val="18"/>
                <w:szCs w:val="18"/>
              </w:rPr>
              <w:t>Декабрь</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102,8</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103,9</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102,1</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102,1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right w:val="single" w:sz="4" w:space="0" w:color="auto"/>
            </w:tcBorders>
            <w:vAlign w:val="bottom"/>
          </w:tcPr>
          <w:p w:rsidR="00915B50" w:rsidRDefault="00A0245C">
            <w:pPr>
              <w:pStyle w:val="a9"/>
              <w:spacing w:before="40"/>
              <w:ind w:firstLine="199"/>
              <w:rPr>
                <w:sz w:val="18"/>
                <w:szCs w:val="18"/>
              </w:rPr>
            </w:pPr>
            <w:r>
              <w:rPr>
                <w:sz w:val="18"/>
                <w:szCs w:val="18"/>
              </w:rPr>
              <w:t>4 квартал</w:t>
            </w:r>
          </w:p>
        </w:tc>
        <w:tc>
          <w:tcPr>
            <w:tcW w:w="1621" w:type="dxa"/>
            <w:tcBorders>
              <w:left w:val="single" w:sz="4" w:space="0" w:color="auto"/>
              <w:right w:val="single" w:sz="4" w:space="0" w:color="auto"/>
            </w:tcBorders>
            <w:vAlign w:val="bottom"/>
          </w:tcPr>
          <w:p w:rsidR="00915B50" w:rsidRDefault="00A0245C">
            <w:pPr>
              <w:pStyle w:val="a8"/>
              <w:spacing w:before="20"/>
              <w:ind w:right="170"/>
              <w:jc w:val="right"/>
              <w:rPr>
                <w:sz w:val="18"/>
                <w:szCs w:val="18"/>
              </w:rPr>
            </w:pPr>
            <w:r>
              <w:rPr>
                <w:sz w:val="18"/>
                <w:szCs w:val="18"/>
              </w:rPr>
              <w:t>104,9</w:t>
            </w:r>
          </w:p>
        </w:tc>
        <w:tc>
          <w:tcPr>
            <w:tcW w:w="1748" w:type="dxa"/>
            <w:tcBorders>
              <w:left w:val="single" w:sz="4" w:space="0" w:color="auto"/>
              <w:right w:val="single" w:sz="4" w:space="0" w:color="auto"/>
            </w:tcBorders>
            <w:vAlign w:val="bottom"/>
          </w:tcPr>
          <w:p w:rsidR="00915B50" w:rsidRDefault="00A0245C">
            <w:pPr>
              <w:pStyle w:val="a8"/>
              <w:spacing w:before="20"/>
              <w:ind w:right="265"/>
              <w:jc w:val="right"/>
              <w:rPr>
                <w:sz w:val="18"/>
                <w:szCs w:val="18"/>
              </w:rPr>
            </w:pPr>
            <w:r>
              <w:rPr>
                <w:sz w:val="18"/>
                <w:szCs w:val="18"/>
              </w:rPr>
              <w:t>108,1</w:t>
            </w:r>
          </w:p>
        </w:tc>
        <w:tc>
          <w:tcPr>
            <w:tcW w:w="1748" w:type="dxa"/>
            <w:tcBorders>
              <w:left w:val="single" w:sz="4" w:space="0" w:color="auto"/>
              <w:right w:val="single" w:sz="4" w:space="0" w:color="auto"/>
            </w:tcBorders>
            <w:vAlign w:val="bottom"/>
          </w:tcPr>
          <w:p w:rsidR="00915B50" w:rsidRDefault="00A0245C">
            <w:pPr>
              <w:pStyle w:val="a8"/>
              <w:tabs>
                <w:tab w:val="left" w:pos="-10471"/>
              </w:tabs>
              <w:spacing w:before="20"/>
              <w:ind w:right="75"/>
              <w:jc w:val="right"/>
              <w:rPr>
                <w:sz w:val="18"/>
                <w:szCs w:val="18"/>
              </w:rPr>
            </w:pPr>
            <w:r>
              <w:rPr>
                <w:sz w:val="18"/>
                <w:szCs w:val="18"/>
              </w:rPr>
              <w:t>102,9</w:t>
            </w:r>
          </w:p>
        </w:tc>
        <w:tc>
          <w:tcPr>
            <w:tcW w:w="1749" w:type="dxa"/>
            <w:tcBorders>
              <w:left w:val="single" w:sz="4" w:space="0" w:color="auto"/>
              <w:right w:val="single" w:sz="4" w:space="0" w:color="auto"/>
            </w:tcBorders>
            <w:vAlign w:val="bottom"/>
          </w:tcPr>
          <w:p w:rsidR="00915B50" w:rsidRDefault="00A0245C">
            <w:pPr>
              <w:pStyle w:val="a8"/>
              <w:spacing w:before="20"/>
              <w:ind w:right="312"/>
              <w:jc w:val="right"/>
              <w:rPr>
                <w:sz w:val="18"/>
                <w:szCs w:val="18"/>
              </w:rPr>
            </w:pPr>
            <w:r>
              <w:rPr>
                <w:sz w:val="18"/>
                <w:szCs w:val="18"/>
              </w:rPr>
              <w:t>102,8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left w:val="single" w:sz="4" w:space="0" w:color="auto"/>
              <w:bottom w:val="nil"/>
              <w:right w:val="single" w:sz="4" w:space="0" w:color="auto"/>
            </w:tcBorders>
            <w:vAlign w:val="bottom"/>
          </w:tcPr>
          <w:p w:rsidR="00915B50" w:rsidRDefault="00A0245C">
            <w:pPr>
              <w:pStyle w:val="a9"/>
              <w:spacing w:line="240" w:lineRule="auto"/>
              <w:jc w:val="center"/>
              <w:rPr>
                <w:sz w:val="18"/>
                <w:szCs w:val="18"/>
              </w:rPr>
            </w:pPr>
            <w:r>
              <w:rPr>
                <w:sz w:val="18"/>
                <w:szCs w:val="18"/>
              </w:rPr>
              <w:t xml:space="preserve">Декабрь 2014 </w:t>
            </w:r>
            <w:r>
              <w:rPr>
                <w:sz w:val="18"/>
                <w:szCs w:val="18"/>
              </w:rPr>
              <w:br/>
              <w:t xml:space="preserve">в % к </w:t>
            </w:r>
            <w:r>
              <w:rPr>
                <w:sz w:val="18"/>
                <w:szCs w:val="18"/>
              </w:rPr>
              <w:br/>
              <w:t>декабрю 2013</w:t>
            </w:r>
          </w:p>
        </w:tc>
        <w:tc>
          <w:tcPr>
            <w:tcW w:w="1621" w:type="dxa"/>
            <w:tcBorders>
              <w:left w:val="single" w:sz="4" w:space="0" w:color="auto"/>
              <w:bottom w:val="nil"/>
              <w:right w:val="single" w:sz="4" w:space="0" w:color="auto"/>
            </w:tcBorders>
            <w:vAlign w:val="bottom"/>
          </w:tcPr>
          <w:p w:rsidR="00915B50" w:rsidRDefault="00A0245C">
            <w:pPr>
              <w:pStyle w:val="a8"/>
              <w:widowControl w:val="0"/>
              <w:spacing w:line="240" w:lineRule="auto"/>
              <w:ind w:right="170"/>
              <w:jc w:val="right"/>
              <w:rPr>
                <w:sz w:val="18"/>
                <w:szCs w:val="18"/>
              </w:rPr>
            </w:pPr>
            <w:r>
              <w:rPr>
                <w:sz w:val="18"/>
                <w:szCs w:val="18"/>
              </w:rPr>
              <w:t>110,2</w:t>
            </w:r>
          </w:p>
        </w:tc>
        <w:tc>
          <w:tcPr>
            <w:tcW w:w="1748" w:type="dxa"/>
            <w:tcBorders>
              <w:left w:val="single" w:sz="4" w:space="0" w:color="auto"/>
              <w:bottom w:val="nil"/>
              <w:right w:val="single" w:sz="4" w:space="0" w:color="auto"/>
            </w:tcBorders>
            <w:vAlign w:val="bottom"/>
          </w:tcPr>
          <w:p w:rsidR="00915B50" w:rsidRDefault="00A0245C">
            <w:pPr>
              <w:pStyle w:val="a8"/>
              <w:spacing w:line="240" w:lineRule="auto"/>
              <w:ind w:right="265"/>
              <w:jc w:val="right"/>
              <w:rPr>
                <w:sz w:val="18"/>
                <w:szCs w:val="18"/>
              </w:rPr>
            </w:pPr>
            <w:r>
              <w:rPr>
                <w:sz w:val="18"/>
                <w:szCs w:val="18"/>
              </w:rPr>
              <w:t>115,9</w:t>
            </w:r>
          </w:p>
        </w:tc>
        <w:tc>
          <w:tcPr>
            <w:tcW w:w="1748" w:type="dxa"/>
            <w:tcBorders>
              <w:left w:val="single" w:sz="4" w:space="0" w:color="auto"/>
              <w:bottom w:val="nil"/>
              <w:right w:val="single" w:sz="4" w:space="0" w:color="auto"/>
            </w:tcBorders>
            <w:vAlign w:val="bottom"/>
          </w:tcPr>
          <w:p w:rsidR="00915B50" w:rsidRDefault="00A0245C">
            <w:pPr>
              <w:pStyle w:val="a8"/>
              <w:tabs>
                <w:tab w:val="left" w:pos="-10471"/>
              </w:tabs>
              <w:spacing w:line="240" w:lineRule="auto"/>
              <w:ind w:right="75"/>
              <w:jc w:val="right"/>
              <w:rPr>
                <w:sz w:val="18"/>
                <w:szCs w:val="18"/>
              </w:rPr>
            </w:pPr>
            <w:r>
              <w:rPr>
                <w:sz w:val="18"/>
                <w:szCs w:val="18"/>
              </w:rPr>
              <w:t>107,4</w:t>
            </w:r>
          </w:p>
        </w:tc>
        <w:tc>
          <w:tcPr>
            <w:tcW w:w="1749" w:type="dxa"/>
            <w:tcBorders>
              <w:left w:val="single" w:sz="4" w:space="0" w:color="auto"/>
              <w:bottom w:val="nil"/>
              <w:right w:val="single" w:sz="4" w:space="0" w:color="auto"/>
            </w:tcBorders>
            <w:vAlign w:val="bottom"/>
          </w:tcPr>
          <w:p w:rsidR="00915B50" w:rsidRDefault="00A0245C">
            <w:pPr>
              <w:pStyle w:val="a8"/>
              <w:spacing w:line="240" w:lineRule="auto"/>
              <w:ind w:right="312"/>
              <w:jc w:val="right"/>
              <w:rPr>
                <w:sz w:val="18"/>
                <w:szCs w:val="18"/>
              </w:rPr>
            </w:pPr>
            <w:r>
              <w:rPr>
                <w:sz w:val="18"/>
                <w:szCs w:val="18"/>
              </w:rPr>
              <w:t>106,1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1781" w:type="dxa"/>
            <w:tcBorders>
              <w:top w:val="nil"/>
              <w:left w:val="single" w:sz="4" w:space="0" w:color="auto"/>
              <w:bottom w:val="single" w:sz="4" w:space="0" w:color="auto"/>
              <w:right w:val="single" w:sz="4" w:space="0" w:color="auto"/>
            </w:tcBorders>
            <w:vAlign w:val="bottom"/>
          </w:tcPr>
          <w:p w:rsidR="00915B50" w:rsidRDefault="00A0245C">
            <w:pPr>
              <w:pStyle w:val="a9"/>
              <w:spacing w:line="240" w:lineRule="auto"/>
              <w:jc w:val="center"/>
              <w:rPr>
                <w:sz w:val="18"/>
                <w:szCs w:val="18"/>
              </w:rPr>
            </w:pPr>
            <w:r>
              <w:rPr>
                <w:sz w:val="18"/>
                <w:szCs w:val="18"/>
              </w:rPr>
              <w:t>Справочно:</w:t>
            </w:r>
            <w:r>
              <w:rPr>
                <w:sz w:val="18"/>
                <w:szCs w:val="18"/>
              </w:rPr>
              <w:br/>
              <w:t xml:space="preserve">Декабрь 2013 </w:t>
            </w:r>
            <w:r>
              <w:rPr>
                <w:sz w:val="18"/>
                <w:szCs w:val="18"/>
              </w:rPr>
              <w:br/>
              <w:t xml:space="preserve">в % к </w:t>
            </w:r>
            <w:r>
              <w:rPr>
                <w:sz w:val="18"/>
                <w:szCs w:val="18"/>
              </w:rPr>
              <w:br/>
              <w:t>декабрю 2012</w:t>
            </w:r>
          </w:p>
        </w:tc>
        <w:tc>
          <w:tcPr>
            <w:tcW w:w="1621"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ind w:right="170"/>
              <w:jc w:val="right"/>
              <w:rPr>
                <w:sz w:val="18"/>
                <w:szCs w:val="18"/>
              </w:rPr>
            </w:pPr>
            <w:r>
              <w:rPr>
                <w:sz w:val="18"/>
                <w:szCs w:val="18"/>
              </w:rPr>
              <w:t>106,1</w:t>
            </w:r>
          </w:p>
        </w:tc>
        <w:tc>
          <w:tcPr>
            <w:tcW w:w="1748"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ind w:right="265"/>
              <w:jc w:val="right"/>
              <w:rPr>
                <w:sz w:val="18"/>
                <w:szCs w:val="18"/>
              </w:rPr>
            </w:pPr>
            <w:r>
              <w:rPr>
                <w:sz w:val="18"/>
                <w:szCs w:val="18"/>
              </w:rPr>
              <w:t>108,3</w:t>
            </w:r>
          </w:p>
        </w:tc>
        <w:tc>
          <w:tcPr>
            <w:tcW w:w="1748" w:type="dxa"/>
            <w:tcBorders>
              <w:top w:val="nil"/>
              <w:left w:val="single" w:sz="4" w:space="0" w:color="auto"/>
              <w:bottom w:val="single" w:sz="4" w:space="0" w:color="auto"/>
              <w:right w:val="single" w:sz="4" w:space="0" w:color="auto"/>
            </w:tcBorders>
            <w:vAlign w:val="bottom"/>
          </w:tcPr>
          <w:p w:rsidR="00915B50" w:rsidRDefault="00A0245C">
            <w:pPr>
              <w:pStyle w:val="a8"/>
              <w:tabs>
                <w:tab w:val="left" w:pos="-10471"/>
              </w:tabs>
              <w:spacing w:line="240" w:lineRule="auto"/>
              <w:ind w:right="75"/>
              <w:jc w:val="right"/>
              <w:rPr>
                <w:sz w:val="18"/>
                <w:szCs w:val="18"/>
              </w:rPr>
            </w:pPr>
            <w:r>
              <w:rPr>
                <w:sz w:val="18"/>
                <w:szCs w:val="18"/>
              </w:rPr>
              <w:t>104,5</w:t>
            </w:r>
          </w:p>
        </w:tc>
        <w:tc>
          <w:tcPr>
            <w:tcW w:w="1749"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ind w:right="312"/>
              <w:jc w:val="right"/>
              <w:rPr>
                <w:sz w:val="18"/>
                <w:szCs w:val="18"/>
              </w:rPr>
            </w:pPr>
            <w:r>
              <w:rPr>
                <w:sz w:val="18"/>
                <w:szCs w:val="18"/>
              </w:rPr>
              <w:t>104,8</w:t>
            </w:r>
          </w:p>
        </w:tc>
      </w:tr>
    </w:tbl>
    <w:p w:rsidR="00915B50" w:rsidRDefault="00A0245C">
      <w:pPr>
        <w:spacing w:before="120"/>
        <w:ind w:right="-1" w:firstLine="567"/>
      </w:pPr>
      <w:r>
        <w:t>Наибольший рост цен и тарифов в потребительском секторе был отмечен в четвертом квартале (на 4,9%), наименьший – в третьем квартале (на 1,0%).</w:t>
      </w:r>
    </w:p>
    <w:p w:rsidR="00915B50" w:rsidRDefault="00A0245C">
      <w:pPr>
        <w:pStyle w:val="aff"/>
        <w:keepNext w:val="0"/>
        <w:pageBreakBefore/>
        <w:spacing w:before="0" w:after="0"/>
        <w:rPr>
          <w:rFonts w:ascii="Arial" w:hAnsi="Arial"/>
          <w:b w:val="0"/>
          <w:i/>
          <w:sz w:val="22"/>
        </w:rPr>
      </w:pPr>
      <w:r>
        <w:rPr>
          <w:rFonts w:ascii="Arial" w:hAnsi="Arial"/>
          <w:b w:val="0"/>
          <w:i/>
          <w:sz w:val="22"/>
        </w:rPr>
        <w:t xml:space="preserve">Индексы потребительских цен и тарифов на товары и услуги </w:t>
      </w:r>
      <w:r>
        <w:rPr>
          <w:rFonts w:ascii="Arial" w:hAnsi="Arial"/>
          <w:b w:val="0"/>
          <w:i/>
          <w:sz w:val="22"/>
        </w:rPr>
        <w:br/>
        <w:t xml:space="preserve">по Российской Федерации и регионам Северо-Кавказского федерального округа </w:t>
      </w:r>
      <w:r>
        <w:rPr>
          <w:rFonts w:ascii="Arial" w:hAnsi="Arial"/>
          <w:b w:val="0"/>
          <w:i/>
          <w:sz w:val="22"/>
        </w:rPr>
        <w:br/>
        <w:t>в декабре 2014 года</w:t>
      </w:r>
    </w:p>
    <w:tbl>
      <w:tblPr>
        <w:tblW w:w="8505" w:type="dxa"/>
        <w:tblInd w:w="108" w:type="dxa"/>
        <w:tblLayout w:type="fixed"/>
        <w:tblLook w:val="01E0" w:firstRow="1" w:lastRow="1" w:firstColumn="1" w:lastColumn="1" w:noHBand="0" w:noVBand="0"/>
      </w:tblPr>
      <w:tblGrid>
        <w:gridCol w:w="4254"/>
        <w:gridCol w:w="991"/>
        <w:gridCol w:w="1086"/>
        <w:gridCol w:w="1087"/>
        <w:gridCol w:w="1087"/>
      </w:tblGrid>
      <w:tr w:rsidR="00915B50">
        <w:tc>
          <w:tcPr>
            <w:tcW w:w="8505" w:type="dxa"/>
            <w:gridSpan w:val="5"/>
            <w:tcBorders>
              <w:bottom w:val="double" w:sz="4" w:space="0" w:color="auto"/>
            </w:tcBorders>
            <w:shd w:val="clear" w:color="auto" w:fill="auto"/>
          </w:tcPr>
          <w:p w:rsidR="00915B50" w:rsidRDefault="00A0245C">
            <w:pPr>
              <w:ind w:firstLine="0"/>
              <w:jc w:val="right"/>
              <w:rPr>
                <w:sz w:val="18"/>
                <w:szCs w:val="18"/>
              </w:rPr>
            </w:pPr>
            <w:r>
              <w:rPr>
                <w:sz w:val="18"/>
                <w:szCs w:val="18"/>
              </w:rPr>
              <w:t>в % к декабрю 2013</w:t>
            </w:r>
          </w:p>
        </w:tc>
      </w:tr>
      <w:tr w:rsidR="00915B50">
        <w:tc>
          <w:tcPr>
            <w:tcW w:w="4254" w:type="dxa"/>
            <w:vMerge w:val="restart"/>
            <w:tcBorders>
              <w:top w:val="double" w:sz="4" w:space="0" w:color="auto"/>
              <w:left w:val="single" w:sz="4" w:space="0" w:color="auto"/>
              <w:right w:val="single" w:sz="4" w:space="0" w:color="auto"/>
            </w:tcBorders>
            <w:shd w:val="clear" w:color="auto" w:fill="auto"/>
          </w:tcPr>
          <w:p w:rsidR="00915B50" w:rsidRDefault="00915B50">
            <w:pPr>
              <w:ind w:firstLine="0"/>
              <w:jc w:val="center"/>
              <w:rPr>
                <w:sz w:val="18"/>
                <w:szCs w:val="18"/>
              </w:rPr>
            </w:pPr>
          </w:p>
        </w:tc>
        <w:tc>
          <w:tcPr>
            <w:tcW w:w="991" w:type="dxa"/>
            <w:vMerge w:val="restart"/>
            <w:tcBorders>
              <w:top w:val="double" w:sz="4" w:space="0" w:color="auto"/>
              <w:left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Всего</w:t>
            </w:r>
          </w:p>
        </w:tc>
        <w:tc>
          <w:tcPr>
            <w:tcW w:w="3260" w:type="dxa"/>
            <w:gridSpan w:val="3"/>
            <w:tcBorders>
              <w:top w:val="doub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в том числе на</w:t>
            </w:r>
            <w:r>
              <w:rPr>
                <w:i/>
                <w:sz w:val="18"/>
                <w:szCs w:val="18"/>
                <w:lang w:val="en-US"/>
              </w:rPr>
              <w:t>:</w:t>
            </w:r>
          </w:p>
        </w:tc>
      </w:tr>
      <w:tr w:rsidR="00915B50">
        <w:tc>
          <w:tcPr>
            <w:tcW w:w="4254"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991"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widowControl w:val="0"/>
              <w:ind w:firstLine="0"/>
              <w:jc w:val="center"/>
              <w:rPr>
                <w:i/>
                <w:sz w:val="18"/>
                <w:szCs w:val="18"/>
              </w:rPr>
            </w:pPr>
            <w:r>
              <w:rPr>
                <w:i/>
                <w:sz w:val="18"/>
                <w:szCs w:val="18"/>
              </w:rPr>
              <w:t>прод</w:t>
            </w:r>
            <w:r>
              <w:rPr>
                <w:i/>
                <w:sz w:val="18"/>
                <w:szCs w:val="18"/>
              </w:rPr>
              <w:t>о</w:t>
            </w:r>
            <w:r>
              <w:rPr>
                <w:i/>
                <w:sz w:val="18"/>
                <w:szCs w:val="18"/>
              </w:rPr>
              <w:t>вол</w:t>
            </w:r>
            <w:r>
              <w:rPr>
                <w:i/>
                <w:sz w:val="18"/>
                <w:szCs w:val="18"/>
              </w:rPr>
              <w:t>ь</w:t>
            </w:r>
            <w:r>
              <w:rPr>
                <w:i/>
                <w:sz w:val="18"/>
                <w:szCs w:val="18"/>
              </w:rPr>
              <w:t>ственные товары</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widowControl w:val="0"/>
              <w:ind w:firstLine="0"/>
              <w:jc w:val="center"/>
              <w:rPr>
                <w:i/>
                <w:sz w:val="18"/>
                <w:szCs w:val="18"/>
              </w:rPr>
            </w:pPr>
            <w:r>
              <w:rPr>
                <w:i/>
                <w:sz w:val="18"/>
                <w:szCs w:val="18"/>
              </w:rPr>
              <w:t>непрод</w:t>
            </w:r>
            <w:r>
              <w:rPr>
                <w:i/>
                <w:sz w:val="18"/>
                <w:szCs w:val="18"/>
              </w:rPr>
              <w:t>о</w:t>
            </w:r>
            <w:r>
              <w:rPr>
                <w:i/>
                <w:sz w:val="18"/>
                <w:szCs w:val="18"/>
              </w:rPr>
              <w:t>вол</w:t>
            </w:r>
            <w:r>
              <w:rPr>
                <w:i/>
                <w:sz w:val="18"/>
                <w:szCs w:val="18"/>
              </w:rPr>
              <w:t>ь</w:t>
            </w:r>
            <w:r>
              <w:rPr>
                <w:i/>
                <w:sz w:val="18"/>
                <w:szCs w:val="18"/>
              </w:rPr>
              <w:t>ственные товары</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widowControl w:val="0"/>
              <w:ind w:firstLine="0"/>
              <w:jc w:val="center"/>
              <w:rPr>
                <w:i/>
                <w:sz w:val="18"/>
                <w:szCs w:val="18"/>
              </w:rPr>
            </w:pPr>
            <w:r>
              <w:rPr>
                <w:i/>
                <w:sz w:val="18"/>
                <w:szCs w:val="18"/>
              </w:rPr>
              <w:t>услуги</w:t>
            </w:r>
          </w:p>
        </w:tc>
      </w:tr>
      <w:tr w:rsidR="00915B50">
        <w:tc>
          <w:tcPr>
            <w:tcW w:w="4254" w:type="dxa"/>
            <w:tcBorders>
              <w:top w:val="single" w:sz="4" w:space="0" w:color="auto"/>
              <w:left w:val="single" w:sz="4" w:space="0" w:color="auto"/>
              <w:right w:val="single" w:sz="4" w:space="0" w:color="auto"/>
            </w:tcBorders>
            <w:shd w:val="clear" w:color="auto" w:fill="auto"/>
            <w:vAlign w:val="bottom"/>
          </w:tcPr>
          <w:p w:rsidR="00915B50" w:rsidRDefault="00A0245C">
            <w:pPr>
              <w:pStyle w:val="a9"/>
              <w:widowControl w:val="0"/>
              <w:spacing w:line="240" w:lineRule="auto"/>
              <w:ind w:left="0"/>
              <w:rPr>
                <w:b/>
                <w:sz w:val="18"/>
                <w:szCs w:val="18"/>
              </w:rPr>
            </w:pPr>
            <w:r>
              <w:rPr>
                <w:b/>
                <w:sz w:val="18"/>
                <w:szCs w:val="18"/>
              </w:rPr>
              <w:t>Российская Федерация</w:t>
            </w:r>
          </w:p>
        </w:tc>
        <w:tc>
          <w:tcPr>
            <w:tcW w:w="991" w:type="dxa"/>
            <w:tcBorders>
              <w:top w:val="single" w:sz="4" w:space="0" w:color="auto"/>
              <w:left w:val="single" w:sz="4" w:space="0" w:color="auto"/>
              <w:right w:val="single" w:sz="4" w:space="0" w:color="auto"/>
            </w:tcBorders>
            <w:shd w:val="clear" w:color="auto" w:fill="auto"/>
            <w:vAlign w:val="bottom"/>
          </w:tcPr>
          <w:p w:rsidR="00915B50" w:rsidRDefault="00A0245C">
            <w:pPr>
              <w:ind w:firstLine="0"/>
              <w:jc w:val="right"/>
              <w:rPr>
                <w:b/>
                <w:sz w:val="18"/>
                <w:szCs w:val="18"/>
              </w:rPr>
            </w:pPr>
            <w:r>
              <w:rPr>
                <w:b/>
                <w:sz w:val="18"/>
                <w:szCs w:val="18"/>
              </w:rPr>
              <w:t>111,4</w:t>
            </w:r>
          </w:p>
        </w:tc>
        <w:tc>
          <w:tcPr>
            <w:tcW w:w="1086"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b/>
                <w:sz w:val="18"/>
                <w:szCs w:val="18"/>
              </w:rPr>
            </w:pPr>
            <w:r>
              <w:rPr>
                <w:b/>
                <w:sz w:val="18"/>
                <w:szCs w:val="18"/>
              </w:rPr>
              <w:t>115,4</w:t>
            </w:r>
          </w:p>
        </w:tc>
        <w:tc>
          <w:tcPr>
            <w:tcW w:w="1087"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b/>
                <w:sz w:val="18"/>
                <w:szCs w:val="18"/>
              </w:rPr>
            </w:pPr>
            <w:r>
              <w:rPr>
                <w:b/>
                <w:sz w:val="18"/>
                <w:szCs w:val="18"/>
              </w:rPr>
              <w:t>108,1</w:t>
            </w:r>
          </w:p>
        </w:tc>
        <w:tc>
          <w:tcPr>
            <w:tcW w:w="1087"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b/>
                <w:sz w:val="18"/>
                <w:szCs w:val="18"/>
              </w:rPr>
            </w:pPr>
            <w:r>
              <w:rPr>
                <w:b/>
                <w:sz w:val="18"/>
                <w:szCs w:val="18"/>
              </w:rPr>
              <w:t>110,5</w:t>
            </w:r>
          </w:p>
        </w:tc>
      </w:tr>
      <w:tr w:rsidR="00915B50">
        <w:tc>
          <w:tcPr>
            <w:tcW w:w="4254" w:type="dxa"/>
            <w:tcBorders>
              <w:left w:val="single" w:sz="4" w:space="0" w:color="auto"/>
              <w:right w:val="single" w:sz="4" w:space="0" w:color="auto"/>
            </w:tcBorders>
            <w:shd w:val="clear" w:color="auto" w:fill="auto"/>
            <w:vAlign w:val="bottom"/>
          </w:tcPr>
          <w:p w:rsidR="00915B50" w:rsidRDefault="00A0245C">
            <w:pPr>
              <w:pStyle w:val="a9"/>
              <w:widowControl w:val="0"/>
              <w:spacing w:line="240" w:lineRule="auto"/>
              <w:ind w:left="0"/>
              <w:rPr>
                <w:b/>
                <w:sz w:val="18"/>
                <w:szCs w:val="18"/>
              </w:rPr>
            </w:pPr>
            <w:r>
              <w:rPr>
                <w:b/>
                <w:sz w:val="18"/>
                <w:szCs w:val="18"/>
              </w:rPr>
              <w:t>Северо-Кавказский федеральный округ</w:t>
            </w:r>
          </w:p>
        </w:tc>
        <w:tc>
          <w:tcPr>
            <w:tcW w:w="991" w:type="dxa"/>
            <w:tcBorders>
              <w:left w:val="single" w:sz="4" w:space="0" w:color="auto"/>
              <w:right w:val="single" w:sz="4" w:space="0" w:color="auto"/>
            </w:tcBorders>
            <w:shd w:val="clear" w:color="auto" w:fill="auto"/>
            <w:vAlign w:val="bottom"/>
          </w:tcPr>
          <w:p w:rsidR="00915B50" w:rsidRDefault="00A0245C">
            <w:pPr>
              <w:ind w:firstLine="0"/>
              <w:jc w:val="right"/>
              <w:rPr>
                <w:b/>
                <w:sz w:val="18"/>
                <w:szCs w:val="18"/>
              </w:rPr>
            </w:pPr>
            <w:r>
              <w:rPr>
                <w:b/>
                <w:sz w:val="18"/>
                <w:szCs w:val="18"/>
              </w:rPr>
              <w:t>109,6</w:t>
            </w:r>
          </w:p>
        </w:tc>
        <w:tc>
          <w:tcPr>
            <w:tcW w:w="1086" w:type="dxa"/>
            <w:tcBorders>
              <w:left w:val="single" w:sz="4" w:space="0" w:color="auto"/>
              <w:right w:val="single" w:sz="4" w:space="0" w:color="auto"/>
            </w:tcBorders>
            <w:shd w:val="clear" w:color="auto" w:fill="auto"/>
            <w:vAlign w:val="bottom"/>
          </w:tcPr>
          <w:p w:rsidR="00915B50" w:rsidRDefault="00A0245C">
            <w:pPr>
              <w:spacing w:before="40"/>
              <w:ind w:firstLine="0"/>
              <w:jc w:val="right"/>
              <w:rPr>
                <w:b/>
                <w:sz w:val="18"/>
                <w:szCs w:val="18"/>
              </w:rPr>
            </w:pPr>
            <w:r>
              <w:rPr>
                <w:b/>
                <w:sz w:val="18"/>
                <w:szCs w:val="18"/>
              </w:rPr>
              <w:t>112,1</w:t>
            </w:r>
          </w:p>
        </w:tc>
        <w:tc>
          <w:tcPr>
            <w:tcW w:w="1087" w:type="dxa"/>
            <w:tcBorders>
              <w:left w:val="single" w:sz="4" w:space="0" w:color="auto"/>
              <w:right w:val="single" w:sz="4" w:space="0" w:color="auto"/>
            </w:tcBorders>
            <w:shd w:val="clear" w:color="auto" w:fill="auto"/>
            <w:vAlign w:val="bottom"/>
          </w:tcPr>
          <w:p w:rsidR="00915B50" w:rsidRDefault="00A0245C">
            <w:pPr>
              <w:spacing w:before="40"/>
              <w:ind w:firstLine="0"/>
              <w:jc w:val="right"/>
              <w:rPr>
                <w:b/>
                <w:sz w:val="18"/>
                <w:szCs w:val="18"/>
              </w:rPr>
            </w:pPr>
            <w:r>
              <w:rPr>
                <w:b/>
                <w:sz w:val="18"/>
                <w:szCs w:val="18"/>
              </w:rPr>
              <w:t>108,8</w:t>
            </w:r>
          </w:p>
        </w:tc>
        <w:tc>
          <w:tcPr>
            <w:tcW w:w="1087" w:type="dxa"/>
            <w:tcBorders>
              <w:left w:val="single" w:sz="4" w:space="0" w:color="auto"/>
              <w:right w:val="single" w:sz="4" w:space="0" w:color="auto"/>
            </w:tcBorders>
            <w:shd w:val="clear" w:color="auto" w:fill="auto"/>
            <w:vAlign w:val="bottom"/>
          </w:tcPr>
          <w:p w:rsidR="00915B50" w:rsidRDefault="00A0245C">
            <w:pPr>
              <w:spacing w:before="40"/>
              <w:ind w:firstLine="0"/>
              <w:jc w:val="right"/>
              <w:rPr>
                <w:b/>
                <w:sz w:val="18"/>
                <w:szCs w:val="18"/>
              </w:rPr>
            </w:pPr>
            <w:r>
              <w:rPr>
                <w:b/>
                <w:sz w:val="18"/>
                <w:szCs w:val="18"/>
              </w:rPr>
              <w:t>105,4</w:t>
            </w:r>
          </w:p>
        </w:tc>
      </w:tr>
      <w:tr w:rsidR="00915B50">
        <w:tc>
          <w:tcPr>
            <w:tcW w:w="4254" w:type="dxa"/>
            <w:tcBorders>
              <w:left w:val="single" w:sz="4" w:space="0" w:color="auto"/>
              <w:right w:val="single" w:sz="4" w:space="0" w:color="auto"/>
            </w:tcBorders>
            <w:shd w:val="clear" w:color="auto" w:fill="auto"/>
            <w:vAlign w:val="bottom"/>
          </w:tcPr>
          <w:p w:rsidR="00915B50" w:rsidRDefault="00A0245C">
            <w:pPr>
              <w:pStyle w:val="a9"/>
              <w:widowControl w:val="0"/>
              <w:spacing w:line="240" w:lineRule="auto"/>
              <w:ind w:left="0"/>
              <w:rPr>
                <w:sz w:val="18"/>
                <w:szCs w:val="18"/>
                <w:lang w:val="en-US"/>
              </w:rPr>
            </w:pPr>
            <w:r>
              <w:rPr>
                <w:sz w:val="18"/>
                <w:szCs w:val="18"/>
              </w:rPr>
              <w:t>Республика Дагестан</w:t>
            </w:r>
            <w:r>
              <w:rPr>
                <w:sz w:val="18"/>
                <w:szCs w:val="18"/>
                <w:lang w:val="en-US"/>
              </w:rPr>
              <w:t xml:space="preserve"> </w:t>
            </w:r>
          </w:p>
        </w:tc>
        <w:tc>
          <w:tcPr>
            <w:tcW w:w="991"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110,5</w:t>
            </w:r>
          </w:p>
        </w:tc>
        <w:tc>
          <w:tcPr>
            <w:tcW w:w="1086"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111,4</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110,8</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105,7</w:t>
            </w:r>
          </w:p>
        </w:tc>
      </w:tr>
      <w:tr w:rsidR="00915B50">
        <w:tc>
          <w:tcPr>
            <w:tcW w:w="4254" w:type="dxa"/>
            <w:tcBorders>
              <w:left w:val="single" w:sz="4" w:space="0" w:color="auto"/>
              <w:right w:val="single" w:sz="4" w:space="0" w:color="auto"/>
            </w:tcBorders>
            <w:shd w:val="clear" w:color="auto" w:fill="auto"/>
            <w:vAlign w:val="bottom"/>
          </w:tcPr>
          <w:p w:rsidR="00915B50" w:rsidRDefault="00A0245C">
            <w:pPr>
              <w:pStyle w:val="a9"/>
              <w:widowControl w:val="0"/>
              <w:spacing w:line="240" w:lineRule="auto"/>
              <w:ind w:left="0"/>
              <w:rPr>
                <w:sz w:val="18"/>
                <w:szCs w:val="18"/>
              </w:rPr>
            </w:pPr>
            <w:r>
              <w:rPr>
                <w:sz w:val="18"/>
                <w:szCs w:val="18"/>
              </w:rPr>
              <w:t>Республика Ингушетия</w:t>
            </w:r>
          </w:p>
        </w:tc>
        <w:tc>
          <w:tcPr>
            <w:tcW w:w="99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108,1</w:t>
            </w:r>
          </w:p>
        </w:tc>
        <w:tc>
          <w:tcPr>
            <w:tcW w:w="108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108,7</w:t>
            </w:r>
          </w:p>
        </w:tc>
        <w:tc>
          <w:tcPr>
            <w:tcW w:w="1087"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108,7</w:t>
            </w:r>
          </w:p>
        </w:tc>
        <w:tc>
          <w:tcPr>
            <w:tcW w:w="1087"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104,9</w:t>
            </w:r>
          </w:p>
        </w:tc>
      </w:tr>
      <w:tr w:rsidR="00915B50">
        <w:tc>
          <w:tcPr>
            <w:tcW w:w="4254" w:type="dxa"/>
            <w:tcBorders>
              <w:left w:val="single" w:sz="4" w:space="0" w:color="auto"/>
              <w:right w:val="single" w:sz="4" w:space="0" w:color="auto"/>
            </w:tcBorders>
            <w:shd w:val="clear" w:color="auto" w:fill="auto"/>
            <w:vAlign w:val="bottom"/>
          </w:tcPr>
          <w:p w:rsidR="00915B50" w:rsidRDefault="00A0245C">
            <w:pPr>
              <w:pStyle w:val="a9"/>
              <w:widowControl w:val="0"/>
              <w:spacing w:line="240" w:lineRule="auto"/>
              <w:ind w:left="0"/>
              <w:rPr>
                <w:i/>
                <w:sz w:val="18"/>
                <w:szCs w:val="18"/>
              </w:rPr>
            </w:pPr>
            <w:r>
              <w:rPr>
                <w:sz w:val="18"/>
                <w:szCs w:val="18"/>
              </w:rPr>
              <w:t>Кабардино-Балкарская Республика</w:t>
            </w:r>
          </w:p>
        </w:tc>
        <w:tc>
          <w:tcPr>
            <w:tcW w:w="991"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108,5</w:t>
            </w:r>
          </w:p>
        </w:tc>
        <w:tc>
          <w:tcPr>
            <w:tcW w:w="1086"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111,0</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109,8</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101,7</w:t>
            </w:r>
          </w:p>
        </w:tc>
      </w:tr>
      <w:tr w:rsidR="00915B50">
        <w:tc>
          <w:tcPr>
            <w:tcW w:w="4254" w:type="dxa"/>
            <w:tcBorders>
              <w:left w:val="single" w:sz="4" w:space="0" w:color="auto"/>
              <w:right w:val="single" w:sz="4" w:space="0" w:color="auto"/>
            </w:tcBorders>
            <w:shd w:val="clear" w:color="auto" w:fill="auto"/>
            <w:vAlign w:val="bottom"/>
          </w:tcPr>
          <w:p w:rsidR="00915B50" w:rsidRDefault="00A0245C">
            <w:pPr>
              <w:pStyle w:val="a9"/>
              <w:widowControl w:val="0"/>
              <w:spacing w:line="240" w:lineRule="auto"/>
              <w:ind w:left="0"/>
              <w:rPr>
                <w:sz w:val="18"/>
                <w:szCs w:val="18"/>
              </w:rPr>
            </w:pPr>
            <w:r>
              <w:rPr>
                <w:sz w:val="18"/>
                <w:szCs w:val="18"/>
              </w:rPr>
              <w:t>Карачаево-Черкесская Республика</w:t>
            </w:r>
          </w:p>
        </w:tc>
        <w:tc>
          <w:tcPr>
            <w:tcW w:w="991"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110,4</w:t>
            </w:r>
          </w:p>
        </w:tc>
        <w:tc>
          <w:tcPr>
            <w:tcW w:w="1086"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112,8</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110,1</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105,1</w:t>
            </w:r>
          </w:p>
        </w:tc>
      </w:tr>
      <w:tr w:rsidR="00915B50">
        <w:tc>
          <w:tcPr>
            <w:tcW w:w="4254" w:type="dxa"/>
            <w:tcBorders>
              <w:left w:val="single" w:sz="4" w:space="0" w:color="auto"/>
              <w:right w:val="single" w:sz="4" w:space="0" w:color="auto"/>
            </w:tcBorders>
            <w:shd w:val="clear" w:color="auto" w:fill="auto"/>
            <w:vAlign w:val="bottom"/>
          </w:tcPr>
          <w:p w:rsidR="00915B50" w:rsidRDefault="00A0245C">
            <w:pPr>
              <w:pStyle w:val="a9"/>
              <w:widowControl w:val="0"/>
              <w:spacing w:line="240" w:lineRule="auto"/>
              <w:ind w:left="0"/>
              <w:rPr>
                <w:b/>
                <w:sz w:val="18"/>
                <w:szCs w:val="18"/>
              </w:rPr>
            </w:pPr>
            <w:r>
              <w:rPr>
                <w:b/>
                <w:sz w:val="18"/>
                <w:szCs w:val="18"/>
              </w:rPr>
              <w:t>Республика Северная Осетия - Алания</w:t>
            </w:r>
          </w:p>
        </w:tc>
        <w:tc>
          <w:tcPr>
            <w:tcW w:w="991" w:type="dxa"/>
            <w:tcBorders>
              <w:left w:val="single" w:sz="4" w:space="0" w:color="auto"/>
              <w:right w:val="single" w:sz="4" w:space="0" w:color="auto"/>
            </w:tcBorders>
            <w:shd w:val="clear" w:color="auto" w:fill="auto"/>
            <w:vAlign w:val="bottom"/>
          </w:tcPr>
          <w:p w:rsidR="00915B50" w:rsidRDefault="00A0245C">
            <w:pPr>
              <w:spacing w:before="20"/>
              <w:ind w:firstLine="0"/>
              <w:jc w:val="right"/>
              <w:rPr>
                <w:b/>
                <w:sz w:val="18"/>
                <w:szCs w:val="18"/>
              </w:rPr>
            </w:pPr>
            <w:r>
              <w:rPr>
                <w:b/>
                <w:sz w:val="18"/>
                <w:szCs w:val="18"/>
              </w:rPr>
              <w:t>110,2</w:t>
            </w:r>
          </w:p>
        </w:tc>
        <w:tc>
          <w:tcPr>
            <w:tcW w:w="1086" w:type="dxa"/>
            <w:tcBorders>
              <w:left w:val="single" w:sz="4" w:space="0" w:color="auto"/>
              <w:right w:val="single" w:sz="4" w:space="0" w:color="auto"/>
            </w:tcBorders>
            <w:shd w:val="clear" w:color="auto" w:fill="auto"/>
            <w:vAlign w:val="bottom"/>
          </w:tcPr>
          <w:p w:rsidR="00915B50" w:rsidRDefault="00A0245C">
            <w:pPr>
              <w:spacing w:before="20"/>
              <w:ind w:firstLine="0"/>
              <w:jc w:val="right"/>
              <w:rPr>
                <w:b/>
                <w:sz w:val="18"/>
                <w:szCs w:val="18"/>
              </w:rPr>
            </w:pPr>
            <w:r>
              <w:rPr>
                <w:b/>
                <w:sz w:val="18"/>
                <w:szCs w:val="18"/>
              </w:rPr>
              <w:t>115,9</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b/>
                <w:sz w:val="18"/>
                <w:szCs w:val="18"/>
              </w:rPr>
            </w:pPr>
            <w:r>
              <w:rPr>
                <w:b/>
                <w:sz w:val="18"/>
                <w:szCs w:val="18"/>
              </w:rPr>
              <w:t>107,4</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b/>
                <w:sz w:val="18"/>
                <w:szCs w:val="18"/>
              </w:rPr>
            </w:pPr>
            <w:r>
              <w:rPr>
                <w:b/>
                <w:sz w:val="18"/>
                <w:szCs w:val="18"/>
              </w:rPr>
              <w:t>106,1</w:t>
            </w:r>
          </w:p>
        </w:tc>
      </w:tr>
      <w:tr w:rsidR="00915B50">
        <w:tc>
          <w:tcPr>
            <w:tcW w:w="4254" w:type="dxa"/>
            <w:tcBorders>
              <w:left w:val="single" w:sz="4" w:space="0" w:color="auto"/>
              <w:right w:val="single" w:sz="4" w:space="0" w:color="auto"/>
            </w:tcBorders>
            <w:shd w:val="clear" w:color="auto" w:fill="auto"/>
            <w:vAlign w:val="bottom"/>
          </w:tcPr>
          <w:p w:rsidR="00915B50" w:rsidRDefault="00A0245C">
            <w:pPr>
              <w:pStyle w:val="a9"/>
              <w:widowControl w:val="0"/>
              <w:spacing w:line="240" w:lineRule="auto"/>
              <w:ind w:left="0"/>
              <w:rPr>
                <w:sz w:val="18"/>
                <w:szCs w:val="18"/>
              </w:rPr>
            </w:pPr>
            <w:r>
              <w:rPr>
                <w:sz w:val="18"/>
                <w:szCs w:val="18"/>
              </w:rPr>
              <w:t>Чеченская Республика</w:t>
            </w:r>
          </w:p>
        </w:tc>
        <w:tc>
          <w:tcPr>
            <w:tcW w:w="991"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111,1</w:t>
            </w:r>
          </w:p>
        </w:tc>
        <w:tc>
          <w:tcPr>
            <w:tcW w:w="1086"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110,1</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114,5</w:t>
            </w:r>
          </w:p>
        </w:tc>
        <w:tc>
          <w:tcPr>
            <w:tcW w:w="1087"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107,2</w:t>
            </w:r>
          </w:p>
        </w:tc>
      </w:tr>
      <w:tr w:rsidR="00915B50">
        <w:tc>
          <w:tcPr>
            <w:tcW w:w="4254" w:type="dxa"/>
            <w:tcBorders>
              <w:left w:val="single" w:sz="4" w:space="0" w:color="auto"/>
              <w:bottom w:val="single" w:sz="4" w:space="0" w:color="auto"/>
              <w:right w:val="single" w:sz="4" w:space="0" w:color="auto"/>
            </w:tcBorders>
            <w:shd w:val="clear" w:color="auto" w:fill="auto"/>
            <w:vAlign w:val="bottom"/>
          </w:tcPr>
          <w:p w:rsidR="00915B50" w:rsidRDefault="00A0245C">
            <w:pPr>
              <w:pStyle w:val="a9"/>
              <w:widowControl w:val="0"/>
              <w:spacing w:line="240" w:lineRule="auto"/>
              <w:ind w:left="0"/>
              <w:rPr>
                <w:sz w:val="18"/>
                <w:szCs w:val="18"/>
              </w:rPr>
            </w:pPr>
            <w:r>
              <w:rPr>
                <w:sz w:val="18"/>
                <w:szCs w:val="18"/>
              </w:rPr>
              <w:t>Ставропольский край</w:t>
            </w:r>
          </w:p>
        </w:tc>
        <w:tc>
          <w:tcPr>
            <w:tcW w:w="991"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108,6</w:t>
            </w:r>
          </w:p>
        </w:tc>
        <w:tc>
          <w:tcPr>
            <w:tcW w:w="1086"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112,6</w:t>
            </w:r>
          </w:p>
        </w:tc>
        <w:tc>
          <w:tcPr>
            <w:tcW w:w="1087"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106,6</w:t>
            </w:r>
          </w:p>
        </w:tc>
        <w:tc>
          <w:tcPr>
            <w:tcW w:w="1087"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105,5</w:t>
            </w:r>
          </w:p>
        </w:tc>
      </w:tr>
    </w:tbl>
    <w:p w:rsidR="00915B50" w:rsidRDefault="00A0245C">
      <w:pPr>
        <w:spacing w:before="120"/>
        <w:ind w:right="-1" w:firstLine="567"/>
      </w:pPr>
      <w:r>
        <w:t>В 2014 году, среди 7 регионов Северо-Кавказского федерального округа, республика занимала 4 место, начиная с наименьшего, по величине прироста потребительских цен на товары и услуги.</w:t>
      </w:r>
    </w:p>
    <w:p w:rsidR="00915B50" w:rsidRDefault="00A0245C">
      <w:pPr>
        <w:pStyle w:val="aa"/>
        <w:keepNext w:val="0"/>
        <w:widowControl w:val="0"/>
        <w:spacing w:before="360" w:after="0"/>
      </w:pPr>
      <w:r>
        <w:t>Прирост (снижение) потребительских цен на товары и услуги в 2014 году</w:t>
      </w:r>
    </w:p>
    <w:p w:rsidR="00915B50" w:rsidRDefault="00A0245C">
      <w:pPr>
        <w:jc w:val="center"/>
        <w:rPr>
          <w:sz w:val="20"/>
        </w:rPr>
      </w:pPr>
      <w:r>
        <w:rPr>
          <w:sz w:val="20"/>
        </w:rPr>
        <w:t>(на конец месяца, в % к предыдущему месяцу)</w:t>
      </w:r>
    </w:p>
    <w:p w:rsidR="00915B50" w:rsidRDefault="00A0245C">
      <w:pPr>
        <w:spacing w:before="60"/>
        <w:ind w:firstLine="0"/>
        <w:jc w:val="center"/>
      </w:pPr>
      <w:r>
        <w:rPr>
          <w:noProof/>
          <w:sz w:val="18"/>
        </w:rPr>
        <w:drawing>
          <wp:inline distT="0" distB="0" distL="0" distR="0">
            <wp:extent cx="5608320" cy="3169920"/>
            <wp:effectExtent l="0" t="0" r="0" b="0"/>
            <wp:docPr id="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15B50" w:rsidRDefault="00A0245C">
      <w:pPr>
        <w:pStyle w:val="aa"/>
        <w:keepNext w:val="0"/>
        <w:pageBreakBefore/>
        <w:widowControl w:val="0"/>
        <w:spacing w:before="0" w:after="0"/>
      </w:pPr>
      <w:r>
        <w:t xml:space="preserve">Индексы потребительских цен на товары и услуги и темпы роста </w:t>
      </w:r>
      <w:r>
        <w:br/>
        <w:t xml:space="preserve">номинальной среднемесячной заработной платы </w:t>
      </w:r>
      <w:r>
        <w:br/>
        <w:t xml:space="preserve">(с учетом досчета до полного круга организаций) в 2014 году </w:t>
      </w:r>
    </w:p>
    <w:p w:rsidR="00915B50" w:rsidRDefault="00A0245C">
      <w:pPr>
        <w:jc w:val="center"/>
        <w:rPr>
          <w:sz w:val="20"/>
        </w:rPr>
      </w:pPr>
      <w:r>
        <w:rPr>
          <w:sz w:val="20"/>
        </w:rPr>
        <w:t>(в % к декабрю 20</w:t>
      </w:r>
      <w:r>
        <w:rPr>
          <w:sz w:val="20"/>
          <w:lang w:val="en-US"/>
        </w:rPr>
        <w:t>1</w:t>
      </w:r>
      <w:r>
        <w:rPr>
          <w:sz w:val="20"/>
        </w:rPr>
        <w:t>3 года)</w:t>
      </w:r>
    </w:p>
    <w:p w:rsidR="00915B50" w:rsidRDefault="00915B50"/>
    <w:p w:rsidR="00915B50" w:rsidRDefault="00A0245C">
      <w:pPr>
        <w:ind w:firstLine="0"/>
        <w:jc w:val="center"/>
      </w:pPr>
      <w:r>
        <w:rPr>
          <w:noProof/>
          <w:sz w:val="18"/>
        </w:rPr>
        <w:drawing>
          <wp:inline distT="0" distB="0" distL="0" distR="0">
            <wp:extent cx="5478780" cy="2186940"/>
            <wp:effectExtent l="0" t="0" r="0" b="0"/>
            <wp:docPr id="2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15B50" w:rsidRDefault="00915B50">
      <w:pPr>
        <w:widowControl w:val="0"/>
        <w:ind w:firstLine="567"/>
      </w:pPr>
    </w:p>
    <w:p w:rsidR="00915B50" w:rsidRDefault="00A0245C">
      <w:pPr>
        <w:widowControl w:val="0"/>
        <w:ind w:firstLine="567"/>
      </w:pPr>
      <w:r>
        <w:t>Потребительские цены на продовольственные товары выросли в целом за год на 15,9% (в 2013 году – на 8,3%), в том числе продукты питания подорожали на 16,5% (на 7,9%), алкогольные напитки – на 11,6% (на 11,7%). Наибольший прирост цен был отмечен на: сахар – 50,0%, крупу и бобовые – 33,5%, плод</w:t>
      </w:r>
      <w:r>
        <w:t>о</w:t>
      </w:r>
      <w:r>
        <w:t>овощную продукцию – 26,9%, рыбу и морепродукты – 17,6%, макаронные изделия – 17,3%, молоко и молочную продукцию – 16,6%, сыр – 16,0%, масло подсолне</w:t>
      </w:r>
      <w:r>
        <w:t>ч</w:t>
      </w:r>
      <w:r>
        <w:t>ное – 15,1%, кондитерские изделия – 14,5%, мясо и птицу – 11,5%, масло сливо</w:t>
      </w:r>
      <w:r>
        <w:t>ч</w:t>
      </w:r>
      <w:r>
        <w:t>ное – 10,6%, хлеб и хлебобулочные изделия – 4,6%.</w:t>
      </w:r>
    </w:p>
    <w:p w:rsidR="00915B50" w:rsidRDefault="00A0245C">
      <w:pPr>
        <w:ind w:firstLine="567"/>
      </w:pPr>
      <w:r>
        <w:t>Прирост цен в четвертом, первом и втором кварталах составил 8,1%, 4,5% и 2,9% соответственно, в третьем квартале цены на продовольственные товары незначительно снизились (на 0,2%).</w:t>
      </w:r>
    </w:p>
    <w:p w:rsidR="00915B50" w:rsidRDefault="00A0245C">
      <w:pPr>
        <w:pStyle w:val="4"/>
        <w:keepNext w:val="0"/>
        <w:widowControl w:val="0"/>
        <w:spacing w:before="240" w:after="0"/>
      </w:pPr>
      <w:r>
        <w:t xml:space="preserve">Индексы цен на отдельные группы и виды продовольственных товаров </w:t>
      </w:r>
      <w:r>
        <w:br/>
        <w:t>в 2014 году</w:t>
      </w:r>
    </w:p>
    <w:tbl>
      <w:tblPr>
        <w:tblW w:w="8505" w:type="dxa"/>
        <w:tblInd w:w="70" w:type="dxa"/>
        <w:tblBorders>
          <w:top w:val="single" w:sz="12" w:space="0" w:color="808080"/>
          <w:left w:val="nil"/>
          <w:bottom w:val="single" w:sz="12" w:space="0" w:color="808080"/>
          <w:right w:val="nil"/>
          <w:insideH w:val="nil"/>
          <w:insideV w:val="nil"/>
        </w:tblBorders>
        <w:tblLayout w:type="fixed"/>
        <w:tblCellMar>
          <w:left w:w="70" w:type="dxa"/>
          <w:right w:w="113" w:type="dxa"/>
        </w:tblCellMar>
        <w:tblLook w:val="00A0" w:firstRow="1" w:lastRow="0" w:firstColumn="1" w:lastColumn="0" w:noHBand="0" w:noVBand="0"/>
      </w:tblPr>
      <w:tblGrid>
        <w:gridCol w:w="2977"/>
        <w:gridCol w:w="886"/>
        <w:gridCol w:w="886"/>
        <w:gridCol w:w="886"/>
        <w:gridCol w:w="886"/>
        <w:gridCol w:w="709"/>
        <w:gridCol w:w="1275"/>
      </w:tblGrid>
      <w:tr w:rsidR="00915B50">
        <w:trPr>
          <w:cantSplit/>
        </w:trPr>
        <w:tc>
          <w:tcPr>
            <w:tcW w:w="8505" w:type="dxa"/>
            <w:gridSpan w:val="7"/>
            <w:tcBorders>
              <w:top w:val="nil"/>
              <w:left w:val="nil"/>
              <w:bottom w:val="double" w:sz="6" w:space="0" w:color="auto"/>
              <w:right w:val="nil"/>
            </w:tcBorders>
            <w:vAlign w:val="center"/>
          </w:tcPr>
          <w:p w:rsidR="00915B50" w:rsidRDefault="00A0245C">
            <w:pPr>
              <w:widowControl w:val="0"/>
              <w:ind w:firstLine="0"/>
              <w:jc w:val="right"/>
              <w:rPr>
                <w:i/>
                <w:sz w:val="18"/>
                <w:szCs w:val="18"/>
              </w:rPr>
            </w:pPr>
            <w:r>
              <w:rPr>
                <w:sz w:val="18"/>
                <w:szCs w:val="18"/>
              </w:rPr>
              <w:t>на конец периода, в % к концу предыдущего периода</w:t>
            </w:r>
          </w:p>
        </w:tc>
      </w:tr>
      <w:tr w:rsidR="00915B50">
        <w:trPr>
          <w:cantSplit/>
        </w:trPr>
        <w:tc>
          <w:tcPr>
            <w:tcW w:w="2977" w:type="dxa"/>
            <w:vMerge w:val="restart"/>
            <w:tcBorders>
              <w:top w:val="double" w:sz="6" w:space="0" w:color="auto"/>
              <w:left w:val="single" w:sz="4" w:space="0" w:color="auto"/>
              <w:bottom w:val="nil"/>
              <w:right w:val="single" w:sz="4" w:space="0" w:color="auto"/>
            </w:tcBorders>
          </w:tcPr>
          <w:p w:rsidR="00915B50" w:rsidRDefault="00915B50">
            <w:pPr>
              <w:ind w:firstLine="0"/>
              <w:jc w:val="center"/>
              <w:rPr>
                <w:sz w:val="18"/>
                <w:szCs w:val="18"/>
              </w:rPr>
            </w:pPr>
          </w:p>
        </w:tc>
        <w:tc>
          <w:tcPr>
            <w:tcW w:w="3544" w:type="dxa"/>
            <w:gridSpan w:val="4"/>
            <w:tcBorders>
              <w:top w:val="double" w:sz="6" w:space="0" w:color="auto"/>
              <w:left w:val="single" w:sz="4" w:space="0" w:color="auto"/>
              <w:bottom w:val="single" w:sz="4" w:space="0" w:color="auto"/>
              <w:right w:val="single" w:sz="4" w:space="0" w:color="auto"/>
            </w:tcBorders>
            <w:vAlign w:val="center"/>
          </w:tcPr>
          <w:p w:rsidR="00915B50" w:rsidRDefault="00A0245C">
            <w:pPr>
              <w:ind w:firstLine="0"/>
              <w:jc w:val="center"/>
              <w:rPr>
                <w:i/>
                <w:sz w:val="18"/>
                <w:szCs w:val="18"/>
              </w:rPr>
            </w:pPr>
            <w:r>
              <w:rPr>
                <w:i/>
                <w:sz w:val="18"/>
                <w:szCs w:val="18"/>
              </w:rPr>
              <w:t>Кварталы</w:t>
            </w:r>
          </w:p>
        </w:tc>
        <w:tc>
          <w:tcPr>
            <w:tcW w:w="709" w:type="dxa"/>
            <w:vMerge w:val="restart"/>
            <w:tcBorders>
              <w:top w:val="double" w:sz="6" w:space="0" w:color="auto"/>
              <w:left w:val="single" w:sz="4" w:space="0" w:color="auto"/>
              <w:bottom w:val="nil"/>
              <w:right w:val="single" w:sz="4" w:space="0" w:color="auto"/>
            </w:tcBorders>
            <w:vAlign w:val="center"/>
          </w:tcPr>
          <w:p w:rsidR="00915B50" w:rsidRDefault="00A0245C">
            <w:pPr>
              <w:ind w:firstLine="0"/>
              <w:jc w:val="center"/>
              <w:rPr>
                <w:i/>
                <w:sz w:val="18"/>
                <w:szCs w:val="18"/>
              </w:rPr>
            </w:pPr>
            <w:r>
              <w:rPr>
                <w:i/>
                <w:sz w:val="18"/>
                <w:szCs w:val="18"/>
              </w:rPr>
              <w:t>2014</w:t>
            </w:r>
          </w:p>
        </w:tc>
        <w:tc>
          <w:tcPr>
            <w:tcW w:w="1275" w:type="dxa"/>
            <w:vMerge w:val="restart"/>
            <w:tcBorders>
              <w:top w:val="double" w:sz="6" w:space="0" w:color="auto"/>
              <w:left w:val="single" w:sz="4" w:space="0" w:color="auto"/>
              <w:bottom w:val="nil"/>
              <w:right w:val="single" w:sz="4" w:space="0" w:color="auto"/>
            </w:tcBorders>
            <w:vAlign w:val="center"/>
          </w:tcPr>
          <w:p w:rsidR="00915B50" w:rsidRDefault="00A0245C">
            <w:pPr>
              <w:ind w:firstLine="0"/>
              <w:jc w:val="center"/>
              <w:rPr>
                <w:i/>
                <w:sz w:val="18"/>
                <w:szCs w:val="18"/>
              </w:rPr>
            </w:pPr>
            <w:r>
              <w:rPr>
                <w:i/>
                <w:sz w:val="18"/>
                <w:szCs w:val="18"/>
              </w:rPr>
              <w:t>Справочно:</w:t>
            </w:r>
            <w:r>
              <w:rPr>
                <w:i/>
                <w:sz w:val="18"/>
                <w:szCs w:val="18"/>
              </w:rPr>
              <w:br/>
              <w:t>2013</w:t>
            </w:r>
          </w:p>
        </w:tc>
      </w:tr>
      <w:tr w:rsidR="00915B50">
        <w:trPr>
          <w:cantSplit/>
        </w:trPr>
        <w:tc>
          <w:tcPr>
            <w:tcW w:w="2977" w:type="dxa"/>
            <w:vMerge/>
            <w:tcBorders>
              <w:top w:val="nil"/>
              <w:left w:val="single" w:sz="4" w:space="0" w:color="auto"/>
              <w:bottom w:val="single" w:sz="4" w:space="0" w:color="auto"/>
              <w:right w:val="single" w:sz="4" w:space="0" w:color="auto"/>
            </w:tcBorders>
            <w:vAlign w:val="center"/>
          </w:tcPr>
          <w:p w:rsidR="00915B50" w:rsidRDefault="00915B50">
            <w:pPr>
              <w:ind w:firstLine="0"/>
              <w:jc w:val="center"/>
              <w:rPr>
                <w:sz w:val="18"/>
                <w:szCs w:val="18"/>
              </w:rPr>
            </w:pPr>
          </w:p>
        </w:tc>
        <w:tc>
          <w:tcPr>
            <w:tcW w:w="886" w:type="dxa"/>
            <w:tcBorders>
              <w:top w:val="nil"/>
              <w:left w:val="single" w:sz="4" w:space="0" w:color="auto"/>
              <w:bottom w:val="single" w:sz="4" w:space="0" w:color="auto"/>
              <w:right w:val="single" w:sz="4" w:space="0" w:color="auto"/>
            </w:tcBorders>
            <w:vAlign w:val="center"/>
          </w:tcPr>
          <w:p w:rsidR="00915B50" w:rsidRDefault="00A0245C">
            <w:pPr>
              <w:ind w:firstLine="0"/>
              <w:jc w:val="center"/>
              <w:rPr>
                <w:i/>
                <w:sz w:val="18"/>
                <w:szCs w:val="18"/>
              </w:rPr>
            </w:pPr>
            <w:r>
              <w:rPr>
                <w:i/>
                <w:sz w:val="18"/>
                <w:szCs w:val="18"/>
              </w:rPr>
              <w:t>I</w:t>
            </w:r>
          </w:p>
        </w:tc>
        <w:tc>
          <w:tcPr>
            <w:tcW w:w="886" w:type="dxa"/>
            <w:tcBorders>
              <w:top w:val="nil"/>
              <w:left w:val="single" w:sz="4" w:space="0" w:color="auto"/>
              <w:bottom w:val="single" w:sz="4" w:space="0" w:color="auto"/>
              <w:right w:val="single" w:sz="4" w:space="0" w:color="auto"/>
            </w:tcBorders>
            <w:vAlign w:val="center"/>
          </w:tcPr>
          <w:p w:rsidR="00915B50" w:rsidRDefault="00A0245C">
            <w:pPr>
              <w:ind w:firstLine="0"/>
              <w:jc w:val="center"/>
              <w:rPr>
                <w:i/>
                <w:sz w:val="18"/>
                <w:szCs w:val="18"/>
              </w:rPr>
            </w:pPr>
            <w:r>
              <w:rPr>
                <w:i/>
                <w:sz w:val="18"/>
                <w:szCs w:val="18"/>
              </w:rPr>
              <w:t>II</w:t>
            </w:r>
          </w:p>
        </w:tc>
        <w:tc>
          <w:tcPr>
            <w:tcW w:w="886" w:type="dxa"/>
            <w:tcBorders>
              <w:top w:val="nil"/>
              <w:left w:val="single" w:sz="4" w:space="0" w:color="auto"/>
              <w:bottom w:val="single" w:sz="4" w:space="0" w:color="auto"/>
              <w:right w:val="single" w:sz="4" w:space="0" w:color="auto"/>
            </w:tcBorders>
            <w:vAlign w:val="center"/>
          </w:tcPr>
          <w:p w:rsidR="00915B50" w:rsidRDefault="00A0245C">
            <w:pPr>
              <w:ind w:firstLine="0"/>
              <w:jc w:val="center"/>
              <w:rPr>
                <w:i/>
                <w:sz w:val="18"/>
                <w:szCs w:val="18"/>
              </w:rPr>
            </w:pPr>
            <w:r>
              <w:rPr>
                <w:i/>
                <w:sz w:val="18"/>
                <w:szCs w:val="18"/>
              </w:rPr>
              <w:t>III</w:t>
            </w:r>
          </w:p>
        </w:tc>
        <w:tc>
          <w:tcPr>
            <w:tcW w:w="886" w:type="dxa"/>
            <w:tcBorders>
              <w:top w:val="nil"/>
              <w:left w:val="single" w:sz="4" w:space="0" w:color="auto"/>
              <w:bottom w:val="single" w:sz="4" w:space="0" w:color="auto"/>
              <w:right w:val="single" w:sz="4" w:space="0" w:color="auto"/>
            </w:tcBorders>
            <w:vAlign w:val="center"/>
          </w:tcPr>
          <w:p w:rsidR="00915B50" w:rsidRDefault="00A0245C">
            <w:pPr>
              <w:ind w:firstLine="0"/>
              <w:jc w:val="center"/>
              <w:rPr>
                <w:i/>
                <w:sz w:val="18"/>
                <w:szCs w:val="18"/>
              </w:rPr>
            </w:pPr>
            <w:r>
              <w:rPr>
                <w:i/>
                <w:sz w:val="18"/>
                <w:szCs w:val="18"/>
              </w:rPr>
              <w:t>IV</w:t>
            </w:r>
          </w:p>
        </w:tc>
        <w:tc>
          <w:tcPr>
            <w:tcW w:w="709" w:type="dxa"/>
            <w:vMerge/>
            <w:tcBorders>
              <w:top w:val="nil"/>
              <w:left w:val="single" w:sz="4" w:space="0" w:color="auto"/>
              <w:bottom w:val="single" w:sz="4" w:space="0" w:color="auto"/>
              <w:right w:val="single" w:sz="4" w:space="0" w:color="auto"/>
            </w:tcBorders>
            <w:vAlign w:val="center"/>
          </w:tcPr>
          <w:p w:rsidR="00915B50" w:rsidRDefault="00915B50">
            <w:pPr>
              <w:ind w:firstLine="0"/>
              <w:jc w:val="center"/>
              <w:rPr>
                <w:i/>
                <w:sz w:val="18"/>
                <w:szCs w:val="18"/>
              </w:rPr>
            </w:pPr>
          </w:p>
        </w:tc>
        <w:tc>
          <w:tcPr>
            <w:tcW w:w="1275" w:type="dxa"/>
            <w:vMerge/>
            <w:tcBorders>
              <w:top w:val="nil"/>
              <w:left w:val="single" w:sz="4" w:space="0" w:color="auto"/>
              <w:bottom w:val="single" w:sz="4" w:space="0" w:color="auto"/>
              <w:right w:val="single" w:sz="4" w:space="0" w:color="auto"/>
            </w:tcBorders>
            <w:vAlign w:val="center"/>
          </w:tcPr>
          <w:p w:rsidR="00915B50" w:rsidRDefault="00915B50">
            <w:pPr>
              <w:ind w:firstLine="0"/>
              <w:jc w:val="center"/>
              <w:rPr>
                <w:i/>
                <w:sz w:val="18"/>
                <w:szCs w:val="18"/>
              </w:rPr>
            </w:pPr>
          </w:p>
        </w:tc>
      </w:tr>
      <w:tr w:rsidR="00915B50">
        <w:tc>
          <w:tcPr>
            <w:tcW w:w="2977" w:type="dxa"/>
            <w:tcBorders>
              <w:top w:val="single" w:sz="4" w:space="0" w:color="auto"/>
              <w:left w:val="single" w:sz="4" w:space="0" w:color="auto"/>
              <w:bottom w:val="nil"/>
              <w:right w:val="single" w:sz="4" w:space="0" w:color="auto"/>
            </w:tcBorders>
          </w:tcPr>
          <w:p w:rsidR="00915B50" w:rsidRDefault="00A0245C">
            <w:pPr>
              <w:pStyle w:val="a8"/>
              <w:spacing w:line="240" w:lineRule="auto"/>
              <w:ind w:left="284" w:hanging="284"/>
              <w:rPr>
                <w:sz w:val="18"/>
                <w:szCs w:val="18"/>
              </w:rPr>
            </w:pPr>
            <w:r>
              <w:rPr>
                <w:sz w:val="18"/>
                <w:szCs w:val="18"/>
              </w:rPr>
              <w:t>Продовольственные товары</w:t>
            </w:r>
          </w:p>
        </w:tc>
        <w:tc>
          <w:tcPr>
            <w:tcW w:w="886" w:type="dxa"/>
            <w:tcBorders>
              <w:top w:val="single" w:sz="4" w:space="0" w:color="auto"/>
              <w:left w:val="single" w:sz="4" w:space="0" w:color="auto"/>
              <w:bottom w:val="nil"/>
              <w:right w:val="single" w:sz="4" w:space="0" w:color="auto"/>
            </w:tcBorders>
            <w:vAlign w:val="bottom"/>
          </w:tcPr>
          <w:p w:rsidR="00915B50" w:rsidRDefault="00A0245C">
            <w:pPr>
              <w:pStyle w:val="3110"/>
              <w:widowControl/>
              <w:overflowPunct/>
              <w:autoSpaceDE/>
              <w:autoSpaceDN/>
              <w:adjustRightInd/>
              <w:spacing w:before="0"/>
              <w:jc w:val="right"/>
              <w:textAlignment w:val="auto"/>
              <w:rPr>
                <w:sz w:val="18"/>
                <w:szCs w:val="18"/>
              </w:rPr>
            </w:pPr>
            <w:r>
              <w:rPr>
                <w:sz w:val="18"/>
                <w:szCs w:val="18"/>
              </w:rPr>
              <w:t>104,5</w:t>
            </w:r>
          </w:p>
        </w:tc>
        <w:tc>
          <w:tcPr>
            <w:tcW w:w="886" w:type="dxa"/>
            <w:tcBorders>
              <w:top w:val="single" w:sz="4" w:space="0" w:color="auto"/>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102,9</w:t>
            </w:r>
          </w:p>
        </w:tc>
        <w:tc>
          <w:tcPr>
            <w:tcW w:w="886" w:type="dxa"/>
            <w:tcBorders>
              <w:top w:val="single" w:sz="4" w:space="0" w:color="auto"/>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99,8</w:t>
            </w:r>
          </w:p>
        </w:tc>
        <w:tc>
          <w:tcPr>
            <w:tcW w:w="886" w:type="dxa"/>
            <w:tcBorders>
              <w:top w:val="single" w:sz="4" w:space="0" w:color="auto"/>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108,1</w:t>
            </w:r>
          </w:p>
        </w:tc>
        <w:tc>
          <w:tcPr>
            <w:tcW w:w="709" w:type="dxa"/>
            <w:tcBorders>
              <w:top w:val="single" w:sz="4" w:space="0" w:color="auto"/>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115,9</w:t>
            </w:r>
          </w:p>
        </w:tc>
        <w:tc>
          <w:tcPr>
            <w:tcW w:w="1275" w:type="dxa"/>
            <w:tcBorders>
              <w:top w:val="single" w:sz="4" w:space="0" w:color="auto"/>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108,3</w:t>
            </w:r>
          </w:p>
        </w:tc>
      </w:tr>
      <w:tr w:rsidR="00915B50">
        <w:tc>
          <w:tcPr>
            <w:tcW w:w="2977" w:type="dxa"/>
            <w:tcBorders>
              <w:top w:val="nil"/>
              <w:left w:val="single" w:sz="4" w:space="0" w:color="auto"/>
              <w:bottom w:val="nil"/>
              <w:right w:val="single" w:sz="4" w:space="0" w:color="auto"/>
            </w:tcBorders>
          </w:tcPr>
          <w:p w:rsidR="00915B50" w:rsidRDefault="00A0245C">
            <w:pPr>
              <w:widowControl w:val="0"/>
              <w:ind w:left="284" w:firstLine="0"/>
              <w:jc w:val="left"/>
              <w:rPr>
                <w:sz w:val="18"/>
                <w:szCs w:val="18"/>
              </w:rPr>
            </w:pPr>
            <w:r>
              <w:rPr>
                <w:sz w:val="18"/>
                <w:szCs w:val="18"/>
              </w:rPr>
              <w:t>в том числе:</w:t>
            </w:r>
          </w:p>
        </w:tc>
        <w:tc>
          <w:tcPr>
            <w:tcW w:w="886"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886"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886"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886"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709"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1275"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r>
      <w:tr w:rsidR="00915B50">
        <w:tc>
          <w:tcPr>
            <w:tcW w:w="2977" w:type="dxa"/>
            <w:tcBorders>
              <w:top w:val="nil"/>
              <w:left w:val="single" w:sz="4" w:space="0" w:color="auto"/>
              <w:bottom w:val="nil"/>
              <w:right w:val="single" w:sz="4" w:space="0" w:color="auto"/>
            </w:tcBorders>
          </w:tcPr>
          <w:p w:rsidR="00915B50" w:rsidRDefault="00A0245C">
            <w:pPr>
              <w:ind w:firstLine="0"/>
              <w:rPr>
                <w:sz w:val="18"/>
                <w:szCs w:val="18"/>
              </w:rPr>
            </w:pPr>
            <w:r>
              <w:rPr>
                <w:sz w:val="18"/>
                <w:szCs w:val="18"/>
              </w:rPr>
              <w:t>продукты питания</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104,4</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102,7</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99,6</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109,0</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116,5</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107,9</w:t>
            </w:r>
          </w:p>
        </w:tc>
      </w:tr>
      <w:tr w:rsidR="00915B50">
        <w:tc>
          <w:tcPr>
            <w:tcW w:w="2977" w:type="dxa"/>
            <w:tcBorders>
              <w:top w:val="nil"/>
              <w:left w:val="single" w:sz="4" w:space="0" w:color="auto"/>
              <w:bottom w:val="nil"/>
              <w:right w:val="single" w:sz="4" w:space="0" w:color="auto"/>
            </w:tcBorders>
          </w:tcPr>
          <w:p w:rsidR="00915B50" w:rsidRDefault="00A0245C">
            <w:pPr>
              <w:ind w:firstLine="426"/>
              <w:jc w:val="left"/>
              <w:rPr>
                <w:sz w:val="18"/>
                <w:szCs w:val="18"/>
              </w:rPr>
            </w:pPr>
            <w:r>
              <w:rPr>
                <w:sz w:val="18"/>
                <w:szCs w:val="18"/>
              </w:rPr>
              <w:t>из них:</w:t>
            </w:r>
          </w:p>
        </w:tc>
        <w:tc>
          <w:tcPr>
            <w:tcW w:w="886"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886"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886"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886"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709"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1275"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мясо и птица</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100,0</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104,1</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109,3</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98,1</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111,5</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98,8</w:t>
            </w:r>
          </w:p>
        </w:tc>
      </w:tr>
      <w:tr w:rsidR="00915B50">
        <w:tc>
          <w:tcPr>
            <w:tcW w:w="2977" w:type="dxa"/>
            <w:tcBorders>
              <w:top w:val="nil"/>
              <w:left w:val="single" w:sz="4" w:space="0" w:color="auto"/>
              <w:bottom w:val="nil"/>
              <w:right w:val="single" w:sz="4" w:space="0" w:color="auto"/>
            </w:tcBorders>
          </w:tcPr>
          <w:p w:rsidR="00915B50" w:rsidRDefault="00A0245C">
            <w:pPr>
              <w:ind w:left="142" w:firstLine="0"/>
              <w:jc w:val="left"/>
              <w:rPr>
                <w:sz w:val="18"/>
                <w:szCs w:val="18"/>
                <w:lang w:val="en-US"/>
              </w:rPr>
            </w:pPr>
            <w:r>
              <w:rPr>
                <w:sz w:val="18"/>
                <w:szCs w:val="18"/>
              </w:rPr>
              <w:t>рыба и морепродукты</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106,2</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103,6</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105,6</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101,2</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117,6</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105,9</w:t>
            </w: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масло сливочное</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102,9</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103,2</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98,1</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106,2</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110,6</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126,1</w:t>
            </w: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масло подсолнечное</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96,6</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100,6</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102,5</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115,7</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115,1</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93,8</w:t>
            </w:r>
          </w:p>
        </w:tc>
      </w:tr>
      <w:tr w:rsidR="00915B50">
        <w:tc>
          <w:tcPr>
            <w:tcW w:w="2977" w:type="dxa"/>
            <w:tcBorders>
              <w:top w:val="nil"/>
              <w:left w:val="single" w:sz="4" w:space="0" w:color="auto"/>
              <w:bottom w:val="nil"/>
              <w:right w:val="single" w:sz="4" w:space="0" w:color="auto"/>
            </w:tcBorders>
          </w:tcPr>
          <w:p w:rsidR="00915B50" w:rsidRDefault="00A0245C">
            <w:pPr>
              <w:ind w:left="142" w:firstLine="0"/>
              <w:jc w:val="left"/>
              <w:rPr>
                <w:sz w:val="18"/>
                <w:szCs w:val="18"/>
              </w:rPr>
            </w:pPr>
            <w:r>
              <w:rPr>
                <w:sz w:val="18"/>
                <w:szCs w:val="18"/>
              </w:rPr>
              <w:t>молоко и молочная продукция</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104,7</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104,1</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101,4</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105,4</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116,6</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116,6</w:t>
            </w: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сыр</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104,6</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95,4</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106,8</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108,9</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116,0</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116,8</w:t>
            </w: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яйца</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75,5</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86,9</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112,8</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138,5</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102,5</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133,5</w:t>
            </w: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сахар</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115,0</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108,7</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92,8</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129,3</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150,0</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101,8</w:t>
            </w: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кондитерские изделия</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102,2</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103,0</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101,8</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106,8</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114,5</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106,3</w:t>
            </w: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мука</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100,1</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103,8</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96,6</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113,5</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113,9</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105,0</w:t>
            </w:r>
          </w:p>
        </w:tc>
      </w:tr>
      <w:tr w:rsidR="00915B50">
        <w:tc>
          <w:tcPr>
            <w:tcW w:w="2977" w:type="dxa"/>
            <w:tcBorders>
              <w:top w:val="nil"/>
              <w:left w:val="single" w:sz="4" w:space="0" w:color="auto"/>
              <w:bottom w:val="nil"/>
              <w:right w:val="single" w:sz="4" w:space="0" w:color="auto"/>
            </w:tcBorders>
          </w:tcPr>
          <w:p w:rsidR="00915B50" w:rsidRDefault="00A0245C">
            <w:pPr>
              <w:ind w:left="142" w:firstLine="0"/>
              <w:jc w:val="left"/>
              <w:rPr>
                <w:sz w:val="18"/>
                <w:szCs w:val="18"/>
              </w:rPr>
            </w:pPr>
            <w:r>
              <w:rPr>
                <w:sz w:val="18"/>
                <w:szCs w:val="18"/>
              </w:rPr>
              <w:t xml:space="preserve">хлеб и хлебобулочные </w:t>
            </w:r>
            <w:r>
              <w:rPr>
                <w:sz w:val="18"/>
                <w:szCs w:val="18"/>
              </w:rPr>
              <w:br/>
              <w:t>изделия</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99,9</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101,5</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100,4</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102,9</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104,6</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100,6</w:t>
            </w: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крупа и бобовые</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100,1</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103,7</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100,5</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128,0</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133,5</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107,8</w:t>
            </w:r>
          </w:p>
        </w:tc>
      </w:tr>
      <w:tr w:rsidR="00915B50">
        <w:tc>
          <w:tcPr>
            <w:tcW w:w="2977" w:type="dxa"/>
            <w:tcBorders>
              <w:top w:val="nil"/>
              <w:left w:val="single" w:sz="4" w:space="0" w:color="auto"/>
              <w:bottom w:val="nil"/>
              <w:right w:val="single" w:sz="4" w:space="0" w:color="auto"/>
            </w:tcBorders>
          </w:tcPr>
          <w:p w:rsidR="00915B50" w:rsidRDefault="00A0245C">
            <w:pPr>
              <w:ind w:left="142" w:firstLine="0"/>
              <w:rPr>
                <w:sz w:val="18"/>
                <w:szCs w:val="18"/>
              </w:rPr>
            </w:pPr>
            <w:r>
              <w:rPr>
                <w:sz w:val="18"/>
                <w:szCs w:val="18"/>
              </w:rPr>
              <w:t>макаронные изделия</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101,4</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105,5</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99,1</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110,7</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117,3</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100,6</w:t>
            </w:r>
          </w:p>
        </w:tc>
      </w:tr>
      <w:tr w:rsidR="00915B50">
        <w:tc>
          <w:tcPr>
            <w:tcW w:w="2977" w:type="dxa"/>
            <w:tcBorders>
              <w:top w:val="nil"/>
              <w:left w:val="single" w:sz="4" w:space="0" w:color="auto"/>
              <w:bottom w:val="nil"/>
              <w:right w:val="single" w:sz="4" w:space="0" w:color="auto"/>
            </w:tcBorders>
          </w:tcPr>
          <w:p w:rsidR="00915B50" w:rsidRDefault="00A0245C">
            <w:pPr>
              <w:ind w:left="142" w:firstLine="0"/>
              <w:jc w:val="left"/>
              <w:rPr>
                <w:sz w:val="18"/>
                <w:szCs w:val="18"/>
              </w:rPr>
            </w:pPr>
            <w:r>
              <w:rPr>
                <w:sz w:val="18"/>
                <w:szCs w:val="18"/>
              </w:rPr>
              <w:t>плодоовощная продукция, включая картофель</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118,3</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101,1</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83,4</w:t>
            </w:r>
          </w:p>
        </w:tc>
        <w:tc>
          <w:tcPr>
            <w:tcW w:w="886"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127,2</w:t>
            </w:r>
          </w:p>
        </w:tc>
        <w:tc>
          <w:tcPr>
            <w:tcW w:w="70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126,9</w:t>
            </w:r>
          </w:p>
        </w:tc>
        <w:tc>
          <w:tcPr>
            <w:tcW w:w="127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118,2</w:t>
            </w:r>
          </w:p>
        </w:tc>
      </w:tr>
      <w:tr w:rsidR="00915B50">
        <w:tc>
          <w:tcPr>
            <w:tcW w:w="2977" w:type="dxa"/>
            <w:tcBorders>
              <w:top w:val="nil"/>
              <w:left w:val="single" w:sz="4" w:space="0" w:color="auto"/>
              <w:bottom w:val="single" w:sz="4" w:space="0" w:color="auto"/>
              <w:right w:val="single" w:sz="4" w:space="0" w:color="auto"/>
            </w:tcBorders>
          </w:tcPr>
          <w:p w:rsidR="00915B50" w:rsidRDefault="00A0245C">
            <w:pPr>
              <w:ind w:firstLine="0"/>
              <w:rPr>
                <w:sz w:val="18"/>
                <w:szCs w:val="18"/>
              </w:rPr>
            </w:pPr>
            <w:r>
              <w:rPr>
                <w:sz w:val="18"/>
                <w:szCs w:val="18"/>
              </w:rPr>
              <w:t>алкогольные напитки</w:t>
            </w:r>
          </w:p>
        </w:tc>
        <w:tc>
          <w:tcPr>
            <w:tcW w:w="886"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104,8</w:t>
            </w:r>
          </w:p>
        </w:tc>
        <w:tc>
          <w:tcPr>
            <w:tcW w:w="886"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103,9</w:t>
            </w:r>
          </w:p>
        </w:tc>
        <w:tc>
          <w:tcPr>
            <w:tcW w:w="886"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100,7</w:t>
            </w:r>
          </w:p>
        </w:tc>
        <w:tc>
          <w:tcPr>
            <w:tcW w:w="886"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101,9</w:t>
            </w:r>
          </w:p>
        </w:tc>
        <w:tc>
          <w:tcPr>
            <w:tcW w:w="709"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111,6</w:t>
            </w:r>
          </w:p>
        </w:tc>
        <w:tc>
          <w:tcPr>
            <w:tcW w:w="1275"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111,7</w:t>
            </w:r>
          </w:p>
        </w:tc>
      </w:tr>
    </w:tbl>
    <w:p w:rsidR="00915B50" w:rsidRDefault="00A0245C">
      <w:pPr>
        <w:pStyle w:val="23"/>
        <w:widowControl w:val="0"/>
        <w:spacing w:before="240"/>
        <w:ind w:firstLine="567"/>
      </w:pPr>
      <w:r>
        <w:t>Неоднозначно складывалась динамика цен на плодоовощную продукцию.</w:t>
      </w:r>
    </w:p>
    <w:p w:rsidR="00915B50" w:rsidRDefault="00A0245C">
      <w:pPr>
        <w:pStyle w:val="4"/>
        <w:keepNext w:val="0"/>
        <w:pageBreakBefore/>
        <w:widowControl w:val="0"/>
        <w:spacing w:before="0" w:after="0"/>
      </w:pPr>
      <w:r>
        <w:t>Изменение цен на плодоовощную продукцию в 2014 году</w:t>
      </w:r>
    </w:p>
    <w:tbl>
      <w:tblPr>
        <w:tblW w:w="8505" w:type="dxa"/>
        <w:tblInd w:w="108" w:type="dxa"/>
        <w:tblLayout w:type="fixed"/>
        <w:tblLook w:val="01E0" w:firstRow="1" w:lastRow="1" w:firstColumn="1" w:lastColumn="1" w:noHBand="0" w:noVBand="0"/>
      </w:tblPr>
      <w:tblGrid>
        <w:gridCol w:w="2977"/>
        <w:gridCol w:w="886"/>
        <w:gridCol w:w="886"/>
        <w:gridCol w:w="886"/>
        <w:gridCol w:w="886"/>
        <w:gridCol w:w="850"/>
        <w:gridCol w:w="1134"/>
      </w:tblGrid>
      <w:tr w:rsidR="00915B50">
        <w:tc>
          <w:tcPr>
            <w:tcW w:w="8505" w:type="dxa"/>
            <w:gridSpan w:val="7"/>
            <w:tcBorders>
              <w:bottom w:val="double" w:sz="4" w:space="0" w:color="auto"/>
            </w:tcBorders>
            <w:shd w:val="clear" w:color="auto" w:fill="auto"/>
          </w:tcPr>
          <w:p w:rsidR="00915B50" w:rsidRDefault="00A0245C">
            <w:pPr>
              <w:widowControl w:val="0"/>
              <w:ind w:firstLine="0"/>
              <w:jc w:val="right"/>
              <w:rPr>
                <w:sz w:val="18"/>
                <w:szCs w:val="18"/>
              </w:rPr>
            </w:pPr>
            <w:r>
              <w:rPr>
                <w:sz w:val="18"/>
                <w:szCs w:val="18"/>
              </w:rPr>
              <w:t>на конец периода, в % к концу предыдущего периода</w:t>
            </w:r>
          </w:p>
        </w:tc>
      </w:tr>
      <w:tr w:rsidR="00915B50">
        <w:trPr>
          <w:trHeight w:val="200"/>
        </w:trPr>
        <w:tc>
          <w:tcPr>
            <w:tcW w:w="2977" w:type="dxa"/>
            <w:vMerge w:val="restart"/>
            <w:tcBorders>
              <w:top w:val="double" w:sz="4" w:space="0" w:color="auto"/>
              <w:left w:val="single" w:sz="4" w:space="0" w:color="auto"/>
              <w:right w:val="single" w:sz="4" w:space="0" w:color="auto"/>
            </w:tcBorders>
            <w:shd w:val="clear" w:color="auto" w:fill="auto"/>
          </w:tcPr>
          <w:p w:rsidR="00915B50" w:rsidRDefault="00915B50">
            <w:pPr>
              <w:ind w:firstLine="0"/>
              <w:jc w:val="center"/>
              <w:rPr>
                <w:sz w:val="18"/>
                <w:szCs w:val="18"/>
              </w:rPr>
            </w:pPr>
          </w:p>
        </w:tc>
        <w:tc>
          <w:tcPr>
            <w:tcW w:w="3544" w:type="dxa"/>
            <w:gridSpan w:val="4"/>
            <w:tcBorders>
              <w:top w:val="double" w:sz="4" w:space="0" w:color="auto"/>
              <w:left w:val="single" w:sz="4" w:space="0" w:color="auto"/>
              <w:bottom w:val="single" w:sz="4" w:space="0" w:color="auto"/>
              <w:right w:val="single" w:sz="4" w:space="0" w:color="auto"/>
            </w:tcBorders>
            <w:shd w:val="clear" w:color="auto" w:fill="auto"/>
          </w:tcPr>
          <w:p w:rsidR="00915B50" w:rsidRDefault="00A0245C">
            <w:pPr>
              <w:widowControl w:val="0"/>
              <w:ind w:firstLine="0"/>
              <w:jc w:val="center"/>
              <w:rPr>
                <w:i/>
                <w:sz w:val="18"/>
                <w:szCs w:val="18"/>
              </w:rPr>
            </w:pPr>
            <w:r>
              <w:rPr>
                <w:i/>
                <w:sz w:val="18"/>
                <w:szCs w:val="18"/>
              </w:rPr>
              <w:t>Кварталы</w:t>
            </w:r>
          </w:p>
        </w:tc>
        <w:tc>
          <w:tcPr>
            <w:tcW w:w="850" w:type="dxa"/>
            <w:vMerge w:val="restart"/>
            <w:tcBorders>
              <w:top w:val="double" w:sz="4" w:space="0" w:color="auto"/>
              <w:left w:val="single" w:sz="4" w:space="0" w:color="auto"/>
              <w:right w:val="single" w:sz="4" w:space="0" w:color="auto"/>
            </w:tcBorders>
            <w:shd w:val="clear" w:color="auto" w:fill="auto"/>
            <w:vAlign w:val="center"/>
          </w:tcPr>
          <w:p w:rsidR="00915B50" w:rsidRDefault="00A0245C">
            <w:pPr>
              <w:widowControl w:val="0"/>
              <w:ind w:firstLine="0"/>
              <w:jc w:val="center"/>
              <w:rPr>
                <w:i/>
                <w:sz w:val="18"/>
                <w:szCs w:val="18"/>
              </w:rPr>
            </w:pPr>
            <w:r>
              <w:rPr>
                <w:i/>
                <w:sz w:val="18"/>
                <w:szCs w:val="18"/>
              </w:rPr>
              <w:t>2014</w:t>
            </w:r>
          </w:p>
        </w:tc>
        <w:tc>
          <w:tcPr>
            <w:tcW w:w="1134" w:type="dxa"/>
            <w:vMerge w:val="restart"/>
            <w:tcBorders>
              <w:top w:val="double" w:sz="4" w:space="0" w:color="auto"/>
              <w:left w:val="single" w:sz="4" w:space="0" w:color="auto"/>
              <w:right w:val="single" w:sz="4" w:space="0" w:color="auto"/>
            </w:tcBorders>
            <w:shd w:val="clear" w:color="auto" w:fill="auto"/>
          </w:tcPr>
          <w:p w:rsidR="00915B50" w:rsidRDefault="00A0245C">
            <w:pPr>
              <w:ind w:firstLine="0"/>
              <w:jc w:val="center"/>
              <w:rPr>
                <w:i/>
                <w:sz w:val="18"/>
                <w:szCs w:val="18"/>
                <w:lang w:val="en-US"/>
              </w:rPr>
            </w:pPr>
            <w:r>
              <w:rPr>
                <w:i/>
                <w:sz w:val="18"/>
                <w:szCs w:val="18"/>
              </w:rPr>
              <w:t>Справочно 2013</w:t>
            </w:r>
          </w:p>
        </w:tc>
      </w:tr>
      <w:tr w:rsidR="00915B50">
        <w:tc>
          <w:tcPr>
            <w:tcW w:w="2977"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ind w:firstLine="0"/>
              <w:jc w:val="center"/>
              <w:rPr>
                <w:i/>
                <w:sz w:val="18"/>
                <w:szCs w:val="18"/>
              </w:rPr>
            </w:pPr>
            <w:r>
              <w:rPr>
                <w:i/>
                <w:sz w:val="18"/>
                <w:szCs w:val="18"/>
              </w:rPr>
              <w:t>I</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ind w:firstLine="0"/>
              <w:jc w:val="center"/>
              <w:rPr>
                <w:i/>
                <w:sz w:val="18"/>
                <w:szCs w:val="18"/>
              </w:rPr>
            </w:pPr>
            <w:r>
              <w:rPr>
                <w:i/>
                <w:sz w:val="18"/>
                <w:szCs w:val="18"/>
              </w:rPr>
              <w:t>II</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ind w:firstLine="0"/>
              <w:jc w:val="center"/>
              <w:rPr>
                <w:i/>
                <w:sz w:val="18"/>
                <w:szCs w:val="18"/>
              </w:rPr>
            </w:pPr>
            <w:r>
              <w:rPr>
                <w:i/>
                <w:sz w:val="18"/>
                <w:szCs w:val="18"/>
              </w:rPr>
              <w:t>III</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ind w:firstLine="0"/>
              <w:jc w:val="center"/>
              <w:rPr>
                <w:i/>
                <w:sz w:val="18"/>
                <w:szCs w:val="18"/>
              </w:rPr>
            </w:pPr>
            <w:r>
              <w:rPr>
                <w:i/>
                <w:sz w:val="18"/>
                <w:szCs w:val="18"/>
              </w:rPr>
              <w:t>IV</w:t>
            </w:r>
          </w:p>
        </w:tc>
        <w:tc>
          <w:tcPr>
            <w:tcW w:w="850" w:type="dxa"/>
            <w:vMerge/>
            <w:tcBorders>
              <w:left w:val="single" w:sz="4" w:space="0" w:color="auto"/>
              <w:bottom w:val="single" w:sz="4" w:space="0" w:color="auto"/>
              <w:right w:val="single" w:sz="4" w:space="0" w:color="auto"/>
            </w:tcBorders>
            <w:shd w:val="clear" w:color="auto" w:fill="auto"/>
          </w:tcPr>
          <w:p w:rsidR="00915B50" w:rsidRDefault="00915B50">
            <w:pPr>
              <w:widowControl w:val="0"/>
              <w:ind w:firstLine="0"/>
              <w:rPr>
                <w:sz w:val="18"/>
                <w:szCs w:val="18"/>
              </w:rPr>
            </w:pPr>
          </w:p>
        </w:tc>
        <w:tc>
          <w:tcPr>
            <w:tcW w:w="1134"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r>
      <w:tr w:rsidR="00915B50">
        <w:tc>
          <w:tcPr>
            <w:tcW w:w="2977" w:type="dxa"/>
            <w:tcBorders>
              <w:top w:val="single" w:sz="4" w:space="0" w:color="auto"/>
              <w:left w:val="single" w:sz="4" w:space="0" w:color="auto"/>
              <w:right w:val="single" w:sz="4" w:space="0" w:color="auto"/>
            </w:tcBorders>
            <w:shd w:val="clear" w:color="auto" w:fill="auto"/>
            <w:vAlign w:val="bottom"/>
          </w:tcPr>
          <w:p w:rsidR="00915B50" w:rsidRDefault="00A0245C">
            <w:pPr>
              <w:pStyle w:val="a8"/>
              <w:widowControl w:val="0"/>
              <w:spacing w:line="240" w:lineRule="auto"/>
              <w:rPr>
                <w:sz w:val="18"/>
                <w:szCs w:val="18"/>
              </w:rPr>
            </w:pPr>
            <w:r>
              <w:rPr>
                <w:sz w:val="18"/>
                <w:szCs w:val="18"/>
              </w:rPr>
              <w:t xml:space="preserve">Плодоовощная продукция, </w:t>
            </w:r>
            <w:r>
              <w:rPr>
                <w:sz w:val="18"/>
                <w:szCs w:val="18"/>
                <w:lang w:val="en-US"/>
              </w:rPr>
              <w:br/>
            </w:r>
            <w:r>
              <w:rPr>
                <w:sz w:val="18"/>
                <w:szCs w:val="18"/>
              </w:rPr>
              <w:t>включая картофель</w:t>
            </w:r>
          </w:p>
        </w:tc>
        <w:tc>
          <w:tcPr>
            <w:tcW w:w="886" w:type="dxa"/>
            <w:tcBorders>
              <w:top w:val="single" w:sz="4" w:space="0" w:color="auto"/>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118,3</w:t>
            </w:r>
          </w:p>
        </w:tc>
        <w:tc>
          <w:tcPr>
            <w:tcW w:w="886" w:type="dxa"/>
            <w:tcBorders>
              <w:top w:val="single" w:sz="4" w:space="0" w:color="auto"/>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101,1</w:t>
            </w:r>
          </w:p>
        </w:tc>
        <w:tc>
          <w:tcPr>
            <w:tcW w:w="886" w:type="dxa"/>
            <w:tcBorders>
              <w:top w:val="single" w:sz="4" w:space="0" w:color="auto"/>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83,4</w:t>
            </w:r>
          </w:p>
        </w:tc>
        <w:tc>
          <w:tcPr>
            <w:tcW w:w="886" w:type="dxa"/>
            <w:tcBorders>
              <w:top w:val="single" w:sz="4" w:space="0" w:color="auto"/>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127,2</w:t>
            </w:r>
          </w:p>
        </w:tc>
        <w:tc>
          <w:tcPr>
            <w:tcW w:w="850" w:type="dxa"/>
            <w:tcBorders>
              <w:top w:val="single" w:sz="4" w:space="0" w:color="auto"/>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126,9</w:t>
            </w:r>
          </w:p>
        </w:tc>
        <w:tc>
          <w:tcPr>
            <w:tcW w:w="1134" w:type="dxa"/>
            <w:tcBorders>
              <w:top w:val="single" w:sz="4" w:space="0" w:color="auto"/>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118,2</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0"/>
              <w:jc w:val="left"/>
              <w:rPr>
                <w:sz w:val="18"/>
                <w:szCs w:val="18"/>
              </w:rPr>
            </w:pPr>
            <w:r>
              <w:rPr>
                <w:sz w:val="18"/>
                <w:szCs w:val="18"/>
              </w:rPr>
              <w:t>Картофель</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125,7</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107,3</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57,7</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135,5</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105,4</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172,8</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0"/>
              <w:jc w:val="left"/>
              <w:rPr>
                <w:sz w:val="18"/>
                <w:szCs w:val="18"/>
              </w:rPr>
            </w:pPr>
            <w:r>
              <w:rPr>
                <w:sz w:val="18"/>
                <w:szCs w:val="18"/>
              </w:rPr>
              <w:t>Овощи</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117,8</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85,7</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76,9</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155,8</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120,9</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120,4</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425"/>
              <w:jc w:val="left"/>
              <w:rPr>
                <w:sz w:val="18"/>
                <w:szCs w:val="18"/>
              </w:rPr>
            </w:pPr>
            <w:r>
              <w:rPr>
                <w:sz w:val="18"/>
                <w:szCs w:val="18"/>
              </w:rPr>
              <w:t>в том числе:</w:t>
            </w:r>
          </w:p>
        </w:tc>
        <w:tc>
          <w:tcPr>
            <w:tcW w:w="886"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886"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886"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886"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850"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1134"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176"/>
              <w:jc w:val="left"/>
              <w:rPr>
                <w:sz w:val="18"/>
                <w:szCs w:val="18"/>
              </w:rPr>
            </w:pPr>
            <w:r>
              <w:rPr>
                <w:sz w:val="18"/>
                <w:szCs w:val="18"/>
              </w:rPr>
              <w:t>капуста белокочанная свежая</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123,7</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92,4</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79,2</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195,4</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176,8</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120,8</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left="-108" w:firstLine="250"/>
              <w:jc w:val="left"/>
              <w:rPr>
                <w:sz w:val="18"/>
                <w:szCs w:val="18"/>
              </w:rPr>
            </w:pPr>
            <w:r>
              <w:rPr>
                <w:sz w:val="18"/>
                <w:szCs w:val="18"/>
              </w:rPr>
              <w:t>лук репчатый</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133,8</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106,3</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64,1</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130,9</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119,4</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159,7</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142"/>
              <w:jc w:val="left"/>
              <w:rPr>
                <w:sz w:val="18"/>
                <w:szCs w:val="18"/>
              </w:rPr>
            </w:pPr>
            <w:r>
              <w:rPr>
                <w:sz w:val="18"/>
                <w:szCs w:val="18"/>
              </w:rPr>
              <w:t>свёкла столовая</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104,8</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132,2</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65,3</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121,7</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110,2</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134,2</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142"/>
              <w:jc w:val="left"/>
              <w:rPr>
                <w:sz w:val="18"/>
                <w:szCs w:val="18"/>
              </w:rPr>
            </w:pPr>
            <w:r>
              <w:rPr>
                <w:sz w:val="18"/>
                <w:szCs w:val="18"/>
              </w:rPr>
              <w:t>морковь</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120,0</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126,9</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71,5</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112,8</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122,9</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109,8</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142"/>
              <w:jc w:val="left"/>
              <w:rPr>
                <w:sz w:val="18"/>
                <w:szCs w:val="18"/>
              </w:rPr>
            </w:pPr>
            <w:r>
              <w:rPr>
                <w:sz w:val="18"/>
                <w:szCs w:val="18"/>
              </w:rPr>
              <w:t>чеснок</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97,8</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98,7</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111,1</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104,8</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112,3</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105,3</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0"/>
              <w:jc w:val="left"/>
              <w:rPr>
                <w:sz w:val="18"/>
                <w:szCs w:val="18"/>
              </w:rPr>
            </w:pPr>
            <w:r>
              <w:rPr>
                <w:sz w:val="18"/>
                <w:szCs w:val="18"/>
              </w:rPr>
              <w:t>Фрукты и цитрусовые</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115,6</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111,4</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99,1</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110,7</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141,1</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96,5</w:t>
            </w:r>
          </w:p>
        </w:tc>
      </w:tr>
      <w:tr w:rsidR="00915B50">
        <w:trPr>
          <w:trHeight w:val="176"/>
        </w:trPr>
        <w:tc>
          <w:tcPr>
            <w:tcW w:w="2977" w:type="dxa"/>
            <w:tcBorders>
              <w:left w:val="single" w:sz="4" w:space="0" w:color="auto"/>
              <w:right w:val="single" w:sz="4" w:space="0" w:color="auto"/>
            </w:tcBorders>
            <w:shd w:val="clear" w:color="auto" w:fill="auto"/>
            <w:vAlign w:val="bottom"/>
          </w:tcPr>
          <w:p w:rsidR="00915B50" w:rsidRDefault="00A0245C">
            <w:pPr>
              <w:widowControl w:val="0"/>
              <w:ind w:firstLine="425"/>
              <w:jc w:val="left"/>
              <w:rPr>
                <w:sz w:val="18"/>
                <w:szCs w:val="18"/>
              </w:rPr>
            </w:pPr>
            <w:r>
              <w:rPr>
                <w:sz w:val="18"/>
                <w:szCs w:val="18"/>
              </w:rPr>
              <w:t>в том числе:</w:t>
            </w:r>
          </w:p>
        </w:tc>
        <w:tc>
          <w:tcPr>
            <w:tcW w:w="886"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886"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886"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886"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850"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c>
          <w:tcPr>
            <w:tcW w:w="1134" w:type="dxa"/>
            <w:tcBorders>
              <w:left w:val="single" w:sz="4" w:space="0" w:color="auto"/>
              <w:right w:val="single" w:sz="4" w:space="0" w:color="auto"/>
            </w:tcBorders>
            <w:shd w:val="clear" w:color="auto" w:fill="auto"/>
            <w:vAlign w:val="bottom"/>
          </w:tcPr>
          <w:p w:rsidR="00915B50" w:rsidRDefault="00915B50">
            <w:pPr>
              <w:widowControl w:val="0"/>
              <w:ind w:firstLine="0"/>
              <w:jc w:val="right"/>
              <w:rPr>
                <w:sz w:val="18"/>
                <w:szCs w:val="18"/>
              </w:rPr>
            </w:pPr>
          </w:p>
        </w:tc>
      </w:tr>
      <w:tr w:rsidR="00915B50">
        <w:trPr>
          <w:trHeight w:val="208"/>
        </w:trPr>
        <w:tc>
          <w:tcPr>
            <w:tcW w:w="2977" w:type="dxa"/>
            <w:tcBorders>
              <w:left w:val="single" w:sz="4" w:space="0" w:color="auto"/>
              <w:right w:val="single" w:sz="4" w:space="0" w:color="auto"/>
            </w:tcBorders>
            <w:shd w:val="clear" w:color="auto" w:fill="auto"/>
            <w:vAlign w:val="bottom"/>
          </w:tcPr>
          <w:p w:rsidR="00915B50" w:rsidRDefault="00A0245C">
            <w:pPr>
              <w:widowControl w:val="0"/>
              <w:ind w:firstLine="142"/>
              <w:jc w:val="left"/>
              <w:rPr>
                <w:sz w:val="18"/>
                <w:szCs w:val="18"/>
              </w:rPr>
            </w:pPr>
            <w:r>
              <w:rPr>
                <w:sz w:val="18"/>
                <w:szCs w:val="18"/>
              </w:rPr>
              <w:t>яблоки</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112,9</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129,9</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96,7</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110,1</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156,2</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89,3</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142"/>
              <w:jc w:val="left"/>
              <w:rPr>
                <w:sz w:val="18"/>
                <w:szCs w:val="18"/>
              </w:rPr>
            </w:pPr>
            <w:r>
              <w:rPr>
                <w:sz w:val="18"/>
                <w:szCs w:val="18"/>
              </w:rPr>
              <w:t>груши</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118,7</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114,0</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84,1</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116,3</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132,4</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107,5</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142"/>
              <w:jc w:val="left"/>
              <w:rPr>
                <w:sz w:val="18"/>
                <w:szCs w:val="18"/>
              </w:rPr>
            </w:pPr>
            <w:r>
              <w:rPr>
                <w:sz w:val="18"/>
                <w:szCs w:val="18"/>
              </w:rPr>
              <w:t>апельсины</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109,0</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95,6</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116,6</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107,9</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131,2</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97,0</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142"/>
              <w:jc w:val="left"/>
              <w:rPr>
                <w:sz w:val="18"/>
                <w:szCs w:val="18"/>
              </w:rPr>
            </w:pPr>
            <w:r>
              <w:rPr>
                <w:sz w:val="18"/>
                <w:szCs w:val="18"/>
              </w:rPr>
              <w:t>виноград</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144,5</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111,2</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61,4</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148,2</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146,2</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89,6</w:t>
            </w:r>
          </w:p>
        </w:tc>
      </w:tr>
      <w:tr w:rsidR="00915B50">
        <w:tc>
          <w:tcPr>
            <w:tcW w:w="2977" w:type="dxa"/>
            <w:tcBorders>
              <w:left w:val="single" w:sz="4" w:space="0" w:color="auto"/>
              <w:right w:val="single" w:sz="4" w:space="0" w:color="auto"/>
            </w:tcBorders>
            <w:shd w:val="clear" w:color="auto" w:fill="auto"/>
            <w:vAlign w:val="bottom"/>
          </w:tcPr>
          <w:p w:rsidR="00915B50" w:rsidRDefault="00A0245C">
            <w:pPr>
              <w:widowControl w:val="0"/>
              <w:ind w:firstLine="142"/>
              <w:jc w:val="left"/>
              <w:rPr>
                <w:sz w:val="18"/>
                <w:szCs w:val="18"/>
              </w:rPr>
            </w:pPr>
            <w:r>
              <w:rPr>
                <w:sz w:val="18"/>
                <w:szCs w:val="18"/>
              </w:rPr>
              <w:t>лимоны</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109,4</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138,3</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147,0</w:t>
            </w:r>
          </w:p>
        </w:tc>
        <w:tc>
          <w:tcPr>
            <w:tcW w:w="886"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55,5</w:t>
            </w:r>
          </w:p>
        </w:tc>
        <w:tc>
          <w:tcPr>
            <w:tcW w:w="850"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123,5</w:t>
            </w:r>
          </w:p>
        </w:tc>
        <w:tc>
          <w:tcPr>
            <w:tcW w:w="1134" w:type="dxa"/>
            <w:tcBorders>
              <w:left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93,0</w:t>
            </w:r>
          </w:p>
        </w:tc>
      </w:tr>
      <w:tr w:rsidR="00915B50">
        <w:tc>
          <w:tcPr>
            <w:tcW w:w="2977" w:type="dxa"/>
            <w:tcBorders>
              <w:left w:val="single" w:sz="4" w:space="0" w:color="auto"/>
              <w:bottom w:val="single" w:sz="4" w:space="0" w:color="auto"/>
              <w:right w:val="single" w:sz="4" w:space="0" w:color="auto"/>
            </w:tcBorders>
            <w:shd w:val="clear" w:color="auto" w:fill="auto"/>
            <w:vAlign w:val="bottom"/>
          </w:tcPr>
          <w:p w:rsidR="00915B50" w:rsidRDefault="00A0245C">
            <w:pPr>
              <w:widowControl w:val="0"/>
              <w:ind w:firstLine="142"/>
              <w:jc w:val="left"/>
              <w:rPr>
                <w:sz w:val="18"/>
                <w:szCs w:val="18"/>
              </w:rPr>
            </w:pPr>
            <w:r>
              <w:rPr>
                <w:sz w:val="18"/>
                <w:szCs w:val="18"/>
              </w:rPr>
              <w:t>бананы</w:t>
            </w:r>
          </w:p>
        </w:tc>
        <w:tc>
          <w:tcPr>
            <w:tcW w:w="886" w:type="dxa"/>
            <w:tcBorders>
              <w:left w:val="single" w:sz="4" w:space="0" w:color="auto"/>
              <w:bottom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121,6</w:t>
            </w:r>
          </w:p>
        </w:tc>
        <w:tc>
          <w:tcPr>
            <w:tcW w:w="886" w:type="dxa"/>
            <w:tcBorders>
              <w:left w:val="single" w:sz="4" w:space="0" w:color="auto"/>
              <w:bottom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85,6</w:t>
            </w:r>
          </w:p>
        </w:tc>
        <w:tc>
          <w:tcPr>
            <w:tcW w:w="886" w:type="dxa"/>
            <w:tcBorders>
              <w:left w:val="single" w:sz="4" w:space="0" w:color="auto"/>
              <w:bottom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103,2</w:t>
            </w:r>
          </w:p>
        </w:tc>
        <w:tc>
          <w:tcPr>
            <w:tcW w:w="886" w:type="dxa"/>
            <w:tcBorders>
              <w:left w:val="single" w:sz="4" w:space="0" w:color="auto"/>
              <w:bottom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117,9</w:t>
            </w:r>
          </w:p>
        </w:tc>
        <w:tc>
          <w:tcPr>
            <w:tcW w:w="850" w:type="dxa"/>
            <w:tcBorders>
              <w:left w:val="single" w:sz="4" w:space="0" w:color="auto"/>
              <w:bottom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126,8</w:t>
            </w:r>
          </w:p>
        </w:tc>
        <w:tc>
          <w:tcPr>
            <w:tcW w:w="1134" w:type="dxa"/>
            <w:tcBorders>
              <w:left w:val="single" w:sz="4" w:space="0" w:color="auto"/>
              <w:bottom w:val="single" w:sz="4" w:space="0" w:color="auto"/>
              <w:right w:val="single" w:sz="4" w:space="0" w:color="auto"/>
            </w:tcBorders>
            <w:shd w:val="clear" w:color="auto" w:fill="auto"/>
            <w:vAlign w:val="bottom"/>
          </w:tcPr>
          <w:p w:rsidR="00915B50" w:rsidRDefault="00A0245C">
            <w:pPr>
              <w:widowControl w:val="0"/>
              <w:ind w:firstLine="0"/>
              <w:jc w:val="right"/>
              <w:rPr>
                <w:sz w:val="18"/>
                <w:szCs w:val="18"/>
              </w:rPr>
            </w:pPr>
            <w:r>
              <w:rPr>
                <w:sz w:val="18"/>
                <w:szCs w:val="18"/>
              </w:rPr>
              <w:t>101,3</w:t>
            </w:r>
          </w:p>
        </w:tc>
      </w:tr>
    </w:tbl>
    <w:p w:rsidR="00915B50" w:rsidRDefault="00A0245C">
      <w:pPr>
        <w:widowControl w:val="0"/>
        <w:spacing w:before="120"/>
        <w:ind w:firstLine="567"/>
      </w:pPr>
      <w:r>
        <w:t>В 2014 году подорожали почти все  виды плодоовощной продукции. Наиб</w:t>
      </w:r>
      <w:r>
        <w:t>о</w:t>
      </w:r>
      <w:r>
        <w:t>лее значительно повысились цены на капусту белокочанную свежую (на 76,8%), яблоки (на 56,2%), виноград (на 46,2%), груши (на 32,4%), апельсины (на 31,2%), бананы (на 26,8%), помидоры свежие (на 26,5%), лимоны (на 23,5%), морковь (на 22,9%), лук репчатый (на 19,4%), чеснок (на 12,3%), свёклу столовую (на 10,2%). В результате сводный индекс цен на плодоовощную продукцию, включая карт</w:t>
      </w:r>
      <w:r>
        <w:t>о</w:t>
      </w:r>
      <w:r>
        <w:t>фель, составил 126,9% (в 2013 году – 118,2%). В разрезе кварталов наблюдались резкие колебания цен в связи с существенным влиянием именно на эту группу товаров сезонного фактора.</w:t>
      </w:r>
    </w:p>
    <w:p w:rsidR="00915B50" w:rsidRDefault="00A0245C">
      <w:pPr>
        <w:pStyle w:val="4"/>
        <w:keepNext w:val="0"/>
        <w:widowControl w:val="0"/>
        <w:spacing w:before="120" w:after="0"/>
      </w:pPr>
      <w:r>
        <w:t>Средние цены на основные продукты питания в 2014 году</w:t>
      </w:r>
    </w:p>
    <w:tbl>
      <w:tblPr>
        <w:tblW w:w="864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3" w:type="dxa"/>
        </w:tblCellMar>
        <w:tblLook w:val="0000" w:firstRow="0" w:lastRow="0" w:firstColumn="0" w:lastColumn="0" w:noHBand="0" w:noVBand="0"/>
      </w:tblPr>
      <w:tblGrid>
        <w:gridCol w:w="3402"/>
        <w:gridCol w:w="1049"/>
        <w:gridCol w:w="1049"/>
        <w:gridCol w:w="1049"/>
        <w:gridCol w:w="1049"/>
        <w:gridCol w:w="1049"/>
      </w:tblGrid>
      <w:tr w:rsidR="00915B50">
        <w:tc>
          <w:tcPr>
            <w:tcW w:w="8647" w:type="dxa"/>
            <w:gridSpan w:val="6"/>
            <w:tcBorders>
              <w:top w:val="nil"/>
              <w:left w:val="nil"/>
              <w:bottom w:val="double" w:sz="4" w:space="0" w:color="auto"/>
              <w:right w:val="nil"/>
            </w:tcBorders>
          </w:tcPr>
          <w:p w:rsidR="00915B50" w:rsidRDefault="00A0245C">
            <w:pPr>
              <w:widowControl w:val="0"/>
              <w:ind w:firstLine="0"/>
              <w:jc w:val="right"/>
              <w:rPr>
                <w:sz w:val="18"/>
                <w:szCs w:val="18"/>
              </w:rPr>
            </w:pPr>
            <w:r>
              <w:rPr>
                <w:sz w:val="18"/>
                <w:szCs w:val="18"/>
              </w:rPr>
              <w:t>в рублях за кг, литр, десяток</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402" w:type="dxa"/>
            <w:tcBorders>
              <w:top w:val="double" w:sz="4" w:space="0" w:color="auto"/>
              <w:left w:val="single" w:sz="4" w:space="0" w:color="auto"/>
              <w:bottom w:val="single" w:sz="6" w:space="0" w:color="auto"/>
              <w:right w:val="single" w:sz="4" w:space="0" w:color="auto"/>
            </w:tcBorders>
          </w:tcPr>
          <w:p w:rsidR="00915B50" w:rsidRDefault="00915B50">
            <w:pPr>
              <w:pStyle w:val="a6"/>
              <w:spacing w:before="0" w:after="0" w:line="240" w:lineRule="auto"/>
              <w:jc w:val="center"/>
              <w:rPr>
                <w:i w:val="0"/>
                <w:sz w:val="18"/>
                <w:szCs w:val="18"/>
              </w:rPr>
            </w:pPr>
          </w:p>
        </w:tc>
        <w:tc>
          <w:tcPr>
            <w:tcW w:w="1049" w:type="dxa"/>
            <w:tcBorders>
              <w:top w:val="double" w:sz="4" w:space="0" w:color="auto"/>
              <w:left w:val="single" w:sz="4" w:space="0" w:color="auto"/>
              <w:bottom w:val="single" w:sz="6" w:space="0" w:color="auto"/>
              <w:right w:val="single" w:sz="4" w:space="0" w:color="auto"/>
            </w:tcBorders>
            <w:vAlign w:val="center"/>
          </w:tcPr>
          <w:p w:rsidR="00915B50" w:rsidRDefault="00A0245C">
            <w:pPr>
              <w:pStyle w:val="a6"/>
              <w:spacing w:before="0" w:after="0" w:line="240" w:lineRule="auto"/>
              <w:jc w:val="center"/>
              <w:rPr>
                <w:sz w:val="18"/>
                <w:szCs w:val="18"/>
              </w:rPr>
            </w:pPr>
            <w:r>
              <w:rPr>
                <w:sz w:val="18"/>
                <w:szCs w:val="18"/>
              </w:rPr>
              <w:t>Январь</w:t>
            </w:r>
          </w:p>
        </w:tc>
        <w:tc>
          <w:tcPr>
            <w:tcW w:w="1049" w:type="dxa"/>
            <w:tcBorders>
              <w:top w:val="double" w:sz="4" w:space="0" w:color="auto"/>
              <w:left w:val="single" w:sz="4" w:space="0" w:color="auto"/>
              <w:bottom w:val="single" w:sz="6" w:space="0" w:color="auto"/>
              <w:right w:val="single" w:sz="4" w:space="0" w:color="auto"/>
            </w:tcBorders>
            <w:vAlign w:val="center"/>
          </w:tcPr>
          <w:p w:rsidR="00915B50" w:rsidRDefault="00A0245C">
            <w:pPr>
              <w:pStyle w:val="a6"/>
              <w:spacing w:before="0" w:after="0" w:line="240" w:lineRule="auto"/>
              <w:jc w:val="center"/>
              <w:rPr>
                <w:sz w:val="18"/>
                <w:szCs w:val="18"/>
              </w:rPr>
            </w:pPr>
            <w:r>
              <w:rPr>
                <w:sz w:val="18"/>
                <w:szCs w:val="18"/>
              </w:rPr>
              <w:t>Март</w:t>
            </w:r>
          </w:p>
        </w:tc>
        <w:tc>
          <w:tcPr>
            <w:tcW w:w="1049" w:type="dxa"/>
            <w:tcBorders>
              <w:top w:val="double" w:sz="4" w:space="0" w:color="auto"/>
              <w:left w:val="single" w:sz="4" w:space="0" w:color="auto"/>
              <w:bottom w:val="single" w:sz="6" w:space="0" w:color="auto"/>
              <w:right w:val="single" w:sz="4" w:space="0" w:color="auto"/>
            </w:tcBorders>
            <w:vAlign w:val="center"/>
          </w:tcPr>
          <w:p w:rsidR="00915B50" w:rsidRDefault="00A0245C">
            <w:pPr>
              <w:pStyle w:val="a6"/>
              <w:spacing w:before="0" w:after="0" w:line="240" w:lineRule="auto"/>
              <w:jc w:val="center"/>
              <w:rPr>
                <w:sz w:val="18"/>
                <w:szCs w:val="18"/>
              </w:rPr>
            </w:pPr>
            <w:r>
              <w:rPr>
                <w:sz w:val="18"/>
                <w:szCs w:val="18"/>
              </w:rPr>
              <w:t>Июнь</w:t>
            </w:r>
          </w:p>
        </w:tc>
        <w:tc>
          <w:tcPr>
            <w:tcW w:w="1049" w:type="dxa"/>
            <w:tcBorders>
              <w:top w:val="double" w:sz="4" w:space="0" w:color="auto"/>
              <w:left w:val="single" w:sz="4" w:space="0" w:color="auto"/>
              <w:bottom w:val="single" w:sz="6" w:space="0" w:color="auto"/>
              <w:right w:val="single" w:sz="4" w:space="0" w:color="auto"/>
            </w:tcBorders>
            <w:vAlign w:val="center"/>
          </w:tcPr>
          <w:p w:rsidR="00915B50" w:rsidRDefault="00A0245C">
            <w:pPr>
              <w:pStyle w:val="a6"/>
              <w:spacing w:before="0" w:after="0" w:line="240" w:lineRule="auto"/>
              <w:jc w:val="center"/>
              <w:rPr>
                <w:sz w:val="18"/>
                <w:szCs w:val="18"/>
              </w:rPr>
            </w:pPr>
            <w:r>
              <w:rPr>
                <w:sz w:val="18"/>
                <w:szCs w:val="18"/>
              </w:rPr>
              <w:t>Сентябрь</w:t>
            </w:r>
          </w:p>
        </w:tc>
        <w:tc>
          <w:tcPr>
            <w:tcW w:w="1049" w:type="dxa"/>
            <w:tcBorders>
              <w:top w:val="double" w:sz="4" w:space="0" w:color="auto"/>
              <w:left w:val="single" w:sz="4" w:space="0" w:color="auto"/>
              <w:bottom w:val="single" w:sz="6" w:space="0" w:color="auto"/>
              <w:right w:val="single" w:sz="4" w:space="0" w:color="auto"/>
            </w:tcBorders>
            <w:vAlign w:val="center"/>
          </w:tcPr>
          <w:p w:rsidR="00915B50" w:rsidRDefault="00A0245C">
            <w:pPr>
              <w:pStyle w:val="a6"/>
              <w:spacing w:before="0" w:after="0" w:line="240" w:lineRule="auto"/>
              <w:jc w:val="center"/>
              <w:rPr>
                <w:sz w:val="18"/>
                <w:szCs w:val="18"/>
              </w:rPr>
            </w:pPr>
            <w:r>
              <w:rPr>
                <w:sz w:val="18"/>
                <w:szCs w:val="18"/>
              </w:rPr>
              <w:t>Декабрь</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6"/>
              <w:widowControl w:val="0"/>
              <w:spacing w:before="0" w:after="0" w:line="240" w:lineRule="auto"/>
              <w:rPr>
                <w:i w:val="0"/>
                <w:sz w:val="18"/>
                <w:szCs w:val="18"/>
              </w:rPr>
            </w:pPr>
            <w:r>
              <w:rPr>
                <w:i w:val="0"/>
                <w:sz w:val="18"/>
                <w:szCs w:val="18"/>
              </w:rPr>
              <w:t>Говядина (кроме бескостного мяса)</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243,15</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242,68</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242,68</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258,25</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258,58</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6"/>
              <w:widowControl w:val="0"/>
              <w:spacing w:before="0" w:after="0" w:line="240" w:lineRule="auto"/>
              <w:rPr>
                <w:i w:val="0"/>
                <w:sz w:val="18"/>
                <w:szCs w:val="18"/>
              </w:rPr>
            </w:pPr>
            <w:r>
              <w:rPr>
                <w:i w:val="0"/>
                <w:sz w:val="18"/>
                <w:szCs w:val="18"/>
              </w:rPr>
              <w:t>Куры охлажденные и мороженые</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115,80</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114,00</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123,78</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142,06</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132,87</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6"/>
              <w:widowControl w:val="0"/>
              <w:spacing w:before="0" w:after="0" w:line="240" w:lineRule="auto"/>
              <w:rPr>
                <w:i w:val="0"/>
                <w:sz w:val="18"/>
                <w:szCs w:val="18"/>
              </w:rPr>
            </w:pPr>
            <w:r>
              <w:rPr>
                <w:i w:val="0"/>
                <w:sz w:val="18"/>
                <w:szCs w:val="18"/>
              </w:rPr>
              <w:t>Колбаса вареная</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232,05</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228,97</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242,55</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250,73</w:t>
            </w:r>
          </w:p>
        </w:tc>
        <w:tc>
          <w:tcPr>
            <w:tcW w:w="1049"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267,48</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 xml:space="preserve">Колбаса полукопченая </w:t>
            </w:r>
            <w:r>
              <w:rPr>
                <w:sz w:val="18"/>
                <w:szCs w:val="18"/>
              </w:rPr>
              <w:br/>
              <w:t>и варено-копченая</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304,43</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308,42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323,83</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339,54</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352,62</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Рыба мороженая неразделанная</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80,65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86,39</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89,77</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103,33</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120,28</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Масло сливочное</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298,37</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300,25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303,72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298,03</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319,66</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Маргарин</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67,95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70,72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71,12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70,50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73,44</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Масло подсолнечное</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68,50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66,85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67,22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68,52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79,25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Молоко цельное пастеризованное</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37,38</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37,41</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38,59</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39,28</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40,60</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Сметана</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107,11</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111,76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112,68</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116,55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123,94</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Творог нежирный</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177,52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183,46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192,02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193,25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205,05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Сыры сычужные</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308,00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315,35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313,03</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330,50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372,27</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Яйца куриные</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48,17</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43,96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38,19</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43,06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59,62</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Сахар-песок</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29,56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34,10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37,06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34,40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44,47</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Хлеб ржаной и ржано-пшеничный</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34,42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34,42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34,42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34,42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34,42</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Хлеб пшеничный из муки 1 и 2 сортов</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29,62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29,62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29,62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29,62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29,62</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Мука пшеничная</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26,70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26,72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27,73</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25,97</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29,90</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Рис шлифованный</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42,63</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44,14</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47,06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47,56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53,33</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Пшено</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30,35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29,38</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31,78</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33,36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34,95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Вермишель</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52,61</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53,12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54,96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55,95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59,91</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Картофель</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23,75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28,99</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31,10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17,93</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24,30</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Капуста белокочанная свежая</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19,32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20,58</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19,01</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15,05</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29,40</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Морковь</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24,38</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28,06</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35,60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25,47</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28,74</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02"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Лук репчатый</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22,22</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25,87</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27,50</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17,64</w:t>
            </w:r>
          </w:p>
        </w:tc>
        <w:tc>
          <w:tcPr>
            <w:tcW w:w="1049"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23,09</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
        </w:trPr>
        <w:tc>
          <w:tcPr>
            <w:tcW w:w="3402" w:type="dxa"/>
            <w:tcBorders>
              <w:left w:val="single" w:sz="4" w:space="0" w:color="auto"/>
              <w:bottom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Яблоки</w:t>
            </w:r>
          </w:p>
        </w:tc>
        <w:tc>
          <w:tcPr>
            <w:tcW w:w="1049"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47,16</w:t>
            </w:r>
          </w:p>
        </w:tc>
        <w:tc>
          <w:tcPr>
            <w:tcW w:w="1049"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47,21</w:t>
            </w:r>
          </w:p>
        </w:tc>
        <w:tc>
          <w:tcPr>
            <w:tcW w:w="1049"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61,32</w:t>
            </w:r>
          </w:p>
        </w:tc>
        <w:tc>
          <w:tcPr>
            <w:tcW w:w="1049"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58,28</w:t>
            </w:r>
          </w:p>
        </w:tc>
        <w:tc>
          <w:tcPr>
            <w:tcW w:w="1049"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64,19</w:t>
            </w:r>
          </w:p>
        </w:tc>
      </w:tr>
    </w:tbl>
    <w:p w:rsidR="00915B50" w:rsidRDefault="00A0245C">
      <w:pPr>
        <w:pageBreakBefore/>
        <w:widowControl w:val="0"/>
        <w:ind w:firstLine="567"/>
      </w:pPr>
      <w:r>
        <w:t>Неодинаковые темпы роста цен на различные продовольственные товары в 2014 году обусловили изменение соотношения цен на них. К концу года подавл</w:t>
      </w:r>
      <w:r>
        <w:t>я</w:t>
      </w:r>
      <w:r>
        <w:t>ющее большинство наблюдаемых продуктов питания стало дороже относительно мяса. Повышение цен относительно цены на говядину было отмечено на рыбу мороженую неразделанную (на 14 процентных пунктов), творог нежирный, яблоки (на 9 процентных пунктов), масло сливочное (на 6 процентных пунктов), кур охлажденных и мороженых, сахар-песок (на 5 процентных пунктов), рис шлиф</w:t>
      </w:r>
      <w:r>
        <w:t>о</w:t>
      </w:r>
      <w:r>
        <w:t>ванный, капусту белокочанную свежую (на 4 процентных пункта), масло подсо</w:t>
      </w:r>
      <w:r>
        <w:t>л</w:t>
      </w:r>
      <w:r>
        <w:t>нечное (на 3 процентных пункта), молоко цельное пастеризованное, муку пш</w:t>
      </w:r>
      <w:r>
        <w:t>е</w:t>
      </w:r>
      <w:r>
        <w:t>ничную, морковь, лук репчатый (на 1 процентный пункт).</w:t>
      </w:r>
    </w:p>
    <w:p w:rsidR="00915B50" w:rsidRDefault="00A0245C">
      <w:pPr>
        <w:pStyle w:val="4"/>
        <w:keepNext w:val="0"/>
        <w:widowControl w:val="0"/>
        <w:spacing w:before="120" w:after="0"/>
      </w:pPr>
      <w:r>
        <w:t xml:space="preserve">Соотношение цен на отдельные продовольственные товары с ценой </w:t>
      </w:r>
      <w:r>
        <w:br/>
        <w:t>на говядину</w:t>
      </w:r>
    </w:p>
    <w:tbl>
      <w:tblPr>
        <w:tblW w:w="8505" w:type="dxa"/>
        <w:tblInd w:w="28" w:type="dxa"/>
        <w:tblBorders>
          <w:top w:val="single" w:sz="4" w:space="0" w:color="auto"/>
          <w:bottom w:val="single" w:sz="4" w:space="0" w:color="auto"/>
        </w:tblBorders>
        <w:tblLayout w:type="fixed"/>
        <w:tblCellMar>
          <w:left w:w="28" w:type="dxa"/>
          <w:right w:w="113" w:type="dxa"/>
        </w:tblCellMar>
        <w:tblLook w:val="00A0" w:firstRow="1" w:lastRow="0" w:firstColumn="1" w:lastColumn="0" w:noHBand="0" w:noVBand="0"/>
      </w:tblPr>
      <w:tblGrid>
        <w:gridCol w:w="3544"/>
        <w:gridCol w:w="1240"/>
        <w:gridCol w:w="1240"/>
        <w:gridCol w:w="1240"/>
        <w:gridCol w:w="1241"/>
      </w:tblGrid>
      <w:tr w:rsidR="00915B50">
        <w:trPr>
          <w:cantSplit/>
        </w:trPr>
        <w:tc>
          <w:tcPr>
            <w:tcW w:w="3544" w:type="dxa"/>
            <w:vMerge w:val="restart"/>
            <w:tcBorders>
              <w:top w:val="double" w:sz="4" w:space="0" w:color="auto"/>
              <w:left w:val="single" w:sz="4" w:space="0" w:color="auto"/>
              <w:right w:val="single" w:sz="4" w:space="0" w:color="auto"/>
            </w:tcBorders>
          </w:tcPr>
          <w:p w:rsidR="00915B50" w:rsidRDefault="00915B50">
            <w:pPr>
              <w:spacing w:before="40"/>
              <w:ind w:firstLine="142"/>
              <w:jc w:val="center"/>
              <w:rPr>
                <w:i/>
                <w:sz w:val="18"/>
                <w:szCs w:val="18"/>
              </w:rPr>
            </w:pPr>
          </w:p>
        </w:tc>
        <w:tc>
          <w:tcPr>
            <w:tcW w:w="2480" w:type="dxa"/>
            <w:gridSpan w:val="2"/>
            <w:tcBorders>
              <w:top w:val="double" w:sz="4" w:space="0" w:color="auto"/>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 xml:space="preserve">Средняя цена, </w:t>
            </w:r>
            <w:r>
              <w:rPr>
                <w:i/>
                <w:sz w:val="18"/>
                <w:szCs w:val="18"/>
              </w:rPr>
              <w:br/>
              <w:t>рублей за кг</w:t>
            </w:r>
          </w:p>
        </w:tc>
        <w:tc>
          <w:tcPr>
            <w:tcW w:w="2481" w:type="dxa"/>
            <w:gridSpan w:val="2"/>
            <w:tcBorders>
              <w:top w:val="double" w:sz="4" w:space="0" w:color="auto"/>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 xml:space="preserve">Соотношение цены </w:t>
            </w:r>
            <w:r>
              <w:rPr>
                <w:i/>
                <w:sz w:val="18"/>
                <w:szCs w:val="18"/>
              </w:rPr>
              <w:br/>
              <w:t xml:space="preserve">продукта с ценой </w:t>
            </w:r>
            <w:r>
              <w:rPr>
                <w:i/>
                <w:sz w:val="18"/>
                <w:szCs w:val="18"/>
              </w:rPr>
              <w:br/>
              <w:t>на говядину, %</w:t>
            </w:r>
          </w:p>
        </w:tc>
      </w:tr>
      <w:tr w:rsidR="00915B50">
        <w:trPr>
          <w:cantSplit/>
        </w:trPr>
        <w:tc>
          <w:tcPr>
            <w:tcW w:w="3544" w:type="dxa"/>
            <w:vMerge/>
            <w:tcBorders>
              <w:left w:val="single" w:sz="4" w:space="0" w:color="auto"/>
              <w:bottom w:val="single" w:sz="4" w:space="0" w:color="auto"/>
              <w:right w:val="single" w:sz="4" w:space="0" w:color="auto"/>
            </w:tcBorders>
          </w:tcPr>
          <w:p w:rsidR="00915B50" w:rsidRDefault="00915B50">
            <w:pPr>
              <w:spacing w:before="40"/>
              <w:ind w:firstLine="142"/>
              <w:jc w:val="left"/>
              <w:rPr>
                <w:i/>
                <w:sz w:val="18"/>
                <w:szCs w:val="18"/>
              </w:rPr>
            </w:pPr>
          </w:p>
        </w:tc>
        <w:tc>
          <w:tcPr>
            <w:tcW w:w="1240" w:type="dxa"/>
            <w:tcBorders>
              <w:top w:val="nil"/>
              <w:left w:val="single" w:sz="4" w:space="0" w:color="auto"/>
              <w:bottom w:val="single" w:sz="4" w:space="0" w:color="auto"/>
              <w:right w:val="single" w:sz="4" w:space="0" w:color="auto"/>
            </w:tcBorders>
          </w:tcPr>
          <w:p w:rsidR="00915B50" w:rsidRDefault="00A0245C">
            <w:pPr>
              <w:spacing w:before="40" w:after="20"/>
              <w:ind w:firstLine="0"/>
              <w:jc w:val="center"/>
              <w:rPr>
                <w:i/>
                <w:sz w:val="18"/>
                <w:szCs w:val="18"/>
              </w:rPr>
            </w:pPr>
            <w:r>
              <w:rPr>
                <w:i/>
                <w:sz w:val="18"/>
                <w:szCs w:val="18"/>
              </w:rPr>
              <w:t xml:space="preserve">декабрь </w:t>
            </w:r>
            <w:r>
              <w:rPr>
                <w:i/>
                <w:sz w:val="18"/>
                <w:szCs w:val="18"/>
              </w:rPr>
              <w:br/>
              <w:t xml:space="preserve">2014 </w:t>
            </w:r>
          </w:p>
        </w:tc>
        <w:tc>
          <w:tcPr>
            <w:tcW w:w="1240" w:type="dxa"/>
            <w:tcBorders>
              <w:top w:val="nil"/>
              <w:left w:val="single" w:sz="4" w:space="0" w:color="auto"/>
              <w:bottom w:val="single" w:sz="4" w:space="0" w:color="auto"/>
              <w:right w:val="single" w:sz="4" w:space="0" w:color="auto"/>
            </w:tcBorders>
          </w:tcPr>
          <w:p w:rsidR="00915B50" w:rsidRDefault="00A0245C">
            <w:pPr>
              <w:spacing w:before="40" w:after="20"/>
              <w:ind w:firstLine="0"/>
              <w:jc w:val="center"/>
              <w:rPr>
                <w:i/>
                <w:sz w:val="18"/>
                <w:szCs w:val="18"/>
              </w:rPr>
            </w:pPr>
            <w:r>
              <w:rPr>
                <w:i/>
                <w:sz w:val="18"/>
                <w:szCs w:val="18"/>
              </w:rPr>
              <w:t>справочно:</w:t>
            </w:r>
            <w:r>
              <w:rPr>
                <w:i/>
                <w:sz w:val="18"/>
                <w:szCs w:val="18"/>
              </w:rPr>
              <w:br/>
              <w:t xml:space="preserve">декабрь </w:t>
            </w:r>
            <w:r>
              <w:rPr>
                <w:i/>
                <w:sz w:val="18"/>
                <w:szCs w:val="18"/>
                <w:lang w:val="en-US"/>
              </w:rPr>
              <w:br/>
            </w:r>
            <w:r>
              <w:rPr>
                <w:i/>
                <w:sz w:val="18"/>
                <w:szCs w:val="18"/>
              </w:rPr>
              <w:t>2013</w:t>
            </w:r>
          </w:p>
        </w:tc>
        <w:tc>
          <w:tcPr>
            <w:tcW w:w="1240" w:type="dxa"/>
            <w:tcBorders>
              <w:top w:val="nil"/>
              <w:left w:val="single" w:sz="4" w:space="0" w:color="auto"/>
              <w:bottom w:val="single" w:sz="4" w:space="0" w:color="auto"/>
              <w:right w:val="single" w:sz="4" w:space="0" w:color="auto"/>
            </w:tcBorders>
          </w:tcPr>
          <w:p w:rsidR="00915B50" w:rsidRDefault="00A0245C">
            <w:pPr>
              <w:spacing w:before="40" w:after="20"/>
              <w:ind w:firstLine="0"/>
              <w:jc w:val="center"/>
              <w:rPr>
                <w:i/>
                <w:sz w:val="18"/>
                <w:szCs w:val="18"/>
              </w:rPr>
            </w:pPr>
            <w:r>
              <w:rPr>
                <w:i/>
                <w:sz w:val="18"/>
                <w:szCs w:val="18"/>
              </w:rPr>
              <w:t>декабрь</w:t>
            </w:r>
            <w:r>
              <w:rPr>
                <w:i/>
                <w:sz w:val="18"/>
                <w:szCs w:val="18"/>
              </w:rPr>
              <w:br/>
              <w:t>2014</w:t>
            </w:r>
          </w:p>
        </w:tc>
        <w:tc>
          <w:tcPr>
            <w:tcW w:w="1241" w:type="dxa"/>
            <w:tcBorders>
              <w:top w:val="nil"/>
              <w:left w:val="single" w:sz="4" w:space="0" w:color="auto"/>
              <w:bottom w:val="single" w:sz="4" w:space="0" w:color="auto"/>
              <w:right w:val="single" w:sz="4" w:space="0" w:color="auto"/>
            </w:tcBorders>
          </w:tcPr>
          <w:p w:rsidR="00915B50" w:rsidRDefault="00A0245C">
            <w:pPr>
              <w:spacing w:before="40" w:after="20"/>
              <w:ind w:firstLine="0"/>
              <w:jc w:val="center"/>
              <w:rPr>
                <w:i/>
                <w:sz w:val="18"/>
                <w:szCs w:val="18"/>
              </w:rPr>
            </w:pPr>
            <w:r>
              <w:rPr>
                <w:i/>
                <w:sz w:val="18"/>
                <w:szCs w:val="18"/>
              </w:rPr>
              <w:t>справочно:</w:t>
            </w:r>
            <w:r>
              <w:rPr>
                <w:i/>
                <w:sz w:val="18"/>
                <w:szCs w:val="18"/>
              </w:rPr>
              <w:br/>
              <w:t>декабрь</w:t>
            </w:r>
            <w:r>
              <w:rPr>
                <w:i/>
                <w:sz w:val="18"/>
                <w:szCs w:val="18"/>
              </w:rPr>
              <w:br/>
              <w:t>2013</w:t>
            </w:r>
          </w:p>
        </w:tc>
      </w:tr>
      <w:tr w:rsidR="00915B50">
        <w:tc>
          <w:tcPr>
            <w:tcW w:w="3544"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Говядина (кроме бескостного мяса)</w:t>
            </w:r>
          </w:p>
        </w:tc>
        <w:tc>
          <w:tcPr>
            <w:tcW w:w="1240" w:type="dxa"/>
            <w:tcBorders>
              <w:top w:val="single" w:sz="4" w:space="0" w:color="auto"/>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258,58</w:t>
            </w:r>
          </w:p>
        </w:tc>
        <w:tc>
          <w:tcPr>
            <w:tcW w:w="1240" w:type="dxa"/>
            <w:tcBorders>
              <w:top w:val="single" w:sz="4" w:space="0" w:color="auto"/>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248,46</w:t>
            </w:r>
          </w:p>
        </w:tc>
        <w:tc>
          <w:tcPr>
            <w:tcW w:w="1240" w:type="dxa"/>
            <w:tcBorders>
              <w:top w:val="single" w:sz="4" w:space="0" w:color="auto"/>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100</w:t>
            </w:r>
          </w:p>
        </w:tc>
        <w:tc>
          <w:tcPr>
            <w:tcW w:w="1241" w:type="dxa"/>
            <w:tcBorders>
              <w:top w:val="single" w:sz="4" w:space="0" w:color="auto"/>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100</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Куры охлажденные и мороженые</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132,87</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112,99</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51</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46</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Рыба мороженая неразделанная</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120,28</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83,03</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47</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33</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Масло сливочное</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319,66</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291,89</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124</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118</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Масло подсолнечное</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79,25</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69,19</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31</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28</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Молоко цельное пастеризованное, литр</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40,60</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36,72</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16</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15</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Творог нежирный</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205,05</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172,96</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79</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70</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Яйца куриные, десяток</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59,62</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58,19</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23</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23</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Сахар-песок</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44,47</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29,67</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17</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12</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Хлеб пшеничный из муки 1 и 2 сортов</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29,62</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29,62</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12</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12</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Мука пшеничная</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29,90</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27,11</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12</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11</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Рис шлифованный</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53,33</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42,48</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21</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17</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Картофель</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24,30</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23,06</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9</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9</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Капуста белокочанная свежая</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29,40</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16,63</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11</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7</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Морковь</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28,74</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23,76</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11</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10</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Лук репчатый</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23,09</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19,34</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9</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8</w:t>
            </w:r>
          </w:p>
        </w:tc>
      </w:tr>
      <w:tr w:rsidR="00915B50">
        <w:tc>
          <w:tcPr>
            <w:tcW w:w="3544" w:type="dxa"/>
            <w:tcBorders>
              <w:top w:val="nil"/>
              <w:left w:val="single" w:sz="4" w:space="0" w:color="auto"/>
              <w:bottom w:val="nil"/>
              <w:right w:val="single" w:sz="4" w:space="0" w:color="auto"/>
            </w:tcBorders>
            <w:vAlign w:val="bottom"/>
          </w:tcPr>
          <w:p w:rsidR="00915B50" w:rsidRDefault="00A0245C">
            <w:pPr>
              <w:widowControl w:val="0"/>
              <w:ind w:firstLine="0"/>
              <w:jc w:val="left"/>
              <w:rPr>
                <w:sz w:val="18"/>
                <w:szCs w:val="18"/>
              </w:rPr>
            </w:pPr>
            <w:r>
              <w:rPr>
                <w:sz w:val="18"/>
                <w:szCs w:val="18"/>
              </w:rPr>
              <w:t>Яблоки</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64,19</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40,35</w:t>
            </w:r>
          </w:p>
        </w:tc>
        <w:tc>
          <w:tcPr>
            <w:tcW w:w="1240"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25</w:t>
            </w:r>
          </w:p>
        </w:tc>
        <w:tc>
          <w:tcPr>
            <w:tcW w:w="1241" w:type="dxa"/>
            <w:tcBorders>
              <w:top w:val="nil"/>
              <w:left w:val="single" w:sz="4" w:space="0" w:color="auto"/>
              <w:bottom w:val="nil"/>
              <w:right w:val="single" w:sz="4" w:space="0" w:color="auto"/>
            </w:tcBorders>
            <w:vAlign w:val="bottom"/>
          </w:tcPr>
          <w:p w:rsidR="00915B50" w:rsidRDefault="00A0245C">
            <w:pPr>
              <w:spacing w:before="20"/>
              <w:ind w:right="170" w:firstLine="0"/>
              <w:jc w:val="right"/>
              <w:rPr>
                <w:sz w:val="18"/>
                <w:szCs w:val="18"/>
              </w:rPr>
            </w:pPr>
            <w:r>
              <w:rPr>
                <w:sz w:val="18"/>
                <w:szCs w:val="18"/>
              </w:rPr>
              <w:t>16</w:t>
            </w:r>
          </w:p>
        </w:tc>
      </w:tr>
      <w:tr w:rsidR="00915B50">
        <w:tc>
          <w:tcPr>
            <w:tcW w:w="3544"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left"/>
              <w:rPr>
                <w:sz w:val="18"/>
                <w:szCs w:val="18"/>
                <w:vertAlign w:val="superscript"/>
              </w:rPr>
            </w:pPr>
            <w:r>
              <w:rPr>
                <w:sz w:val="18"/>
                <w:szCs w:val="18"/>
              </w:rPr>
              <w:t>Водка крепостью 40% спирта и выше</w:t>
            </w:r>
            <w:r>
              <w:rPr>
                <w:i/>
                <w:sz w:val="18"/>
                <w:szCs w:val="18"/>
                <w:vertAlign w:val="superscript"/>
              </w:rPr>
              <w:t>1)</w:t>
            </w:r>
          </w:p>
        </w:tc>
        <w:tc>
          <w:tcPr>
            <w:tcW w:w="1240" w:type="dxa"/>
            <w:tcBorders>
              <w:top w:val="nil"/>
              <w:left w:val="single" w:sz="4" w:space="0" w:color="auto"/>
              <w:bottom w:val="single" w:sz="4" w:space="0" w:color="auto"/>
              <w:right w:val="single" w:sz="4" w:space="0" w:color="auto"/>
            </w:tcBorders>
            <w:vAlign w:val="bottom"/>
          </w:tcPr>
          <w:p w:rsidR="00915B50" w:rsidRDefault="00A0245C">
            <w:pPr>
              <w:ind w:right="170" w:firstLine="0"/>
              <w:jc w:val="right"/>
              <w:rPr>
                <w:sz w:val="18"/>
                <w:szCs w:val="18"/>
              </w:rPr>
            </w:pPr>
            <w:r>
              <w:rPr>
                <w:sz w:val="18"/>
                <w:szCs w:val="18"/>
              </w:rPr>
              <w:t>658,57</w:t>
            </w:r>
          </w:p>
        </w:tc>
        <w:tc>
          <w:tcPr>
            <w:tcW w:w="1240" w:type="dxa"/>
            <w:tcBorders>
              <w:top w:val="nil"/>
              <w:left w:val="single" w:sz="4" w:space="0" w:color="auto"/>
              <w:bottom w:val="single" w:sz="4" w:space="0" w:color="auto"/>
              <w:right w:val="single" w:sz="4" w:space="0" w:color="auto"/>
            </w:tcBorders>
            <w:vAlign w:val="bottom"/>
          </w:tcPr>
          <w:p w:rsidR="00915B50" w:rsidRDefault="00A0245C">
            <w:pPr>
              <w:ind w:right="170" w:firstLine="0"/>
              <w:jc w:val="right"/>
              <w:rPr>
                <w:sz w:val="18"/>
                <w:szCs w:val="18"/>
              </w:rPr>
            </w:pPr>
            <w:r>
              <w:rPr>
                <w:sz w:val="18"/>
                <w:szCs w:val="18"/>
              </w:rPr>
              <w:t>395,31</w:t>
            </w:r>
          </w:p>
        </w:tc>
        <w:tc>
          <w:tcPr>
            <w:tcW w:w="1240" w:type="dxa"/>
            <w:tcBorders>
              <w:top w:val="nil"/>
              <w:left w:val="single" w:sz="4" w:space="0" w:color="auto"/>
              <w:bottom w:val="single" w:sz="4" w:space="0" w:color="auto"/>
              <w:right w:val="single" w:sz="4" w:space="0" w:color="auto"/>
            </w:tcBorders>
            <w:vAlign w:val="bottom"/>
          </w:tcPr>
          <w:p w:rsidR="00915B50" w:rsidRDefault="00A0245C">
            <w:pPr>
              <w:ind w:right="170" w:firstLine="0"/>
              <w:jc w:val="right"/>
              <w:rPr>
                <w:sz w:val="18"/>
                <w:szCs w:val="18"/>
              </w:rPr>
            </w:pPr>
            <w:r>
              <w:rPr>
                <w:sz w:val="18"/>
                <w:szCs w:val="18"/>
              </w:rPr>
              <w:t>255</w:t>
            </w:r>
          </w:p>
        </w:tc>
        <w:tc>
          <w:tcPr>
            <w:tcW w:w="1241" w:type="dxa"/>
            <w:tcBorders>
              <w:top w:val="nil"/>
              <w:left w:val="single" w:sz="4" w:space="0" w:color="auto"/>
              <w:bottom w:val="single" w:sz="4" w:space="0" w:color="auto"/>
              <w:right w:val="single" w:sz="4" w:space="0" w:color="auto"/>
            </w:tcBorders>
            <w:vAlign w:val="bottom"/>
          </w:tcPr>
          <w:p w:rsidR="00915B50" w:rsidRDefault="00A0245C">
            <w:pPr>
              <w:ind w:right="170" w:firstLine="0"/>
              <w:jc w:val="right"/>
              <w:rPr>
                <w:sz w:val="18"/>
                <w:szCs w:val="18"/>
              </w:rPr>
            </w:pPr>
            <w:r>
              <w:rPr>
                <w:sz w:val="18"/>
                <w:szCs w:val="18"/>
              </w:rPr>
              <w:t>159</w:t>
            </w:r>
          </w:p>
        </w:tc>
      </w:tr>
      <w:tr w:rsidR="00915B50">
        <w:tblPrEx>
          <w:tblBorders>
            <w:top w:val="single" w:sz="12" w:space="0" w:color="808080"/>
            <w:left w:val="nil"/>
            <w:bottom w:val="single" w:sz="12" w:space="0" w:color="808080"/>
            <w:right w:val="nil"/>
            <w:insideH w:val="nil"/>
            <w:insideV w:val="nil"/>
          </w:tblBorders>
          <w:tblCellMar>
            <w:left w:w="70" w:type="dxa"/>
          </w:tblCellMar>
        </w:tblPrEx>
        <w:trPr>
          <w:cantSplit/>
        </w:trPr>
        <w:tc>
          <w:tcPr>
            <w:tcW w:w="8505" w:type="dxa"/>
            <w:gridSpan w:val="5"/>
            <w:tcBorders>
              <w:top w:val="single" w:sz="4" w:space="0" w:color="auto"/>
              <w:left w:val="nil"/>
              <w:bottom w:val="nil"/>
              <w:right w:val="nil"/>
            </w:tcBorders>
          </w:tcPr>
          <w:p w:rsidR="00915B50" w:rsidRDefault="00A0245C">
            <w:pPr>
              <w:widowControl w:val="0"/>
              <w:spacing w:before="60"/>
              <w:ind w:firstLine="0"/>
              <w:jc w:val="left"/>
              <w:rPr>
                <w:i/>
                <w:sz w:val="20"/>
              </w:rPr>
            </w:pPr>
            <w:r>
              <w:rPr>
                <w:sz w:val="16"/>
                <w:szCs w:val="16"/>
              </w:rPr>
              <w:t>_____________</w:t>
            </w:r>
            <w:r>
              <w:rPr>
                <w:sz w:val="16"/>
                <w:szCs w:val="16"/>
              </w:rPr>
              <w:br/>
            </w:r>
            <w:r>
              <w:rPr>
                <w:i/>
                <w:sz w:val="16"/>
                <w:szCs w:val="16"/>
              </w:rPr>
              <w:t>1) До 2014 г. – водка крепостью 40% об.спирта и выше, обыкновенного качества.</w:t>
            </w:r>
          </w:p>
        </w:tc>
      </w:tr>
    </w:tbl>
    <w:p w:rsidR="00915B50" w:rsidRDefault="00A0245C">
      <w:pPr>
        <w:pStyle w:val="4"/>
        <w:keepNext w:val="0"/>
        <w:pageBreakBefore/>
        <w:spacing w:before="180" w:after="0"/>
      </w:pPr>
      <w:r>
        <w:t xml:space="preserve">Максимальное и минимальное изменение цен в 2014 году на отдельные группы </w:t>
      </w:r>
      <w:r>
        <w:br/>
        <w:t>продовольственных товаров</w:t>
      </w:r>
    </w:p>
    <w:tbl>
      <w:tblPr>
        <w:tblW w:w="85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000" w:firstRow="0" w:lastRow="0" w:firstColumn="0" w:lastColumn="0" w:noHBand="0" w:noVBand="0"/>
      </w:tblPr>
      <w:tblGrid>
        <w:gridCol w:w="2977"/>
        <w:gridCol w:w="851"/>
        <w:gridCol w:w="4110"/>
        <w:gridCol w:w="567"/>
      </w:tblGrid>
      <w:tr w:rsidR="00915B50">
        <w:tc>
          <w:tcPr>
            <w:tcW w:w="8505" w:type="dxa"/>
            <w:gridSpan w:val="4"/>
            <w:tcBorders>
              <w:top w:val="nil"/>
              <w:left w:val="nil"/>
              <w:bottom w:val="double" w:sz="4" w:space="0" w:color="auto"/>
              <w:right w:val="nil"/>
            </w:tcBorders>
          </w:tcPr>
          <w:p w:rsidR="00915B50" w:rsidRDefault="00A0245C">
            <w:pPr>
              <w:jc w:val="right"/>
              <w:rPr>
                <w:sz w:val="18"/>
                <w:szCs w:val="18"/>
                <w:lang w:val="en-US"/>
              </w:rPr>
            </w:pPr>
            <w:r>
              <w:rPr>
                <w:sz w:val="18"/>
                <w:szCs w:val="18"/>
              </w:rPr>
              <w:t>декабрь 2014 в % к декабрю 2013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7" w:type="dxa"/>
            <w:vMerge w:val="restart"/>
            <w:tcBorders>
              <w:top w:val="double" w:sz="4" w:space="0" w:color="auto"/>
              <w:left w:val="single" w:sz="4" w:space="0" w:color="auto"/>
              <w:right w:val="single" w:sz="4" w:space="0" w:color="auto"/>
            </w:tcBorders>
          </w:tcPr>
          <w:p w:rsidR="00915B50" w:rsidRDefault="00A0245C">
            <w:pPr>
              <w:pStyle w:val="a6"/>
              <w:widowControl w:val="0"/>
              <w:spacing w:before="20" w:after="0"/>
              <w:jc w:val="center"/>
              <w:rPr>
                <w:sz w:val="18"/>
                <w:szCs w:val="18"/>
              </w:rPr>
            </w:pPr>
            <w:r>
              <w:rPr>
                <w:sz w:val="18"/>
                <w:szCs w:val="18"/>
              </w:rPr>
              <w:t>Наименование группы</w:t>
            </w:r>
          </w:p>
        </w:tc>
        <w:tc>
          <w:tcPr>
            <w:tcW w:w="851" w:type="dxa"/>
            <w:vMerge w:val="restart"/>
            <w:tcBorders>
              <w:top w:val="double" w:sz="4" w:space="0" w:color="auto"/>
              <w:left w:val="single" w:sz="4" w:space="0" w:color="auto"/>
              <w:right w:val="single" w:sz="4" w:space="0" w:color="auto"/>
            </w:tcBorders>
          </w:tcPr>
          <w:p w:rsidR="00915B50" w:rsidRDefault="00A0245C">
            <w:pPr>
              <w:pStyle w:val="a6"/>
              <w:widowControl w:val="0"/>
              <w:spacing w:before="20" w:after="0" w:line="240" w:lineRule="auto"/>
              <w:jc w:val="center"/>
              <w:rPr>
                <w:sz w:val="18"/>
                <w:szCs w:val="18"/>
              </w:rPr>
            </w:pPr>
            <w:r>
              <w:rPr>
                <w:sz w:val="18"/>
                <w:szCs w:val="18"/>
              </w:rPr>
              <w:t>Индекс цен в среднем по гру</w:t>
            </w:r>
            <w:r>
              <w:rPr>
                <w:sz w:val="18"/>
                <w:szCs w:val="18"/>
              </w:rPr>
              <w:t>п</w:t>
            </w:r>
            <w:r>
              <w:rPr>
                <w:sz w:val="18"/>
                <w:szCs w:val="18"/>
              </w:rPr>
              <w:t>пе</w:t>
            </w:r>
          </w:p>
        </w:tc>
        <w:tc>
          <w:tcPr>
            <w:tcW w:w="4677" w:type="dxa"/>
            <w:gridSpan w:val="2"/>
            <w:tcBorders>
              <w:top w:val="double" w:sz="4" w:space="0" w:color="auto"/>
              <w:left w:val="single" w:sz="4" w:space="0" w:color="auto"/>
              <w:right w:val="single" w:sz="4" w:space="0" w:color="auto"/>
            </w:tcBorders>
          </w:tcPr>
          <w:p w:rsidR="00915B50" w:rsidRDefault="00A0245C">
            <w:pPr>
              <w:pStyle w:val="a6"/>
              <w:widowControl w:val="0"/>
              <w:spacing w:before="20" w:after="0" w:line="-200" w:lineRule="auto"/>
              <w:jc w:val="center"/>
              <w:rPr>
                <w:sz w:val="18"/>
                <w:szCs w:val="18"/>
              </w:rPr>
            </w:pPr>
            <w:r>
              <w:rPr>
                <w:sz w:val="18"/>
                <w:szCs w:val="18"/>
              </w:rPr>
              <w:t xml:space="preserve">Максимальное и минимальное </w:t>
            </w:r>
            <w:r>
              <w:rPr>
                <w:sz w:val="18"/>
                <w:szCs w:val="18"/>
              </w:rPr>
              <w:br/>
              <w:t>изменение цен внутри группы</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977" w:type="dxa"/>
            <w:vMerge/>
            <w:tcBorders>
              <w:left w:val="single" w:sz="4" w:space="0" w:color="auto"/>
              <w:bottom w:val="single" w:sz="4" w:space="0" w:color="auto"/>
              <w:right w:val="single" w:sz="4" w:space="0" w:color="auto"/>
            </w:tcBorders>
          </w:tcPr>
          <w:p w:rsidR="00915B50" w:rsidRDefault="00915B50">
            <w:pPr>
              <w:pStyle w:val="a6"/>
              <w:widowControl w:val="0"/>
              <w:spacing w:before="20" w:after="0" w:line="-200" w:lineRule="auto"/>
              <w:jc w:val="center"/>
              <w:rPr>
                <w:sz w:val="18"/>
                <w:szCs w:val="18"/>
              </w:rPr>
            </w:pPr>
          </w:p>
        </w:tc>
        <w:tc>
          <w:tcPr>
            <w:tcW w:w="851" w:type="dxa"/>
            <w:vMerge/>
            <w:tcBorders>
              <w:left w:val="single" w:sz="4" w:space="0" w:color="auto"/>
              <w:bottom w:val="single" w:sz="4" w:space="0" w:color="auto"/>
              <w:right w:val="single" w:sz="4" w:space="0" w:color="auto"/>
            </w:tcBorders>
          </w:tcPr>
          <w:p w:rsidR="00915B50" w:rsidRDefault="00915B50">
            <w:pPr>
              <w:pStyle w:val="a6"/>
              <w:widowControl w:val="0"/>
              <w:spacing w:before="20" w:after="0" w:line="-200" w:lineRule="auto"/>
              <w:jc w:val="center"/>
              <w:rPr>
                <w:sz w:val="18"/>
                <w:szCs w:val="18"/>
              </w:rPr>
            </w:pPr>
          </w:p>
        </w:tc>
        <w:tc>
          <w:tcPr>
            <w:tcW w:w="4110" w:type="dxa"/>
            <w:tcBorders>
              <w:top w:val="single" w:sz="6" w:space="0" w:color="auto"/>
              <w:left w:val="single" w:sz="4" w:space="0" w:color="auto"/>
              <w:bottom w:val="single" w:sz="4" w:space="0" w:color="auto"/>
              <w:right w:val="single" w:sz="4" w:space="0" w:color="auto"/>
            </w:tcBorders>
          </w:tcPr>
          <w:p w:rsidR="00915B50" w:rsidRDefault="00A0245C">
            <w:pPr>
              <w:pStyle w:val="a6"/>
              <w:widowControl w:val="0"/>
              <w:spacing w:before="20" w:after="0"/>
              <w:jc w:val="center"/>
              <w:rPr>
                <w:sz w:val="18"/>
                <w:szCs w:val="18"/>
              </w:rPr>
            </w:pPr>
            <w:r>
              <w:rPr>
                <w:sz w:val="18"/>
                <w:szCs w:val="18"/>
              </w:rPr>
              <w:t>товары</w:t>
            </w:r>
          </w:p>
        </w:tc>
        <w:tc>
          <w:tcPr>
            <w:tcW w:w="567" w:type="dxa"/>
            <w:tcBorders>
              <w:top w:val="single" w:sz="6" w:space="0" w:color="auto"/>
              <w:left w:val="single" w:sz="4" w:space="0" w:color="auto"/>
              <w:bottom w:val="single" w:sz="4" w:space="0" w:color="auto"/>
              <w:right w:val="single" w:sz="4" w:space="0" w:color="auto"/>
            </w:tcBorders>
          </w:tcPr>
          <w:p w:rsidR="00915B50" w:rsidRDefault="00A0245C">
            <w:pPr>
              <w:pStyle w:val="a6"/>
              <w:widowControl w:val="0"/>
              <w:spacing w:before="20" w:after="0"/>
              <w:jc w:val="center"/>
              <w:rPr>
                <w:sz w:val="18"/>
                <w:szCs w:val="18"/>
              </w:rPr>
            </w:pPr>
            <w:r>
              <w:rPr>
                <w:sz w:val="18"/>
                <w:szCs w:val="18"/>
              </w:rPr>
              <w:t>и</w:t>
            </w:r>
            <w:r>
              <w:rPr>
                <w:sz w:val="18"/>
                <w:szCs w:val="18"/>
              </w:rPr>
              <w:t>н</w:t>
            </w:r>
            <w:r>
              <w:rPr>
                <w:sz w:val="18"/>
                <w:szCs w:val="18"/>
              </w:rPr>
              <w:t>декс цен</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top w:val="single" w:sz="4" w:space="0" w:color="auto"/>
              <w:left w:val="single" w:sz="4" w:space="0" w:color="auto"/>
              <w:right w:val="single" w:sz="4" w:space="0" w:color="auto"/>
            </w:tcBorders>
          </w:tcPr>
          <w:p w:rsidR="00915B50" w:rsidRDefault="00A0245C">
            <w:pPr>
              <w:pStyle w:val="a8"/>
              <w:spacing w:line="240" w:lineRule="auto"/>
              <w:rPr>
                <w:sz w:val="18"/>
                <w:szCs w:val="18"/>
              </w:rPr>
            </w:pPr>
            <w:r>
              <w:rPr>
                <w:sz w:val="18"/>
                <w:szCs w:val="18"/>
              </w:rPr>
              <w:t>Мясо и птица</w:t>
            </w:r>
          </w:p>
        </w:tc>
        <w:tc>
          <w:tcPr>
            <w:tcW w:w="851" w:type="dxa"/>
            <w:vMerge w:val="restart"/>
            <w:tcBorders>
              <w:top w:val="single" w:sz="4" w:space="0" w:color="auto"/>
              <w:left w:val="single" w:sz="4" w:space="0" w:color="auto"/>
              <w:right w:val="single" w:sz="4" w:space="0" w:color="auto"/>
            </w:tcBorders>
          </w:tcPr>
          <w:p w:rsidR="00915B50" w:rsidRDefault="00A0245C">
            <w:pPr>
              <w:pStyle w:val="a8"/>
              <w:spacing w:line="240" w:lineRule="auto"/>
              <w:jc w:val="center"/>
              <w:rPr>
                <w:sz w:val="18"/>
                <w:szCs w:val="18"/>
              </w:rPr>
            </w:pPr>
            <w:r>
              <w:rPr>
                <w:sz w:val="18"/>
                <w:szCs w:val="18"/>
              </w:rPr>
              <w:t>111,5</w:t>
            </w:r>
          </w:p>
        </w:tc>
        <w:tc>
          <w:tcPr>
            <w:tcW w:w="4110" w:type="dxa"/>
            <w:tcBorders>
              <w:top w:val="single" w:sz="4" w:space="0" w:color="auto"/>
              <w:left w:val="single" w:sz="4" w:space="0" w:color="auto"/>
              <w:right w:val="single" w:sz="4" w:space="0" w:color="auto"/>
            </w:tcBorders>
          </w:tcPr>
          <w:p w:rsidR="00915B50" w:rsidRDefault="00A0245C">
            <w:pPr>
              <w:pStyle w:val="a8"/>
              <w:spacing w:line="240" w:lineRule="auto"/>
              <w:rPr>
                <w:sz w:val="18"/>
                <w:szCs w:val="18"/>
              </w:rPr>
            </w:pPr>
            <w:r>
              <w:rPr>
                <w:sz w:val="18"/>
                <w:szCs w:val="18"/>
              </w:rPr>
              <w:t>свинина (кроме бескостного мяса)</w:t>
            </w:r>
          </w:p>
        </w:tc>
        <w:tc>
          <w:tcPr>
            <w:tcW w:w="567" w:type="dxa"/>
            <w:tcBorders>
              <w:top w:val="single" w:sz="4" w:space="0" w:color="auto"/>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122,7</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top w:val="nil"/>
              <w:left w:val="single" w:sz="4" w:space="0" w:color="auto"/>
              <w:right w:val="single" w:sz="4" w:space="0" w:color="auto"/>
            </w:tcBorders>
          </w:tcPr>
          <w:p w:rsidR="00915B50" w:rsidRDefault="00915B50">
            <w:pPr>
              <w:pStyle w:val="a8"/>
              <w:spacing w:line="240" w:lineRule="auto"/>
              <w:rPr>
                <w:sz w:val="18"/>
                <w:szCs w:val="18"/>
              </w:rPr>
            </w:pPr>
          </w:p>
        </w:tc>
        <w:tc>
          <w:tcPr>
            <w:tcW w:w="851" w:type="dxa"/>
            <w:vMerge/>
            <w:tcBorders>
              <w:top w:val="nil"/>
              <w:left w:val="single" w:sz="4" w:space="0" w:color="auto"/>
              <w:right w:val="single" w:sz="4" w:space="0" w:color="auto"/>
            </w:tcBorders>
          </w:tcPr>
          <w:p w:rsidR="00915B50" w:rsidRDefault="00915B50">
            <w:pPr>
              <w:pStyle w:val="a8"/>
              <w:spacing w:line="240" w:lineRule="auto"/>
              <w:jc w:val="center"/>
              <w:rPr>
                <w:sz w:val="18"/>
                <w:szCs w:val="18"/>
              </w:rPr>
            </w:pPr>
          </w:p>
        </w:tc>
        <w:tc>
          <w:tcPr>
            <w:tcW w:w="4110" w:type="dxa"/>
            <w:tcBorders>
              <w:top w:val="nil"/>
              <w:left w:val="single" w:sz="4" w:space="0" w:color="auto"/>
              <w:right w:val="single" w:sz="4" w:space="0" w:color="auto"/>
            </w:tcBorders>
          </w:tcPr>
          <w:p w:rsidR="00915B50" w:rsidRDefault="00A0245C">
            <w:pPr>
              <w:pStyle w:val="a8"/>
              <w:spacing w:line="240" w:lineRule="auto"/>
              <w:rPr>
                <w:sz w:val="18"/>
                <w:szCs w:val="18"/>
              </w:rPr>
            </w:pPr>
            <w:r>
              <w:rPr>
                <w:sz w:val="18"/>
                <w:szCs w:val="18"/>
              </w:rPr>
              <w:t>баранина (кроме бескостного мяса)</w:t>
            </w:r>
          </w:p>
        </w:tc>
        <w:tc>
          <w:tcPr>
            <w:tcW w:w="567" w:type="dxa"/>
            <w:tcBorders>
              <w:top w:val="nil"/>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100,8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Колбасные изделия и </w:t>
            </w:r>
            <w:r>
              <w:rPr>
                <w:sz w:val="18"/>
                <w:szCs w:val="18"/>
              </w:rPr>
              <w:br/>
              <w:t>продукты из мяса и птицы</w:t>
            </w:r>
          </w:p>
        </w:tc>
        <w:tc>
          <w:tcPr>
            <w:tcW w:w="851" w:type="dxa"/>
            <w:vMerge w:val="restart"/>
            <w:tcBorders>
              <w:left w:val="single" w:sz="4" w:space="0" w:color="auto"/>
              <w:right w:val="single" w:sz="4" w:space="0" w:color="auto"/>
            </w:tcBorders>
            <w:vAlign w:val="bottom"/>
          </w:tcPr>
          <w:p w:rsidR="00915B50" w:rsidRDefault="00A0245C">
            <w:pPr>
              <w:pStyle w:val="a8"/>
              <w:spacing w:line="240" w:lineRule="auto"/>
              <w:jc w:val="center"/>
              <w:rPr>
                <w:sz w:val="18"/>
                <w:szCs w:val="18"/>
              </w:rPr>
            </w:pPr>
            <w:r>
              <w:rPr>
                <w:sz w:val="18"/>
                <w:szCs w:val="18"/>
              </w:rPr>
              <w:t>115,2</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колбаса вареная</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115,6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spacing w:line="240" w:lineRule="auto"/>
              <w:rPr>
                <w:sz w:val="18"/>
                <w:szCs w:val="18"/>
              </w:rPr>
            </w:pPr>
          </w:p>
        </w:tc>
        <w:tc>
          <w:tcPr>
            <w:tcW w:w="851" w:type="dxa"/>
            <w:vMerge/>
            <w:tcBorders>
              <w:left w:val="single" w:sz="4" w:space="0" w:color="auto"/>
              <w:right w:val="single" w:sz="4" w:space="0" w:color="auto"/>
            </w:tcBorders>
          </w:tcPr>
          <w:p w:rsidR="00915B50" w:rsidRDefault="00915B50">
            <w:pPr>
              <w:pStyle w:val="a8"/>
              <w:spacing w:line="240" w:lineRule="auto"/>
              <w:jc w:val="center"/>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говядина, свинина тушеная консервированная</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108,3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Рыба и морепродукты</w:t>
            </w:r>
          </w:p>
        </w:tc>
        <w:tc>
          <w:tcPr>
            <w:tcW w:w="851" w:type="dxa"/>
            <w:vMerge w:val="restart"/>
            <w:tcBorders>
              <w:left w:val="single" w:sz="4" w:space="0" w:color="auto"/>
              <w:right w:val="single" w:sz="4" w:space="0" w:color="auto"/>
            </w:tcBorders>
          </w:tcPr>
          <w:p w:rsidR="00915B50" w:rsidRDefault="00A0245C">
            <w:pPr>
              <w:pStyle w:val="a8"/>
              <w:spacing w:line="240" w:lineRule="auto"/>
              <w:jc w:val="center"/>
              <w:rPr>
                <w:sz w:val="18"/>
                <w:szCs w:val="18"/>
              </w:rPr>
            </w:pPr>
            <w:r>
              <w:rPr>
                <w:sz w:val="18"/>
                <w:szCs w:val="18"/>
              </w:rPr>
              <w:t>117,6</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рыба мороженая неразделанная </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150,8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spacing w:line="240" w:lineRule="auto"/>
              <w:rPr>
                <w:sz w:val="18"/>
                <w:szCs w:val="18"/>
              </w:rPr>
            </w:pPr>
          </w:p>
        </w:tc>
        <w:tc>
          <w:tcPr>
            <w:tcW w:w="851" w:type="dxa"/>
            <w:vMerge/>
            <w:tcBorders>
              <w:left w:val="single" w:sz="4" w:space="0" w:color="auto"/>
              <w:right w:val="single" w:sz="4" w:space="0" w:color="auto"/>
            </w:tcBorders>
          </w:tcPr>
          <w:p w:rsidR="00915B50" w:rsidRDefault="00915B50">
            <w:pPr>
              <w:pStyle w:val="a8"/>
              <w:spacing w:line="240" w:lineRule="auto"/>
              <w:jc w:val="center"/>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икра лососевых рыб, отечественная</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98,6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trHeight w:val="131"/>
        </w:trPr>
        <w:tc>
          <w:tcPr>
            <w:tcW w:w="2977" w:type="dxa"/>
            <w:vMerge w:val="restart"/>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Масло и жиры</w:t>
            </w:r>
          </w:p>
        </w:tc>
        <w:tc>
          <w:tcPr>
            <w:tcW w:w="851" w:type="dxa"/>
            <w:vMerge w:val="restart"/>
            <w:tcBorders>
              <w:left w:val="single" w:sz="4" w:space="0" w:color="auto"/>
              <w:right w:val="single" w:sz="4" w:space="0" w:color="auto"/>
            </w:tcBorders>
          </w:tcPr>
          <w:p w:rsidR="00915B50" w:rsidRDefault="00A0245C">
            <w:pPr>
              <w:pStyle w:val="a8"/>
              <w:spacing w:line="240" w:lineRule="auto"/>
              <w:jc w:val="center"/>
              <w:rPr>
                <w:sz w:val="18"/>
                <w:szCs w:val="18"/>
              </w:rPr>
            </w:pPr>
            <w:r>
              <w:rPr>
                <w:sz w:val="18"/>
                <w:szCs w:val="18"/>
              </w:rPr>
              <w:t>111,9</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масло подсолнечное </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115,1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spacing w:line="240" w:lineRule="auto"/>
              <w:rPr>
                <w:sz w:val="18"/>
                <w:szCs w:val="18"/>
              </w:rPr>
            </w:pPr>
          </w:p>
        </w:tc>
        <w:tc>
          <w:tcPr>
            <w:tcW w:w="851" w:type="dxa"/>
            <w:vMerge/>
            <w:tcBorders>
              <w:left w:val="single" w:sz="4" w:space="0" w:color="auto"/>
              <w:right w:val="single" w:sz="4" w:space="0" w:color="auto"/>
            </w:tcBorders>
          </w:tcPr>
          <w:p w:rsidR="00915B50" w:rsidRDefault="00915B50">
            <w:pPr>
              <w:pStyle w:val="a8"/>
              <w:spacing w:line="240" w:lineRule="auto"/>
              <w:jc w:val="center"/>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маргарин</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105,1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Молоко и молочная продукция</w:t>
            </w:r>
          </w:p>
        </w:tc>
        <w:tc>
          <w:tcPr>
            <w:tcW w:w="851" w:type="dxa"/>
            <w:vMerge w:val="restart"/>
            <w:tcBorders>
              <w:left w:val="single" w:sz="4" w:space="0" w:color="auto"/>
              <w:right w:val="single" w:sz="4" w:space="0" w:color="auto"/>
            </w:tcBorders>
          </w:tcPr>
          <w:p w:rsidR="00915B50" w:rsidRDefault="00A0245C">
            <w:pPr>
              <w:pStyle w:val="a8"/>
              <w:spacing w:line="240" w:lineRule="auto"/>
              <w:jc w:val="center"/>
              <w:rPr>
                <w:sz w:val="18"/>
                <w:szCs w:val="18"/>
              </w:rPr>
            </w:pPr>
            <w:r>
              <w:rPr>
                <w:sz w:val="18"/>
                <w:szCs w:val="18"/>
              </w:rPr>
              <w:t>116,6</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кисломолочные продукты</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120,8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spacing w:line="240" w:lineRule="auto"/>
              <w:rPr>
                <w:sz w:val="18"/>
                <w:szCs w:val="18"/>
              </w:rPr>
            </w:pPr>
          </w:p>
        </w:tc>
        <w:tc>
          <w:tcPr>
            <w:tcW w:w="851" w:type="dxa"/>
            <w:vMerge/>
            <w:tcBorders>
              <w:left w:val="single" w:sz="4" w:space="0" w:color="auto"/>
              <w:right w:val="single" w:sz="4" w:space="0" w:color="auto"/>
            </w:tcBorders>
          </w:tcPr>
          <w:p w:rsidR="00915B50" w:rsidRDefault="00915B50">
            <w:pPr>
              <w:pStyle w:val="a8"/>
              <w:spacing w:line="240" w:lineRule="auto"/>
              <w:jc w:val="center"/>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сырки творожные, глазированные шоколадом</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107,4</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Сыр</w:t>
            </w:r>
          </w:p>
        </w:tc>
        <w:tc>
          <w:tcPr>
            <w:tcW w:w="851" w:type="dxa"/>
            <w:vMerge w:val="restart"/>
            <w:tcBorders>
              <w:left w:val="single" w:sz="4" w:space="0" w:color="auto"/>
              <w:right w:val="single" w:sz="4" w:space="0" w:color="auto"/>
            </w:tcBorders>
          </w:tcPr>
          <w:p w:rsidR="00915B50" w:rsidRDefault="00A0245C">
            <w:pPr>
              <w:pStyle w:val="a8"/>
              <w:spacing w:line="240" w:lineRule="auto"/>
              <w:jc w:val="center"/>
              <w:rPr>
                <w:sz w:val="18"/>
                <w:szCs w:val="18"/>
              </w:rPr>
            </w:pPr>
            <w:r>
              <w:rPr>
                <w:sz w:val="18"/>
                <w:szCs w:val="18"/>
              </w:rPr>
              <w:t>116,0</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сыры сычужные твердые и мягкие</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120,1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spacing w:line="240" w:lineRule="auto"/>
              <w:rPr>
                <w:sz w:val="18"/>
                <w:szCs w:val="18"/>
              </w:rPr>
            </w:pPr>
          </w:p>
        </w:tc>
        <w:tc>
          <w:tcPr>
            <w:tcW w:w="851" w:type="dxa"/>
            <w:vMerge/>
            <w:tcBorders>
              <w:left w:val="single" w:sz="4" w:space="0" w:color="auto"/>
              <w:right w:val="single" w:sz="4" w:space="0" w:color="auto"/>
            </w:tcBorders>
          </w:tcPr>
          <w:p w:rsidR="00915B50" w:rsidRDefault="00915B50">
            <w:pPr>
              <w:pStyle w:val="a8"/>
              <w:spacing w:line="240" w:lineRule="auto"/>
              <w:jc w:val="center"/>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сыры плавленые</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114,0</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Кондитерские изделия</w:t>
            </w:r>
          </w:p>
        </w:tc>
        <w:tc>
          <w:tcPr>
            <w:tcW w:w="851" w:type="dxa"/>
            <w:vMerge w:val="restart"/>
            <w:tcBorders>
              <w:left w:val="single" w:sz="4" w:space="0" w:color="auto"/>
              <w:right w:val="single" w:sz="4" w:space="0" w:color="auto"/>
            </w:tcBorders>
          </w:tcPr>
          <w:p w:rsidR="00915B50" w:rsidRDefault="00A0245C">
            <w:pPr>
              <w:pStyle w:val="a8"/>
              <w:spacing w:line="240" w:lineRule="auto"/>
              <w:jc w:val="center"/>
              <w:rPr>
                <w:sz w:val="18"/>
                <w:szCs w:val="18"/>
              </w:rPr>
            </w:pPr>
            <w:r>
              <w:rPr>
                <w:sz w:val="18"/>
                <w:szCs w:val="18"/>
              </w:rPr>
              <w:t>114,5</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конфеты шоколадные натуральные и </w:t>
            </w:r>
            <w:r>
              <w:rPr>
                <w:sz w:val="18"/>
                <w:szCs w:val="18"/>
              </w:rPr>
              <w:br/>
              <w:t>с добавками</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121,2</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bottom w:val="nil"/>
              <w:right w:val="single" w:sz="4" w:space="0" w:color="auto"/>
            </w:tcBorders>
          </w:tcPr>
          <w:p w:rsidR="00915B50" w:rsidRDefault="00915B50">
            <w:pPr>
              <w:pStyle w:val="a8"/>
              <w:spacing w:line="240" w:lineRule="auto"/>
              <w:rPr>
                <w:sz w:val="18"/>
                <w:szCs w:val="18"/>
              </w:rPr>
            </w:pPr>
          </w:p>
        </w:tc>
        <w:tc>
          <w:tcPr>
            <w:tcW w:w="851" w:type="dxa"/>
            <w:vMerge/>
            <w:tcBorders>
              <w:left w:val="single" w:sz="4" w:space="0" w:color="auto"/>
              <w:bottom w:val="nil"/>
              <w:right w:val="single" w:sz="4" w:space="0" w:color="auto"/>
            </w:tcBorders>
          </w:tcPr>
          <w:p w:rsidR="00915B50" w:rsidRDefault="00915B50">
            <w:pPr>
              <w:pStyle w:val="a8"/>
              <w:spacing w:line="240" w:lineRule="auto"/>
              <w:jc w:val="center"/>
              <w:rPr>
                <w:sz w:val="18"/>
                <w:szCs w:val="18"/>
              </w:rPr>
            </w:pPr>
          </w:p>
        </w:tc>
        <w:tc>
          <w:tcPr>
            <w:tcW w:w="4110" w:type="dxa"/>
            <w:tcBorders>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жевательная резинка</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101,0</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2977" w:type="dxa"/>
            <w:vMerge w:val="restart"/>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Хлеб и хлебобулочные изделия</w:t>
            </w:r>
          </w:p>
        </w:tc>
        <w:tc>
          <w:tcPr>
            <w:tcW w:w="851" w:type="dxa"/>
            <w:vMerge w:val="restart"/>
            <w:tcBorders>
              <w:top w:val="nil"/>
              <w:left w:val="single" w:sz="4" w:space="0" w:color="auto"/>
              <w:bottom w:val="nil"/>
              <w:right w:val="single" w:sz="4" w:space="0" w:color="auto"/>
            </w:tcBorders>
            <w:vAlign w:val="center"/>
          </w:tcPr>
          <w:p w:rsidR="00915B50" w:rsidRDefault="00A0245C">
            <w:pPr>
              <w:pStyle w:val="a8"/>
              <w:spacing w:line="240" w:lineRule="auto"/>
              <w:jc w:val="center"/>
              <w:rPr>
                <w:sz w:val="18"/>
                <w:szCs w:val="18"/>
              </w:rPr>
            </w:pPr>
            <w:r>
              <w:rPr>
                <w:sz w:val="18"/>
                <w:szCs w:val="18"/>
              </w:rPr>
              <w:t>104,6</w:t>
            </w: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 xml:space="preserve">булочные изделия сдобные из муки высшего </w:t>
            </w:r>
            <w:r>
              <w:rPr>
                <w:sz w:val="18"/>
                <w:szCs w:val="18"/>
              </w:rPr>
              <w:br/>
              <w:t xml:space="preserve">сорта штучные </w:t>
            </w:r>
          </w:p>
        </w:tc>
        <w:tc>
          <w:tcPr>
            <w:tcW w:w="567" w:type="dxa"/>
            <w:tcBorders>
              <w:top w:val="nil"/>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112,7</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2977" w:type="dxa"/>
            <w:vMerge/>
            <w:tcBorders>
              <w:top w:val="nil"/>
              <w:left w:val="single" w:sz="4" w:space="0" w:color="auto"/>
              <w:bottom w:val="nil"/>
              <w:right w:val="single" w:sz="4" w:space="0" w:color="auto"/>
            </w:tcBorders>
          </w:tcPr>
          <w:p w:rsidR="00915B50" w:rsidRDefault="00915B50">
            <w:pPr>
              <w:pStyle w:val="a8"/>
              <w:spacing w:line="240" w:lineRule="auto"/>
              <w:rPr>
                <w:sz w:val="18"/>
                <w:szCs w:val="18"/>
              </w:rPr>
            </w:pPr>
          </w:p>
        </w:tc>
        <w:tc>
          <w:tcPr>
            <w:tcW w:w="851" w:type="dxa"/>
            <w:vMerge/>
            <w:tcBorders>
              <w:top w:val="nil"/>
              <w:left w:val="single" w:sz="4" w:space="0" w:color="auto"/>
              <w:bottom w:val="nil"/>
              <w:right w:val="single" w:sz="4" w:space="0" w:color="auto"/>
            </w:tcBorders>
          </w:tcPr>
          <w:p w:rsidR="00915B50" w:rsidRDefault="00915B50">
            <w:pPr>
              <w:pStyle w:val="a8"/>
              <w:spacing w:line="240" w:lineRule="auto"/>
              <w:jc w:val="center"/>
              <w:rPr>
                <w:sz w:val="18"/>
                <w:szCs w:val="18"/>
              </w:rPr>
            </w:pP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бараночные изделия</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94,7</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top w:val="nil"/>
              <w:left w:val="single" w:sz="4" w:space="0" w:color="auto"/>
              <w:right w:val="single" w:sz="4" w:space="0" w:color="auto"/>
            </w:tcBorders>
          </w:tcPr>
          <w:p w:rsidR="00915B50" w:rsidRDefault="00A0245C">
            <w:pPr>
              <w:pStyle w:val="a8"/>
              <w:spacing w:line="240" w:lineRule="auto"/>
              <w:rPr>
                <w:sz w:val="18"/>
                <w:szCs w:val="18"/>
              </w:rPr>
            </w:pPr>
            <w:r>
              <w:rPr>
                <w:sz w:val="18"/>
                <w:szCs w:val="18"/>
              </w:rPr>
              <w:t>Крупа и бобовые</w:t>
            </w:r>
          </w:p>
        </w:tc>
        <w:tc>
          <w:tcPr>
            <w:tcW w:w="851" w:type="dxa"/>
            <w:vMerge w:val="restart"/>
            <w:tcBorders>
              <w:top w:val="nil"/>
              <w:left w:val="single" w:sz="4" w:space="0" w:color="auto"/>
              <w:right w:val="single" w:sz="4" w:space="0" w:color="auto"/>
            </w:tcBorders>
          </w:tcPr>
          <w:p w:rsidR="00915B50" w:rsidRDefault="00A0245C">
            <w:pPr>
              <w:pStyle w:val="a8"/>
              <w:spacing w:line="240" w:lineRule="auto"/>
              <w:jc w:val="center"/>
              <w:rPr>
                <w:sz w:val="18"/>
                <w:szCs w:val="18"/>
              </w:rPr>
            </w:pPr>
            <w:r>
              <w:rPr>
                <w:sz w:val="18"/>
                <w:szCs w:val="18"/>
              </w:rPr>
              <w:t>133,5</w:t>
            </w:r>
          </w:p>
        </w:tc>
        <w:tc>
          <w:tcPr>
            <w:tcW w:w="4110" w:type="dxa"/>
            <w:tcBorders>
              <w:top w:val="nil"/>
              <w:left w:val="single" w:sz="4" w:space="0" w:color="auto"/>
              <w:right w:val="single" w:sz="4" w:space="0" w:color="auto"/>
            </w:tcBorders>
          </w:tcPr>
          <w:p w:rsidR="00915B50" w:rsidRDefault="00A0245C">
            <w:pPr>
              <w:pStyle w:val="a8"/>
              <w:spacing w:line="240" w:lineRule="auto"/>
              <w:rPr>
                <w:sz w:val="18"/>
                <w:szCs w:val="18"/>
              </w:rPr>
            </w:pPr>
            <w:r>
              <w:rPr>
                <w:sz w:val="18"/>
                <w:szCs w:val="18"/>
              </w:rPr>
              <w:t>крупа гречневая-ядрица</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170,8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spacing w:line="240" w:lineRule="auto"/>
              <w:rPr>
                <w:sz w:val="18"/>
                <w:szCs w:val="18"/>
              </w:rPr>
            </w:pPr>
          </w:p>
        </w:tc>
        <w:tc>
          <w:tcPr>
            <w:tcW w:w="851" w:type="dxa"/>
            <w:vMerge/>
            <w:tcBorders>
              <w:left w:val="single" w:sz="4" w:space="0" w:color="auto"/>
              <w:right w:val="single" w:sz="4" w:space="0" w:color="auto"/>
            </w:tcBorders>
          </w:tcPr>
          <w:p w:rsidR="00915B50" w:rsidRDefault="00915B50">
            <w:pPr>
              <w:pStyle w:val="a8"/>
              <w:spacing w:line="240" w:lineRule="auto"/>
              <w:jc w:val="center"/>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горох и фасоль</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103,0</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Плодоовощная продукция, </w:t>
            </w:r>
            <w:r>
              <w:rPr>
                <w:sz w:val="18"/>
                <w:szCs w:val="18"/>
              </w:rPr>
              <w:br/>
              <w:t>включая картофель</w:t>
            </w:r>
          </w:p>
        </w:tc>
        <w:tc>
          <w:tcPr>
            <w:tcW w:w="851" w:type="dxa"/>
            <w:vMerge w:val="restart"/>
            <w:tcBorders>
              <w:left w:val="single" w:sz="4" w:space="0" w:color="auto"/>
              <w:right w:val="single" w:sz="4" w:space="0" w:color="auto"/>
            </w:tcBorders>
            <w:vAlign w:val="bottom"/>
          </w:tcPr>
          <w:p w:rsidR="00915B50" w:rsidRDefault="00A0245C">
            <w:pPr>
              <w:pStyle w:val="a8"/>
              <w:spacing w:line="240" w:lineRule="auto"/>
              <w:jc w:val="center"/>
              <w:rPr>
                <w:sz w:val="18"/>
                <w:szCs w:val="18"/>
              </w:rPr>
            </w:pPr>
            <w:r>
              <w:rPr>
                <w:sz w:val="18"/>
                <w:szCs w:val="18"/>
              </w:rPr>
              <w:t>126,9</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капуста белокочанная свежая</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176,8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spacing w:line="240" w:lineRule="auto"/>
              <w:rPr>
                <w:sz w:val="18"/>
                <w:szCs w:val="18"/>
              </w:rPr>
            </w:pPr>
          </w:p>
        </w:tc>
        <w:tc>
          <w:tcPr>
            <w:tcW w:w="851" w:type="dxa"/>
            <w:vMerge/>
            <w:tcBorders>
              <w:left w:val="single" w:sz="4" w:space="0" w:color="auto"/>
              <w:right w:val="single" w:sz="4" w:space="0" w:color="auto"/>
            </w:tcBorders>
          </w:tcPr>
          <w:p w:rsidR="00915B50" w:rsidRDefault="00915B50">
            <w:pPr>
              <w:pStyle w:val="a8"/>
              <w:spacing w:line="240" w:lineRule="auto"/>
              <w:jc w:val="center"/>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огурцы свежие</w:t>
            </w:r>
          </w:p>
        </w:tc>
        <w:tc>
          <w:tcPr>
            <w:tcW w:w="567"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83,2</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Алкогольные напитки</w:t>
            </w:r>
          </w:p>
        </w:tc>
        <w:tc>
          <w:tcPr>
            <w:tcW w:w="851" w:type="dxa"/>
            <w:vMerge w:val="restart"/>
            <w:tcBorders>
              <w:left w:val="single" w:sz="4" w:space="0" w:color="auto"/>
              <w:right w:val="single" w:sz="4" w:space="0" w:color="auto"/>
            </w:tcBorders>
          </w:tcPr>
          <w:p w:rsidR="00915B50" w:rsidRDefault="00A0245C">
            <w:pPr>
              <w:pStyle w:val="a8"/>
              <w:pageBreakBefore/>
              <w:spacing w:line="240" w:lineRule="auto"/>
              <w:jc w:val="center"/>
              <w:rPr>
                <w:sz w:val="18"/>
                <w:szCs w:val="18"/>
              </w:rPr>
            </w:pPr>
            <w:r>
              <w:rPr>
                <w:sz w:val="18"/>
                <w:szCs w:val="18"/>
              </w:rPr>
              <w:t>111,6</w:t>
            </w:r>
          </w:p>
        </w:tc>
        <w:tc>
          <w:tcPr>
            <w:tcW w:w="4110" w:type="dxa"/>
            <w:tcBorders>
              <w:left w:val="single" w:sz="4" w:space="0" w:color="auto"/>
              <w:bottom w:val="nil"/>
              <w:right w:val="single" w:sz="4" w:space="0" w:color="auto"/>
            </w:tcBorders>
          </w:tcPr>
          <w:p w:rsidR="00915B50" w:rsidRDefault="00A0245C">
            <w:pPr>
              <w:pStyle w:val="a8"/>
              <w:pageBreakBefore/>
              <w:spacing w:line="240" w:lineRule="auto"/>
              <w:rPr>
                <w:sz w:val="18"/>
                <w:szCs w:val="18"/>
              </w:rPr>
            </w:pPr>
            <w:r>
              <w:rPr>
                <w:sz w:val="18"/>
                <w:szCs w:val="18"/>
              </w:rPr>
              <w:t>коньяк ординарный отечественный</w:t>
            </w:r>
          </w:p>
        </w:tc>
        <w:tc>
          <w:tcPr>
            <w:tcW w:w="567" w:type="dxa"/>
            <w:tcBorders>
              <w:left w:val="single" w:sz="4" w:space="0" w:color="auto"/>
              <w:bottom w:val="nil"/>
              <w:right w:val="single" w:sz="4" w:space="0" w:color="auto"/>
            </w:tcBorders>
            <w:vAlign w:val="bottom"/>
          </w:tcPr>
          <w:p w:rsidR="00915B50" w:rsidRDefault="00A0245C">
            <w:pPr>
              <w:pStyle w:val="a8"/>
              <w:pageBreakBefore/>
              <w:spacing w:line="240" w:lineRule="auto"/>
              <w:jc w:val="right"/>
              <w:rPr>
                <w:sz w:val="18"/>
                <w:szCs w:val="18"/>
              </w:rPr>
            </w:pPr>
            <w:r>
              <w:rPr>
                <w:sz w:val="18"/>
                <w:szCs w:val="18"/>
              </w:rPr>
              <w:t>122,2</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bottom w:val="single" w:sz="4" w:space="0" w:color="auto"/>
              <w:right w:val="single" w:sz="4" w:space="0" w:color="auto"/>
            </w:tcBorders>
          </w:tcPr>
          <w:p w:rsidR="00915B50" w:rsidRDefault="00915B50">
            <w:pPr>
              <w:pStyle w:val="a8"/>
              <w:spacing w:line="240" w:lineRule="auto"/>
              <w:rPr>
                <w:sz w:val="18"/>
                <w:szCs w:val="18"/>
              </w:rPr>
            </w:pPr>
          </w:p>
        </w:tc>
        <w:tc>
          <w:tcPr>
            <w:tcW w:w="851" w:type="dxa"/>
            <w:vMerge/>
            <w:tcBorders>
              <w:left w:val="single" w:sz="4" w:space="0" w:color="auto"/>
              <w:bottom w:val="single" w:sz="4" w:space="0" w:color="auto"/>
              <w:right w:val="single" w:sz="4" w:space="0" w:color="auto"/>
            </w:tcBorders>
          </w:tcPr>
          <w:p w:rsidR="00915B50" w:rsidRDefault="00915B50">
            <w:pPr>
              <w:pStyle w:val="a8"/>
              <w:spacing w:line="240" w:lineRule="auto"/>
              <w:jc w:val="center"/>
              <w:rPr>
                <w:sz w:val="18"/>
                <w:szCs w:val="18"/>
              </w:rPr>
            </w:pPr>
          </w:p>
        </w:tc>
        <w:tc>
          <w:tcPr>
            <w:tcW w:w="4110" w:type="dxa"/>
            <w:tcBorders>
              <w:top w:val="nil"/>
              <w:left w:val="single" w:sz="4" w:space="0" w:color="auto"/>
              <w:bottom w:val="single" w:sz="4" w:space="0" w:color="auto"/>
              <w:right w:val="single" w:sz="4" w:space="0" w:color="auto"/>
            </w:tcBorders>
          </w:tcPr>
          <w:p w:rsidR="00915B50" w:rsidRDefault="00A0245C">
            <w:pPr>
              <w:pStyle w:val="a8"/>
              <w:spacing w:line="240" w:lineRule="auto"/>
              <w:rPr>
                <w:sz w:val="18"/>
                <w:szCs w:val="18"/>
              </w:rPr>
            </w:pPr>
            <w:r>
              <w:rPr>
                <w:sz w:val="18"/>
                <w:szCs w:val="18"/>
              </w:rPr>
              <w:t>вино игристое отечественное</w:t>
            </w:r>
          </w:p>
        </w:tc>
        <w:tc>
          <w:tcPr>
            <w:tcW w:w="567"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94,7</w:t>
            </w:r>
          </w:p>
        </w:tc>
      </w:tr>
    </w:tbl>
    <w:p w:rsidR="00915B50" w:rsidRDefault="00A0245C">
      <w:pPr>
        <w:pStyle w:val="23"/>
        <w:widowControl w:val="0"/>
        <w:spacing w:before="360"/>
        <w:ind w:firstLine="567"/>
      </w:pPr>
      <w:r>
        <w:t xml:space="preserve">Стоимость минимального набора продуктов питания в декабре 2014 года в республике составила в расчете на месяц 3082,89 рубля, что на 13,2% больше, чем в декабре 2013 года. </w:t>
      </w:r>
    </w:p>
    <w:p w:rsidR="00915B50" w:rsidRDefault="00A0245C">
      <w:pPr>
        <w:pStyle w:val="aa"/>
        <w:keepNext w:val="0"/>
        <w:pageBreakBefore/>
        <w:widowControl w:val="0"/>
        <w:spacing w:before="240" w:after="0"/>
      </w:pPr>
      <w:r>
        <w:t xml:space="preserve">Структура стоимости минимального набора продуктов питания </w:t>
      </w:r>
    </w:p>
    <w:p w:rsidR="00915B50" w:rsidRDefault="00A0245C">
      <w:pPr>
        <w:jc w:val="center"/>
        <w:rPr>
          <w:sz w:val="20"/>
        </w:rPr>
      </w:pPr>
      <w:r>
        <w:rPr>
          <w:sz w:val="20"/>
        </w:rPr>
        <w:t>(в %, в расчете на 1 человека в месяц)</w:t>
      </w:r>
    </w:p>
    <w:p w:rsidR="00915B50" w:rsidRDefault="00A0245C">
      <w:pPr>
        <w:spacing w:before="120"/>
        <w:jc w:val="left"/>
      </w:pPr>
      <w:r>
        <w:rPr>
          <w:noProof/>
        </w:rPr>
        <w:drawing>
          <wp:inline distT="0" distB="0" distL="0" distR="0">
            <wp:extent cx="4907280" cy="4335780"/>
            <wp:effectExtent l="0" t="0" r="7620" b="7620"/>
            <wp:docPr id="2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15B50" w:rsidRDefault="00A0245C">
      <w:pPr>
        <w:spacing w:before="240"/>
        <w:ind w:firstLine="567"/>
      </w:pPr>
      <w:r>
        <w:t>В декабре 2014 года по сравнению с декабрем 2013 года несколько измен</w:t>
      </w:r>
      <w:r>
        <w:t>и</w:t>
      </w:r>
      <w:r>
        <w:t>лась структура расходов населения на приобретение продуктов, входящих в м</w:t>
      </w:r>
      <w:r>
        <w:t>и</w:t>
      </w:r>
      <w:r>
        <w:t>нимальный набор продуктов питания. Так, вследствие опережающего роста цен, доля расходов на приобретение плодов и овощей в декабре 2014 года по сравн</w:t>
      </w:r>
      <w:r>
        <w:t>е</w:t>
      </w:r>
      <w:r>
        <w:t>нию с соответствующим месяцем прошлого года увеличилась на 1,4 процентного пункта, рыбопродуктов – на 1,0 процентного пункта, сахара – на 0,6 процентного пункта. Доля расходов на покупку хлеба, круп и макаронных изделий уменьш</w:t>
      </w:r>
      <w:r>
        <w:t>и</w:t>
      </w:r>
      <w:r>
        <w:t>лась на 2,1 процентного пункта, мясопродуктов – на 0,7 процентного пункта, яиц – на 0,3 процентного пункта, жиров – на 0,2 процентного пункта.</w:t>
      </w:r>
    </w:p>
    <w:p w:rsidR="00915B50" w:rsidRDefault="00A0245C">
      <w:pPr>
        <w:ind w:firstLine="567"/>
      </w:pPr>
      <w:r>
        <w:t>На среднемесячную заработную плату  в декабре 2014 года можно было приобрести 9 минимальных наборов продуктов питания (в декабре 2013 года – 11 наборов).</w:t>
      </w:r>
    </w:p>
    <w:p w:rsidR="00915B50" w:rsidRDefault="00A0245C">
      <w:pPr>
        <w:ind w:firstLine="567"/>
      </w:pPr>
      <w:r>
        <w:t>В 2014 году наименьшая стоимость минимального набора продуктов пит</w:t>
      </w:r>
      <w:r>
        <w:t>а</w:t>
      </w:r>
      <w:r>
        <w:t>ния по республике была зафиксирована в августе – 2713,61 рубля, наибольшая – в декабре, 3082,89 рубля.</w:t>
      </w:r>
    </w:p>
    <w:p w:rsidR="00915B50" w:rsidRDefault="00A0245C">
      <w:pPr>
        <w:pageBreakBefore/>
        <w:widowControl w:val="0"/>
        <w:spacing w:before="240"/>
        <w:ind w:firstLine="567"/>
        <w:jc w:val="center"/>
        <w:rPr>
          <w:b/>
        </w:rPr>
      </w:pPr>
      <w:r>
        <w:rPr>
          <w:b/>
        </w:rPr>
        <w:t xml:space="preserve">Динамика стоимости минимального набора продуктов питания </w:t>
      </w:r>
      <w:r>
        <w:rPr>
          <w:b/>
        </w:rPr>
        <w:br/>
        <w:t>в 2014 году</w:t>
      </w:r>
    </w:p>
    <w:p w:rsidR="00915B50" w:rsidRDefault="00A0245C">
      <w:pPr>
        <w:jc w:val="center"/>
        <w:rPr>
          <w:sz w:val="20"/>
        </w:rPr>
      </w:pPr>
      <w:r>
        <w:rPr>
          <w:sz w:val="20"/>
        </w:rPr>
        <w:t>(рублей, в расчете на месяц)</w:t>
      </w:r>
    </w:p>
    <w:p w:rsidR="00915B50" w:rsidRDefault="00915B50">
      <w:pPr>
        <w:ind w:firstLine="0"/>
        <w:jc w:val="center"/>
      </w:pPr>
    </w:p>
    <w:p w:rsidR="00915B50" w:rsidRDefault="00A0245C">
      <w:pPr>
        <w:ind w:firstLine="0"/>
        <w:jc w:val="center"/>
      </w:pPr>
      <w:r>
        <w:rPr>
          <w:noProof/>
          <w:sz w:val="20"/>
        </w:rPr>
        <w:drawing>
          <wp:anchor distT="0" distB="0" distL="114300" distR="114300" simplePos="0" relativeHeight="251677696" behindDoc="0" locked="0" layoutInCell="0" allowOverlap="1">
            <wp:simplePos x="0" y="0"/>
            <wp:positionH relativeFrom="column">
              <wp:posOffset>1905</wp:posOffset>
            </wp:positionH>
            <wp:positionV relativeFrom="paragraph">
              <wp:posOffset>236855</wp:posOffset>
            </wp:positionV>
            <wp:extent cx="5471160" cy="2697480"/>
            <wp:effectExtent l="0" t="0" r="0" b="7620"/>
            <wp:wrapTopAndBottom/>
            <wp:docPr id="25" name="Объект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915B50" w:rsidRDefault="00A0245C">
      <w:pPr>
        <w:spacing w:before="240"/>
        <w:ind w:firstLine="567"/>
      </w:pPr>
      <w:r>
        <w:t>Потребительские цены на непродовольственные товары росли в течение всего 2014 года, при этом наибольшие темпы роста цен наблюдались в четве</w:t>
      </w:r>
      <w:r>
        <w:t>р</w:t>
      </w:r>
      <w:r>
        <w:t>том квартале (на 2,9%), наименьшие – в первом (на 1,1%). За год прирост цен по этой группе товаров составил 7,4% (в 2013 году – 4,5%). По итогам 2014 года, среди наблюдаемых групп непродовольственных товаров, наиболее выросли цены на: табачные изделия – на 23,3%, телерадиотовары – на 19,7%, электрот</w:t>
      </w:r>
      <w:r>
        <w:t>о</w:t>
      </w:r>
      <w:r>
        <w:t>вары и другие бытовые приборы – на на 17,0%, печатные издания – на 11,3%, ткани – на 9,8%, медикаменты – на 9,7%, меха и меховые изделия – на 6,8%, г</w:t>
      </w:r>
      <w:r>
        <w:t>а</w:t>
      </w:r>
      <w:r>
        <w:t>лантерею – на 5,8%, парфюмерно-косметические товары, строительные матер</w:t>
      </w:r>
      <w:r>
        <w:t>и</w:t>
      </w:r>
      <w:r>
        <w:t xml:space="preserve">алы – на 5,4%, одежду и белье – на 4,9%, трикотажные изделия, мебель – на 4,7%, обувь, чулочно-носочные изделия – на 3,8%. </w:t>
      </w:r>
    </w:p>
    <w:p w:rsidR="00915B50" w:rsidRDefault="00915B50">
      <w:pPr>
        <w:ind w:right="-1" w:firstLine="0"/>
      </w:pPr>
    </w:p>
    <w:p w:rsidR="00915B50" w:rsidRDefault="00A0245C">
      <w:pPr>
        <w:pStyle w:val="4"/>
        <w:keepNext w:val="0"/>
        <w:pageBreakBefore/>
        <w:widowControl w:val="0"/>
        <w:spacing w:before="0" w:after="0"/>
      </w:pPr>
      <w:r>
        <w:t>Индексы цен на основные группы непродовольственных товаров в 2014 году</w:t>
      </w:r>
    </w:p>
    <w:tbl>
      <w:tblPr>
        <w:tblW w:w="860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85" w:type="dxa"/>
        </w:tblCellMar>
        <w:tblLook w:val="0000" w:firstRow="0" w:lastRow="0" w:firstColumn="0" w:lastColumn="0" w:noHBand="0" w:noVBand="0"/>
      </w:tblPr>
      <w:tblGrid>
        <w:gridCol w:w="3402"/>
        <w:gridCol w:w="815"/>
        <w:gridCol w:w="815"/>
        <w:gridCol w:w="815"/>
        <w:gridCol w:w="816"/>
        <w:gridCol w:w="664"/>
        <w:gridCol w:w="1275"/>
      </w:tblGrid>
      <w:tr w:rsidR="00915B50">
        <w:trPr>
          <w:tblHeader/>
        </w:trPr>
        <w:tc>
          <w:tcPr>
            <w:tcW w:w="8602" w:type="dxa"/>
            <w:gridSpan w:val="7"/>
            <w:tcBorders>
              <w:top w:val="nil"/>
              <w:left w:val="nil"/>
              <w:bottom w:val="double" w:sz="4" w:space="0" w:color="auto"/>
              <w:right w:val="nil"/>
            </w:tcBorders>
            <w:vAlign w:val="bottom"/>
          </w:tcPr>
          <w:p w:rsidR="00915B50" w:rsidRDefault="00A0245C">
            <w:pPr>
              <w:widowControl w:val="0"/>
              <w:ind w:firstLine="0"/>
              <w:jc w:val="right"/>
              <w:rPr>
                <w:sz w:val="18"/>
                <w:szCs w:val="18"/>
              </w:rPr>
            </w:pPr>
            <w:r>
              <w:rPr>
                <w:sz w:val="18"/>
                <w:szCs w:val="18"/>
              </w:rPr>
              <w:t>на конец периода, в % к концу предыдущего периода</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blHeader/>
        </w:trPr>
        <w:tc>
          <w:tcPr>
            <w:tcW w:w="3402" w:type="dxa"/>
            <w:vMerge w:val="restart"/>
            <w:tcBorders>
              <w:top w:val="nil"/>
              <w:left w:val="single" w:sz="4" w:space="0" w:color="auto"/>
              <w:bottom w:val="single" w:sz="4" w:space="0" w:color="auto"/>
              <w:right w:val="single" w:sz="4" w:space="0" w:color="auto"/>
            </w:tcBorders>
          </w:tcPr>
          <w:p w:rsidR="00915B50" w:rsidRDefault="00915B50">
            <w:pPr>
              <w:widowControl w:val="0"/>
              <w:ind w:firstLine="0"/>
              <w:jc w:val="center"/>
              <w:rPr>
                <w:sz w:val="18"/>
                <w:szCs w:val="18"/>
              </w:rPr>
            </w:pPr>
          </w:p>
        </w:tc>
        <w:tc>
          <w:tcPr>
            <w:tcW w:w="3261" w:type="dxa"/>
            <w:gridSpan w:val="4"/>
            <w:tcBorders>
              <w:top w:val="nil"/>
              <w:left w:val="single" w:sz="4" w:space="0" w:color="auto"/>
              <w:bottom w:val="single" w:sz="4" w:space="0" w:color="auto"/>
              <w:right w:val="nil"/>
            </w:tcBorders>
            <w:vAlign w:val="center"/>
          </w:tcPr>
          <w:p w:rsidR="00915B50" w:rsidRDefault="00A0245C">
            <w:pPr>
              <w:widowControl w:val="0"/>
              <w:ind w:firstLine="0"/>
              <w:jc w:val="center"/>
              <w:rPr>
                <w:i/>
                <w:sz w:val="18"/>
                <w:szCs w:val="18"/>
              </w:rPr>
            </w:pPr>
            <w:r>
              <w:rPr>
                <w:i/>
                <w:sz w:val="18"/>
                <w:szCs w:val="18"/>
              </w:rPr>
              <w:t>Кварталы</w:t>
            </w:r>
          </w:p>
        </w:tc>
        <w:tc>
          <w:tcPr>
            <w:tcW w:w="664" w:type="dxa"/>
            <w:vMerge w:val="restart"/>
            <w:tcBorders>
              <w:top w:val="nil"/>
              <w:left w:val="nil"/>
              <w:bottom w:val="single" w:sz="4" w:space="0" w:color="auto"/>
              <w:right w:val="single" w:sz="4" w:space="0" w:color="auto"/>
            </w:tcBorders>
            <w:vAlign w:val="center"/>
          </w:tcPr>
          <w:p w:rsidR="00915B50" w:rsidRDefault="00A0245C">
            <w:pPr>
              <w:widowControl w:val="0"/>
              <w:ind w:firstLine="0"/>
              <w:jc w:val="center"/>
              <w:rPr>
                <w:i/>
                <w:sz w:val="18"/>
                <w:szCs w:val="18"/>
              </w:rPr>
            </w:pPr>
            <w:r>
              <w:rPr>
                <w:i/>
                <w:sz w:val="18"/>
                <w:szCs w:val="18"/>
              </w:rPr>
              <w:t>2014</w:t>
            </w:r>
          </w:p>
        </w:tc>
        <w:tc>
          <w:tcPr>
            <w:tcW w:w="1275" w:type="dxa"/>
            <w:vMerge w:val="restart"/>
            <w:tcBorders>
              <w:top w:val="nil"/>
              <w:left w:val="single" w:sz="4" w:space="0" w:color="auto"/>
              <w:bottom w:val="single" w:sz="4" w:space="0" w:color="auto"/>
              <w:right w:val="single" w:sz="4" w:space="0" w:color="auto"/>
            </w:tcBorders>
            <w:vAlign w:val="center"/>
          </w:tcPr>
          <w:p w:rsidR="00915B50" w:rsidRDefault="00A0245C">
            <w:pPr>
              <w:widowControl w:val="0"/>
              <w:ind w:firstLine="0"/>
              <w:jc w:val="center"/>
              <w:rPr>
                <w:i/>
                <w:sz w:val="18"/>
                <w:szCs w:val="18"/>
              </w:rPr>
            </w:pPr>
            <w:r>
              <w:rPr>
                <w:i/>
                <w:sz w:val="18"/>
                <w:szCs w:val="18"/>
              </w:rPr>
              <w:t>Справочно:</w:t>
            </w:r>
            <w:r>
              <w:rPr>
                <w:i/>
                <w:sz w:val="18"/>
                <w:szCs w:val="18"/>
              </w:rPr>
              <w:br/>
              <w:t>2013</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blHeader/>
        </w:trPr>
        <w:tc>
          <w:tcPr>
            <w:tcW w:w="3402" w:type="dxa"/>
            <w:vMerge/>
            <w:tcBorders>
              <w:top w:val="single" w:sz="4" w:space="0" w:color="auto"/>
              <w:left w:val="single" w:sz="4" w:space="0" w:color="auto"/>
              <w:bottom w:val="single" w:sz="4" w:space="0" w:color="auto"/>
              <w:right w:val="single" w:sz="4" w:space="0" w:color="auto"/>
            </w:tcBorders>
            <w:vAlign w:val="center"/>
          </w:tcPr>
          <w:p w:rsidR="00915B50" w:rsidRDefault="00915B50">
            <w:pPr>
              <w:widowControl w:val="0"/>
              <w:ind w:firstLine="0"/>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vAlign w:val="center"/>
          </w:tcPr>
          <w:p w:rsidR="00915B50" w:rsidRDefault="00A0245C">
            <w:pPr>
              <w:widowControl w:val="0"/>
              <w:ind w:firstLine="0"/>
              <w:jc w:val="center"/>
              <w:rPr>
                <w:i/>
                <w:sz w:val="18"/>
                <w:szCs w:val="18"/>
              </w:rPr>
            </w:pPr>
            <w:r>
              <w:rPr>
                <w:i/>
                <w:sz w:val="18"/>
                <w:szCs w:val="18"/>
                <w:lang w:val="en-US"/>
              </w:rPr>
              <w:t>I</w:t>
            </w:r>
          </w:p>
        </w:tc>
        <w:tc>
          <w:tcPr>
            <w:tcW w:w="815" w:type="dxa"/>
            <w:tcBorders>
              <w:top w:val="single" w:sz="4" w:space="0" w:color="auto"/>
              <w:left w:val="single" w:sz="4" w:space="0" w:color="auto"/>
              <w:bottom w:val="single" w:sz="4" w:space="0" w:color="auto"/>
              <w:right w:val="single" w:sz="4" w:space="0" w:color="auto"/>
            </w:tcBorders>
            <w:vAlign w:val="center"/>
          </w:tcPr>
          <w:p w:rsidR="00915B50" w:rsidRDefault="00A0245C">
            <w:pPr>
              <w:widowControl w:val="0"/>
              <w:ind w:firstLine="0"/>
              <w:jc w:val="center"/>
              <w:rPr>
                <w:i/>
                <w:sz w:val="18"/>
                <w:szCs w:val="18"/>
              </w:rPr>
            </w:pPr>
            <w:r>
              <w:rPr>
                <w:i/>
                <w:sz w:val="18"/>
                <w:szCs w:val="18"/>
                <w:lang w:val="en-US"/>
              </w:rPr>
              <w:t>II</w:t>
            </w:r>
          </w:p>
        </w:tc>
        <w:tc>
          <w:tcPr>
            <w:tcW w:w="815" w:type="dxa"/>
            <w:tcBorders>
              <w:top w:val="single" w:sz="4" w:space="0" w:color="auto"/>
              <w:left w:val="single" w:sz="4" w:space="0" w:color="auto"/>
              <w:bottom w:val="single" w:sz="4" w:space="0" w:color="auto"/>
              <w:right w:val="single" w:sz="4" w:space="0" w:color="auto"/>
            </w:tcBorders>
            <w:vAlign w:val="center"/>
          </w:tcPr>
          <w:p w:rsidR="00915B50" w:rsidRDefault="00A0245C">
            <w:pPr>
              <w:widowControl w:val="0"/>
              <w:ind w:firstLine="0"/>
              <w:jc w:val="center"/>
              <w:rPr>
                <w:i/>
                <w:sz w:val="18"/>
                <w:szCs w:val="18"/>
              </w:rPr>
            </w:pPr>
            <w:r>
              <w:rPr>
                <w:i/>
                <w:sz w:val="18"/>
                <w:szCs w:val="18"/>
                <w:lang w:val="en-US"/>
              </w:rPr>
              <w:t>III</w:t>
            </w:r>
          </w:p>
        </w:tc>
        <w:tc>
          <w:tcPr>
            <w:tcW w:w="816" w:type="dxa"/>
            <w:tcBorders>
              <w:top w:val="single" w:sz="4" w:space="0" w:color="auto"/>
              <w:left w:val="single" w:sz="4" w:space="0" w:color="auto"/>
              <w:bottom w:val="single" w:sz="4" w:space="0" w:color="auto"/>
              <w:right w:val="nil"/>
            </w:tcBorders>
            <w:vAlign w:val="center"/>
          </w:tcPr>
          <w:p w:rsidR="00915B50" w:rsidRDefault="00A0245C">
            <w:pPr>
              <w:widowControl w:val="0"/>
              <w:ind w:firstLine="0"/>
              <w:jc w:val="center"/>
              <w:rPr>
                <w:i/>
                <w:sz w:val="18"/>
                <w:szCs w:val="18"/>
              </w:rPr>
            </w:pPr>
            <w:r>
              <w:rPr>
                <w:i/>
                <w:sz w:val="18"/>
                <w:szCs w:val="18"/>
              </w:rPr>
              <w:t>IV</w:t>
            </w:r>
          </w:p>
        </w:tc>
        <w:tc>
          <w:tcPr>
            <w:tcW w:w="664" w:type="dxa"/>
            <w:vMerge/>
            <w:tcBorders>
              <w:top w:val="nil"/>
              <w:left w:val="nil"/>
              <w:bottom w:val="single" w:sz="4" w:space="0" w:color="auto"/>
              <w:right w:val="single" w:sz="4" w:space="0" w:color="auto"/>
            </w:tcBorders>
            <w:vAlign w:val="center"/>
          </w:tcPr>
          <w:p w:rsidR="00915B50" w:rsidRDefault="00915B50">
            <w:pPr>
              <w:widowControl w:val="0"/>
              <w:ind w:firstLine="0"/>
              <w:jc w:val="center"/>
              <w:rPr>
                <w:i/>
                <w:sz w:val="18"/>
                <w:szCs w:val="18"/>
              </w:rPr>
            </w:pPr>
          </w:p>
        </w:tc>
        <w:tc>
          <w:tcPr>
            <w:tcW w:w="1275" w:type="dxa"/>
            <w:vMerge/>
            <w:tcBorders>
              <w:top w:val="nil"/>
              <w:left w:val="single" w:sz="4" w:space="0" w:color="auto"/>
              <w:bottom w:val="single" w:sz="4" w:space="0" w:color="auto"/>
              <w:right w:val="single" w:sz="4" w:space="0" w:color="auto"/>
            </w:tcBorders>
            <w:vAlign w:val="center"/>
          </w:tcPr>
          <w:p w:rsidR="00915B50" w:rsidRDefault="00915B50">
            <w:pPr>
              <w:widowControl w:val="0"/>
              <w:ind w:firstLine="0"/>
              <w:jc w:val="center"/>
              <w:rPr>
                <w:i/>
                <w:sz w:val="18"/>
                <w:szCs w:val="18"/>
              </w:rPr>
            </w:pP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single" w:sz="4" w:space="0" w:color="auto"/>
              <w:left w:val="single" w:sz="4" w:space="0" w:color="auto"/>
              <w:bottom w:val="nil"/>
              <w:right w:val="single" w:sz="4" w:space="0" w:color="auto"/>
            </w:tcBorders>
            <w:vAlign w:val="bottom"/>
          </w:tcPr>
          <w:p w:rsidR="00915B50" w:rsidRDefault="00A0245C">
            <w:pPr>
              <w:widowControl w:val="0"/>
              <w:ind w:firstLine="0"/>
              <w:rPr>
                <w:sz w:val="18"/>
                <w:szCs w:val="18"/>
              </w:rPr>
            </w:pPr>
            <w:r>
              <w:rPr>
                <w:sz w:val="18"/>
                <w:szCs w:val="18"/>
              </w:rPr>
              <w:t>Непродовольственные товары</w:t>
            </w:r>
          </w:p>
        </w:tc>
        <w:tc>
          <w:tcPr>
            <w:tcW w:w="815"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101,1</w:t>
            </w:r>
          </w:p>
        </w:tc>
        <w:tc>
          <w:tcPr>
            <w:tcW w:w="815"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101,4</w:t>
            </w:r>
          </w:p>
        </w:tc>
        <w:tc>
          <w:tcPr>
            <w:tcW w:w="815"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101,8</w:t>
            </w:r>
          </w:p>
        </w:tc>
        <w:tc>
          <w:tcPr>
            <w:tcW w:w="816"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102,9</w:t>
            </w:r>
          </w:p>
        </w:tc>
        <w:tc>
          <w:tcPr>
            <w:tcW w:w="664"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107,4</w:t>
            </w:r>
          </w:p>
        </w:tc>
        <w:tc>
          <w:tcPr>
            <w:tcW w:w="1275"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104,5</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312" w:firstLine="0"/>
              <w:rPr>
                <w:sz w:val="18"/>
                <w:szCs w:val="18"/>
              </w:rPr>
            </w:pPr>
            <w:r>
              <w:rPr>
                <w:sz w:val="18"/>
                <w:szCs w:val="18"/>
              </w:rPr>
              <w:t>в том числе:</w:t>
            </w:r>
          </w:p>
        </w:tc>
        <w:tc>
          <w:tcPr>
            <w:tcW w:w="815"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c>
          <w:tcPr>
            <w:tcW w:w="815"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c>
          <w:tcPr>
            <w:tcW w:w="815"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c>
          <w:tcPr>
            <w:tcW w:w="816"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c>
          <w:tcPr>
            <w:tcW w:w="664"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c>
          <w:tcPr>
            <w:tcW w:w="1275"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ткани</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102,1</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100,8</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104,5</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102,1</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109,8</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104,3</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одежда и белье</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100,9</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101,2</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100,9</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101,8</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104,9</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104,0</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меха и меховые изделия</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100,9</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105,8</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106,8</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106,8</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трикотажные изделия</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100,3</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100,7</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101,1</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102,5</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104,7</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104,5</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чулочно-носочные изделия</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101,5</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100,8</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100,5</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101,0</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103,8</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104,3</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обувь</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100,2</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101,6</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100,8</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101,1</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103,8</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103,0</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моющие и чистящие средства</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102,2</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100,6</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100,8</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100,4</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104,0</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108,5</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jc w:val="left"/>
              <w:rPr>
                <w:sz w:val="18"/>
                <w:szCs w:val="18"/>
              </w:rPr>
            </w:pPr>
            <w:r>
              <w:rPr>
                <w:sz w:val="18"/>
                <w:szCs w:val="18"/>
              </w:rPr>
              <w:t>парфюмерно-косметические товары</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101,6</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100,5</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101,1</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102,1</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105,4</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105,5</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галантерея</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100,8</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101,5</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101,9</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101,6</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105,8</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105,0</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табачные изделия</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103,2</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112,6</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105,7</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100,4</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123,3</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127,7</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мебель</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101,2</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100,4</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100,4</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102,6</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104,7</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102,3</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402" w:type="dxa"/>
            <w:tcBorders>
              <w:top w:val="nil"/>
              <w:left w:val="single" w:sz="4" w:space="0" w:color="auto"/>
              <w:bottom w:val="nil"/>
              <w:right w:val="single" w:sz="4" w:space="0" w:color="auto"/>
            </w:tcBorders>
            <w:vAlign w:val="bottom"/>
          </w:tcPr>
          <w:p w:rsidR="00915B50" w:rsidRDefault="00A0245C">
            <w:pPr>
              <w:pStyle w:val="a8"/>
              <w:widowControl w:val="0"/>
              <w:spacing w:line="240" w:lineRule="auto"/>
              <w:ind w:left="142"/>
              <w:rPr>
                <w:sz w:val="18"/>
                <w:szCs w:val="18"/>
              </w:rPr>
            </w:pPr>
            <w:r>
              <w:rPr>
                <w:sz w:val="18"/>
                <w:szCs w:val="18"/>
              </w:rPr>
              <w:t xml:space="preserve">электротовары и другие </w:t>
            </w:r>
            <w:r>
              <w:rPr>
                <w:sz w:val="18"/>
                <w:szCs w:val="18"/>
              </w:rPr>
              <w:br/>
              <w:t>бытовые приборы</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100,3</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102,0</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102,3</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111,8</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117,0</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101,1</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печатные издания</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102,3</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102,4</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105,7</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100,5</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111,3</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103,8</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телерадиотовары</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101,5</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100,8</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98,7</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118,7</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119,7</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103,4</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nil"/>
              <w:right w:val="single" w:sz="4" w:space="0" w:color="auto"/>
            </w:tcBorders>
            <w:vAlign w:val="bottom"/>
          </w:tcPr>
          <w:p w:rsidR="00915B50" w:rsidRDefault="00A0245C">
            <w:pPr>
              <w:widowControl w:val="0"/>
              <w:ind w:left="142" w:firstLine="0"/>
              <w:rPr>
                <w:sz w:val="18"/>
                <w:szCs w:val="18"/>
              </w:rPr>
            </w:pPr>
            <w:r>
              <w:rPr>
                <w:sz w:val="18"/>
                <w:szCs w:val="18"/>
              </w:rPr>
              <w:t>строительные материалы</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100,3</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101,5</w:t>
            </w:r>
          </w:p>
        </w:tc>
        <w:tc>
          <w:tcPr>
            <w:tcW w:w="81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102,0</w:t>
            </w:r>
          </w:p>
        </w:tc>
        <w:tc>
          <w:tcPr>
            <w:tcW w:w="816"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101,5</w:t>
            </w:r>
          </w:p>
        </w:tc>
        <w:tc>
          <w:tcPr>
            <w:tcW w:w="664"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105,4</w:t>
            </w:r>
          </w:p>
        </w:tc>
        <w:tc>
          <w:tcPr>
            <w:tcW w:w="1275"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103,7</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c>
          <w:tcPr>
            <w:tcW w:w="3402" w:type="dxa"/>
            <w:tcBorders>
              <w:top w:val="nil"/>
              <w:left w:val="single" w:sz="4" w:space="0" w:color="auto"/>
              <w:bottom w:val="single" w:sz="4" w:space="0" w:color="auto"/>
              <w:right w:val="single" w:sz="4" w:space="0" w:color="auto"/>
            </w:tcBorders>
            <w:vAlign w:val="bottom"/>
          </w:tcPr>
          <w:p w:rsidR="00915B50" w:rsidRDefault="00A0245C">
            <w:pPr>
              <w:widowControl w:val="0"/>
              <w:ind w:left="142" w:firstLine="0"/>
              <w:rPr>
                <w:sz w:val="18"/>
                <w:szCs w:val="18"/>
              </w:rPr>
            </w:pPr>
            <w:r>
              <w:rPr>
                <w:sz w:val="18"/>
                <w:szCs w:val="18"/>
              </w:rPr>
              <w:t>медикаменты</w:t>
            </w:r>
          </w:p>
        </w:tc>
        <w:tc>
          <w:tcPr>
            <w:tcW w:w="815"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100,9</w:t>
            </w:r>
          </w:p>
        </w:tc>
        <w:tc>
          <w:tcPr>
            <w:tcW w:w="815"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102,4</w:t>
            </w:r>
          </w:p>
        </w:tc>
        <w:tc>
          <w:tcPr>
            <w:tcW w:w="815"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102,9</w:t>
            </w:r>
          </w:p>
        </w:tc>
        <w:tc>
          <w:tcPr>
            <w:tcW w:w="816"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103,2</w:t>
            </w:r>
          </w:p>
        </w:tc>
        <w:tc>
          <w:tcPr>
            <w:tcW w:w="664"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109,7</w:t>
            </w:r>
          </w:p>
        </w:tc>
        <w:tc>
          <w:tcPr>
            <w:tcW w:w="1275"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111,1</w:t>
            </w:r>
          </w:p>
        </w:tc>
      </w:tr>
    </w:tbl>
    <w:p w:rsidR="00915B50" w:rsidRDefault="00A0245C">
      <w:pPr>
        <w:spacing w:before="120"/>
        <w:ind w:firstLine="567"/>
      </w:pPr>
      <w:r>
        <w:t>В 2014 году цены на бензин выросли на 13,0%, при этом бензин марки АИ-92 (АИ-93) к концу года стал стоить дороже на 13,6%, марки АИ-95 – на 12,0%.</w:t>
      </w:r>
    </w:p>
    <w:p w:rsidR="00915B50" w:rsidRDefault="00A0245C">
      <w:pPr>
        <w:pStyle w:val="4"/>
        <w:keepNext w:val="0"/>
        <w:widowControl w:val="0"/>
        <w:spacing w:before="120" w:after="0"/>
      </w:pPr>
      <w:r>
        <w:t>Изменение цен на рынке автомобильного топлива в 2014 году</w:t>
      </w:r>
    </w:p>
    <w:tbl>
      <w:tblPr>
        <w:tblW w:w="8647" w:type="dxa"/>
        <w:tblInd w:w="28" w:type="dxa"/>
        <w:tblBorders>
          <w:top w:val="single" w:sz="12" w:space="0" w:color="808080"/>
          <w:left w:val="nil"/>
          <w:bottom w:val="single" w:sz="12" w:space="0" w:color="808080"/>
          <w:right w:val="nil"/>
          <w:insideH w:val="nil"/>
          <w:insideV w:val="nil"/>
        </w:tblBorders>
        <w:tblLayout w:type="fixed"/>
        <w:tblCellMar>
          <w:left w:w="28" w:type="dxa"/>
          <w:right w:w="85" w:type="dxa"/>
        </w:tblCellMar>
        <w:tblLook w:val="00A0" w:firstRow="1" w:lastRow="0" w:firstColumn="1" w:lastColumn="0" w:noHBand="0" w:noVBand="0"/>
      </w:tblPr>
      <w:tblGrid>
        <w:gridCol w:w="3686"/>
        <w:gridCol w:w="1701"/>
        <w:gridCol w:w="1701"/>
        <w:gridCol w:w="1559"/>
      </w:tblGrid>
      <w:tr w:rsidR="00915B50">
        <w:trPr>
          <w:cantSplit/>
          <w:tblHeader/>
        </w:trPr>
        <w:tc>
          <w:tcPr>
            <w:tcW w:w="8647" w:type="dxa"/>
            <w:gridSpan w:val="4"/>
            <w:tcBorders>
              <w:top w:val="nil"/>
              <w:left w:val="nil"/>
              <w:bottom w:val="double" w:sz="4" w:space="0" w:color="auto"/>
              <w:right w:val="nil"/>
            </w:tcBorders>
          </w:tcPr>
          <w:p w:rsidR="00915B50" w:rsidRDefault="00A0245C">
            <w:pPr>
              <w:widowControl w:val="0"/>
              <w:ind w:firstLine="0"/>
              <w:jc w:val="right"/>
              <w:rPr>
                <w:sz w:val="20"/>
              </w:rPr>
            </w:pPr>
            <w:r>
              <w:rPr>
                <w:sz w:val="20"/>
              </w:rPr>
              <w:t>в %</w:t>
            </w:r>
          </w:p>
        </w:tc>
      </w:tr>
      <w:tr w:rsidR="00915B50">
        <w:trPr>
          <w:cantSplit/>
          <w:trHeight w:val="1170"/>
          <w:tblHeader/>
        </w:trPr>
        <w:tc>
          <w:tcPr>
            <w:tcW w:w="3686" w:type="dxa"/>
            <w:tcBorders>
              <w:top w:val="double" w:sz="4" w:space="0" w:color="auto"/>
              <w:left w:val="single" w:sz="4" w:space="0" w:color="auto"/>
              <w:bottom w:val="single" w:sz="4" w:space="0" w:color="auto"/>
              <w:right w:val="single" w:sz="4" w:space="0" w:color="auto"/>
            </w:tcBorders>
          </w:tcPr>
          <w:p w:rsidR="00915B50" w:rsidRDefault="00915B50">
            <w:pPr>
              <w:widowControl w:val="0"/>
              <w:ind w:firstLine="0"/>
              <w:jc w:val="center"/>
              <w:rPr>
                <w:sz w:val="18"/>
                <w:szCs w:val="18"/>
              </w:rPr>
            </w:pPr>
          </w:p>
        </w:tc>
        <w:tc>
          <w:tcPr>
            <w:tcW w:w="1701" w:type="dxa"/>
            <w:tcBorders>
              <w:top w:val="double" w:sz="4" w:space="0" w:color="auto"/>
              <w:left w:val="single" w:sz="4" w:space="0" w:color="auto"/>
              <w:bottom w:val="single" w:sz="4" w:space="0" w:color="auto"/>
              <w:right w:val="single" w:sz="4" w:space="0" w:color="auto"/>
            </w:tcBorders>
          </w:tcPr>
          <w:p w:rsidR="00915B50" w:rsidRDefault="00A0245C">
            <w:pPr>
              <w:widowControl w:val="0"/>
              <w:ind w:firstLine="0"/>
              <w:jc w:val="center"/>
              <w:rPr>
                <w:i/>
                <w:sz w:val="18"/>
                <w:szCs w:val="18"/>
              </w:rPr>
            </w:pPr>
            <w:r>
              <w:rPr>
                <w:i/>
                <w:sz w:val="18"/>
                <w:szCs w:val="18"/>
              </w:rPr>
              <w:t xml:space="preserve">Декабрь 2014 </w:t>
            </w:r>
            <w:r>
              <w:rPr>
                <w:i/>
                <w:sz w:val="18"/>
                <w:szCs w:val="18"/>
              </w:rPr>
              <w:br/>
              <w:t xml:space="preserve">к </w:t>
            </w:r>
            <w:r>
              <w:rPr>
                <w:i/>
                <w:sz w:val="18"/>
                <w:szCs w:val="18"/>
              </w:rPr>
              <w:br/>
              <w:t>декабрю 2013</w:t>
            </w:r>
          </w:p>
        </w:tc>
        <w:tc>
          <w:tcPr>
            <w:tcW w:w="1701" w:type="dxa"/>
            <w:tcBorders>
              <w:top w:val="double" w:sz="4" w:space="0" w:color="auto"/>
              <w:left w:val="single" w:sz="4" w:space="0" w:color="auto"/>
              <w:bottom w:val="single" w:sz="4" w:space="0" w:color="auto"/>
              <w:right w:val="single" w:sz="4" w:space="0" w:color="auto"/>
            </w:tcBorders>
          </w:tcPr>
          <w:p w:rsidR="00915B50" w:rsidRDefault="00A0245C">
            <w:pPr>
              <w:widowControl w:val="0"/>
              <w:ind w:firstLine="0"/>
              <w:jc w:val="center"/>
              <w:rPr>
                <w:i/>
                <w:sz w:val="18"/>
                <w:szCs w:val="18"/>
              </w:rPr>
            </w:pPr>
            <w:r>
              <w:rPr>
                <w:i/>
                <w:sz w:val="18"/>
                <w:szCs w:val="18"/>
              </w:rPr>
              <w:t xml:space="preserve">Среднемесячный прирост цен (+), снижение (-) </w:t>
            </w:r>
            <w:r>
              <w:rPr>
                <w:i/>
                <w:sz w:val="18"/>
                <w:szCs w:val="18"/>
              </w:rPr>
              <w:br/>
            </w:r>
          </w:p>
        </w:tc>
        <w:tc>
          <w:tcPr>
            <w:tcW w:w="1559" w:type="dxa"/>
            <w:tcBorders>
              <w:top w:val="double" w:sz="4" w:space="0" w:color="auto"/>
              <w:left w:val="single" w:sz="4" w:space="0" w:color="auto"/>
              <w:bottom w:val="single" w:sz="4" w:space="0" w:color="auto"/>
              <w:right w:val="single" w:sz="4" w:space="0" w:color="auto"/>
            </w:tcBorders>
          </w:tcPr>
          <w:p w:rsidR="00915B50" w:rsidRDefault="00A0245C">
            <w:pPr>
              <w:widowControl w:val="0"/>
              <w:ind w:firstLine="0"/>
              <w:jc w:val="center"/>
              <w:rPr>
                <w:i/>
                <w:sz w:val="18"/>
                <w:szCs w:val="18"/>
              </w:rPr>
            </w:pPr>
            <w:r>
              <w:rPr>
                <w:i/>
                <w:sz w:val="18"/>
                <w:szCs w:val="18"/>
              </w:rPr>
              <w:t>Справочно:</w:t>
            </w:r>
            <w:r>
              <w:rPr>
                <w:sz w:val="18"/>
                <w:szCs w:val="18"/>
              </w:rPr>
              <w:t xml:space="preserve"> </w:t>
            </w:r>
            <w:r>
              <w:rPr>
                <w:sz w:val="18"/>
                <w:szCs w:val="18"/>
              </w:rPr>
              <w:br/>
            </w:r>
            <w:r>
              <w:rPr>
                <w:i/>
                <w:sz w:val="18"/>
                <w:szCs w:val="18"/>
              </w:rPr>
              <w:t xml:space="preserve">декабрь 2013 </w:t>
            </w:r>
            <w:r>
              <w:rPr>
                <w:i/>
                <w:sz w:val="18"/>
                <w:szCs w:val="18"/>
              </w:rPr>
              <w:br/>
              <w:t xml:space="preserve">к </w:t>
            </w:r>
            <w:r>
              <w:rPr>
                <w:i/>
                <w:sz w:val="18"/>
                <w:szCs w:val="18"/>
              </w:rPr>
              <w:br/>
              <w:t>декабрю 2012</w:t>
            </w:r>
          </w:p>
        </w:tc>
      </w:tr>
      <w:tr w:rsidR="00915B50">
        <w:tc>
          <w:tcPr>
            <w:tcW w:w="3686" w:type="dxa"/>
            <w:tcBorders>
              <w:top w:val="nil"/>
              <w:left w:val="single" w:sz="4" w:space="0" w:color="auto"/>
              <w:bottom w:val="nil"/>
              <w:right w:val="single" w:sz="4" w:space="0" w:color="auto"/>
            </w:tcBorders>
          </w:tcPr>
          <w:p w:rsidR="00915B50" w:rsidRDefault="00A0245C">
            <w:pPr>
              <w:pStyle w:val="a8"/>
              <w:rPr>
                <w:sz w:val="18"/>
                <w:szCs w:val="18"/>
              </w:rPr>
            </w:pPr>
            <w:r>
              <w:rPr>
                <w:sz w:val="18"/>
                <w:szCs w:val="18"/>
              </w:rPr>
              <w:t>Бензин</w:t>
            </w:r>
          </w:p>
        </w:tc>
        <w:tc>
          <w:tcPr>
            <w:tcW w:w="170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113,0</w:t>
            </w:r>
          </w:p>
        </w:tc>
        <w:tc>
          <w:tcPr>
            <w:tcW w:w="170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107,9</w:t>
            </w:r>
          </w:p>
        </w:tc>
      </w:tr>
      <w:tr w:rsidR="00915B50">
        <w:tc>
          <w:tcPr>
            <w:tcW w:w="3686" w:type="dxa"/>
            <w:tcBorders>
              <w:top w:val="nil"/>
              <w:left w:val="single" w:sz="4" w:space="0" w:color="auto"/>
              <w:bottom w:val="nil"/>
              <w:right w:val="single" w:sz="4" w:space="0" w:color="auto"/>
            </w:tcBorders>
          </w:tcPr>
          <w:p w:rsidR="00915B50" w:rsidRDefault="00A0245C">
            <w:pPr>
              <w:pStyle w:val="a9"/>
              <w:ind w:left="113"/>
              <w:rPr>
                <w:sz w:val="18"/>
                <w:szCs w:val="18"/>
              </w:rPr>
            </w:pPr>
            <w:r>
              <w:rPr>
                <w:sz w:val="18"/>
                <w:szCs w:val="18"/>
              </w:rPr>
              <w:t>марки АИ-92 (АИ-93)</w:t>
            </w:r>
          </w:p>
        </w:tc>
        <w:tc>
          <w:tcPr>
            <w:tcW w:w="170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113,6</w:t>
            </w:r>
          </w:p>
        </w:tc>
        <w:tc>
          <w:tcPr>
            <w:tcW w:w="170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w:t>
            </w:r>
          </w:p>
        </w:tc>
        <w:tc>
          <w:tcPr>
            <w:tcW w:w="1559"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108,1</w:t>
            </w:r>
          </w:p>
        </w:tc>
      </w:tr>
      <w:tr w:rsidR="00915B50">
        <w:tc>
          <w:tcPr>
            <w:tcW w:w="3686" w:type="dxa"/>
            <w:tcBorders>
              <w:top w:val="nil"/>
              <w:left w:val="single" w:sz="4" w:space="0" w:color="auto"/>
              <w:bottom w:val="single" w:sz="4" w:space="0" w:color="auto"/>
              <w:right w:val="single" w:sz="4" w:space="0" w:color="auto"/>
            </w:tcBorders>
          </w:tcPr>
          <w:p w:rsidR="00915B50" w:rsidRDefault="00A0245C">
            <w:pPr>
              <w:pStyle w:val="a9"/>
              <w:ind w:left="113"/>
              <w:rPr>
                <w:sz w:val="18"/>
                <w:szCs w:val="18"/>
              </w:rPr>
            </w:pPr>
            <w:r>
              <w:rPr>
                <w:sz w:val="18"/>
                <w:szCs w:val="18"/>
              </w:rPr>
              <w:t>марки АИ-95</w:t>
            </w:r>
          </w:p>
        </w:tc>
        <w:tc>
          <w:tcPr>
            <w:tcW w:w="1701"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112,0</w:t>
            </w:r>
          </w:p>
        </w:tc>
        <w:tc>
          <w:tcPr>
            <w:tcW w:w="1701"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+0,9</w:t>
            </w:r>
          </w:p>
        </w:tc>
        <w:tc>
          <w:tcPr>
            <w:tcW w:w="1559"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107,5</w:t>
            </w:r>
          </w:p>
        </w:tc>
      </w:tr>
    </w:tbl>
    <w:p w:rsidR="00915B50" w:rsidRDefault="00A0245C">
      <w:pPr>
        <w:pStyle w:val="aa"/>
        <w:keepNext w:val="0"/>
        <w:widowControl w:val="0"/>
        <w:spacing w:before="240" w:after="0"/>
      </w:pPr>
      <w:r>
        <w:t>Изменение цен на бензин на потребительском рынке в 2014 году</w:t>
      </w:r>
    </w:p>
    <w:p w:rsidR="00915B50" w:rsidRDefault="00A0245C">
      <w:pPr>
        <w:jc w:val="center"/>
        <w:rPr>
          <w:sz w:val="20"/>
          <w:lang w:val="en-US"/>
        </w:rPr>
      </w:pPr>
      <w:r>
        <w:rPr>
          <w:sz w:val="20"/>
        </w:rPr>
        <w:t>(в % к декабрю 2013 года)</w:t>
      </w:r>
    </w:p>
    <w:p w:rsidR="00915B50" w:rsidRDefault="00915B50">
      <w:pPr>
        <w:jc w:val="center"/>
        <w:rPr>
          <w:sz w:val="20"/>
          <w:lang w:val="en-US"/>
        </w:rPr>
      </w:pPr>
    </w:p>
    <w:p w:rsidR="00915B50" w:rsidRDefault="00A0245C">
      <w:pPr>
        <w:ind w:firstLine="0"/>
        <w:rPr>
          <w:b/>
          <w:sz w:val="24"/>
        </w:rPr>
      </w:pPr>
      <w:r>
        <w:rPr>
          <w:b/>
          <w:noProof/>
        </w:rPr>
        <w:drawing>
          <wp:inline distT="0" distB="0" distL="0" distR="0">
            <wp:extent cx="5410200" cy="2865120"/>
            <wp:effectExtent l="0" t="0" r="0" b="0"/>
            <wp:docPr id="2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15B50" w:rsidRDefault="00A0245C">
      <w:pPr>
        <w:pStyle w:val="4"/>
        <w:keepNext w:val="0"/>
        <w:pageBreakBefore/>
        <w:widowControl w:val="0"/>
        <w:spacing w:before="120"/>
      </w:pPr>
      <w:r>
        <w:t xml:space="preserve">Максимальное и минимальное изменение цен в 2014 году на отдельные группы </w:t>
      </w:r>
      <w:r>
        <w:br/>
        <w:t>непродовольственных товаров</w:t>
      </w:r>
    </w:p>
    <w:tbl>
      <w:tblPr>
        <w:tblW w:w="878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000" w:firstRow="0" w:lastRow="0" w:firstColumn="0" w:lastColumn="0" w:noHBand="0" w:noVBand="0"/>
      </w:tblPr>
      <w:tblGrid>
        <w:gridCol w:w="2977"/>
        <w:gridCol w:w="851"/>
        <w:gridCol w:w="4110"/>
        <w:gridCol w:w="851"/>
      </w:tblGrid>
      <w:tr w:rsidR="00915B50">
        <w:tc>
          <w:tcPr>
            <w:tcW w:w="8789" w:type="dxa"/>
            <w:gridSpan w:val="4"/>
            <w:tcBorders>
              <w:top w:val="nil"/>
              <w:left w:val="nil"/>
              <w:bottom w:val="double" w:sz="4" w:space="0" w:color="auto"/>
              <w:right w:val="nil"/>
            </w:tcBorders>
            <w:vAlign w:val="bottom"/>
          </w:tcPr>
          <w:p w:rsidR="00915B50" w:rsidRDefault="00A0245C">
            <w:pPr>
              <w:pStyle w:val="af"/>
              <w:keepNext w:val="0"/>
              <w:widowControl w:val="0"/>
              <w:spacing w:before="0" w:after="0"/>
              <w:ind w:right="0"/>
              <w:rPr>
                <w:sz w:val="20"/>
              </w:rPr>
            </w:pPr>
            <w:r>
              <w:rPr>
                <w:sz w:val="20"/>
              </w:rPr>
              <w:t>декабрь 201</w:t>
            </w:r>
            <w:r>
              <w:rPr>
                <w:sz w:val="20"/>
                <w:lang w:val="en-US"/>
              </w:rPr>
              <w:t>4</w:t>
            </w:r>
            <w:r>
              <w:rPr>
                <w:sz w:val="20"/>
              </w:rPr>
              <w:t xml:space="preserve"> в % к декабрю 201</w:t>
            </w:r>
            <w:r>
              <w:rPr>
                <w:sz w:val="20"/>
                <w:lang w:val="en-US"/>
              </w:rPr>
              <w:t>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7" w:type="dxa"/>
            <w:vMerge w:val="restart"/>
            <w:tcBorders>
              <w:top w:val="double" w:sz="4" w:space="0" w:color="auto"/>
              <w:left w:val="single" w:sz="4" w:space="0" w:color="auto"/>
              <w:right w:val="single" w:sz="4" w:space="0" w:color="auto"/>
            </w:tcBorders>
          </w:tcPr>
          <w:p w:rsidR="00915B50" w:rsidRDefault="00A0245C">
            <w:pPr>
              <w:pStyle w:val="a6"/>
              <w:spacing w:line="-200" w:lineRule="auto"/>
              <w:jc w:val="center"/>
              <w:rPr>
                <w:sz w:val="18"/>
                <w:szCs w:val="18"/>
              </w:rPr>
            </w:pPr>
            <w:r>
              <w:rPr>
                <w:sz w:val="18"/>
                <w:szCs w:val="18"/>
              </w:rPr>
              <w:t>Наименование группы</w:t>
            </w:r>
          </w:p>
        </w:tc>
        <w:tc>
          <w:tcPr>
            <w:tcW w:w="851" w:type="dxa"/>
            <w:vMerge w:val="restart"/>
            <w:tcBorders>
              <w:top w:val="double" w:sz="4" w:space="0" w:color="auto"/>
              <w:left w:val="single" w:sz="4" w:space="0" w:color="auto"/>
              <w:right w:val="single" w:sz="4" w:space="0" w:color="auto"/>
            </w:tcBorders>
          </w:tcPr>
          <w:p w:rsidR="00915B50" w:rsidRDefault="00A0245C">
            <w:pPr>
              <w:pStyle w:val="a6"/>
              <w:spacing w:line="-200" w:lineRule="auto"/>
              <w:jc w:val="center"/>
              <w:rPr>
                <w:sz w:val="18"/>
                <w:szCs w:val="18"/>
              </w:rPr>
            </w:pPr>
            <w:r>
              <w:rPr>
                <w:sz w:val="18"/>
                <w:szCs w:val="18"/>
              </w:rPr>
              <w:t xml:space="preserve">Индекс цен </w:t>
            </w:r>
            <w:r>
              <w:rPr>
                <w:sz w:val="18"/>
                <w:szCs w:val="18"/>
              </w:rPr>
              <w:br/>
              <w:t>в сре</w:t>
            </w:r>
            <w:r>
              <w:rPr>
                <w:sz w:val="18"/>
                <w:szCs w:val="18"/>
              </w:rPr>
              <w:t>д</w:t>
            </w:r>
            <w:r>
              <w:rPr>
                <w:sz w:val="18"/>
                <w:szCs w:val="18"/>
              </w:rPr>
              <w:t>нем по группе</w:t>
            </w:r>
          </w:p>
        </w:tc>
        <w:tc>
          <w:tcPr>
            <w:tcW w:w="4961" w:type="dxa"/>
            <w:gridSpan w:val="2"/>
            <w:tcBorders>
              <w:top w:val="double" w:sz="4" w:space="0" w:color="auto"/>
              <w:left w:val="single" w:sz="4" w:space="0" w:color="auto"/>
              <w:right w:val="single" w:sz="4" w:space="0" w:color="auto"/>
            </w:tcBorders>
          </w:tcPr>
          <w:p w:rsidR="00915B50" w:rsidRDefault="00A0245C">
            <w:pPr>
              <w:pStyle w:val="a6"/>
              <w:spacing w:line="-200" w:lineRule="auto"/>
              <w:jc w:val="center"/>
              <w:rPr>
                <w:sz w:val="18"/>
                <w:szCs w:val="18"/>
              </w:rPr>
            </w:pPr>
            <w:r>
              <w:rPr>
                <w:sz w:val="18"/>
                <w:szCs w:val="18"/>
              </w:rPr>
              <w:t xml:space="preserve">Максимальное и минимальное </w:t>
            </w:r>
            <w:r>
              <w:rPr>
                <w:sz w:val="18"/>
                <w:szCs w:val="18"/>
              </w:rPr>
              <w:br/>
              <w:t>изменение цен внутри группы</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7" w:type="dxa"/>
            <w:vMerge/>
            <w:tcBorders>
              <w:left w:val="single" w:sz="4" w:space="0" w:color="auto"/>
              <w:bottom w:val="single" w:sz="6" w:space="0" w:color="auto"/>
              <w:right w:val="single" w:sz="4" w:space="0" w:color="auto"/>
            </w:tcBorders>
          </w:tcPr>
          <w:p w:rsidR="00915B50" w:rsidRDefault="00915B50">
            <w:pPr>
              <w:pStyle w:val="a6"/>
              <w:spacing w:line="-200" w:lineRule="auto"/>
              <w:jc w:val="center"/>
              <w:rPr>
                <w:sz w:val="18"/>
                <w:szCs w:val="18"/>
              </w:rPr>
            </w:pPr>
          </w:p>
        </w:tc>
        <w:tc>
          <w:tcPr>
            <w:tcW w:w="851" w:type="dxa"/>
            <w:vMerge/>
            <w:tcBorders>
              <w:left w:val="single" w:sz="4" w:space="0" w:color="auto"/>
              <w:bottom w:val="single" w:sz="6" w:space="0" w:color="auto"/>
              <w:right w:val="single" w:sz="4" w:space="0" w:color="auto"/>
            </w:tcBorders>
          </w:tcPr>
          <w:p w:rsidR="00915B50" w:rsidRDefault="00915B50">
            <w:pPr>
              <w:pStyle w:val="a6"/>
              <w:spacing w:before="0" w:line="-200" w:lineRule="auto"/>
              <w:jc w:val="center"/>
              <w:rPr>
                <w:sz w:val="18"/>
                <w:szCs w:val="18"/>
              </w:rPr>
            </w:pPr>
          </w:p>
        </w:tc>
        <w:tc>
          <w:tcPr>
            <w:tcW w:w="4110" w:type="dxa"/>
            <w:tcBorders>
              <w:top w:val="single" w:sz="6" w:space="0" w:color="auto"/>
              <w:left w:val="single" w:sz="4" w:space="0" w:color="auto"/>
              <w:bottom w:val="single" w:sz="6" w:space="0" w:color="auto"/>
              <w:right w:val="single" w:sz="4" w:space="0" w:color="auto"/>
            </w:tcBorders>
          </w:tcPr>
          <w:p w:rsidR="00915B50" w:rsidRDefault="00A0245C">
            <w:pPr>
              <w:pStyle w:val="a6"/>
              <w:spacing w:line="-200" w:lineRule="auto"/>
              <w:jc w:val="center"/>
              <w:rPr>
                <w:sz w:val="18"/>
                <w:szCs w:val="18"/>
              </w:rPr>
            </w:pPr>
            <w:r>
              <w:rPr>
                <w:sz w:val="18"/>
                <w:szCs w:val="18"/>
              </w:rPr>
              <w:t>товары</w:t>
            </w:r>
          </w:p>
        </w:tc>
        <w:tc>
          <w:tcPr>
            <w:tcW w:w="851" w:type="dxa"/>
            <w:tcBorders>
              <w:top w:val="single" w:sz="6" w:space="0" w:color="auto"/>
              <w:left w:val="single" w:sz="4" w:space="0" w:color="auto"/>
              <w:bottom w:val="single" w:sz="6" w:space="0" w:color="auto"/>
              <w:right w:val="single" w:sz="4" w:space="0" w:color="auto"/>
            </w:tcBorders>
          </w:tcPr>
          <w:p w:rsidR="00915B50" w:rsidRDefault="00A0245C">
            <w:pPr>
              <w:pStyle w:val="a6"/>
              <w:spacing w:line="-200" w:lineRule="auto"/>
              <w:jc w:val="center"/>
              <w:rPr>
                <w:sz w:val="18"/>
                <w:szCs w:val="18"/>
              </w:rPr>
            </w:pPr>
            <w:r>
              <w:rPr>
                <w:sz w:val="18"/>
                <w:szCs w:val="18"/>
              </w:rPr>
              <w:t>индекс цен</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rPr>
                <w:sz w:val="18"/>
                <w:szCs w:val="18"/>
              </w:rPr>
            </w:pPr>
            <w:r>
              <w:rPr>
                <w:sz w:val="18"/>
                <w:szCs w:val="18"/>
              </w:rPr>
              <w:t>Ткани</w:t>
            </w:r>
          </w:p>
        </w:tc>
        <w:tc>
          <w:tcPr>
            <w:tcW w:w="851" w:type="dxa"/>
            <w:vMerge w:val="restart"/>
            <w:tcBorders>
              <w:left w:val="single" w:sz="4" w:space="0" w:color="auto"/>
              <w:right w:val="single" w:sz="4" w:space="0" w:color="auto"/>
            </w:tcBorders>
          </w:tcPr>
          <w:p w:rsidR="00915B50" w:rsidRDefault="00A0245C">
            <w:pPr>
              <w:pStyle w:val="a8"/>
              <w:jc w:val="right"/>
              <w:rPr>
                <w:sz w:val="18"/>
                <w:szCs w:val="18"/>
              </w:rPr>
            </w:pPr>
            <w:r>
              <w:rPr>
                <w:sz w:val="18"/>
                <w:szCs w:val="18"/>
                <w:lang w:val="en-US"/>
              </w:rPr>
              <w:t>109</w:t>
            </w:r>
            <w:r>
              <w:rPr>
                <w:sz w:val="18"/>
                <w:szCs w:val="18"/>
              </w:rPr>
              <w:t>,</w:t>
            </w:r>
            <w:r>
              <w:rPr>
                <w:sz w:val="18"/>
                <w:szCs w:val="18"/>
                <w:lang w:val="en-US"/>
              </w:rPr>
              <w:t>8</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ткань костюмная шерстяная и полушерстяная </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111,3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ткань платьевая из искусственного или </w:t>
            </w:r>
            <w:r>
              <w:rPr>
                <w:sz w:val="18"/>
                <w:szCs w:val="18"/>
              </w:rPr>
              <w:br/>
              <w:t>синтетического шелка</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105,2</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rPr>
                <w:sz w:val="18"/>
                <w:szCs w:val="18"/>
              </w:rPr>
            </w:pPr>
            <w:r>
              <w:rPr>
                <w:sz w:val="18"/>
                <w:szCs w:val="18"/>
              </w:rPr>
              <w:t>Одежда</w:t>
            </w:r>
          </w:p>
        </w:tc>
        <w:tc>
          <w:tcPr>
            <w:tcW w:w="851" w:type="dxa"/>
            <w:vMerge w:val="restart"/>
            <w:tcBorders>
              <w:left w:val="single" w:sz="4" w:space="0" w:color="auto"/>
              <w:right w:val="single" w:sz="4" w:space="0" w:color="auto"/>
            </w:tcBorders>
          </w:tcPr>
          <w:p w:rsidR="00915B50" w:rsidRDefault="00A0245C">
            <w:pPr>
              <w:pStyle w:val="a8"/>
              <w:jc w:val="right"/>
              <w:rPr>
                <w:sz w:val="18"/>
                <w:szCs w:val="18"/>
              </w:rPr>
            </w:pPr>
            <w:r>
              <w:rPr>
                <w:sz w:val="18"/>
                <w:szCs w:val="18"/>
              </w:rPr>
              <w:t>104,9</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сорочка верхняя для мальчиков дошкольного возраста</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113,9</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куртка женская без утеплителя (ветровка)</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100,4</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rPr>
                <w:sz w:val="18"/>
                <w:szCs w:val="18"/>
              </w:rPr>
            </w:pPr>
            <w:r>
              <w:rPr>
                <w:sz w:val="18"/>
                <w:szCs w:val="18"/>
              </w:rPr>
              <w:t>Меха и меховые изделия</w:t>
            </w:r>
          </w:p>
        </w:tc>
        <w:tc>
          <w:tcPr>
            <w:tcW w:w="851" w:type="dxa"/>
            <w:vMerge w:val="restart"/>
            <w:tcBorders>
              <w:left w:val="single" w:sz="4" w:space="0" w:color="auto"/>
              <w:right w:val="single" w:sz="4" w:space="0" w:color="auto"/>
            </w:tcBorders>
          </w:tcPr>
          <w:p w:rsidR="00915B50" w:rsidRDefault="00A0245C">
            <w:pPr>
              <w:pStyle w:val="a8"/>
              <w:jc w:val="right"/>
              <w:rPr>
                <w:sz w:val="18"/>
                <w:szCs w:val="18"/>
              </w:rPr>
            </w:pPr>
            <w:r>
              <w:rPr>
                <w:sz w:val="18"/>
                <w:szCs w:val="18"/>
              </w:rPr>
              <w:t>106,8</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меховой головной убор женский из натурал</w:t>
            </w:r>
            <w:r>
              <w:rPr>
                <w:sz w:val="18"/>
                <w:szCs w:val="18"/>
              </w:rPr>
              <w:t>ь</w:t>
            </w:r>
            <w:r>
              <w:rPr>
                <w:sz w:val="18"/>
                <w:szCs w:val="18"/>
              </w:rPr>
              <w:t>ного меха</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108,1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пальто женское меховое или дубленка</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106,7</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rPr>
                <w:sz w:val="18"/>
                <w:szCs w:val="18"/>
              </w:rPr>
            </w:pPr>
            <w:r>
              <w:rPr>
                <w:sz w:val="18"/>
                <w:szCs w:val="18"/>
              </w:rPr>
              <w:t>Бельевой трикотаж</w:t>
            </w:r>
          </w:p>
        </w:tc>
        <w:tc>
          <w:tcPr>
            <w:tcW w:w="851" w:type="dxa"/>
            <w:vMerge w:val="restart"/>
            <w:tcBorders>
              <w:left w:val="single" w:sz="4" w:space="0" w:color="auto"/>
              <w:right w:val="single" w:sz="4" w:space="0" w:color="auto"/>
            </w:tcBorders>
          </w:tcPr>
          <w:p w:rsidR="00915B50" w:rsidRDefault="00A0245C">
            <w:pPr>
              <w:pStyle w:val="a8"/>
              <w:jc w:val="right"/>
              <w:rPr>
                <w:sz w:val="18"/>
                <w:szCs w:val="18"/>
              </w:rPr>
            </w:pPr>
            <w:r>
              <w:rPr>
                <w:sz w:val="18"/>
                <w:szCs w:val="18"/>
              </w:rPr>
              <w:t>106,4</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майка, футболка женская бельевая</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111,5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трусы мужские из хлопчатобумажного </w:t>
            </w:r>
            <w:r>
              <w:rPr>
                <w:sz w:val="18"/>
                <w:szCs w:val="18"/>
              </w:rPr>
              <w:br/>
              <w:t>трикотажного полотна</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102,5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rPr>
                <w:sz w:val="18"/>
                <w:szCs w:val="18"/>
              </w:rPr>
            </w:pPr>
            <w:r>
              <w:rPr>
                <w:sz w:val="18"/>
                <w:szCs w:val="18"/>
              </w:rPr>
              <w:t>Чулочно-носочные изделия</w:t>
            </w:r>
          </w:p>
        </w:tc>
        <w:tc>
          <w:tcPr>
            <w:tcW w:w="851" w:type="dxa"/>
            <w:vMerge w:val="restart"/>
            <w:tcBorders>
              <w:left w:val="single" w:sz="4" w:space="0" w:color="auto"/>
              <w:right w:val="single" w:sz="4" w:space="0" w:color="auto"/>
            </w:tcBorders>
          </w:tcPr>
          <w:p w:rsidR="00915B50" w:rsidRDefault="00A0245C">
            <w:pPr>
              <w:pStyle w:val="a8"/>
              <w:jc w:val="right"/>
              <w:rPr>
                <w:sz w:val="18"/>
                <w:szCs w:val="18"/>
              </w:rPr>
            </w:pPr>
            <w:r>
              <w:rPr>
                <w:sz w:val="18"/>
                <w:szCs w:val="18"/>
              </w:rPr>
              <w:t>103,8</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носки мужские из хлопчатобумажной или </w:t>
            </w:r>
            <w:r>
              <w:rPr>
                <w:sz w:val="18"/>
                <w:szCs w:val="18"/>
              </w:rPr>
              <w:br/>
              <w:t>смесовой пряжи</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104,8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колготки детские</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101,2</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rPr>
                <w:sz w:val="18"/>
                <w:szCs w:val="18"/>
              </w:rPr>
            </w:pPr>
            <w:r>
              <w:rPr>
                <w:sz w:val="18"/>
                <w:szCs w:val="18"/>
              </w:rPr>
              <w:t>Обувь</w:t>
            </w:r>
          </w:p>
        </w:tc>
        <w:tc>
          <w:tcPr>
            <w:tcW w:w="851" w:type="dxa"/>
            <w:vMerge w:val="restart"/>
            <w:tcBorders>
              <w:left w:val="single" w:sz="4" w:space="0" w:color="auto"/>
              <w:right w:val="single" w:sz="4" w:space="0" w:color="auto"/>
            </w:tcBorders>
          </w:tcPr>
          <w:p w:rsidR="00915B50" w:rsidRDefault="00A0245C">
            <w:pPr>
              <w:pStyle w:val="a8"/>
              <w:jc w:val="right"/>
              <w:rPr>
                <w:sz w:val="18"/>
                <w:szCs w:val="18"/>
              </w:rPr>
            </w:pPr>
            <w:r>
              <w:rPr>
                <w:sz w:val="18"/>
                <w:szCs w:val="18"/>
              </w:rPr>
              <w:t>103,8</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ботинки, полуботинки для детей школьного возраста </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108,3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полуботинки мужские с верхом из</w:t>
            </w:r>
            <w:r>
              <w:rPr>
                <w:sz w:val="18"/>
                <w:szCs w:val="18"/>
              </w:rPr>
              <w:br/>
              <w:t>искусственной кожи</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rPr>
                <w:sz w:val="18"/>
                <w:szCs w:val="18"/>
              </w:rPr>
            </w:pPr>
            <w:r>
              <w:rPr>
                <w:sz w:val="18"/>
                <w:szCs w:val="18"/>
              </w:rPr>
              <w:t>Моющие и чистящие средства</w:t>
            </w:r>
          </w:p>
        </w:tc>
        <w:tc>
          <w:tcPr>
            <w:tcW w:w="851" w:type="dxa"/>
            <w:vMerge w:val="restart"/>
            <w:tcBorders>
              <w:left w:val="single" w:sz="4" w:space="0" w:color="auto"/>
              <w:right w:val="single" w:sz="4" w:space="0" w:color="auto"/>
            </w:tcBorders>
          </w:tcPr>
          <w:p w:rsidR="00915B50" w:rsidRDefault="00A0245C">
            <w:pPr>
              <w:pStyle w:val="a8"/>
              <w:jc w:val="right"/>
              <w:rPr>
                <w:sz w:val="18"/>
                <w:szCs w:val="18"/>
              </w:rPr>
            </w:pPr>
            <w:r>
              <w:rPr>
                <w:sz w:val="18"/>
                <w:szCs w:val="18"/>
              </w:rPr>
              <w:t>104,0</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 xml:space="preserve">мыло туалетное </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111,2</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жидкие чистящие и моющие средства</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97,3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7" w:type="dxa"/>
            <w:vMerge w:val="restart"/>
            <w:tcBorders>
              <w:left w:val="single" w:sz="4" w:space="0" w:color="auto"/>
              <w:right w:val="single" w:sz="4" w:space="0" w:color="auto"/>
            </w:tcBorders>
          </w:tcPr>
          <w:p w:rsidR="00915B50" w:rsidRDefault="00A0245C">
            <w:pPr>
              <w:pStyle w:val="a8"/>
              <w:rPr>
                <w:sz w:val="18"/>
                <w:szCs w:val="18"/>
              </w:rPr>
            </w:pPr>
            <w:r>
              <w:rPr>
                <w:sz w:val="18"/>
                <w:szCs w:val="18"/>
              </w:rPr>
              <w:t>Парфюмерно-косметические товары</w:t>
            </w:r>
          </w:p>
        </w:tc>
        <w:tc>
          <w:tcPr>
            <w:tcW w:w="851" w:type="dxa"/>
            <w:vMerge w:val="restart"/>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105,4</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тушь для ресниц</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107,9</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туалетная вода</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103,7</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rPr>
                <w:sz w:val="18"/>
                <w:szCs w:val="18"/>
              </w:rPr>
            </w:pPr>
            <w:r>
              <w:rPr>
                <w:sz w:val="18"/>
                <w:szCs w:val="18"/>
              </w:rPr>
              <w:t>Галантерея</w:t>
            </w:r>
          </w:p>
        </w:tc>
        <w:tc>
          <w:tcPr>
            <w:tcW w:w="851" w:type="dxa"/>
            <w:vMerge w:val="restart"/>
            <w:tcBorders>
              <w:left w:val="single" w:sz="4" w:space="0" w:color="auto"/>
              <w:right w:val="single" w:sz="4" w:space="0" w:color="auto"/>
            </w:tcBorders>
          </w:tcPr>
          <w:p w:rsidR="00915B50" w:rsidRDefault="00A0245C">
            <w:pPr>
              <w:pStyle w:val="a8"/>
              <w:jc w:val="right"/>
              <w:rPr>
                <w:sz w:val="18"/>
                <w:szCs w:val="18"/>
              </w:rPr>
            </w:pPr>
            <w:r>
              <w:rPr>
                <w:sz w:val="18"/>
                <w:szCs w:val="18"/>
              </w:rPr>
              <w:t>105,8</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ранец, рюкзак для школьников</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112,1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бюстгальтер</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101,3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widowControl w:val="0"/>
              <w:rPr>
                <w:sz w:val="18"/>
                <w:szCs w:val="18"/>
              </w:rPr>
            </w:pPr>
            <w:r>
              <w:rPr>
                <w:sz w:val="18"/>
                <w:szCs w:val="18"/>
              </w:rPr>
              <w:t>Табачные изделия</w:t>
            </w:r>
          </w:p>
        </w:tc>
        <w:tc>
          <w:tcPr>
            <w:tcW w:w="851" w:type="dxa"/>
            <w:vMerge w:val="restart"/>
            <w:tcBorders>
              <w:left w:val="single" w:sz="4" w:space="0" w:color="auto"/>
              <w:right w:val="single" w:sz="4" w:space="0" w:color="auto"/>
            </w:tcBorders>
          </w:tcPr>
          <w:p w:rsidR="00915B50" w:rsidRDefault="00A0245C">
            <w:pPr>
              <w:pStyle w:val="a8"/>
              <w:jc w:val="right"/>
              <w:rPr>
                <w:sz w:val="18"/>
                <w:szCs w:val="18"/>
              </w:rPr>
            </w:pPr>
            <w:r>
              <w:rPr>
                <w:sz w:val="18"/>
                <w:szCs w:val="18"/>
              </w:rPr>
              <w:t>123,3</w:t>
            </w: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сигареты с фильтром отечественные</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124,8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right w:val="single" w:sz="4" w:space="0" w:color="auto"/>
            </w:tcBorders>
          </w:tcPr>
          <w:p w:rsidR="00915B50" w:rsidRDefault="00915B50">
            <w:pPr>
              <w:pStyle w:val="a8"/>
              <w:jc w:val="right"/>
              <w:rPr>
                <w:sz w:val="18"/>
                <w:szCs w:val="18"/>
              </w:rPr>
            </w:pPr>
          </w:p>
        </w:tc>
        <w:tc>
          <w:tcPr>
            <w:tcW w:w="4110" w:type="dxa"/>
            <w:tcBorders>
              <w:left w:val="single" w:sz="4" w:space="0" w:color="auto"/>
              <w:right w:val="single" w:sz="4" w:space="0" w:color="auto"/>
            </w:tcBorders>
          </w:tcPr>
          <w:p w:rsidR="00915B50" w:rsidRDefault="00A0245C">
            <w:pPr>
              <w:pStyle w:val="a8"/>
              <w:spacing w:line="240" w:lineRule="auto"/>
              <w:rPr>
                <w:sz w:val="18"/>
                <w:szCs w:val="18"/>
              </w:rPr>
            </w:pPr>
            <w:r>
              <w:rPr>
                <w:sz w:val="18"/>
                <w:szCs w:val="18"/>
              </w:rPr>
              <w:t>сигареты с фильтром зарубежных торговых марок</w:t>
            </w:r>
          </w:p>
        </w:tc>
        <w:tc>
          <w:tcPr>
            <w:tcW w:w="85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118,8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left w:val="single" w:sz="4" w:space="0" w:color="auto"/>
              <w:right w:val="single" w:sz="4" w:space="0" w:color="auto"/>
            </w:tcBorders>
          </w:tcPr>
          <w:p w:rsidR="00915B50" w:rsidRDefault="00A0245C">
            <w:pPr>
              <w:pStyle w:val="a8"/>
              <w:widowControl w:val="0"/>
              <w:rPr>
                <w:sz w:val="18"/>
                <w:szCs w:val="18"/>
              </w:rPr>
            </w:pPr>
            <w:r>
              <w:rPr>
                <w:sz w:val="18"/>
                <w:szCs w:val="18"/>
              </w:rPr>
              <w:t xml:space="preserve">Электротовары и другие </w:t>
            </w:r>
            <w:r>
              <w:rPr>
                <w:sz w:val="18"/>
                <w:szCs w:val="18"/>
              </w:rPr>
              <w:br/>
              <w:t>бытовые приборы</w:t>
            </w:r>
          </w:p>
        </w:tc>
        <w:tc>
          <w:tcPr>
            <w:tcW w:w="851" w:type="dxa"/>
            <w:vMerge w:val="restart"/>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117,0</w:t>
            </w:r>
          </w:p>
        </w:tc>
        <w:tc>
          <w:tcPr>
            <w:tcW w:w="4110" w:type="dxa"/>
            <w:tcBorders>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печь микроволновая</w:t>
            </w:r>
          </w:p>
        </w:tc>
        <w:tc>
          <w:tcPr>
            <w:tcW w:w="851"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137,9</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bottom w:val="nil"/>
              <w:right w:val="single" w:sz="4" w:space="0" w:color="auto"/>
            </w:tcBorders>
          </w:tcPr>
          <w:p w:rsidR="00915B50" w:rsidRDefault="00915B50">
            <w:pPr>
              <w:pStyle w:val="a8"/>
              <w:rPr>
                <w:sz w:val="18"/>
                <w:szCs w:val="18"/>
              </w:rPr>
            </w:pPr>
          </w:p>
        </w:tc>
        <w:tc>
          <w:tcPr>
            <w:tcW w:w="851" w:type="dxa"/>
            <w:vMerge/>
            <w:tcBorders>
              <w:left w:val="single" w:sz="4" w:space="0" w:color="auto"/>
              <w:bottom w:val="nil"/>
              <w:right w:val="single" w:sz="4" w:space="0" w:color="auto"/>
            </w:tcBorders>
          </w:tcPr>
          <w:p w:rsidR="00915B50" w:rsidRDefault="00915B50">
            <w:pPr>
              <w:pStyle w:val="a8"/>
              <w:jc w:val="right"/>
              <w:rPr>
                <w:sz w:val="18"/>
                <w:szCs w:val="18"/>
              </w:rPr>
            </w:pP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светильник потолочный</w:t>
            </w:r>
          </w:p>
        </w:tc>
        <w:tc>
          <w:tcPr>
            <w:tcW w:w="85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103,2</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7" w:type="dxa"/>
            <w:vMerge w:val="restart"/>
            <w:tcBorders>
              <w:top w:val="nil"/>
              <w:left w:val="single" w:sz="4" w:space="0" w:color="auto"/>
              <w:bottom w:val="nil"/>
              <w:right w:val="single" w:sz="4" w:space="0" w:color="auto"/>
            </w:tcBorders>
          </w:tcPr>
          <w:p w:rsidR="00915B50" w:rsidRDefault="00A0245C">
            <w:pPr>
              <w:pStyle w:val="a8"/>
              <w:rPr>
                <w:sz w:val="18"/>
                <w:szCs w:val="18"/>
              </w:rPr>
            </w:pPr>
            <w:r>
              <w:rPr>
                <w:sz w:val="18"/>
                <w:szCs w:val="18"/>
              </w:rPr>
              <w:t xml:space="preserve">Школьно-письменные </w:t>
            </w:r>
            <w:r>
              <w:rPr>
                <w:sz w:val="18"/>
                <w:szCs w:val="18"/>
              </w:rPr>
              <w:br/>
              <w:t xml:space="preserve">принадлежности </w:t>
            </w:r>
            <w:r>
              <w:rPr>
                <w:sz w:val="18"/>
                <w:szCs w:val="18"/>
              </w:rPr>
              <w:br/>
              <w:t>и канцелярские товары</w:t>
            </w:r>
          </w:p>
        </w:tc>
        <w:tc>
          <w:tcPr>
            <w:tcW w:w="851" w:type="dxa"/>
            <w:vMerge w:val="restart"/>
            <w:tcBorders>
              <w:top w:val="nil"/>
              <w:left w:val="single" w:sz="4" w:space="0" w:color="auto"/>
              <w:right w:val="single" w:sz="4" w:space="0" w:color="auto"/>
            </w:tcBorders>
            <w:vAlign w:val="bottom"/>
          </w:tcPr>
          <w:p w:rsidR="00915B50" w:rsidRDefault="00A0245C">
            <w:pPr>
              <w:pStyle w:val="a8"/>
              <w:jc w:val="right"/>
              <w:rPr>
                <w:sz w:val="18"/>
                <w:szCs w:val="18"/>
              </w:rPr>
            </w:pPr>
            <w:r>
              <w:rPr>
                <w:sz w:val="18"/>
                <w:szCs w:val="18"/>
              </w:rPr>
              <w:t>107,6</w:t>
            </w: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карандаш чернографитный</w:t>
            </w:r>
          </w:p>
        </w:tc>
        <w:tc>
          <w:tcPr>
            <w:tcW w:w="85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108,6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7" w:type="dxa"/>
            <w:vMerge/>
            <w:tcBorders>
              <w:top w:val="nil"/>
              <w:left w:val="single" w:sz="4" w:space="0" w:color="auto"/>
              <w:bottom w:val="nil"/>
              <w:right w:val="single" w:sz="4" w:space="0" w:color="auto"/>
            </w:tcBorders>
          </w:tcPr>
          <w:p w:rsidR="00915B50" w:rsidRDefault="00915B50">
            <w:pPr>
              <w:pStyle w:val="a8"/>
              <w:rPr>
                <w:sz w:val="18"/>
                <w:szCs w:val="18"/>
              </w:rPr>
            </w:pPr>
          </w:p>
        </w:tc>
        <w:tc>
          <w:tcPr>
            <w:tcW w:w="851" w:type="dxa"/>
            <w:vMerge/>
            <w:tcBorders>
              <w:left w:val="single" w:sz="4" w:space="0" w:color="auto"/>
              <w:bottom w:val="nil"/>
              <w:right w:val="single" w:sz="4" w:space="0" w:color="auto"/>
            </w:tcBorders>
          </w:tcPr>
          <w:p w:rsidR="00915B50" w:rsidRDefault="00915B50">
            <w:pPr>
              <w:pStyle w:val="a8"/>
              <w:jc w:val="right"/>
              <w:rPr>
                <w:sz w:val="18"/>
                <w:szCs w:val="18"/>
              </w:rPr>
            </w:pP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набор фломастеров</w:t>
            </w:r>
          </w:p>
        </w:tc>
        <w:tc>
          <w:tcPr>
            <w:tcW w:w="851" w:type="dxa"/>
            <w:tcBorders>
              <w:top w:val="nil"/>
              <w:left w:val="single" w:sz="4" w:space="0" w:color="auto"/>
              <w:bottom w:val="nil"/>
              <w:right w:val="single" w:sz="4" w:space="0" w:color="auto"/>
            </w:tcBorders>
          </w:tcPr>
          <w:p w:rsidR="00915B50" w:rsidRDefault="00A0245C">
            <w:pPr>
              <w:pStyle w:val="a8"/>
              <w:jc w:val="right"/>
              <w:rPr>
                <w:sz w:val="18"/>
                <w:szCs w:val="18"/>
              </w:rPr>
            </w:pPr>
            <w:r>
              <w:rPr>
                <w:sz w:val="18"/>
                <w:szCs w:val="18"/>
              </w:rPr>
              <w:t>105,6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top w:val="nil"/>
              <w:left w:val="single" w:sz="4" w:space="0" w:color="auto"/>
              <w:right w:val="single" w:sz="4" w:space="0" w:color="auto"/>
            </w:tcBorders>
          </w:tcPr>
          <w:p w:rsidR="00915B50" w:rsidRDefault="00A0245C">
            <w:pPr>
              <w:pStyle w:val="a8"/>
              <w:rPr>
                <w:sz w:val="18"/>
                <w:szCs w:val="18"/>
              </w:rPr>
            </w:pPr>
            <w:r>
              <w:rPr>
                <w:sz w:val="18"/>
                <w:szCs w:val="18"/>
              </w:rPr>
              <w:t>Печатные издания</w:t>
            </w:r>
          </w:p>
        </w:tc>
        <w:tc>
          <w:tcPr>
            <w:tcW w:w="851" w:type="dxa"/>
            <w:vMerge w:val="restart"/>
            <w:tcBorders>
              <w:top w:val="nil"/>
              <w:left w:val="single" w:sz="4" w:space="0" w:color="auto"/>
              <w:right w:val="single" w:sz="4" w:space="0" w:color="auto"/>
            </w:tcBorders>
          </w:tcPr>
          <w:p w:rsidR="00915B50" w:rsidRDefault="00A0245C">
            <w:pPr>
              <w:pStyle w:val="a8"/>
              <w:jc w:val="right"/>
              <w:rPr>
                <w:sz w:val="18"/>
                <w:szCs w:val="18"/>
              </w:rPr>
            </w:pPr>
            <w:r>
              <w:rPr>
                <w:sz w:val="18"/>
                <w:szCs w:val="18"/>
              </w:rPr>
              <w:t>111,3</w:t>
            </w: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 xml:space="preserve">учебник, учебное пособие, дидактический </w:t>
            </w:r>
            <w:r>
              <w:rPr>
                <w:sz w:val="18"/>
                <w:szCs w:val="18"/>
              </w:rPr>
              <w:br/>
              <w:t>материал для общеобразовательной школы</w:t>
            </w:r>
          </w:p>
        </w:tc>
        <w:tc>
          <w:tcPr>
            <w:tcW w:w="85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118,9</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bottom w:val="nil"/>
              <w:right w:val="single" w:sz="4" w:space="0" w:color="auto"/>
            </w:tcBorders>
          </w:tcPr>
          <w:p w:rsidR="00915B50" w:rsidRDefault="00915B50">
            <w:pPr>
              <w:pStyle w:val="a8"/>
              <w:rPr>
                <w:sz w:val="18"/>
                <w:szCs w:val="18"/>
              </w:rPr>
            </w:pPr>
          </w:p>
        </w:tc>
        <w:tc>
          <w:tcPr>
            <w:tcW w:w="851" w:type="dxa"/>
            <w:vMerge/>
            <w:tcBorders>
              <w:left w:val="single" w:sz="4" w:space="0" w:color="auto"/>
              <w:bottom w:val="nil"/>
              <w:right w:val="single" w:sz="4" w:space="0" w:color="auto"/>
            </w:tcBorders>
          </w:tcPr>
          <w:p w:rsidR="00915B50" w:rsidRDefault="00915B50">
            <w:pPr>
              <w:pStyle w:val="a8"/>
              <w:jc w:val="right"/>
              <w:rPr>
                <w:sz w:val="18"/>
                <w:szCs w:val="18"/>
              </w:rPr>
            </w:pP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книга детективно-приключенческого жанра</w:t>
            </w:r>
          </w:p>
        </w:tc>
        <w:tc>
          <w:tcPr>
            <w:tcW w:w="85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104,9</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top w:val="nil"/>
              <w:left w:val="single" w:sz="4" w:space="0" w:color="auto"/>
              <w:right w:val="single" w:sz="4" w:space="0" w:color="auto"/>
            </w:tcBorders>
          </w:tcPr>
          <w:p w:rsidR="00915B50" w:rsidRDefault="00A0245C">
            <w:pPr>
              <w:pStyle w:val="a8"/>
              <w:rPr>
                <w:sz w:val="18"/>
                <w:szCs w:val="18"/>
              </w:rPr>
            </w:pPr>
            <w:r>
              <w:rPr>
                <w:sz w:val="18"/>
                <w:szCs w:val="18"/>
              </w:rPr>
              <w:t>Телерадиотовары</w:t>
            </w:r>
          </w:p>
        </w:tc>
        <w:tc>
          <w:tcPr>
            <w:tcW w:w="851" w:type="dxa"/>
            <w:vMerge w:val="restart"/>
            <w:tcBorders>
              <w:top w:val="nil"/>
              <w:left w:val="single" w:sz="4" w:space="0" w:color="auto"/>
              <w:right w:val="single" w:sz="4" w:space="0" w:color="auto"/>
            </w:tcBorders>
          </w:tcPr>
          <w:p w:rsidR="00915B50" w:rsidRDefault="00A0245C">
            <w:pPr>
              <w:pStyle w:val="a8"/>
              <w:jc w:val="right"/>
              <w:rPr>
                <w:sz w:val="18"/>
                <w:szCs w:val="18"/>
              </w:rPr>
            </w:pPr>
            <w:r>
              <w:rPr>
                <w:sz w:val="18"/>
                <w:szCs w:val="18"/>
              </w:rPr>
              <w:t>119,7</w:t>
            </w: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телевизор цветного изображения</w:t>
            </w:r>
          </w:p>
        </w:tc>
        <w:tc>
          <w:tcPr>
            <w:tcW w:w="85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123,2</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bottom w:val="nil"/>
              <w:right w:val="single" w:sz="4" w:space="0" w:color="auto"/>
            </w:tcBorders>
          </w:tcPr>
          <w:p w:rsidR="00915B50" w:rsidRDefault="00915B50">
            <w:pPr>
              <w:pStyle w:val="a8"/>
              <w:rPr>
                <w:sz w:val="18"/>
                <w:szCs w:val="18"/>
              </w:rPr>
            </w:pPr>
          </w:p>
        </w:tc>
        <w:tc>
          <w:tcPr>
            <w:tcW w:w="851" w:type="dxa"/>
            <w:vMerge/>
            <w:tcBorders>
              <w:left w:val="single" w:sz="4" w:space="0" w:color="auto"/>
              <w:bottom w:val="nil"/>
              <w:right w:val="single" w:sz="4" w:space="0" w:color="auto"/>
            </w:tcBorders>
          </w:tcPr>
          <w:p w:rsidR="00915B50" w:rsidRDefault="00915B50">
            <w:pPr>
              <w:pStyle w:val="a8"/>
              <w:jc w:val="right"/>
              <w:rPr>
                <w:sz w:val="18"/>
                <w:szCs w:val="18"/>
              </w:rPr>
            </w:pP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проигрыватель мультимедиа</w:t>
            </w:r>
          </w:p>
        </w:tc>
        <w:tc>
          <w:tcPr>
            <w:tcW w:w="85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102,1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top w:val="nil"/>
              <w:left w:val="single" w:sz="4" w:space="0" w:color="auto"/>
              <w:right w:val="single" w:sz="4" w:space="0" w:color="auto"/>
            </w:tcBorders>
          </w:tcPr>
          <w:p w:rsidR="00915B50" w:rsidRDefault="00A0245C">
            <w:pPr>
              <w:pStyle w:val="a8"/>
              <w:rPr>
                <w:sz w:val="18"/>
                <w:szCs w:val="18"/>
              </w:rPr>
            </w:pPr>
            <w:r>
              <w:rPr>
                <w:sz w:val="18"/>
                <w:szCs w:val="18"/>
              </w:rPr>
              <w:t>Строительные материалы</w:t>
            </w:r>
          </w:p>
        </w:tc>
        <w:tc>
          <w:tcPr>
            <w:tcW w:w="851" w:type="dxa"/>
            <w:vMerge w:val="restart"/>
            <w:tcBorders>
              <w:top w:val="nil"/>
              <w:left w:val="single" w:sz="4" w:space="0" w:color="auto"/>
              <w:right w:val="single" w:sz="4" w:space="0" w:color="auto"/>
            </w:tcBorders>
          </w:tcPr>
          <w:p w:rsidR="00915B50" w:rsidRDefault="00A0245C">
            <w:pPr>
              <w:pStyle w:val="a8"/>
              <w:jc w:val="right"/>
              <w:rPr>
                <w:sz w:val="18"/>
                <w:szCs w:val="18"/>
              </w:rPr>
            </w:pPr>
            <w:r>
              <w:rPr>
                <w:sz w:val="18"/>
                <w:szCs w:val="18"/>
              </w:rPr>
              <w:t>105,4</w:t>
            </w: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кирпич красный</w:t>
            </w:r>
          </w:p>
        </w:tc>
        <w:tc>
          <w:tcPr>
            <w:tcW w:w="85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124,5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bottom w:val="nil"/>
              <w:right w:val="single" w:sz="4" w:space="0" w:color="auto"/>
            </w:tcBorders>
          </w:tcPr>
          <w:p w:rsidR="00915B50" w:rsidRDefault="00915B50">
            <w:pPr>
              <w:pStyle w:val="a8"/>
              <w:rPr>
                <w:sz w:val="18"/>
                <w:szCs w:val="18"/>
              </w:rPr>
            </w:pPr>
          </w:p>
        </w:tc>
        <w:tc>
          <w:tcPr>
            <w:tcW w:w="851" w:type="dxa"/>
            <w:vMerge/>
            <w:tcBorders>
              <w:left w:val="single" w:sz="4" w:space="0" w:color="auto"/>
              <w:bottom w:val="nil"/>
              <w:right w:val="single" w:sz="4" w:space="0" w:color="auto"/>
            </w:tcBorders>
          </w:tcPr>
          <w:p w:rsidR="00915B50" w:rsidRDefault="00915B50">
            <w:pPr>
              <w:pStyle w:val="a8"/>
              <w:jc w:val="right"/>
              <w:rPr>
                <w:sz w:val="18"/>
                <w:szCs w:val="18"/>
              </w:rPr>
            </w:pP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стекло оконное листовое</w:t>
            </w:r>
          </w:p>
        </w:tc>
        <w:tc>
          <w:tcPr>
            <w:tcW w:w="85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97,9</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val="restart"/>
            <w:tcBorders>
              <w:top w:val="nil"/>
              <w:left w:val="single" w:sz="4" w:space="0" w:color="auto"/>
              <w:right w:val="single" w:sz="4" w:space="0" w:color="auto"/>
            </w:tcBorders>
          </w:tcPr>
          <w:p w:rsidR="00915B50" w:rsidRDefault="00A0245C">
            <w:pPr>
              <w:pStyle w:val="a8"/>
              <w:rPr>
                <w:sz w:val="18"/>
                <w:szCs w:val="18"/>
                <w:lang w:val="en-US"/>
              </w:rPr>
            </w:pPr>
            <w:r>
              <w:rPr>
                <w:sz w:val="18"/>
                <w:szCs w:val="18"/>
              </w:rPr>
              <w:t>Медикаменты</w:t>
            </w:r>
          </w:p>
        </w:tc>
        <w:tc>
          <w:tcPr>
            <w:tcW w:w="851" w:type="dxa"/>
            <w:vMerge w:val="restart"/>
            <w:tcBorders>
              <w:top w:val="nil"/>
              <w:left w:val="single" w:sz="4" w:space="0" w:color="auto"/>
              <w:right w:val="single" w:sz="4" w:space="0" w:color="auto"/>
            </w:tcBorders>
          </w:tcPr>
          <w:p w:rsidR="00915B50" w:rsidRDefault="00A0245C">
            <w:pPr>
              <w:pStyle w:val="a8"/>
              <w:jc w:val="right"/>
              <w:rPr>
                <w:sz w:val="18"/>
                <w:szCs w:val="18"/>
              </w:rPr>
            </w:pPr>
            <w:r>
              <w:rPr>
                <w:sz w:val="18"/>
                <w:szCs w:val="18"/>
              </w:rPr>
              <w:t>109,7</w:t>
            </w:r>
          </w:p>
        </w:tc>
        <w:tc>
          <w:tcPr>
            <w:tcW w:w="411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валидол</w:t>
            </w:r>
          </w:p>
        </w:tc>
        <w:tc>
          <w:tcPr>
            <w:tcW w:w="851"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2,1р.</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977" w:type="dxa"/>
            <w:vMerge/>
            <w:tcBorders>
              <w:left w:val="single" w:sz="4" w:space="0" w:color="auto"/>
              <w:bottom w:val="single" w:sz="4" w:space="0" w:color="auto"/>
              <w:right w:val="single" w:sz="4" w:space="0" w:color="auto"/>
            </w:tcBorders>
          </w:tcPr>
          <w:p w:rsidR="00915B50" w:rsidRDefault="00915B50">
            <w:pPr>
              <w:pStyle w:val="a8"/>
              <w:rPr>
                <w:sz w:val="18"/>
                <w:szCs w:val="18"/>
              </w:rPr>
            </w:pPr>
          </w:p>
        </w:tc>
        <w:tc>
          <w:tcPr>
            <w:tcW w:w="851" w:type="dxa"/>
            <w:vMerge/>
            <w:tcBorders>
              <w:left w:val="single" w:sz="4" w:space="0" w:color="auto"/>
              <w:bottom w:val="single" w:sz="4" w:space="0" w:color="auto"/>
              <w:right w:val="single" w:sz="4" w:space="0" w:color="auto"/>
            </w:tcBorders>
          </w:tcPr>
          <w:p w:rsidR="00915B50" w:rsidRDefault="00915B50">
            <w:pPr>
              <w:pStyle w:val="a8"/>
              <w:jc w:val="center"/>
              <w:rPr>
                <w:sz w:val="18"/>
                <w:szCs w:val="18"/>
              </w:rPr>
            </w:pPr>
          </w:p>
        </w:tc>
        <w:tc>
          <w:tcPr>
            <w:tcW w:w="4110" w:type="dxa"/>
            <w:tcBorders>
              <w:top w:val="nil"/>
              <w:left w:val="single" w:sz="4" w:space="0" w:color="auto"/>
              <w:bottom w:val="single" w:sz="4" w:space="0" w:color="auto"/>
              <w:right w:val="single" w:sz="4" w:space="0" w:color="auto"/>
            </w:tcBorders>
          </w:tcPr>
          <w:p w:rsidR="00915B50" w:rsidRDefault="00A0245C">
            <w:pPr>
              <w:pStyle w:val="a8"/>
              <w:spacing w:line="240" w:lineRule="auto"/>
              <w:rPr>
                <w:sz w:val="18"/>
                <w:szCs w:val="18"/>
              </w:rPr>
            </w:pPr>
            <w:r>
              <w:rPr>
                <w:sz w:val="18"/>
                <w:szCs w:val="18"/>
              </w:rPr>
              <w:t>аллохол</w:t>
            </w:r>
          </w:p>
        </w:tc>
        <w:tc>
          <w:tcPr>
            <w:tcW w:w="851"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82,6</w:t>
            </w:r>
          </w:p>
        </w:tc>
      </w:tr>
    </w:tbl>
    <w:p w:rsidR="00915B50" w:rsidRDefault="00A0245C">
      <w:pPr>
        <w:spacing w:before="120"/>
        <w:ind w:firstLine="567"/>
      </w:pPr>
      <w:r>
        <w:t>Цены и тарифы на услуги выросли за 2014 год на 6,1% (за 2013 год – на 4,8%).</w:t>
      </w:r>
    </w:p>
    <w:p w:rsidR="00915B50" w:rsidRDefault="00A0245C">
      <w:pPr>
        <w:pStyle w:val="4"/>
        <w:keepNext w:val="0"/>
        <w:pageBreakBefore/>
        <w:widowControl w:val="0"/>
        <w:spacing w:before="120" w:after="0"/>
      </w:pPr>
      <w:r>
        <w:t>Индексы цен и тарифов на отдельные группы и виды услуг в 2014 году</w:t>
      </w:r>
    </w:p>
    <w:tbl>
      <w:tblPr>
        <w:tblW w:w="8647" w:type="dxa"/>
        <w:tblInd w:w="108" w:type="dxa"/>
        <w:tblLayout w:type="fixed"/>
        <w:tblLook w:val="01E0" w:firstRow="1" w:lastRow="1" w:firstColumn="1" w:lastColumn="1" w:noHBand="0" w:noVBand="0"/>
      </w:tblPr>
      <w:tblGrid>
        <w:gridCol w:w="3544"/>
        <w:gridCol w:w="744"/>
        <w:gridCol w:w="744"/>
        <w:gridCol w:w="744"/>
        <w:gridCol w:w="745"/>
        <w:gridCol w:w="850"/>
        <w:gridCol w:w="1276"/>
      </w:tblGrid>
      <w:tr w:rsidR="00915B50">
        <w:tc>
          <w:tcPr>
            <w:tcW w:w="8647" w:type="dxa"/>
            <w:gridSpan w:val="7"/>
            <w:tcBorders>
              <w:bottom w:val="double" w:sz="4" w:space="0" w:color="auto"/>
            </w:tcBorders>
            <w:shd w:val="clear" w:color="auto" w:fill="auto"/>
          </w:tcPr>
          <w:p w:rsidR="00915B50" w:rsidRDefault="00A0245C">
            <w:pPr>
              <w:widowControl w:val="0"/>
              <w:ind w:firstLine="0"/>
              <w:jc w:val="right"/>
              <w:rPr>
                <w:sz w:val="18"/>
                <w:szCs w:val="18"/>
              </w:rPr>
            </w:pPr>
            <w:r>
              <w:rPr>
                <w:sz w:val="18"/>
                <w:szCs w:val="18"/>
              </w:rPr>
              <w:t>на конец периода, в % к концу предыдущего периода</w:t>
            </w:r>
          </w:p>
        </w:tc>
      </w:tr>
      <w:tr w:rsidR="00915B50">
        <w:tc>
          <w:tcPr>
            <w:tcW w:w="3544" w:type="dxa"/>
            <w:vMerge w:val="restart"/>
            <w:tcBorders>
              <w:top w:val="double" w:sz="4" w:space="0" w:color="auto"/>
              <w:left w:val="single" w:sz="4" w:space="0" w:color="auto"/>
              <w:right w:val="single" w:sz="4" w:space="0" w:color="auto"/>
            </w:tcBorders>
            <w:shd w:val="clear" w:color="auto" w:fill="auto"/>
          </w:tcPr>
          <w:p w:rsidR="00915B50" w:rsidRDefault="00915B50">
            <w:pPr>
              <w:ind w:firstLine="0"/>
              <w:jc w:val="center"/>
              <w:rPr>
                <w:sz w:val="18"/>
                <w:szCs w:val="18"/>
              </w:rPr>
            </w:pPr>
          </w:p>
        </w:tc>
        <w:tc>
          <w:tcPr>
            <w:tcW w:w="2977" w:type="dxa"/>
            <w:gridSpan w:val="4"/>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ind w:firstLine="0"/>
              <w:jc w:val="center"/>
              <w:rPr>
                <w:i/>
                <w:sz w:val="18"/>
                <w:szCs w:val="18"/>
              </w:rPr>
            </w:pPr>
            <w:r>
              <w:rPr>
                <w:i/>
                <w:sz w:val="18"/>
                <w:szCs w:val="18"/>
              </w:rPr>
              <w:t>Кварталы</w:t>
            </w:r>
          </w:p>
        </w:tc>
        <w:tc>
          <w:tcPr>
            <w:tcW w:w="850" w:type="dxa"/>
            <w:vMerge w:val="restart"/>
            <w:tcBorders>
              <w:top w:val="double" w:sz="4" w:space="0" w:color="auto"/>
              <w:left w:val="single" w:sz="4" w:space="0" w:color="auto"/>
              <w:right w:val="single" w:sz="4" w:space="0" w:color="auto"/>
            </w:tcBorders>
            <w:shd w:val="clear" w:color="auto" w:fill="auto"/>
            <w:vAlign w:val="center"/>
          </w:tcPr>
          <w:p w:rsidR="00915B50" w:rsidRDefault="00A0245C">
            <w:pPr>
              <w:ind w:firstLine="0"/>
              <w:jc w:val="center"/>
              <w:rPr>
                <w:i/>
                <w:sz w:val="18"/>
                <w:szCs w:val="18"/>
              </w:rPr>
            </w:pPr>
            <w:r>
              <w:rPr>
                <w:i/>
                <w:sz w:val="18"/>
                <w:szCs w:val="18"/>
              </w:rPr>
              <w:t>2014</w:t>
            </w:r>
          </w:p>
        </w:tc>
        <w:tc>
          <w:tcPr>
            <w:tcW w:w="1276" w:type="dxa"/>
            <w:vMerge w:val="restart"/>
            <w:tcBorders>
              <w:top w:val="double" w:sz="4" w:space="0" w:color="auto"/>
              <w:left w:val="single" w:sz="4" w:space="0" w:color="auto"/>
              <w:right w:val="single" w:sz="4" w:space="0" w:color="auto"/>
            </w:tcBorders>
            <w:shd w:val="clear" w:color="auto" w:fill="auto"/>
          </w:tcPr>
          <w:p w:rsidR="00915B50" w:rsidRDefault="00A0245C">
            <w:pPr>
              <w:ind w:firstLine="0"/>
              <w:jc w:val="center"/>
              <w:rPr>
                <w:sz w:val="18"/>
                <w:szCs w:val="18"/>
              </w:rPr>
            </w:pPr>
            <w:r>
              <w:rPr>
                <w:i/>
                <w:sz w:val="18"/>
                <w:szCs w:val="18"/>
              </w:rPr>
              <w:t>Справочно:</w:t>
            </w:r>
            <w:r>
              <w:rPr>
                <w:i/>
                <w:sz w:val="18"/>
                <w:szCs w:val="18"/>
              </w:rPr>
              <w:br/>
              <w:t>2013</w:t>
            </w:r>
          </w:p>
        </w:tc>
      </w:tr>
      <w:tr w:rsidR="00915B50">
        <w:tc>
          <w:tcPr>
            <w:tcW w:w="3544"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spacing w:before="40"/>
              <w:ind w:firstLine="0"/>
              <w:jc w:val="center"/>
              <w:rPr>
                <w:i/>
                <w:sz w:val="18"/>
                <w:szCs w:val="18"/>
              </w:rPr>
            </w:pPr>
            <w:r>
              <w:rPr>
                <w:i/>
                <w:sz w:val="18"/>
                <w:szCs w:val="18"/>
              </w:rPr>
              <w:t>I</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spacing w:before="40"/>
              <w:ind w:firstLine="0"/>
              <w:jc w:val="center"/>
              <w:rPr>
                <w:i/>
                <w:sz w:val="18"/>
                <w:szCs w:val="18"/>
              </w:rPr>
            </w:pPr>
            <w:r>
              <w:rPr>
                <w:i/>
                <w:sz w:val="18"/>
                <w:szCs w:val="18"/>
              </w:rPr>
              <w:t>II</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spacing w:before="40"/>
              <w:ind w:firstLine="0"/>
              <w:jc w:val="center"/>
              <w:rPr>
                <w:i/>
                <w:sz w:val="18"/>
                <w:szCs w:val="18"/>
              </w:rPr>
            </w:pPr>
            <w:r>
              <w:rPr>
                <w:i/>
                <w:sz w:val="18"/>
                <w:szCs w:val="18"/>
              </w:rPr>
              <w:t>III</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915B50" w:rsidRDefault="00A0245C">
            <w:pPr>
              <w:spacing w:before="40"/>
              <w:ind w:firstLine="0"/>
              <w:jc w:val="center"/>
              <w:rPr>
                <w:i/>
                <w:sz w:val="18"/>
                <w:szCs w:val="18"/>
              </w:rPr>
            </w:pPr>
            <w:r>
              <w:rPr>
                <w:i/>
                <w:sz w:val="18"/>
                <w:szCs w:val="18"/>
              </w:rPr>
              <w:t>IV</w:t>
            </w:r>
          </w:p>
        </w:tc>
        <w:tc>
          <w:tcPr>
            <w:tcW w:w="850"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1276"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r>
      <w:tr w:rsidR="00915B50">
        <w:tc>
          <w:tcPr>
            <w:tcW w:w="3544" w:type="dxa"/>
            <w:tcBorders>
              <w:top w:val="single" w:sz="4" w:space="0" w:color="auto"/>
              <w:left w:val="single" w:sz="4" w:space="0" w:color="auto"/>
              <w:right w:val="single" w:sz="4" w:space="0" w:color="auto"/>
            </w:tcBorders>
            <w:shd w:val="clear" w:color="auto" w:fill="auto"/>
            <w:vAlign w:val="bottom"/>
          </w:tcPr>
          <w:p w:rsidR="00915B50" w:rsidRDefault="00A0245C">
            <w:pPr>
              <w:widowControl w:val="0"/>
              <w:ind w:firstLine="0"/>
              <w:rPr>
                <w:sz w:val="18"/>
                <w:szCs w:val="18"/>
              </w:rPr>
            </w:pPr>
            <w:r>
              <w:rPr>
                <w:sz w:val="18"/>
                <w:szCs w:val="18"/>
              </w:rPr>
              <w:t>Услуги</w:t>
            </w:r>
          </w:p>
        </w:tc>
        <w:tc>
          <w:tcPr>
            <w:tcW w:w="744"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99,9</w:t>
            </w:r>
          </w:p>
        </w:tc>
        <w:tc>
          <w:tcPr>
            <w:tcW w:w="744"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101,6</w:t>
            </w:r>
          </w:p>
        </w:tc>
        <w:tc>
          <w:tcPr>
            <w:tcW w:w="744"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101,7</w:t>
            </w:r>
          </w:p>
        </w:tc>
        <w:tc>
          <w:tcPr>
            <w:tcW w:w="745" w:type="dxa"/>
            <w:tcBorders>
              <w:top w:val="single" w:sz="4" w:space="0" w:color="auto"/>
              <w:left w:val="single" w:sz="4" w:space="0" w:color="auto"/>
              <w:right w:val="single" w:sz="4" w:space="0" w:color="auto"/>
            </w:tcBorders>
            <w:shd w:val="clear" w:color="auto" w:fill="auto"/>
            <w:vAlign w:val="bottom"/>
          </w:tcPr>
          <w:p w:rsidR="00915B50" w:rsidRDefault="00A0245C">
            <w:pPr>
              <w:pStyle w:val="3110"/>
              <w:widowControl/>
              <w:overflowPunct/>
              <w:autoSpaceDE/>
              <w:autoSpaceDN/>
              <w:adjustRightInd/>
              <w:spacing w:before="40"/>
              <w:jc w:val="right"/>
              <w:textAlignment w:val="auto"/>
              <w:rPr>
                <w:sz w:val="18"/>
                <w:szCs w:val="18"/>
              </w:rPr>
            </w:pPr>
            <w:r>
              <w:rPr>
                <w:sz w:val="18"/>
                <w:szCs w:val="18"/>
              </w:rPr>
              <w:t>102,8</w:t>
            </w:r>
          </w:p>
        </w:tc>
        <w:tc>
          <w:tcPr>
            <w:tcW w:w="850"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106,1</w:t>
            </w:r>
          </w:p>
        </w:tc>
        <w:tc>
          <w:tcPr>
            <w:tcW w:w="1276" w:type="dxa"/>
            <w:tcBorders>
              <w:top w:val="single" w:sz="4" w:space="0" w:color="auto"/>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104,8</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454" w:firstLine="0"/>
              <w:rPr>
                <w:sz w:val="18"/>
                <w:szCs w:val="18"/>
              </w:rPr>
            </w:pPr>
            <w:r>
              <w:rPr>
                <w:sz w:val="18"/>
                <w:szCs w:val="18"/>
              </w:rPr>
              <w:t>в том числе:</w:t>
            </w: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5"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850"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1276"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142" w:firstLine="0"/>
              <w:rPr>
                <w:sz w:val="18"/>
                <w:szCs w:val="18"/>
              </w:rPr>
            </w:pPr>
            <w:r>
              <w:rPr>
                <w:sz w:val="18"/>
                <w:szCs w:val="18"/>
              </w:rPr>
              <w:t>бытовые</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97,8</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100,9</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104,1</w:t>
            </w:r>
          </w:p>
        </w:tc>
        <w:tc>
          <w:tcPr>
            <w:tcW w:w="74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103,4</w:t>
            </w:r>
          </w:p>
        </w:tc>
        <w:tc>
          <w:tcPr>
            <w:tcW w:w="850"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106,2</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105,2</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142" w:firstLine="0"/>
              <w:rPr>
                <w:sz w:val="18"/>
                <w:szCs w:val="18"/>
              </w:rPr>
            </w:pPr>
            <w:r>
              <w:rPr>
                <w:sz w:val="18"/>
                <w:szCs w:val="18"/>
              </w:rPr>
              <w:t>пассажирского транспорта</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100,5</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105,0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99,8</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101,3</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106,6</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104,3</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567" w:firstLine="0"/>
              <w:rPr>
                <w:sz w:val="18"/>
                <w:szCs w:val="18"/>
                <w:lang w:val="en-US"/>
              </w:rPr>
            </w:pPr>
            <w:r>
              <w:rPr>
                <w:sz w:val="18"/>
                <w:szCs w:val="18"/>
              </w:rPr>
              <w:t>из них</w:t>
            </w:r>
            <w:r>
              <w:rPr>
                <w:sz w:val="18"/>
                <w:szCs w:val="18"/>
                <w:lang w:val="en-US"/>
              </w:rPr>
              <w:t>:</w:t>
            </w: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5" w:type="dxa"/>
            <w:tcBorders>
              <w:left w:val="single" w:sz="4" w:space="0" w:color="auto"/>
              <w:right w:val="single" w:sz="4" w:space="0" w:color="auto"/>
            </w:tcBorders>
            <w:shd w:val="clear" w:color="auto" w:fill="auto"/>
            <w:vAlign w:val="bottom"/>
          </w:tcPr>
          <w:p w:rsidR="00915B50" w:rsidRDefault="00915B50">
            <w:pPr>
              <w:spacing w:before="40"/>
              <w:ind w:firstLine="0"/>
              <w:jc w:val="right"/>
              <w:rPr>
                <w:sz w:val="18"/>
                <w:szCs w:val="18"/>
              </w:rPr>
            </w:pPr>
          </w:p>
        </w:tc>
        <w:tc>
          <w:tcPr>
            <w:tcW w:w="850" w:type="dxa"/>
            <w:tcBorders>
              <w:left w:val="single" w:sz="4" w:space="0" w:color="auto"/>
              <w:right w:val="single" w:sz="4" w:space="0" w:color="auto"/>
            </w:tcBorders>
            <w:shd w:val="clear" w:color="auto" w:fill="auto"/>
            <w:vAlign w:val="bottom"/>
          </w:tcPr>
          <w:p w:rsidR="00915B50" w:rsidRDefault="00915B50">
            <w:pPr>
              <w:spacing w:before="40"/>
              <w:ind w:firstLine="0"/>
              <w:jc w:val="right"/>
              <w:rPr>
                <w:sz w:val="18"/>
                <w:szCs w:val="18"/>
              </w:rPr>
            </w:pPr>
          </w:p>
        </w:tc>
        <w:tc>
          <w:tcPr>
            <w:tcW w:w="1276"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284" w:firstLine="0"/>
              <w:jc w:val="left"/>
              <w:rPr>
                <w:sz w:val="18"/>
                <w:szCs w:val="18"/>
              </w:rPr>
            </w:pPr>
            <w:r>
              <w:rPr>
                <w:sz w:val="18"/>
                <w:szCs w:val="18"/>
              </w:rPr>
              <w:t>городской муниципальный автобус</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284" w:firstLine="0"/>
              <w:rPr>
                <w:sz w:val="18"/>
                <w:szCs w:val="18"/>
              </w:rPr>
            </w:pPr>
            <w:r>
              <w:rPr>
                <w:sz w:val="18"/>
                <w:szCs w:val="18"/>
              </w:rPr>
              <w:t>маршрутное такси</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284" w:firstLine="0"/>
              <w:rPr>
                <w:sz w:val="18"/>
                <w:szCs w:val="18"/>
              </w:rPr>
            </w:pPr>
            <w:r>
              <w:rPr>
                <w:sz w:val="18"/>
                <w:szCs w:val="18"/>
              </w:rPr>
              <w:t>междугородный автобус</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104,6</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104,6</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284" w:firstLine="0"/>
              <w:rPr>
                <w:sz w:val="18"/>
                <w:szCs w:val="18"/>
              </w:rPr>
            </w:pPr>
            <w:r>
              <w:rPr>
                <w:sz w:val="18"/>
                <w:szCs w:val="18"/>
              </w:rPr>
              <w:t>трамвай</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284" w:firstLine="0"/>
              <w:rPr>
                <w:sz w:val="18"/>
                <w:szCs w:val="18"/>
              </w:rPr>
            </w:pPr>
            <w:r>
              <w:rPr>
                <w:sz w:val="18"/>
                <w:szCs w:val="18"/>
              </w:rPr>
              <w:t>пригородный поезд</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183,3</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183,3</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284" w:firstLine="0"/>
              <w:jc w:val="left"/>
              <w:rPr>
                <w:sz w:val="18"/>
                <w:szCs w:val="18"/>
              </w:rPr>
            </w:pPr>
            <w:r>
              <w:rPr>
                <w:sz w:val="18"/>
                <w:szCs w:val="18"/>
              </w:rPr>
              <w:t xml:space="preserve">самолет (в салоне </w:t>
            </w:r>
            <w:r>
              <w:rPr>
                <w:sz w:val="18"/>
                <w:szCs w:val="18"/>
              </w:rPr>
              <w:br/>
              <w:t>экономического класса)</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109,0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119,7</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101,8</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106,1</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140,8</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107,2</w:t>
            </w:r>
          </w:p>
        </w:tc>
      </w:tr>
      <w:tr w:rsidR="00915B50">
        <w:trPr>
          <w:trHeight w:val="136"/>
        </w:trPr>
        <w:tc>
          <w:tcPr>
            <w:tcW w:w="3544" w:type="dxa"/>
            <w:tcBorders>
              <w:left w:val="single" w:sz="4" w:space="0" w:color="auto"/>
              <w:right w:val="single" w:sz="4" w:space="0" w:color="auto"/>
            </w:tcBorders>
            <w:shd w:val="clear" w:color="auto" w:fill="auto"/>
            <w:vAlign w:val="bottom"/>
          </w:tcPr>
          <w:p w:rsidR="00915B50" w:rsidRDefault="00A0245C">
            <w:pPr>
              <w:widowControl w:val="0"/>
              <w:ind w:left="142" w:firstLine="0"/>
              <w:rPr>
                <w:sz w:val="18"/>
                <w:szCs w:val="18"/>
              </w:rPr>
            </w:pPr>
            <w:r>
              <w:rPr>
                <w:sz w:val="18"/>
                <w:szCs w:val="18"/>
              </w:rPr>
              <w:t>связи</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100,1</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100,1</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97,9</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567" w:firstLine="0"/>
              <w:rPr>
                <w:sz w:val="18"/>
                <w:szCs w:val="18"/>
              </w:rPr>
            </w:pPr>
            <w:r>
              <w:rPr>
                <w:sz w:val="18"/>
                <w:szCs w:val="18"/>
              </w:rPr>
              <w:t>из них</w:t>
            </w:r>
            <w:r>
              <w:rPr>
                <w:sz w:val="18"/>
                <w:szCs w:val="18"/>
                <w:lang w:val="en-US"/>
              </w:rPr>
              <w:t>:</w:t>
            </w: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5"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850"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1276"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284" w:firstLine="0"/>
              <w:rPr>
                <w:sz w:val="18"/>
                <w:szCs w:val="18"/>
              </w:rPr>
            </w:pPr>
            <w:r>
              <w:rPr>
                <w:sz w:val="18"/>
                <w:szCs w:val="18"/>
              </w:rPr>
              <w:t>почтовая</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105,3</w:t>
            </w:r>
          </w:p>
        </w:tc>
        <w:tc>
          <w:tcPr>
            <w:tcW w:w="74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105,3</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109,6</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284" w:firstLine="0"/>
              <w:rPr>
                <w:sz w:val="18"/>
                <w:szCs w:val="18"/>
              </w:rPr>
            </w:pPr>
            <w:r>
              <w:rPr>
                <w:sz w:val="18"/>
                <w:szCs w:val="18"/>
              </w:rPr>
              <w:t>городская телефонная</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105,8</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284" w:firstLine="0"/>
              <w:jc w:val="left"/>
              <w:rPr>
                <w:sz w:val="18"/>
                <w:szCs w:val="18"/>
              </w:rPr>
            </w:pPr>
            <w:r>
              <w:rPr>
                <w:sz w:val="18"/>
                <w:szCs w:val="18"/>
              </w:rPr>
              <w:t>междугородная телефонная</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142" w:firstLine="0"/>
              <w:rPr>
                <w:sz w:val="18"/>
                <w:szCs w:val="18"/>
              </w:rPr>
            </w:pPr>
            <w:r>
              <w:rPr>
                <w:sz w:val="18"/>
                <w:szCs w:val="18"/>
              </w:rPr>
              <w:t>жилищно-коммунальные</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100,1</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100,1</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103,1</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103,3</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109,0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567" w:firstLine="0"/>
              <w:rPr>
                <w:sz w:val="18"/>
                <w:szCs w:val="18"/>
                <w:lang w:val="en-US"/>
              </w:rPr>
            </w:pPr>
            <w:r>
              <w:rPr>
                <w:sz w:val="18"/>
                <w:szCs w:val="18"/>
              </w:rPr>
              <w:t>из них</w:t>
            </w:r>
            <w:r>
              <w:rPr>
                <w:sz w:val="18"/>
                <w:szCs w:val="18"/>
                <w:lang w:val="en-US"/>
              </w:rPr>
              <w:t>:</w:t>
            </w: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4"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745"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850"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c>
          <w:tcPr>
            <w:tcW w:w="1276" w:type="dxa"/>
            <w:tcBorders>
              <w:left w:val="single" w:sz="4" w:space="0" w:color="auto"/>
              <w:right w:val="single" w:sz="4" w:space="0" w:color="auto"/>
            </w:tcBorders>
            <w:shd w:val="clear" w:color="auto" w:fill="auto"/>
            <w:vAlign w:val="bottom"/>
          </w:tcPr>
          <w:p w:rsidR="00915B50" w:rsidRDefault="00915B50">
            <w:pPr>
              <w:ind w:firstLine="0"/>
              <w:jc w:val="right"/>
              <w:rPr>
                <w:sz w:val="18"/>
                <w:szCs w:val="18"/>
              </w:rPr>
            </w:pPr>
          </w:p>
        </w:tc>
      </w:tr>
      <w:tr w:rsidR="00915B50">
        <w:tc>
          <w:tcPr>
            <w:tcW w:w="3544" w:type="dxa"/>
            <w:tcBorders>
              <w:left w:val="single" w:sz="4" w:space="0" w:color="auto"/>
              <w:right w:val="single" w:sz="4" w:space="0" w:color="auto"/>
            </w:tcBorders>
            <w:shd w:val="clear" w:color="auto" w:fill="auto"/>
            <w:vAlign w:val="bottom"/>
          </w:tcPr>
          <w:p w:rsidR="00915B50" w:rsidRDefault="00A0245C">
            <w:pPr>
              <w:widowControl w:val="0"/>
              <w:ind w:left="426" w:firstLine="0"/>
              <w:jc w:val="left"/>
              <w:rPr>
                <w:sz w:val="18"/>
                <w:szCs w:val="18"/>
              </w:rPr>
            </w:pPr>
            <w:r>
              <w:rPr>
                <w:sz w:val="18"/>
                <w:szCs w:val="18"/>
              </w:rPr>
              <w:t xml:space="preserve">содержание и ремонт жилья </w:t>
            </w:r>
            <w:r>
              <w:rPr>
                <w:sz w:val="18"/>
                <w:szCs w:val="18"/>
              </w:rPr>
              <w:br/>
              <w:t xml:space="preserve">в государственном и </w:t>
            </w:r>
            <w:r>
              <w:rPr>
                <w:sz w:val="18"/>
                <w:szCs w:val="18"/>
              </w:rPr>
              <w:br/>
              <w:t xml:space="preserve">муниципальном жилищных </w:t>
            </w:r>
            <w:r>
              <w:rPr>
                <w:sz w:val="18"/>
                <w:szCs w:val="18"/>
              </w:rPr>
              <w:br/>
              <w:t>фондах</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100,9</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100,9</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ind w:left="426" w:firstLine="0"/>
              <w:jc w:val="left"/>
              <w:rPr>
                <w:sz w:val="18"/>
                <w:szCs w:val="18"/>
              </w:rPr>
            </w:pPr>
            <w:r>
              <w:rPr>
                <w:sz w:val="18"/>
                <w:szCs w:val="18"/>
              </w:rPr>
              <w:t xml:space="preserve">плата за электроэнергию </w:t>
            </w:r>
            <w:r>
              <w:rPr>
                <w:sz w:val="18"/>
                <w:szCs w:val="18"/>
              </w:rPr>
              <w:br/>
              <w:t>в квартирах без электроплит</w:t>
            </w:r>
          </w:p>
        </w:tc>
        <w:tc>
          <w:tcPr>
            <w:tcW w:w="744" w:type="dxa"/>
            <w:tcBorders>
              <w:left w:val="single" w:sz="4" w:space="0" w:color="auto"/>
              <w:right w:val="single" w:sz="4" w:space="0" w:color="auto"/>
            </w:tcBorders>
            <w:shd w:val="clear" w:color="auto" w:fill="auto"/>
            <w:vAlign w:val="bottom"/>
          </w:tcPr>
          <w:p w:rsidR="00915B50" w:rsidRDefault="00A0245C">
            <w:pPr>
              <w:pStyle w:val="3110"/>
              <w:widowControl/>
              <w:overflowPunct/>
              <w:autoSpaceDE/>
              <w:autoSpaceDN/>
              <w:adjustRightInd/>
              <w:spacing w:before="40"/>
              <w:jc w:val="right"/>
              <w:textAlignment w:val="auto"/>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104,3</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104,3</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114,4</w:t>
            </w:r>
          </w:p>
        </w:tc>
      </w:tr>
      <w:tr w:rsidR="00915B50">
        <w:tc>
          <w:tcPr>
            <w:tcW w:w="3544" w:type="dxa"/>
            <w:tcBorders>
              <w:left w:val="single" w:sz="4" w:space="0" w:color="auto"/>
              <w:right w:val="single" w:sz="4" w:space="0" w:color="auto"/>
            </w:tcBorders>
            <w:shd w:val="clear" w:color="auto" w:fill="auto"/>
            <w:vAlign w:val="bottom"/>
          </w:tcPr>
          <w:p w:rsidR="00915B50" w:rsidRDefault="00A0245C">
            <w:pPr>
              <w:ind w:left="142" w:firstLine="0"/>
              <w:rPr>
                <w:sz w:val="18"/>
                <w:szCs w:val="18"/>
              </w:rPr>
            </w:pPr>
            <w:r>
              <w:rPr>
                <w:sz w:val="18"/>
                <w:szCs w:val="18"/>
              </w:rPr>
              <w:t>образования</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100,6</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103,6</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104,3</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105,3</w:t>
            </w:r>
          </w:p>
        </w:tc>
      </w:tr>
      <w:tr w:rsidR="00915B50">
        <w:tc>
          <w:tcPr>
            <w:tcW w:w="3544" w:type="dxa"/>
            <w:tcBorders>
              <w:left w:val="single" w:sz="4" w:space="0" w:color="auto"/>
              <w:right w:val="single" w:sz="4" w:space="0" w:color="auto"/>
            </w:tcBorders>
            <w:shd w:val="clear" w:color="auto" w:fill="auto"/>
            <w:vAlign w:val="bottom"/>
          </w:tcPr>
          <w:p w:rsidR="00915B50" w:rsidRDefault="00A0245C">
            <w:pPr>
              <w:ind w:left="142" w:firstLine="0"/>
              <w:rPr>
                <w:sz w:val="18"/>
                <w:szCs w:val="18"/>
              </w:rPr>
            </w:pPr>
            <w:r>
              <w:rPr>
                <w:sz w:val="18"/>
                <w:szCs w:val="18"/>
              </w:rPr>
              <w:t>дошкольного воспитания</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ind w:left="142" w:firstLine="0"/>
              <w:rPr>
                <w:sz w:val="18"/>
                <w:szCs w:val="18"/>
                <w:lang w:val="en-US"/>
              </w:rPr>
            </w:pPr>
            <w:r>
              <w:rPr>
                <w:sz w:val="18"/>
                <w:szCs w:val="18"/>
              </w:rPr>
              <w:t>санаторно-оздоровительные</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104,8</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104,8</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110,7</w:t>
            </w:r>
          </w:p>
        </w:tc>
      </w:tr>
      <w:tr w:rsidR="00915B50">
        <w:tc>
          <w:tcPr>
            <w:tcW w:w="3544" w:type="dxa"/>
            <w:tcBorders>
              <w:left w:val="single" w:sz="4" w:space="0" w:color="auto"/>
              <w:right w:val="single" w:sz="4" w:space="0" w:color="auto"/>
            </w:tcBorders>
            <w:shd w:val="clear" w:color="auto" w:fill="auto"/>
            <w:vAlign w:val="bottom"/>
          </w:tcPr>
          <w:p w:rsidR="00915B50" w:rsidRDefault="00A0245C">
            <w:pPr>
              <w:ind w:left="142" w:firstLine="0"/>
              <w:rPr>
                <w:sz w:val="18"/>
                <w:szCs w:val="18"/>
              </w:rPr>
            </w:pPr>
            <w:r>
              <w:rPr>
                <w:sz w:val="18"/>
                <w:szCs w:val="18"/>
              </w:rPr>
              <w:t>медицинские</w:t>
            </w:r>
          </w:p>
        </w:tc>
        <w:tc>
          <w:tcPr>
            <w:tcW w:w="744" w:type="dxa"/>
            <w:tcBorders>
              <w:left w:val="single" w:sz="4" w:space="0" w:color="auto"/>
              <w:right w:val="single" w:sz="4" w:space="0" w:color="auto"/>
            </w:tcBorders>
            <w:shd w:val="clear" w:color="auto" w:fill="auto"/>
            <w:vAlign w:val="bottom"/>
          </w:tcPr>
          <w:p w:rsidR="00915B50" w:rsidRDefault="00A0245C">
            <w:pPr>
              <w:pStyle w:val="3110"/>
              <w:widowControl/>
              <w:overflowPunct/>
              <w:autoSpaceDE/>
              <w:autoSpaceDN/>
              <w:adjustRightInd/>
              <w:spacing w:before="40"/>
              <w:jc w:val="right"/>
              <w:textAlignment w:val="auto"/>
              <w:rPr>
                <w:sz w:val="18"/>
                <w:szCs w:val="18"/>
              </w:rPr>
            </w:pPr>
            <w:r>
              <w:rPr>
                <w:sz w:val="18"/>
                <w:szCs w:val="18"/>
              </w:rPr>
              <w:t>101,5</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102,1</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100,8</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100,8</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105,3</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106,3</w:t>
            </w:r>
          </w:p>
        </w:tc>
      </w:tr>
      <w:tr w:rsidR="00915B50">
        <w:tc>
          <w:tcPr>
            <w:tcW w:w="3544" w:type="dxa"/>
            <w:tcBorders>
              <w:left w:val="single" w:sz="4" w:space="0" w:color="auto"/>
              <w:right w:val="single" w:sz="4" w:space="0" w:color="auto"/>
            </w:tcBorders>
            <w:shd w:val="clear" w:color="auto" w:fill="auto"/>
            <w:vAlign w:val="bottom"/>
          </w:tcPr>
          <w:p w:rsidR="00915B50" w:rsidRDefault="00A0245C">
            <w:pPr>
              <w:ind w:left="142" w:firstLine="0"/>
              <w:rPr>
                <w:sz w:val="18"/>
                <w:szCs w:val="18"/>
              </w:rPr>
            </w:pPr>
            <w:r>
              <w:rPr>
                <w:sz w:val="18"/>
                <w:szCs w:val="18"/>
              </w:rPr>
              <w:t>услуги банков</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100,1</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102,8</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101,6</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104,6</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shd w:val="clear" w:color="auto" w:fill="auto"/>
            <w:vAlign w:val="bottom"/>
          </w:tcPr>
          <w:p w:rsidR="00915B50" w:rsidRDefault="00A0245C">
            <w:pPr>
              <w:ind w:left="142" w:firstLine="0"/>
              <w:rPr>
                <w:sz w:val="18"/>
                <w:szCs w:val="18"/>
              </w:rPr>
            </w:pPr>
            <w:r>
              <w:rPr>
                <w:sz w:val="18"/>
                <w:szCs w:val="18"/>
              </w:rPr>
              <w:t>в сфере туризма</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100,6</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108,7</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100,3</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110,8</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121,5</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106,6</w:t>
            </w:r>
          </w:p>
        </w:tc>
      </w:tr>
      <w:tr w:rsidR="00915B50">
        <w:tc>
          <w:tcPr>
            <w:tcW w:w="3544" w:type="dxa"/>
            <w:tcBorders>
              <w:left w:val="single" w:sz="4" w:space="0" w:color="auto"/>
              <w:right w:val="single" w:sz="4" w:space="0" w:color="auto"/>
            </w:tcBorders>
            <w:shd w:val="clear" w:color="auto" w:fill="auto"/>
            <w:vAlign w:val="bottom"/>
          </w:tcPr>
          <w:p w:rsidR="00915B50" w:rsidRDefault="00A0245C">
            <w:pPr>
              <w:ind w:left="142" w:firstLine="0"/>
              <w:rPr>
                <w:sz w:val="18"/>
                <w:szCs w:val="18"/>
                <w:lang w:val="en-US"/>
              </w:rPr>
            </w:pPr>
            <w:r>
              <w:rPr>
                <w:sz w:val="18"/>
                <w:szCs w:val="18"/>
              </w:rPr>
              <w:t>физической культуры и спорта</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102,4</w:t>
            </w:r>
          </w:p>
        </w:tc>
        <w:tc>
          <w:tcPr>
            <w:tcW w:w="850"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102,4</w:t>
            </w:r>
          </w:p>
        </w:tc>
        <w:tc>
          <w:tcPr>
            <w:tcW w:w="1276" w:type="dxa"/>
            <w:tcBorders>
              <w:left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110,5</w:t>
            </w:r>
          </w:p>
        </w:tc>
      </w:tr>
      <w:tr w:rsidR="00915B50">
        <w:tc>
          <w:tcPr>
            <w:tcW w:w="3544" w:type="dxa"/>
            <w:tcBorders>
              <w:left w:val="single" w:sz="4" w:space="0" w:color="auto"/>
              <w:bottom w:val="single" w:sz="4" w:space="0" w:color="auto"/>
              <w:right w:val="single" w:sz="4" w:space="0" w:color="auto"/>
            </w:tcBorders>
            <w:shd w:val="clear" w:color="auto" w:fill="auto"/>
            <w:vAlign w:val="bottom"/>
          </w:tcPr>
          <w:p w:rsidR="00915B50" w:rsidRDefault="00A0245C">
            <w:pPr>
              <w:ind w:left="142" w:firstLine="0"/>
              <w:rPr>
                <w:sz w:val="18"/>
                <w:szCs w:val="18"/>
                <w:lang w:val="en-US"/>
              </w:rPr>
            </w:pPr>
            <w:r>
              <w:rPr>
                <w:sz w:val="18"/>
                <w:szCs w:val="18"/>
              </w:rPr>
              <w:t>организаций культуры</w:t>
            </w:r>
          </w:p>
        </w:tc>
        <w:tc>
          <w:tcPr>
            <w:tcW w:w="744"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4"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100,0</w:t>
            </w:r>
          </w:p>
        </w:tc>
        <w:tc>
          <w:tcPr>
            <w:tcW w:w="745"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110,0</w:t>
            </w:r>
          </w:p>
        </w:tc>
        <w:tc>
          <w:tcPr>
            <w:tcW w:w="850"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110,0</w:t>
            </w:r>
          </w:p>
        </w:tc>
        <w:tc>
          <w:tcPr>
            <w:tcW w:w="1276"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40"/>
              <w:ind w:firstLine="0"/>
              <w:jc w:val="right"/>
              <w:rPr>
                <w:sz w:val="18"/>
                <w:szCs w:val="18"/>
              </w:rPr>
            </w:pPr>
            <w:r>
              <w:rPr>
                <w:sz w:val="18"/>
                <w:szCs w:val="18"/>
              </w:rPr>
              <w:t>103,9</w:t>
            </w:r>
          </w:p>
        </w:tc>
      </w:tr>
    </w:tbl>
    <w:p w:rsidR="00915B50" w:rsidRDefault="00A0245C">
      <w:pPr>
        <w:pStyle w:val="23"/>
        <w:spacing w:before="120"/>
        <w:ind w:right="-142" w:firstLine="567"/>
      </w:pPr>
      <w:r>
        <w:t>Среди бытовых услуг, которые по итогам года подорожали на 6,2%, наибольший прирост цен отмечался на ремонт, пошив одежды (19,5%). Ремонт жилищ стал обходиться населению республики дороже на 11,8%, химическая чис</w:t>
      </w:r>
      <w:r>
        <w:t>т</w:t>
      </w:r>
      <w:r>
        <w:t>ка, услуги прачечных – на 10,2%, ремонт и техническое обслуживание бытовой радиоэлектронной аппаратуры, бытовых машин и приборов – на 8,0%, услуги ф</w:t>
      </w:r>
      <w:r>
        <w:t>о</w:t>
      </w:r>
      <w:r>
        <w:t>тоателье – на 7,8%, услуги парикмахерских – на 4,8%.</w:t>
      </w:r>
    </w:p>
    <w:p w:rsidR="00915B50" w:rsidRDefault="00A0245C">
      <w:pPr>
        <w:pStyle w:val="23"/>
        <w:ind w:right="-142" w:firstLine="567"/>
      </w:pPr>
      <w:r>
        <w:t>Из услуг пассажирского транспорта, которые в 2014 году в среднем подор</w:t>
      </w:r>
      <w:r>
        <w:t>о</w:t>
      </w:r>
      <w:r>
        <w:t>жали на 6,6%, наибольшее увеличение цен и тарифов отмечалось на услуги во</w:t>
      </w:r>
      <w:r>
        <w:t>з</w:t>
      </w:r>
      <w:r>
        <w:t xml:space="preserve">душного транспорта – на 40,8%. Услуги железнодорожного транспорта подорожали на 2,6%. </w:t>
      </w:r>
    </w:p>
    <w:p w:rsidR="00915B50" w:rsidRDefault="00A0245C">
      <w:pPr>
        <w:pStyle w:val="23"/>
        <w:ind w:right="-142" w:firstLine="567"/>
      </w:pPr>
      <w:r>
        <w:t>Тарифы на жилищно-коммунальные услуги в 2014 году выросли на 3,3%, в том числе жилищные услуги стали дороже на 1,5%, коммунальные услуги – на 3,9%.</w:t>
      </w:r>
    </w:p>
    <w:p w:rsidR="00915B50" w:rsidRDefault="00915B50">
      <w:pPr>
        <w:pStyle w:val="23"/>
      </w:pPr>
    </w:p>
    <w:p w:rsidR="00915B50" w:rsidRDefault="00A0245C">
      <w:pPr>
        <w:pStyle w:val="23"/>
        <w:ind w:firstLine="0"/>
      </w:pPr>
      <w:r>
        <w:rPr>
          <w:noProof/>
          <w:sz w:val="20"/>
        </w:rPr>
        <w:drawing>
          <wp:inline distT="0" distB="0" distL="0" distR="0">
            <wp:extent cx="5433060" cy="6583680"/>
            <wp:effectExtent l="0" t="0" r="0" b="7620"/>
            <wp:docPr id="2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15B50" w:rsidRDefault="00A0245C">
      <w:pPr>
        <w:pStyle w:val="23"/>
        <w:widowControl w:val="0"/>
        <w:spacing w:before="240"/>
        <w:ind w:right="-142" w:firstLine="567"/>
      </w:pPr>
      <w:r>
        <w:t>Из наблюдаемых видов жилищных услуг аренда однокомнатной квартиры у частных лиц по итогам 2014 года подорожала на 8,5%, двухкомнатной квартиры – на 2,1%, проживание в студенческом общежитии незначительно (на 0,5%) подеш</w:t>
      </w:r>
      <w:r>
        <w:t>е</w:t>
      </w:r>
      <w:r>
        <w:t xml:space="preserve">вело. </w:t>
      </w:r>
    </w:p>
    <w:p w:rsidR="00915B50" w:rsidRDefault="00A0245C">
      <w:pPr>
        <w:pStyle w:val="23"/>
        <w:ind w:right="-142" w:firstLine="567"/>
      </w:pPr>
      <w:r>
        <w:t>Среди наблюдаемых видов коммунальных услуг наибольший прирост тар</w:t>
      </w:r>
      <w:r>
        <w:t>и</w:t>
      </w:r>
      <w:r>
        <w:t>фов в 2014 году зафиксирован на холодное водоснабжение и водоотведение (на 5,3%), услуги по снабжению электроэнергией (на 4,2%), водоснабжение горячее, отопление (на 3,5%).</w:t>
      </w:r>
    </w:p>
    <w:p w:rsidR="00915B50" w:rsidRDefault="00A0245C">
      <w:pPr>
        <w:pStyle w:val="23"/>
        <w:ind w:right="-142" w:firstLine="567"/>
      </w:pPr>
      <w:r>
        <w:t>В 2014 году медицинские услуги подорожали на 5,3%. Из наблюдаемых в</w:t>
      </w:r>
      <w:r>
        <w:t>и</w:t>
      </w:r>
      <w:r>
        <w:t>дов медицинских услуг более всего подорожали: ультразвуковое исследование брюшной полости (на 10,1%), удаление зуба под местным обезболиванием (на 8,5%), общий анализ крови (на 7,7%), лечебный массаж (на 5,2%), первичный ко</w:t>
      </w:r>
      <w:r>
        <w:t>н</w:t>
      </w:r>
      <w:r>
        <w:t>сультативный прием у врача специалиста (на 4,9%), изготовление съемного прот</w:t>
      </w:r>
      <w:r>
        <w:t>е</w:t>
      </w:r>
      <w:r>
        <w:t>за (на 4,1%).</w:t>
      </w:r>
    </w:p>
    <w:p w:rsidR="00915B50" w:rsidRDefault="00A0245C">
      <w:pPr>
        <w:pStyle w:val="23"/>
        <w:ind w:right="-142" w:firstLine="567"/>
      </w:pPr>
      <w:r>
        <w:t>По итогам 2014 года услуги связи в целом подорожали незначительно (на 0,1%), при этом услуги почтовой связи, как и телеграфной, стали дороже на 5,3%, беспроводной радиосвязи – на 1,2%. Подешевели услуги по подключению к сети Интернет на 1,3%, за счет снижения абонентской платы за мобильный Интернет (на 4,5%).</w:t>
      </w:r>
    </w:p>
    <w:p w:rsidR="00915B50" w:rsidRDefault="00A0245C">
      <w:pPr>
        <w:pStyle w:val="23"/>
        <w:ind w:right="-142" w:firstLine="567"/>
      </w:pPr>
      <w:r>
        <w:t>Из других наблюдаемых групп услуг наиболее значительный прирост цен в 2014 году был отмечен на услуги в сфере туризма (21,5%), услуги страхования (12,8%), ветеринарные услуги (10,9%), услуги организаций культуры (10,0%), сан</w:t>
      </w:r>
      <w:r>
        <w:t>а</w:t>
      </w:r>
      <w:r>
        <w:t>торно-оздоровительные услуги (4,8%), услуги банков (4,6%), услуги образования (4,3%).</w:t>
      </w:r>
    </w:p>
    <w:p w:rsidR="00915B50" w:rsidRDefault="00A0245C">
      <w:pPr>
        <w:pStyle w:val="4"/>
        <w:spacing w:before="120"/>
      </w:pPr>
      <w:r>
        <w:t xml:space="preserve">Максимальное и минимальное изменение цен и тарифов в 2014 году </w:t>
      </w:r>
      <w:r>
        <w:br/>
        <w:t>на отдельные виды услуг</w:t>
      </w:r>
    </w:p>
    <w:tbl>
      <w:tblPr>
        <w:tblW w:w="864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000" w:firstRow="0" w:lastRow="0" w:firstColumn="0" w:lastColumn="0" w:noHBand="0" w:noVBand="0"/>
      </w:tblPr>
      <w:tblGrid>
        <w:gridCol w:w="2694"/>
        <w:gridCol w:w="1275"/>
        <w:gridCol w:w="3969"/>
        <w:gridCol w:w="709"/>
      </w:tblGrid>
      <w:tr w:rsidR="00915B50">
        <w:tc>
          <w:tcPr>
            <w:tcW w:w="8647" w:type="dxa"/>
            <w:gridSpan w:val="4"/>
            <w:tcBorders>
              <w:top w:val="nil"/>
              <w:left w:val="nil"/>
              <w:bottom w:val="double" w:sz="4" w:space="0" w:color="auto"/>
              <w:right w:val="nil"/>
            </w:tcBorders>
            <w:vAlign w:val="bottom"/>
          </w:tcPr>
          <w:p w:rsidR="00915B50" w:rsidRDefault="00A0245C">
            <w:pPr>
              <w:pStyle w:val="af"/>
              <w:keepNext w:val="0"/>
              <w:widowControl w:val="0"/>
              <w:spacing w:before="0" w:after="0"/>
              <w:ind w:right="0"/>
              <w:rPr>
                <w:sz w:val="18"/>
                <w:szCs w:val="18"/>
              </w:rPr>
            </w:pPr>
            <w:r>
              <w:rPr>
                <w:sz w:val="18"/>
                <w:szCs w:val="18"/>
              </w:rPr>
              <w:t>декабрь 2014 в % к декабрю 2013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694" w:type="dxa"/>
            <w:vMerge w:val="restart"/>
            <w:tcBorders>
              <w:top w:val="double" w:sz="4" w:space="0" w:color="auto"/>
              <w:left w:val="single" w:sz="4" w:space="0" w:color="auto"/>
              <w:right w:val="single" w:sz="4" w:space="0" w:color="auto"/>
            </w:tcBorders>
          </w:tcPr>
          <w:p w:rsidR="00915B50" w:rsidRDefault="00A0245C">
            <w:pPr>
              <w:pStyle w:val="a6"/>
              <w:spacing w:line="240" w:lineRule="auto"/>
              <w:jc w:val="center"/>
              <w:rPr>
                <w:sz w:val="18"/>
                <w:szCs w:val="18"/>
              </w:rPr>
            </w:pPr>
            <w:r>
              <w:rPr>
                <w:sz w:val="18"/>
                <w:szCs w:val="18"/>
              </w:rPr>
              <w:t>Наименование группы</w:t>
            </w:r>
          </w:p>
        </w:tc>
        <w:tc>
          <w:tcPr>
            <w:tcW w:w="1275" w:type="dxa"/>
            <w:vMerge w:val="restart"/>
            <w:tcBorders>
              <w:top w:val="double" w:sz="4" w:space="0" w:color="auto"/>
              <w:left w:val="single" w:sz="4" w:space="0" w:color="auto"/>
              <w:right w:val="single" w:sz="4" w:space="0" w:color="auto"/>
            </w:tcBorders>
          </w:tcPr>
          <w:p w:rsidR="00915B50" w:rsidRDefault="00A0245C">
            <w:pPr>
              <w:pStyle w:val="a6"/>
              <w:spacing w:line="240" w:lineRule="auto"/>
              <w:jc w:val="center"/>
              <w:rPr>
                <w:sz w:val="18"/>
                <w:szCs w:val="18"/>
              </w:rPr>
            </w:pPr>
            <w:r>
              <w:rPr>
                <w:sz w:val="18"/>
                <w:szCs w:val="18"/>
              </w:rPr>
              <w:t xml:space="preserve">Индекс цен и </w:t>
            </w:r>
            <w:r>
              <w:rPr>
                <w:sz w:val="18"/>
                <w:szCs w:val="18"/>
              </w:rPr>
              <w:br/>
              <w:t xml:space="preserve">тарифов </w:t>
            </w:r>
            <w:r>
              <w:rPr>
                <w:sz w:val="18"/>
                <w:szCs w:val="18"/>
              </w:rPr>
              <w:br/>
              <w:t xml:space="preserve">в среднем </w:t>
            </w:r>
            <w:r>
              <w:rPr>
                <w:sz w:val="18"/>
                <w:szCs w:val="18"/>
              </w:rPr>
              <w:br/>
              <w:t>по группе</w:t>
            </w:r>
          </w:p>
        </w:tc>
        <w:tc>
          <w:tcPr>
            <w:tcW w:w="4678" w:type="dxa"/>
            <w:gridSpan w:val="2"/>
            <w:tcBorders>
              <w:top w:val="double" w:sz="4" w:space="0" w:color="auto"/>
              <w:left w:val="single" w:sz="4" w:space="0" w:color="auto"/>
              <w:right w:val="single" w:sz="4" w:space="0" w:color="auto"/>
            </w:tcBorders>
          </w:tcPr>
          <w:p w:rsidR="00915B50" w:rsidRDefault="00A0245C">
            <w:pPr>
              <w:pStyle w:val="a6"/>
              <w:spacing w:line="240" w:lineRule="auto"/>
              <w:jc w:val="center"/>
              <w:rPr>
                <w:sz w:val="18"/>
                <w:szCs w:val="18"/>
              </w:rPr>
            </w:pPr>
            <w:r>
              <w:rPr>
                <w:sz w:val="18"/>
                <w:szCs w:val="18"/>
              </w:rPr>
              <w:t xml:space="preserve">Максимальное и минимальное </w:t>
            </w:r>
            <w:r>
              <w:rPr>
                <w:sz w:val="18"/>
                <w:szCs w:val="18"/>
              </w:rPr>
              <w:br/>
              <w:t>изменение цен внутри группы</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cantSplit/>
          <w:trHeight w:val="348"/>
        </w:trPr>
        <w:tc>
          <w:tcPr>
            <w:tcW w:w="2694" w:type="dxa"/>
            <w:vMerge/>
            <w:tcBorders>
              <w:left w:val="single" w:sz="4" w:space="0" w:color="auto"/>
              <w:bottom w:val="single" w:sz="6" w:space="0" w:color="auto"/>
              <w:right w:val="single" w:sz="4" w:space="0" w:color="auto"/>
            </w:tcBorders>
          </w:tcPr>
          <w:p w:rsidR="00915B50" w:rsidRDefault="00915B50">
            <w:pPr>
              <w:pStyle w:val="a6"/>
              <w:spacing w:line="240" w:lineRule="auto"/>
              <w:jc w:val="center"/>
              <w:rPr>
                <w:sz w:val="18"/>
                <w:szCs w:val="18"/>
              </w:rPr>
            </w:pPr>
          </w:p>
        </w:tc>
        <w:tc>
          <w:tcPr>
            <w:tcW w:w="1275" w:type="dxa"/>
            <w:vMerge/>
            <w:tcBorders>
              <w:left w:val="single" w:sz="4" w:space="0" w:color="auto"/>
              <w:bottom w:val="single" w:sz="6" w:space="0" w:color="auto"/>
              <w:right w:val="single" w:sz="4" w:space="0" w:color="auto"/>
            </w:tcBorders>
          </w:tcPr>
          <w:p w:rsidR="00915B50" w:rsidRDefault="00915B50">
            <w:pPr>
              <w:pStyle w:val="a6"/>
              <w:spacing w:before="0" w:line="240" w:lineRule="auto"/>
              <w:jc w:val="center"/>
              <w:rPr>
                <w:sz w:val="18"/>
                <w:szCs w:val="18"/>
              </w:rPr>
            </w:pPr>
          </w:p>
        </w:tc>
        <w:tc>
          <w:tcPr>
            <w:tcW w:w="3969" w:type="dxa"/>
            <w:tcBorders>
              <w:top w:val="single" w:sz="6" w:space="0" w:color="auto"/>
              <w:left w:val="single" w:sz="4" w:space="0" w:color="auto"/>
              <w:bottom w:val="single" w:sz="6" w:space="0" w:color="auto"/>
              <w:right w:val="single" w:sz="4" w:space="0" w:color="auto"/>
            </w:tcBorders>
          </w:tcPr>
          <w:p w:rsidR="00915B50" w:rsidRDefault="00A0245C">
            <w:pPr>
              <w:pStyle w:val="a6"/>
              <w:spacing w:line="240" w:lineRule="auto"/>
              <w:jc w:val="center"/>
              <w:rPr>
                <w:sz w:val="18"/>
                <w:szCs w:val="18"/>
              </w:rPr>
            </w:pPr>
            <w:r>
              <w:rPr>
                <w:sz w:val="18"/>
                <w:szCs w:val="18"/>
              </w:rPr>
              <w:t>услуги</w:t>
            </w:r>
          </w:p>
        </w:tc>
        <w:tc>
          <w:tcPr>
            <w:tcW w:w="709" w:type="dxa"/>
            <w:tcBorders>
              <w:top w:val="single" w:sz="6" w:space="0" w:color="auto"/>
              <w:left w:val="single" w:sz="4" w:space="0" w:color="auto"/>
              <w:bottom w:val="single" w:sz="6" w:space="0" w:color="auto"/>
              <w:right w:val="single" w:sz="4" w:space="0" w:color="auto"/>
            </w:tcBorders>
          </w:tcPr>
          <w:p w:rsidR="00915B50" w:rsidRDefault="00A0245C">
            <w:pPr>
              <w:pStyle w:val="a6"/>
              <w:spacing w:line="240" w:lineRule="auto"/>
              <w:jc w:val="center"/>
              <w:rPr>
                <w:sz w:val="18"/>
                <w:szCs w:val="18"/>
              </w:rPr>
            </w:pPr>
            <w:r>
              <w:rPr>
                <w:sz w:val="18"/>
                <w:szCs w:val="18"/>
              </w:rPr>
              <w:t>индекс цен</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vMerge w:val="restart"/>
            <w:tcBorders>
              <w:left w:val="single" w:sz="4" w:space="0" w:color="auto"/>
              <w:right w:val="single" w:sz="4" w:space="0" w:color="auto"/>
            </w:tcBorders>
          </w:tcPr>
          <w:p w:rsidR="00915B50" w:rsidRDefault="00A0245C">
            <w:pPr>
              <w:pStyle w:val="a8"/>
              <w:spacing w:line="200" w:lineRule="exact"/>
              <w:rPr>
                <w:sz w:val="18"/>
                <w:szCs w:val="18"/>
              </w:rPr>
            </w:pPr>
            <w:r>
              <w:rPr>
                <w:sz w:val="18"/>
                <w:szCs w:val="18"/>
              </w:rPr>
              <w:t>Бытовые услуги</w:t>
            </w:r>
          </w:p>
        </w:tc>
        <w:tc>
          <w:tcPr>
            <w:tcW w:w="1275" w:type="dxa"/>
            <w:vMerge w:val="restart"/>
            <w:tcBorders>
              <w:left w:val="single" w:sz="4" w:space="0" w:color="auto"/>
              <w:right w:val="single" w:sz="4" w:space="0" w:color="auto"/>
            </w:tcBorders>
          </w:tcPr>
          <w:p w:rsidR="00915B50" w:rsidRDefault="00A0245C">
            <w:pPr>
              <w:pStyle w:val="a8"/>
              <w:spacing w:line="200" w:lineRule="exact"/>
              <w:jc w:val="center"/>
              <w:rPr>
                <w:sz w:val="18"/>
                <w:szCs w:val="18"/>
              </w:rPr>
            </w:pPr>
            <w:r>
              <w:rPr>
                <w:sz w:val="18"/>
                <w:szCs w:val="18"/>
              </w:rPr>
              <w:t>106,2</w:t>
            </w:r>
          </w:p>
        </w:tc>
        <w:tc>
          <w:tcPr>
            <w:tcW w:w="3969" w:type="dxa"/>
            <w:tcBorders>
              <w:left w:val="single" w:sz="4" w:space="0" w:color="auto"/>
              <w:right w:val="single" w:sz="4" w:space="0" w:color="auto"/>
            </w:tcBorders>
            <w:vAlign w:val="center"/>
          </w:tcPr>
          <w:p w:rsidR="00915B50" w:rsidRDefault="00A0245C">
            <w:pPr>
              <w:pStyle w:val="a8"/>
              <w:spacing w:line="200" w:lineRule="exact"/>
              <w:rPr>
                <w:sz w:val="18"/>
                <w:szCs w:val="18"/>
              </w:rPr>
            </w:pPr>
            <w:r>
              <w:rPr>
                <w:sz w:val="18"/>
                <w:szCs w:val="18"/>
              </w:rPr>
              <w:t>пошив женского платья</w:t>
            </w:r>
          </w:p>
        </w:tc>
        <w:tc>
          <w:tcPr>
            <w:tcW w:w="709" w:type="dxa"/>
            <w:tcBorders>
              <w:left w:val="single" w:sz="4" w:space="0" w:color="auto"/>
              <w:right w:val="single" w:sz="4" w:space="0" w:color="auto"/>
            </w:tcBorders>
          </w:tcPr>
          <w:p w:rsidR="00915B50" w:rsidRDefault="00A0245C">
            <w:pPr>
              <w:pStyle w:val="a8"/>
              <w:spacing w:line="200" w:lineRule="exact"/>
              <w:jc w:val="center"/>
              <w:rPr>
                <w:sz w:val="18"/>
                <w:szCs w:val="18"/>
              </w:rPr>
            </w:pPr>
            <w:r>
              <w:rPr>
                <w:sz w:val="18"/>
                <w:szCs w:val="18"/>
              </w:rPr>
              <w:t>120,0</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vMerge/>
            <w:tcBorders>
              <w:left w:val="single" w:sz="4" w:space="0" w:color="auto"/>
              <w:right w:val="single" w:sz="4" w:space="0" w:color="auto"/>
            </w:tcBorders>
          </w:tcPr>
          <w:p w:rsidR="00915B50" w:rsidRDefault="00915B50">
            <w:pPr>
              <w:pStyle w:val="a8"/>
              <w:spacing w:line="200" w:lineRule="exact"/>
              <w:rPr>
                <w:sz w:val="18"/>
                <w:szCs w:val="18"/>
              </w:rPr>
            </w:pPr>
          </w:p>
        </w:tc>
        <w:tc>
          <w:tcPr>
            <w:tcW w:w="1275" w:type="dxa"/>
            <w:vMerge/>
            <w:tcBorders>
              <w:left w:val="single" w:sz="4" w:space="0" w:color="auto"/>
              <w:right w:val="single" w:sz="4" w:space="0" w:color="auto"/>
            </w:tcBorders>
          </w:tcPr>
          <w:p w:rsidR="00915B50" w:rsidRDefault="00915B50">
            <w:pPr>
              <w:pStyle w:val="a8"/>
              <w:spacing w:line="200" w:lineRule="exact"/>
              <w:jc w:val="center"/>
              <w:rPr>
                <w:sz w:val="18"/>
                <w:szCs w:val="18"/>
              </w:rPr>
            </w:pPr>
          </w:p>
        </w:tc>
        <w:tc>
          <w:tcPr>
            <w:tcW w:w="3969" w:type="dxa"/>
            <w:tcBorders>
              <w:left w:val="single" w:sz="4" w:space="0" w:color="auto"/>
              <w:right w:val="single" w:sz="4" w:space="0" w:color="auto"/>
            </w:tcBorders>
            <w:vAlign w:val="center"/>
          </w:tcPr>
          <w:p w:rsidR="00915B50" w:rsidRDefault="00A0245C">
            <w:pPr>
              <w:pStyle w:val="a8"/>
              <w:spacing w:line="200" w:lineRule="exact"/>
              <w:rPr>
                <w:sz w:val="18"/>
                <w:szCs w:val="18"/>
              </w:rPr>
            </w:pPr>
            <w:r>
              <w:rPr>
                <w:sz w:val="18"/>
                <w:szCs w:val="18"/>
              </w:rPr>
              <w:t>изготовление фотографий для документов</w:t>
            </w:r>
          </w:p>
        </w:tc>
        <w:tc>
          <w:tcPr>
            <w:tcW w:w="709" w:type="dxa"/>
            <w:tcBorders>
              <w:left w:val="single" w:sz="4" w:space="0" w:color="auto"/>
              <w:right w:val="single" w:sz="4" w:space="0" w:color="auto"/>
            </w:tcBorders>
          </w:tcPr>
          <w:p w:rsidR="00915B50" w:rsidRDefault="00A0245C">
            <w:pPr>
              <w:pStyle w:val="a8"/>
              <w:spacing w:line="200" w:lineRule="exact"/>
              <w:jc w:val="center"/>
              <w:rPr>
                <w:sz w:val="18"/>
                <w:szCs w:val="18"/>
              </w:rPr>
            </w:pPr>
            <w:r>
              <w:rPr>
                <w:sz w:val="18"/>
                <w:szCs w:val="18"/>
              </w:rPr>
              <w:t>103,8</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trHeight w:val="176"/>
        </w:trPr>
        <w:tc>
          <w:tcPr>
            <w:tcW w:w="2694" w:type="dxa"/>
            <w:vMerge w:val="restart"/>
            <w:tcBorders>
              <w:top w:val="nil"/>
              <w:left w:val="single" w:sz="4" w:space="0" w:color="auto"/>
              <w:right w:val="single" w:sz="4" w:space="0" w:color="auto"/>
            </w:tcBorders>
          </w:tcPr>
          <w:p w:rsidR="00915B50" w:rsidRDefault="00A0245C">
            <w:pPr>
              <w:pStyle w:val="a8"/>
              <w:spacing w:line="200" w:lineRule="exact"/>
              <w:rPr>
                <w:sz w:val="18"/>
                <w:szCs w:val="18"/>
              </w:rPr>
            </w:pPr>
            <w:r>
              <w:rPr>
                <w:sz w:val="18"/>
                <w:szCs w:val="18"/>
              </w:rPr>
              <w:t xml:space="preserve">Услуги пассажирского </w:t>
            </w:r>
            <w:r>
              <w:rPr>
                <w:sz w:val="18"/>
                <w:szCs w:val="18"/>
              </w:rPr>
              <w:br/>
              <w:t>транспорта</w:t>
            </w:r>
          </w:p>
        </w:tc>
        <w:tc>
          <w:tcPr>
            <w:tcW w:w="1275" w:type="dxa"/>
            <w:tcBorders>
              <w:top w:val="nil"/>
              <w:left w:val="single" w:sz="4" w:space="0" w:color="auto"/>
              <w:right w:val="single" w:sz="4" w:space="0" w:color="auto"/>
            </w:tcBorders>
            <w:vAlign w:val="bottom"/>
          </w:tcPr>
          <w:p w:rsidR="00915B50" w:rsidRDefault="00915B50">
            <w:pPr>
              <w:pStyle w:val="a8"/>
              <w:spacing w:line="200" w:lineRule="exact"/>
              <w:jc w:val="center"/>
              <w:rPr>
                <w:sz w:val="18"/>
                <w:szCs w:val="18"/>
              </w:rPr>
            </w:pPr>
          </w:p>
        </w:tc>
        <w:tc>
          <w:tcPr>
            <w:tcW w:w="3969"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проезд в пригородном поезде</w:t>
            </w:r>
          </w:p>
        </w:tc>
        <w:tc>
          <w:tcPr>
            <w:tcW w:w="709" w:type="dxa"/>
            <w:tcBorders>
              <w:top w:val="nil"/>
              <w:left w:val="single" w:sz="4" w:space="0" w:color="auto"/>
              <w:right w:val="single" w:sz="4" w:space="0" w:color="auto"/>
            </w:tcBorders>
          </w:tcPr>
          <w:p w:rsidR="00915B50" w:rsidRDefault="00A0245C">
            <w:pPr>
              <w:pStyle w:val="a8"/>
              <w:tabs>
                <w:tab w:val="center" w:pos="453"/>
                <w:tab w:val="right" w:pos="907"/>
              </w:tabs>
              <w:spacing w:line="200" w:lineRule="exact"/>
              <w:jc w:val="center"/>
              <w:rPr>
                <w:sz w:val="18"/>
                <w:szCs w:val="18"/>
              </w:rPr>
            </w:pPr>
            <w:r>
              <w:rPr>
                <w:sz w:val="18"/>
                <w:szCs w:val="18"/>
              </w:rPr>
              <w:t>183,3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694" w:type="dxa"/>
            <w:vMerge/>
            <w:tcBorders>
              <w:left w:val="single" w:sz="4" w:space="0" w:color="auto"/>
              <w:bottom w:val="nil"/>
              <w:right w:val="single" w:sz="4" w:space="0" w:color="auto"/>
            </w:tcBorders>
          </w:tcPr>
          <w:p w:rsidR="00915B50" w:rsidRDefault="00915B50">
            <w:pPr>
              <w:pStyle w:val="a8"/>
              <w:spacing w:line="200" w:lineRule="exact"/>
              <w:rPr>
                <w:sz w:val="18"/>
                <w:szCs w:val="18"/>
              </w:rPr>
            </w:pPr>
          </w:p>
        </w:tc>
        <w:tc>
          <w:tcPr>
            <w:tcW w:w="1275" w:type="dxa"/>
            <w:tcBorders>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106,6</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 xml:space="preserve">проезд в купейном вагоне скорого </w:t>
            </w:r>
            <w:r>
              <w:rPr>
                <w:sz w:val="18"/>
                <w:szCs w:val="18"/>
              </w:rPr>
              <w:br/>
              <w:t>нефирменного поезда дальнего следования</w:t>
            </w:r>
          </w:p>
        </w:tc>
        <w:tc>
          <w:tcPr>
            <w:tcW w:w="709" w:type="dxa"/>
            <w:tcBorders>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100,6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Услуги связи</w:t>
            </w:r>
          </w:p>
        </w:tc>
        <w:tc>
          <w:tcPr>
            <w:tcW w:w="1275"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100,1</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отправка телеграммы обыкновенной</w:t>
            </w:r>
          </w:p>
        </w:tc>
        <w:tc>
          <w:tcPr>
            <w:tcW w:w="709"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105,3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915B50">
            <w:pPr>
              <w:pStyle w:val="a8"/>
              <w:spacing w:line="200" w:lineRule="exact"/>
              <w:rPr>
                <w:sz w:val="18"/>
                <w:szCs w:val="18"/>
              </w:rPr>
            </w:pPr>
          </w:p>
        </w:tc>
        <w:tc>
          <w:tcPr>
            <w:tcW w:w="1275" w:type="dxa"/>
            <w:tcBorders>
              <w:top w:val="nil"/>
              <w:left w:val="single" w:sz="4" w:space="0" w:color="auto"/>
              <w:bottom w:val="nil"/>
              <w:right w:val="single" w:sz="4" w:space="0" w:color="auto"/>
            </w:tcBorders>
          </w:tcPr>
          <w:p w:rsidR="00915B50" w:rsidRDefault="00915B50">
            <w:pPr>
              <w:pStyle w:val="a8"/>
              <w:spacing w:line="200" w:lineRule="exact"/>
              <w:jc w:val="center"/>
              <w:rPr>
                <w:sz w:val="18"/>
                <w:szCs w:val="18"/>
              </w:rPr>
            </w:pP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абонентская плата за мобильный Интернет</w:t>
            </w:r>
          </w:p>
        </w:tc>
        <w:tc>
          <w:tcPr>
            <w:tcW w:w="709"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95,5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Жилищные услуги</w:t>
            </w:r>
          </w:p>
        </w:tc>
        <w:tc>
          <w:tcPr>
            <w:tcW w:w="1275"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101,5</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аренда однокомнатной квартиры у частных лиц</w:t>
            </w:r>
          </w:p>
        </w:tc>
        <w:tc>
          <w:tcPr>
            <w:tcW w:w="709"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108,5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915B50">
            <w:pPr>
              <w:pStyle w:val="a8"/>
              <w:spacing w:line="200" w:lineRule="exact"/>
              <w:rPr>
                <w:sz w:val="18"/>
                <w:szCs w:val="18"/>
              </w:rPr>
            </w:pPr>
          </w:p>
        </w:tc>
        <w:tc>
          <w:tcPr>
            <w:tcW w:w="1275" w:type="dxa"/>
            <w:tcBorders>
              <w:top w:val="nil"/>
              <w:left w:val="single" w:sz="4" w:space="0" w:color="auto"/>
              <w:bottom w:val="nil"/>
              <w:right w:val="single" w:sz="4" w:space="0" w:color="auto"/>
            </w:tcBorders>
          </w:tcPr>
          <w:p w:rsidR="00915B50" w:rsidRDefault="00915B50">
            <w:pPr>
              <w:pStyle w:val="a8"/>
              <w:spacing w:line="200" w:lineRule="exact"/>
              <w:jc w:val="center"/>
              <w:rPr>
                <w:sz w:val="18"/>
                <w:szCs w:val="18"/>
              </w:rPr>
            </w:pP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 xml:space="preserve">проживание в студенческом общежитии </w:t>
            </w:r>
          </w:p>
        </w:tc>
        <w:tc>
          <w:tcPr>
            <w:tcW w:w="709"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99,5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Коммунальные услуги</w:t>
            </w:r>
          </w:p>
        </w:tc>
        <w:tc>
          <w:tcPr>
            <w:tcW w:w="1275"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103,9</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водоснабжение холодное</w:t>
            </w:r>
          </w:p>
        </w:tc>
        <w:tc>
          <w:tcPr>
            <w:tcW w:w="709"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105,3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915B50">
            <w:pPr>
              <w:pStyle w:val="a8"/>
              <w:spacing w:line="200" w:lineRule="exact"/>
              <w:rPr>
                <w:sz w:val="18"/>
                <w:szCs w:val="18"/>
              </w:rPr>
            </w:pPr>
          </w:p>
        </w:tc>
        <w:tc>
          <w:tcPr>
            <w:tcW w:w="1275" w:type="dxa"/>
            <w:tcBorders>
              <w:top w:val="nil"/>
              <w:left w:val="single" w:sz="4" w:space="0" w:color="auto"/>
              <w:bottom w:val="nil"/>
              <w:right w:val="single" w:sz="4" w:space="0" w:color="auto"/>
            </w:tcBorders>
          </w:tcPr>
          <w:p w:rsidR="00915B50" w:rsidRDefault="00915B50">
            <w:pPr>
              <w:pStyle w:val="a8"/>
              <w:spacing w:line="200" w:lineRule="exact"/>
              <w:jc w:val="center"/>
              <w:rPr>
                <w:sz w:val="18"/>
                <w:szCs w:val="18"/>
              </w:rPr>
            </w:pP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газ сетевой</w:t>
            </w:r>
          </w:p>
        </w:tc>
        <w:tc>
          <w:tcPr>
            <w:tcW w:w="709"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103,2</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Услуги образования</w:t>
            </w:r>
          </w:p>
        </w:tc>
        <w:tc>
          <w:tcPr>
            <w:tcW w:w="1275"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104,3</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начальный курс обучения вождению легков</w:t>
            </w:r>
            <w:r>
              <w:rPr>
                <w:sz w:val="18"/>
                <w:szCs w:val="18"/>
              </w:rPr>
              <w:t>о</w:t>
            </w:r>
            <w:r>
              <w:rPr>
                <w:sz w:val="18"/>
                <w:szCs w:val="18"/>
              </w:rPr>
              <w:t>го автомобиля</w:t>
            </w:r>
          </w:p>
        </w:tc>
        <w:tc>
          <w:tcPr>
            <w:tcW w:w="709"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135,6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915B50">
            <w:pPr>
              <w:pStyle w:val="a8"/>
              <w:spacing w:line="200" w:lineRule="exact"/>
              <w:rPr>
                <w:sz w:val="18"/>
                <w:szCs w:val="18"/>
              </w:rPr>
            </w:pPr>
          </w:p>
        </w:tc>
        <w:tc>
          <w:tcPr>
            <w:tcW w:w="1275" w:type="dxa"/>
            <w:tcBorders>
              <w:top w:val="nil"/>
              <w:left w:val="single" w:sz="4" w:space="0" w:color="auto"/>
              <w:bottom w:val="nil"/>
              <w:right w:val="single" w:sz="4" w:space="0" w:color="auto"/>
            </w:tcBorders>
          </w:tcPr>
          <w:p w:rsidR="00915B50" w:rsidRDefault="00915B50">
            <w:pPr>
              <w:pStyle w:val="a8"/>
              <w:spacing w:line="200" w:lineRule="exact"/>
              <w:jc w:val="center"/>
              <w:rPr>
                <w:sz w:val="18"/>
                <w:szCs w:val="18"/>
              </w:rPr>
            </w:pP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обучение в государственных и муниципал</w:t>
            </w:r>
            <w:r>
              <w:rPr>
                <w:sz w:val="18"/>
                <w:szCs w:val="18"/>
              </w:rPr>
              <w:t>ь</w:t>
            </w:r>
            <w:r>
              <w:rPr>
                <w:sz w:val="18"/>
                <w:szCs w:val="18"/>
              </w:rPr>
              <w:t>ных образовательных организациях высшего профессионального образования</w:t>
            </w:r>
          </w:p>
        </w:tc>
        <w:tc>
          <w:tcPr>
            <w:tcW w:w="709"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97,6</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Услуги организаций культуры</w:t>
            </w:r>
          </w:p>
        </w:tc>
        <w:tc>
          <w:tcPr>
            <w:tcW w:w="1275"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110,0</w:t>
            </w:r>
          </w:p>
        </w:tc>
        <w:tc>
          <w:tcPr>
            <w:tcW w:w="3969"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театры</w:t>
            </w:r>
          </w:p>
        </w:tc>
        <w:tc>
          <w:tcPr>
            <w:tcW w:w="709"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125,0</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Медицинские услуги</w:t>
            </w:r>
          </w:p>
        </w:tc>
        <w:tc>
          <w:tcPr>
            <w:tcW w:w="1275"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105,3</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ультразвуковое исследование брюшной п</w:t>
            </w:r>
            <w:r>
              <w:rPr>
                <w:sz w:val="18"/>
                <w:szCs w:val="18"/>
              </w:rPr>
              <w:t>о</w:t>
            </w:r>
            <w:r>
              <w:rPr>
                <w:sz w:val="18"/>
                <w:szCs w:val="18"/>
              </w:rPr>
              <w:t>лости</w:t>
            </w:r>
          </w:p>
        </w:tc>
        <w:tc>
          <w:tcPr>
            <w:tcW w:w="709"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110,1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915B50">
            <w:pPr>
              <w:pStyle w:val="a8"/>
              <w:spacing w:line="200" w:lineRule="exact"/>
              <w:rPr>
                <w:sz w:val="18"/>
                <w:szCs w:val="18"/>
              </w:rPr>
            </w:pPr>
          </w:p>
        </w:tc>
        <w:tc>
          <w:tcPr>
            <w:tcW w:w="1275" w:type="dxa"/>
            <w:tcBorders>
              <w:top w:val="nil"/>
              <w:left w:val="single" w:sz="4" w:space="0" w:color="auto"/>
              <w:bottom w:val="nil"/>
              <w:right w:val="single" w:sz="4" w:space="0" w:color="auto"/>
            </w:tcBorders>
          </w:tcPr>
          <w:p w:rsidR="00915B50" w:rsidRDefault="00915B50">
            <w:pPr>
              <w:pStyle w:val="a8"/>
              <w:spacing w:line="200" w:lineRule="exact"/>
              <w:jc w:val="center"/>
              <w:rPr>
                <w:sz w:val="18"/>
                <w:szCs w:val="18"/>
              </w:rPr>
            </w:pP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изготовление коронки</w:t>
            </w:r>
          </w:p>
        </w:tc>
        <w:tc>
          <w:tcPr>
            <w:tcW w:w="709"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101,5</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Ветеринарные услуги</w:t>
            </w:r>
          </w:p>
        </w:tc>
        <w:tc>
          <w:tcPr>
            <w:tcW w:w="1275"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110,9</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клинический осмотр животного</w:t>
            </w:r>
          </w:p>
        </w:tc>
        <w:tc>
          <w:tcPr>
            <w:tcW w:w="709"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121,1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Услуги физической культуры и спорта</w:t>
            </w:r>
          </w:p>
        </w:tc>
        <w:tc>
          <w:tcPr>
            <w:tcW w:w="1275"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102,4</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 xml:space="preserve">занятия в группах общей физической </w:t>
            </w:r>
            <w:r>
              <w:rPr>
                <w:sz w:val="18"/>
                <w:szCs w:val="18"/>
              </w:rPr>
              <w:br/>
              <w:t>подготовки</w:t>
            </w:r>
          </w:p>
        </w:tc>
        <w:tc>
          <w:tcPr>
            <w:tcW w:w="709"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104,7</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Услуги банков</w:t>
            </w:r>
          </w:p>
        </w:tc>
        <w:tc>
          <w:tcPr>
            <w:tcW w:w="1275"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104,6</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процентная ставка (в стоимостном выраж</w:t>
            </w:r>
            <w:r>
              <w:rPr>
                <w:sz w:val="18"/>
                <w:szCs w:val="18"/>
              </w:rPr>
              <w:t>е</w:t>
            </w:r>
            <w:r>
              <w:rPr>
                <w:sz w:val="18"/>
                <w:szCs w:val="18"/>
              </w:rPr>
              <w:t xml:space="preserve">нии) за пользование потребительским </w:t>
            </w:r>
            <w:r>
              <w:rPr>
                <w:sz w:val="18"/>
                <w:szCs w:val="18"/>
              </w:rPr>
              <w:br/>
              <w:t>кредитом</w:t>
            </w:r>
          </w:p>
        </w:tc>
        <w:tc>
          <w:tcPr>
            <w:tcW w:w="709"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109,0</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vAlign w:val="center"/>
          </w:tcPr>
          <w:p w:rsidR="00915B50" w:rsidRDefault="00915B50">
            <w:pPr>
              <w:pStyle w:val="a8"/>
              <w:spacing w:line="200" w:lineRule="exact"/>
              <w:rPr>
                <w:sz w:val="18"/>
                <w:szCs w:val="18"/>
              </w:rPr>
            </w:pPr>
          </w:p>
        </w:tc>
        <w:tc>
          <w:tcPr>
            <w:tcW w:w="1275" w:type="dxa"/>
            <w:tcBorders>
              <w:top w:val="nil"/>
              <w:left w:val="single" w:sz="4" w:space="0" w:color="auto"/>
              <w:bottom w:val="nil"/>
              <w:right w:val="single" w:sz="4" w:space="0" w:color="auto"/>
            </w:tcBorders>
          </w:tcPr>
          <w:p w:rsidR="00915B50" w:rsidRDefault="00915B50">
            <w:pPr>
              <w:pStyle w:val="a8"/>
              <w:spacing w:line="200" w:lineRule="exact"/>
              <w:jc w:val="center"/>
              <w:rPr>
                <w:sz w:val="18"/>
                <w:szCs w:val="18"/>
              </w:rPr>
            </w:pP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 xml:space="preserve">аренда индивидуального банковского </w:t>
            </w:r>
            <w:r>
              <w:rPr>
                <w:sz w:val="18"/>
                <w:szCs w:val="18"/>
              </w:rPr>
              <w:br/>
              <w:t>сейфа</w:t>
            </w:r>
          </w:p>
        </w:tc>
        <w:tc>
          <w:tcPr>
            <w:tcW w:w="709"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101,3</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Услуги страхования</w:t>
            </w:r>
          </w:p>
        </w:tc>
        <w:tc>
          <w:tcPr>
            <w:tcW w:w="1275"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112,8</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годовая стоимость полиса добровольного страхования жилья от стандартных рисков</w:t>
            </w:r>
          </w:p>
        </w:tc>
        <w:tc>
          <w:tcPr>
            <w:tcW w:w="709"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113,9</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vAlign w:val="center"/>
          </w:tcPr>
          <w:p w:rsidR="00915B50" w:rsidRDefault="00915B50">
            <w:pPr>
              <w:pStyle w:val="a8"/>
              <w:spacing w:line="200" w:lineRule="exact"/>
              <w:rPr>
                <w:sz w:val="18"/>
                <w:szCs w:val="18"/>
              </w:rPr>
            </w:pPr>
          </w:p>
        </w:tc>
        <w:tc>
          <w:tcPr>
            <w:tcW w:w="1275" w:type="dxa"/>
            <w:tcBorders>
              <w:top w:val="nil"/>
              <w:left w:val="single" w:sz="4" w:space="0" w:color="auto"/>
              <w:bottom w:val="nil"/>
              <w:right w:val="single" w:sz="4" w:space="0" w:color="auto"/>
            </w:tcBorders>
          </w:tcPr>
          <w:p w:rsidR="00915B50" w:rsidRDefault="00915B50">
            <w:pPr>
              <w:pStyle w:val="a8"/>
              <w:spacing w:line="200" w:lineRule="exact"/>
              <w:jc w:val="center"/>
              <w:rPr>
                <w:sz w:val="18"/>
                <w:szCs w:val="18"/>
              </w:rPr>
            </w:pP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годовая стоимость полиса добровольного страхования легкового автомобиля от ста</w:t>
            </w:r>
            <w:r>
              <w:rPr>
                <w:sz w:val="18"/>
                <w:szCs w:val="18"/>
              </w:rPr>
              <w:t>н</w:t>
            </w:r>
            <w:r>
              <w:rPr>
                <w:sz w:val="18"/>
                <w:szCs w:val="18"/>
              </w:rPr>
              <w:t>дартных рисков</w:t>
            </w:r>
          </w:p>
        </w:tc>
        <w:tc>
          <w:tcPr>
            <w:tcW w:w="709" w:type="dxa"/>
            <w:tcBorders>
              <w:top w:val="nil"/>
              <w:left w:val="single" w:sz="4" w:space="0" w:color="auto"/>
              <w:bottom w:val="nil"/>
              <w:right w:val="single" w:sz="4" w:space="0" w:color="auto"/>
            </w:tcBorders>
            <w:vAlign w:val="bottom"/>
          </w:tcPr>
          <w:p w:rsidR="00915B50" w:rsidRDefault="00A0245C">
            <w:pPr>
              <w:pStyle w:val="a8"/>
              <w:spacing w:line="200" w:lineRule="exact"/>
              <w:jc w:val="center"/>
              <w:rPr>
                <w:sz w:val="18"/>
                <w:szCs w:val="18"/>
              </w:rPr>
            </w:pPr>
            <w:r>
              <w:rPr>
                <w:sz w:val="18"/>
                <w:szCs w:val="18"/>
              </w:rPr>
              <w:t>112,7</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nil"/>
              <w:right w:val="single" w:sz="4" w:space="0" w:color="auto"/>
            </w:tcBorders>
          </w:tcPr>
          <w:p w:rsidR="00915B50" w:rsidRDefault="00A0245C">
            <w:pPr>
              <w:pStyle w:val="a8"/>
              <w:spacing w:line="200" w:lineRule="exact"/>
              <w:rPr>
                <w:sz w:val="18"/>
                <w:szCs w:val="18"/>
              </w:rPr>
            </w:pPr>
            <w:r>
              <w:rPr>
                <w:sz w:val="18"/>
                <w:szCs w:val="18"/>
              </w:rPr>
              <w:t>Услуги в сфере туризма</w:t>
            </w:r>
          </w:p>
        </w:tc>
        <w:tc>
          <w:tcPr>
            <w:tcW w:w="1275"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121,5</w:t>
            </w:r>
          </w:p>
        </w:tc>
        <w:tc>
          <w:tcPr>
            <w:tcW w:w="3969" w:type="dxa"/>
            <w:tcBorders>
              <w:top w:val="nil"/>
              <w:left w:val="single" w:sz="4" w:space="0" w:color="auto"/>
              <w:bottom w:val="nil"/>
              <w:right w:val="single" w:sz="4" w:space="0" w:color="auto"/>
            </w:tcBorders>
            <w:vAlign w:val="center"/>
          </w:tcPr>
          <w:p w:rsidR="00915B50" w:rsidRDefault="00A0245C">
            <w:pPr>
              <w:pStyle w:val="a8"/>
              <w:spacing w:line="200" w:lineRule="exact"/>
              <w:rPr>
                <w:sz w:val="18"/>
                <w:szCs w:val="18"/>
              </w:rPr>
            </w:pPr>
            <w:r>
              <w:rPr>
                <w:sz w:val="18"/>
                <w:szCs w:val="18"/>
              </w:rPr>
              <w:t>поездка на отдых в Испанию</w:t>
            </w:r>
          </w:p>
        </w:tc>
        <w:tc>
          <w:tcPr>
            <w:tcW w:w="709" w:type="dxa"/>
            <w:tcBorders>
              <w:top w:val="nil"/>
              <w:left w:val="single" w:sz="4" w:space="0" w:color="auto"/>
              <w:bottom w:val="nil"/>
              <w:right w:val="single" w:sz="4" w:space="0" w:color="auto"/>
            </w:tcBorders>
          </w:tcPr>
          <w:p w:rsidR="00915B50" w:rsidRDefault="00A0245C">
            <w:pPr>
              <w:pStyle w:val="a8"/>
              <w:spacing w:line="200" w:lineRule="exact"/>
              <w:jc w:val="center"/>
              <w:rPr>
                <w:sz w:val="18"/>
                <w:szCs w:val="18"/>
              </w:rPr>
            </w:pPr>
            <w:r>
              <w:rPr>
                <w:sz w:val="18"/>
                <w:szCs w:val="18"/>
              </w:rPr>
              <w:t>136,1</w:t>
            </w:r>
          </w:p>
        </w:tc>
      </w:tr>
      <w:tr w:rsidR="00915B50">
        <w:tblPrEx>
          <w:tblBorders>
            <w:top w:val="double" w:sz="6"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nil"/>
              <w:left w:val="single" w:sz="4" w:space="0" w:color="auto"/>
              <w:bottom w:val="single" w:sz="4" w:space="0" w:color="auto"/>
              <w:right w:val="single" w:sz="4" w:space="0" w:color="auto"/>
            </w:tcBorders>
            <w:vAlign w:val="center"/>
          </w:tcPr>
          <w:p w:rsidR="00915B50" w:rsidRDefault="00915B50">
            <w:pPr>
              <w:pStyle w:val="a8"/>
              <w:spacing w:line="200" w:lineRule="exact"/>
              <w:rPr>
                <w:sz w:val="18"/>
                <w:szCs w:val="18"/>
              </w:rPr>
            </w:pPr>
          </w:p>
        </w:tc>
        <w:tc>
          <w:tcPr>
            <w:tcW w:w="1275" w:type="dxa"/>
            <w:tcBorders>
              <w:top w:val="nil"/>
              <w:left w:val="single" w:sz="4" w:space="0" w:color="auto"/>
              <w:bottom w:val="single" w:sz="4" w:space="0" w:color="auto"/>
              <w:right w:val="single" w:sz="4" w:space="0" w:color="auto"/>
            </w:tcBorders>
          </w:tcPr>
          <w:p w:rsidR="00915B50" w:rsidRDefault="00915B50">
            <w:pPr>
              <w:pStyle w:val="a8"/>
              <w:spacing w:line="200" w:lineRule="exact"/>
              <w:jc w:val="center"/>
              <w:rPr>
                <w:sz w:val="18"/>
                <w:szCs w:val="18"/>
              </w:rPr>
            </w:pPr>
          </w:p>
        </w:tc>
        <w:tc>
          <w:tcPr>
            <w:tcW w:w="3969" w:type="dxa"/>
            <w:tcBorders>
              <w:top w:val="nil"/>
              <w:left w:val="single" w:sz="4" w:space="0" w:color="auto"/>
              <w:bottom w:val="single" w:sz="4" w:space="0" w:color="auto"/>
              <w:right w:val="single" w:sz="4" w:space="0" w:color="auto"/>
            </w:tcBorders>
            <w:vAlign w:val="center"/>
          </w:tcPr>
          <w:p w:rsidR="00915B50" w:rsidRDefault="00A0245C">
            <w:pPr>
              <w:pStyle w:val="a8"/>
              <w:spacing w:line="200" w:lineRule="exact"/>
              <w:rPr>
                <w:sz w:val="18"/>
                <w:szCs w:val="18"/>
              </w:rPr>
            </w:pPr>
            <w:r>
              <w:rPr>
                <w:sz w:val="18"/>
                <w:szCs w:val="18"/>
              </w:rPr>
              <w:t>услуги в сфере внутреннего туризма</w:t>
            </w:r>
          </w:p>
        </w:tc>
        <w:tc>
          <w:tcPr>
            <w:tcW w:w="709" w:type="dxa"/>
            <w:tcBorders>
              <w:top w:val="nil"/>
              <w:left w:val="single" w:sz="4" w:space="0" w:color="auto"/>
              <w:bottom w:val="single" w:sz="4" w:space="0" w:color="auto"/>
              <w:right w:val="single" w:sz="4" w:space="0" w:color="auto"/>
            </w:tcBorders>
          </w:tcPr>
          <w:p w:rsidR="00915B50" w:rsidRDefault="00A0245C">
            <w:pPr>
              <w:pStyle w:val="a8"/>
              <w:spacing w:line="200" w:lineRule="exact"/>
              <w:jc w:val="center"/>
              <w:rPr>
                <w:sz w:val="18"/>
                <w:szCs w:val="18"/>
              </w:rPr>
            </w:pPr>
            <w:r>
              <w:rPr>
                <w:sz w:val="18"/>
                <w:szCs w:val="18"/>
              </w:rPr>
              <w:t>111,5</w:t>
            </w:r>
          </w:p>
        </w:tc>
      </w:tr>
    </w:tbl>
    <w:p w:rsidR="00915B50" w:rsidRDefault="00A0245C">
      <w:pPr>
        <w:pStyle w:val="3"/>
        <w:pageBreakBefore/>
        <w:pBdr>
          <w:top w:val="single" w:sz="4" w:space="1" w:color="auto"/>
          <w:bottom w:val="single" w:sz="4" w:space="1" w:color="auto"/>
        </w:pBdr>
        <w:shd w:val="clear" w:color="auto" w:fill="DBE5F1" w:themeFill="accent1" w:themeFillTint="33"/>
      </w:pPr>
      <w:bookmarkStart w:id="2322" w:name="_Toc432152929"/>
      <w:r>
        <w:t>5.2.Индексы цен на рынке жилья</w:t>
      </w:r>
      <w:bookmarkEnd w:id="2322"/>
    </w:p>
    <w:p w:rsidR="00915B50" w:rsidRDefault="00A0245C">
      <w:pPr>
        <w:pStyle w:val="aff1"/>
        <w:spacing w:before="60" w:after="120"/>
        <w:ind w:right="-142" w:firstLine="567"/>
        <w:rPr>
          <w:b w:val="0"/>
          <w:sz w:val="22"/>
        </w:rPr>
      </w:pPr>
      <w:r>
        <w:rPr>
          <w:b w:val="0"/>
          <w:sz w:val="22"/>
        </w:rPr>
        <w:t>В четвертом квартале 2014 года по сравнению с предыдущим кварталом и</w:t>
      </w:r>
      <w:r>
        <w:rPr>
          <w:b w:val="0"/>
          <w:sz w:val="22"/>
        </w:rPr>
        <w:t>н</w:t>
      </w:r>
      <w:r>
        <w:rPr>
          <w:b w:val="0"/>
          <w:sz w:val="22"/>
        </w:rPr>
        <w:t xml:space="preserve">дексы цен на первичном и вторичном рынках жилья составили, соответственно, 100,0% и 101,1%. </w:t>
      </w:r>
    </w:p>
    <w:p w:rsidR="00915B50" w:rsidRDefault="00A0245C">
      <w:r>
        <w:rPr>
          <w:noProof/>
        </w:rPr>
        <w:drawing>
          <wp:inline distT="0" distB="0" distL="0" distR="0">
            <wp:extent cx="4975860" cy="3695700"/>
            <wp:effectExtent l="0" t="0" r="0" b="0"/>
            <wp:docPr id="30"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15B50" w:rsidRDefault="00A0245C">
      <w:pPr>
        <w:pStyle w:val="4"/>
        <w:keepNext w:val="0"/>
        <w:widowControl w:val="0"/>
        <w:spacing w:before="240"/>
      </w:pPr>
      <w:r>
        <w:t>Индексы цен на рынке жилья</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97"/>
        <w:gridCol w:w="797"/>
        <w:gridCol w:w="798"/>
        <w:gridCol w:w="797"/>
        <w:gridCol w:w="797"/>
        <w:gridCol w:w="798"/>
        <w:gridCol w:w="797"/>
        <w:gridCol w:w="798"/>
      </w:tblGrid>
      <w:tr w:rsidR="00915B50">
        <w:trPr>
          <w:cantSplit/>
        </w:trPr>
        <w:tc>
          <w:tcPr>
            <w:tcW w:w="8789" w:type="dxa"/>
            <w:gridSpan w:val="9"/>
            <w:tcBorders>
              <w:top w:val="nil"/>
              <w:left w:val="nil"/>
              <w:bottom w:val="double" w:sz="4" w:space="0" w:color="auto"/>
              <w:right w:val="nil"/>
            </w:tcBorders>
            <w:vAlign w:val="bottom"/>
          </w:tcPr>
          <w:p w:rsidR="00915B50" w:rsidRDefault="00A0245C">
            <w:pPr>
              <w:pStyle w:val="af"/>
              <w:keepNext w:val="0"/>
              <w:widowControl w:val="0"/>
              <w:spacing w:before="0" w:after="0"/>
              <w:ind w:right="0"/>
              <w:rPr>
                <w:sz w:val="20"/>
              </w:rPr>
            </w:pPr>
            <w:r>
              <w:rPr>
                <w:sz w:val="20"/>
              </w:rPr>
              <w:t>на конец квартала, в %</w:t>
            </w:r>
          </w:p>
        </w:tc>
      </w:tr>
      <w:tr w:rsidR="00915B50">
        <w:tblPrEx>
          <w:tblLook w:val="01E0" w:firstRow="1" w:lastRow="1" w:firstColumn="1" w:lastColumn="1" w:noHBand="0" w:noVBand="0"/>
        </w:tblPrEx>
        <w:tc>
          <w:tcPr>
            <w:tcW w:w="2410" w:type="dxa"/>
            <w:vMerge w:val="restart"/>
            <w:tcBorders>
              <w:left w:val="single" w:sz="4" w:space="0" w:color="auto"/>
              <w:right w:val="single" w:sz="4" w:space="0" w:color="auto"/>
            </w:tcBorders>
          </w:tcPr>
          <w:p w:rsidR="00915B50" w:rsidRDefault="00915B50">
            <w:pPr>
              <w:ind w:firstLine="0"/>
              <w:jc w:val="center"/>
              <w:rPr>
                <w:sz w:val="18"/>
                <w:szCs w:val="18"/>
              </w:rPr>
            </w:pPr>
          </w:p>
        </w:tc>
        <w:tc>
          <w:tcPr>
            <w:tcW w:w="3189" w:type="dxa"/>
            <w:gridSpan w:val="4"/>
            <w:tcBorders>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Первичный рынок</w:t>
            </w:r>
          </w:p>
        </w:tc>
        <w:tc>
          <w:tcPr>
            <w:tcW w:w="3190" w:type="dxa"/>
            <w:gridSpan w:val="4"/>
            <w:tcBorders>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Вторичный рынок</w:t>
            </w:r>
          </w:p>
        </w:tc>
      </w:tr>
      <w:tr w:rsidR="00915B50">
        <w:tblPrEx>
          <w:tblLook w:val="01E0" w:firstRow="1" w:lastRow="1" w:firstColumn="1" w:lastColumn="1" w:noHBand="0" w:noVBand="0"/>
        </w:tblPrEx>
        <w:trPr>
          <w:trHeight w:val="655"/>
        </w:trPr>
        <w:tc>
          <w:tcPr>
            <w:tcW w:w="2410" w:type="dxa"/>
            <w:vMerge/>
            <w:tcBorders>
              <w:left w:val="single" w:sz="4" w:space="0" w:color="auto"/>
              <w:right w:val="single" w:sz="4" w:space="0" w:color="auto"/>
            </w:tcBorders>
          </w:tcPr>
          <w:p w:rsidR="00915B50" w:rsidRDefault="00915B50">
            <w:pPr>
              <w:ind w:firstLine="0"/>
              <w:rPr>
                <w:sz w:val="18"/>
                <w:szCs w:val="18"/>
              </w:rPr>
            </w:pPr>
          </w:p>
        </w:tc>
        <w:tc>
          <w:tcPr>
            <w:tcW w:w="1594" w:type="dxa"/>
            <w:gridSpan w:val="2"/>
            <w:tcBorders>
              <w:left w:val="single" w:sz="4" w:space="0" w:color="auto"/>
              <w:right w:val="single" w:sz="4" w:space="0" w:color="auto"/>
            </w:tcBorders>
          </w:tcPr>
          <w:p w:rsidR="00915B50" w:rsidRDefault="00A0245C">
            <w:pPr>
              <w:pStyle w:val="a6"/>
              <w:widowControl w:val="0"/>
              <w:spacing w:before="0" w:after="0" w:line="240" w:lineRule="auto"/>
              <w:ind w:left="-125" w:right="-108"/>
              <w:jc w:val="center"/>
              <w:rPr>
                <w:sz w:val="18"/>
                <w:szCs w:val="18"/>
              </w:rPr>
            </w:pPr>
            <w:r>
              <w:rPr>
                <w:sz w:val="18"/>
                <w:szCs w:val="18"/>
                <w:lang w:val="en-US"/>
              </w:rPr>
              <w:t>IV</w:t>
            </w:r>
            <w:r>
              <w:rPr>
                <w:sz w:val="18"/>
                <w:szCs w:val="18"/>
              </w:rPr>
              <w:t xml:space="preserve"> квартал </w:t>
            </w:r>
            <w:r>
              <w:rPr>
                <w:sz w:val="18"/>
                <w:szCs w:val="18"/>
                <w:lang w:val="en-US"/>
              </w:rPr>
              <w:br/>
            </w:r>
            <w:r>
              <w:rPr>
                <w:sz w:val="18"/>
                <w:szCs w:val="18"/>
              </w:rPr>
              <w:t>2014 к</w:t>
            </w:r>
          </w:p>
        </w:tc>
        <w:tc>
          <w:tcPr>
            <w:tcW w:w="1595" w:type="dxa"/>
            <w:gridSpan w:val="2"/>
            <w:tcBorders>
              <w:left w:val="single" w:sz="4" w:space="0" w:color="auto"/>
              <w:right w:val="single" w:sz="4" w:space="0" w:color="auto"/>
            </w:tcBorders>
          </w:tcPr>
          <w:p w:rsidR="00915B50" w:rsidRDefault="00A0245C">
            <w:pPr>
              <w:pStyle w:val="a6"/>
              <w:widowControl w:val="0"/>
              <w:spacing w:before="0" w:after="0" w:line="240" w:lineRule="auto"/>
              <w:ind w:left="-125" w:right="-108"/>
              <w:jc w:val="center"/>
              <w:rPr>
                <w:sz w:val="18"/>
                <w:szCs w:val="18"/>
              </w:rPr>
            </w:pPr>
            <w:r>
              <w:rPr>
                <w:sz w:val="18"/>
                <w:szCs w:val="18"/>
              </w:rPr>
              <w:t>Справочно:</w:t>
            </w:r>
            <w:r>
              <w:rPr>
                <w:sz w:val="18"/>
                <w:szCs w:val="18"/>
              </w:rPr>
              <w:br/>
            </w:r>
            <w:r>
              <w:rPr>
                <w:sz w:val="18"/>
                <w:szCs w:val="18"/>
                <w:lang w:val="en-US"/>
              </w:rPr>
              <w:t>IV</w:t>
            </w:r>
            <w:r>
              <w:rPr>
                <w:sz w:val="18"/>
                <w:szCs w:val="18"/>
              </w:rPr>
              <w:t xml:space="preserve"> квартал </w:t>
            </w:r>
            <w:r>
              <w:rPr>
                <w:sz w:val="18"/>
                <w:szCs w:val="18"/>
              </w:rPr>
              <w:br/>
              <w:t>2013 к</w:t>
            </w:r>
          </w:p>
        </w:tc>
        <w:tc>
          <w:tcPr>
            <w:tcW w:w="1595" w:type="dxa"/>
            <w:gridSpan w:val="2"/>
            <w:tcBorders>
              <w:left w:val="single" w:sz="4" w:space="0" w:color="auto"/>
              <w:right w:val="single" w:sz="4" w:space="0" w:color="auto"/>
            </w:tcBorders>
          </w:tcPr>
          <w:p w:rsidR="00915B50" w:rsidRDefault="00A0245C">
            <w:pPr>
              <w:pStyle w:val="a6"/>
              <w:widowControl w:val="0"/>
              <w:spacing w:before="0" w:after="0" w:line="240" w:lineRule="auto"/>
              <w:ind w:left="-125" w:right="-108"/>
              <w:jc w:val="center"/>
              <w:rPr>
                <w:sz w:val="18"/>
                <w:szCs w:val="18"/>
              </w:rPr>
            </w:pPr>
            <w:r>
              <w:rPr>
                <w:sz w:val="18"/>
                <w:szCs w:val="18"/>
                <w:lang w:val="en-US"/>
              </w:rPr>
              <w:t>IV</w:t>
            </w:r>
            <w:r>
              <w:rPr>
                <w:sz w:val="18"/>
                <w:szCs w:val="18"/>
              </w:rPr>
              <w:t xml:space="preserve"> квартал </w:t>
            </w:r>
            <w:r>
              <w:rPr>
                <w:sz w:val="18"/>
                <w:szCs w:val="18"/>
                <w:lang w:val="en-US"/>
              </w:rPr>
              <w:br/>
            </w:r>
            <w:r>
              <w:rPr>
                <w:sz w:val="18"/>
                <w:szCs w:val="18"/>
              </w:rPr>
              <w:t>2014 к</w:t>
            </w:r>
          </w:p>
        </w:tc>
        <w:tc>
          <w:tcPr>
            <w:tcW w:w="1595" w:type="dxa"/>
            <w:gridSpan w:val="2"/>
            <w:tcBorders>
              <w:left w:val="single" w:sz="4" w:space="0" w:color="auto"/>
              <w:right w:val="single" w:sz="4" w:space="0" w:color="auto"/>
            </w:tcBorders>
          </w:tcPr>
          <w:p w:rsidR="00915B50" w:rsidRDefault="00A0245C">
            <w:pPr>
              <w:pStyle w:val="a6"/>
              <w:widowControl w:val="0"/>
              <w:spacing w:before="0" w:after="0" w:line="240" w:lineRule="auto"/>
              <w:ind w:left="-249" w:right="-250"/>
              <w:jc w:val="center"/>
              <w:rPr>
                <w:sz w:val="18"/>
                <w:szCs w:val="18"/>
              </w:rPr>
            </w:pPr>
            <w:r>
              <w:rPr>
                <w:sz w:val="18"/>
                <w:szCs w:val="18"/>
              </w:rPr>
              <w:t>Справочно:</w:t>
            </w:r>
            <w:r>
              <w:rPr>
                <w:sz w:val="18"/>
                <w:szCs w:val="18"/>
              </w:rPr>
              <w:br/>
            </w:r>
            <w:r>
              <w:rPr>
                <w:sz w:val="18"/>
                <w:szCs w:val="18"/>
                <w:lang w:val="en-US"/>
              </w:rPr>
              <w:t>IV</w:t>
            </w:r>
            <w:r>
              <w:rPr>
                <w:sz w:val="18"/>
                <w:szCs w:val="18"/>
              </w:rPr>
              <w:t xml:space="preserve"> квартал </w:t>
            </w:r>
            <w:r>
              <w:rPr>
                <w:sz w:val="18"/>
                <w:szCs w:val="18"/>
              </w:rPr>
              <w:br/>
              <w:t>2013 к</w:t>
            </w:r>
          </w:p>
        </w:tc>
      </w:tr>
      <w:tr w:rsidR="00915B50">
        <w:tblPrEx>
          <w:tblLook w:val="01E0" w:firstRow="1" w:lastRow="1" w:firstColumn="1" w:lastColumn="1" w:noHBand="0" w:noVBand="0"/>
        </w:tblPrEx>
        <w:tc>
          <w:tcPr>
            <w:tcW w:w="2410" w:type="dxa"/>
            <w:vMerge/>
            <w:tcBorders>
              <w:left w:val="single" w:sz="4" w:space="0" w:color="auto"/>
              <w:bottom w:val="single" w:sz="4" w:space="0" w:color="auto"/>
              <w:right w:val="single" w:sz="4" w:space="0" w:color="auto"/>
            </w:tcBorders>
          </w:tcPr>
          <w:p w:rsidR="00915B50" w:rsidRDefault="00915B50">
            <w:pPr>
              <w:ind w:firstLine="0"/>
              <w:rPr>
                <w:sz w:val="18"/>
                <w:szCs w:val="18"/>
              </w:rPr>
            </w:pPr>
          </w:p>
        </w:tc>
        <w:tc>
          <w:tcPr>
            <w:tcW w:w="797" w:type="dxa"/>
            <w:tcBorders>
              <w:left w:val="single" w:sz="4" w:space="0" w:color="auto"/>
              <w:bottom w:val="single" w:sz="4" w:space="0" w:color="auto"/>
              <w:right w:val="single" w:sz="4" w:space="0" w:color="auto"/>
            </w:tcBorders>
          </w:tcPr>
          <w:p w:rsidR="00915B50" w:rsidRDefault="00A0245C">
            <w:pPr>
              <w:pStyle w:val="a6"/>
              <w:ind w:left="-125" w:right="-108"/>
              <w:jc w:val="center"/>
              <w:rPr>
                <w:sz w:val="18"/>
                <w:szCs w:val="18"/>
              </w:rPr>
            </w:pPr>
            <w:r>
              <w:rPr>
                <w:sz w:val="18"/>
                <w:szCs w:val="18"/>
              </w:rPr>
              <w:t>III ква</w:t>
            </w:r>
            <w:r>
              <w:rPr>
                <w:sz w:val="18"/>
                <w:szCs w:val="18"/>
              </w:rPr>
              <w:t>р</w:t>
            </w:r>
            <w:r>
              <w:rPr>
                <w:sz w:val="18"/>
                <w:szCs w:val="18"/>
              </w:rPr>
              <w:t>талу 2014</w:t>
            </w:r>
          </w:p>
        </w:tc>
        <w:tc>
          <w:tcPr>
            <w:tcW w:w="797" w:type="dxa"/>
            <w:tcBorders>
              <w:left w:val="single" w:sz="4" w:space="0" w:color="auto"/>
              <w:bottom w:val="single" w:sz="4" w:space="0" w:color="auto"/>
              <w:right w:val="single" w:sz="4" w:space="0" w:color="auto"/>
            </w:tcBorders>
          </w:tcPr>
          <w:p w:rsidR="00915B50" w:rsidRDefault="00A0245C">
            <w:pPr>
              <w:pStyle w:val="a6"/>
              <w:ind w:left="-125" w:right="-108"/>
              <w:jc w:val="center"/>
              <w:rPr>
                <w:sz w:val="18"/>
                <w:szCs w:val="18"/>
              </w:rPr>
            </w:pPr>
            <w:r>
              <w:rPr>
                <w:sz w:val="18"/>
                <w:szCs w:val="18"/>
                <w:lang w:val="en-US"/>
              </w:rPr>
              <w:t>IV</w:t>
            </w:r>
            <w:r>
              <w:rPr>
                <w:sz w:val="18"/>
                <w:szCs w:val="18"/>
              </w:rPr>
              <w:t xml:space="preserve"> ква</w:t>
            </w:r>
            <w:r>
              <w:rPr>
                <w:sz w:val="18"/>
                <w:szCs w:val="18"/>
              </w:rPr>
              <w:t>р</w:t>
            </w:r>
            <w:r>
              <w:rPr>
                <w:sz w:val="18"/>
                <w:szCs w:val="18"/>
              </w:rPr>
              <w:t>талу 2013</w:t>
            </w:r>
          </w:p>
        </w:tc>
        <w:tc>
          <w:tcPr>
            <w:tcW w:w="798" w:type="dxa"/>
            <w:tcBorders>
              <w:left w:val="single" w:sz="4" w:space="0" w:color="auto"/>
              <w:bottom w:val="single" w:sz="4" w:space="0" w:color="auto"/>
              <w:right w:val="single" w:sz="4" w:space="0" w:color="auto"/>
            </w:tcBorders>
          </w:tcPr>
          <w:p w:rsidR="00915B50" w:rsidRDefault="00A0245C">
            <w:pPr>
              <w:pStyle w:val="a6"/>
              <w:ind w:left="-125" w:right="-108"/>
              <w:jc w:val="center"/>
              <w:rPr>
                <w:sz w:val="18"/>
                <w:szCs w:val="18"/>
              </w:rPr>
            </w:pPr>
            <w:r>
              <w:rPr>
                <w:sz w:val="18"/>
                <w:szCs w:val="18"/>
              </w:rPr>
              <w:t>III ква</w:t>
            </w:r>
            <w:r>
              <w:rPr>
                <w:sz w:val="18"/>
                <w:szCs w:val="18"/>
              </w:rPr>
              <w:t>р</w:t>
            </w:r>
            <w:r>
              <w:rPr>
                <w:sz w:val="18"/>
                <w:szCs w:val="18"/>
              </w:rPr>
              <w:t>талу 2013</w:t>
            </w:r>
          </w:p>
        </w:tc>
        <w:tc>
          <w:tcPr>
            <w:tcW w:w="797" w:type="dxa"/>
            <w:tcBorders>
              <w:left w:val="single" w:sz="4" w:space="0" w:color="auto"/>
              <w:bottom w:val="single" w:sz="4" w:space="0" w:color="auto"/>
              <w:right w:val="single" w:sz="4" w:space="0" w:color="auto"/>
            </w:tcBorders>
          </w:tcPr>
          <w:p w:rsidR="00915B50" w:rsidRDefault="00A0245C">
            <w:pPr>
              <w:pStyle w:val="a6"/>
              <w:ind w:left="-125" w:right="-108"/>
              <w:jc w:val="center"/>
              <w:rPr>
                <w:sz w:val="18"/>
                <w:szCs w:val="18"/>
              </w:rPr>
            </w:pPr>
            <w:r>
              <w:rPr>
                <w:sz w:val="18"/>
                <w:szCs w:val="18"/>
                <w:lang w:val="en-US"/>
              </w:rPr>
              <w:t>IV</w:t>
            </w:r>
            <w:r>
              <w:rPr>
                <w:sz w:val="18"/>
                <w:szCs w:val="18"/>
              </w:rPr>
              <w:t xml:space="preserve"> ква</w:t>
            </w:r>
            <w:r>
              <w:rPr>
                <w:sz w:val="18"/>
                <w:szCs w:val="18"/>
              </w:rPr>
              <w:t>р</w:t>
            </w:r>
            <w:r>
              <w:rPr>
                <w:sz w:val="18"/>
                <w:szCs w:val="18"/>
              </w:rPr>
              <w:t>талу 2012</w:t>
            </w:r>
          </w:p>
        </w:tc>
        <w:tc>
          <w:tcPr>
            <w:tcW w:w="797" w:type="dxa"/>
            <w:tcBorders>
              <w:left w:val="single" w:sz="4" w:space="0" w:color="auto"/>
              <w:bottom w:val="single" w:sz="4" w:space="0" w:color="auto"/>
              <w:right w:val="single" w:sz="4" w:space="0" w:color="auto"/>
            </w:tcBorders>
          </w:tcPr>
          <w:p w:rsidR="00915B50" w:rsidRDefault="00A0245C">
            <w:pPr>
              <w:pStyle w:val="a6"/>
              <w:ind w:left="-125" w:right="-108"/>
              <w:jc w:val="center"/>
              <w:rPr>
                <w:sz w:val="18"/>
                <w:szCs w:val="18"/>
              </w:rPr>
            </w:pPr>
            <w:r>
              <w:rPr>
                <w:sz w:val="18"/>
                <w:szCs w:val="18"/>
              </w:rPr>
              <w:t>III ква</w:t>
            </w:r>
            <w:r>
              <w:rPr>
                <w:sz w:val="18"/>
                <w:szCs w:val="18"/>
              </w:rPr>
              <w:t>р</w:t>
            </w:r>
            <w:r>
              <w:rPr>
                <w:sz w:val="18"/>
                <w:szCs w:val="18"/>
              </w:rPr>
              <w:t>талу 2014</w:t>
            </w:r>
          </w:p>
        </w:tc>
        <w:tc>
          <w:tcPr>
            <w:tcW w:w="798" w:type="dxa"/>
            <w:tcBorders>
              <w:left w:val="single" w:sz="4" w:space="0" w:color="auto"/>
              <w:bottom w:val="single" w:sz="4" w:space="0" w:color="auto"/>
              <w:right w:val="single" w:sz="4" w:space="0" w:color="auto"/>
            </w:tcBorders>
          </w:tcPr>
          <w:p w:rsidR="00915B50" w:rsidRDefault="00A0245C">
            <w:pPr>
              <w:pStyle w:val="a6"/>
              <w:ind w:left="-125" w:right="-108"/>
              <w:jc w:val="center"/>
              <w:rPr>
                <w:sz w:val="18"/>
                <w:szCs w:val="18"/>
              </w:rPr>
            </w:pPr>
            <w:r>
              <w:rPr>
                <w:sz w:val="18"/>
                <w:szCs w:val="18"/>
                <w:lang w:val="en-US"/>
              </w:rPr>
              <w:t>IV</w:t>
            </w:r>
            <w:r>
              <w:rPr>
                <w:sz w:val="18"/>
                <w:szCs w:val="18"/>
              </w:rPr>
              <w:t xml:space="preserve"> ква</w:t>
            </w:r>
            <w:r>
              <w:rPr>
                <w:sz w:val="18"/>
                <w:szCs w:val="18"/>
              </w:rPr>
              <w:t>р</w:t>
            </w:r>
            <w:r>
              <w:rPr>
                <w:sz w:val="18"/>
                <w:szCs w:val="18"/>
              </w:rPr>
              <w:t>талу 2013</w:t>
            </w:r>
          </w:p>
        </w:tc>
        <w:tc>
          <w:tcPr>
            <w:tcW w:w="797" w:type="dxa"/>
            <w:tcBorders>
              <w:left w:val="single" w:sz="4" w:space="0" w:color="auto"/>
              <w:bottom w:val="single" w:sz="4" w:space="0" w:color="auto"/>
              <w:right w:val="single" w:sz="4" w:space="0" w:color="auto"/>
            </w:tcBorders>
          </w:tcPr>
          <w:p w:rsidR="00915B50" w:rsidRDefault="00A0245C">
            <w:pPr>
              <w:pStyle w:val="a6"/>
              <w:ind w:left="-125" w:right="-108"/>
              <w:jc w:val="center"/>
              <w:rPr>
                <w:sz w:val="18"/>
                <w:szCs w:val="18"/>
              </w:rPr>
            </w:pPr>
            <w:r>
              <w:rPr>
                <w:sz w:val="18"/>
                <w:szCs w:val="18"/>
              </w:rPr>
              <w:t>III</w:t>
            </w:r>
            <w:r>
              <w:rPr>
                <w:sz w:val="18"/>
                <w:szCs w:val="18"/>
                <w:lang w:val="en-US"/>
              </w:rPr>
              <w:t xml:space="preserve"> </w:t>
            </w:r>
            <w:r>
              <w:rPr>
                <w:sz w:val="18"/>
                <w:szCs w:val="18"/>
              </w:rPr>
              <w:t>ква</w:t>
            </w:r>
            <w:r>
              <w:rPr>
                <w:sz w:val="18"/>
                <w:szCs w:val="18"/>
              </w:rPr>
              <w:t>р</w:t>
            </w:r>
            <w:r>
              <w:rPr>
                <w:sz w:val="18"/>
                <w:szCs w:val="18"/>
              </w:rPr>
              <w:t xml:space="preserve">талу </w:t>
            </w:r>
            <w:r>
              <w:rPr>
                <w:sz w:val="18"/>
                <w:szCs w:val="18"/>
                <w:lang w:val="en-US"/>
              </w:rPr>
              <w:t>20</w:t>
            </w:r>
            <w:r>
              <w:rPr>
                <w:sz w:val="18"/>
                <w:szCs w:val="18"/>
              </w:rPr>
              <w:t>13</w:t>
            </w:r>
          </w:p>
        </w:tc>
        <w:tc>
          <w:tcPr>
            <w:tcW w:w="798" w:type="dxa"/>
            <w:tcBorders>
              <w:left w:val="single" w:sz="4" w:space="0" w:color="auto"/>
              <w:bottom w:val="single" w:sz="4" w:space="0" w:color="auto"/>
              <w:right w:val="single" w:sz="4" w:space="0" w:color="auto"/>
            </w:tcBorders>
          </w:tcPr>
          <w:p w:rsidR="00915B50" w:rsidRDefault="00A0245C">
            <w:pPr>
              <w:pStyle w:val="a6"/>
              <w:ind w:left="-125" w:right="-108"/>
              <w:jc w:val="center"/>
              <w:rPr>
                <w:sz w:val="18"/>
                <w:szCs w:val="18"/>
              </w:rPr>
            </w:pPr>
            <w:r>
              <w:rPr>
                <w:sz w:val="18"/>
                <w:szCs w:val="18"/>
                <w:lang w:val="en-US"/>
              </w:rPr>
              <w:t>IV</w:t>
            </w:r>
            <w:r>
              <w:rPr>
                <w:sz w:val="18"/>
                <w:szCs w:val="18"/>
              </w:rPr>
              <w:t xml:space="preserve"> ква</w:t>
            </w:r>
            <w:r>
              <w:rPr>
                <w:sz w:val="18"/>
                <w:szCs w:val="18"/>
              </w:rPr>
              <w:t>р</w:t>
            </w:r>
            <w:r>
              <w:rPr>
                <w:sz w:val="18"/>
                <w:szCs w:val="18"/>
              </w:rPr>
              <w:t>талу</w:t>
            </w:r>
            <w:r>
              <w:rPr>
                <w:sz w:val="18"/>
                <w:szCs w:val="18"/>
                <w:lang w:val="en-US"/>
              </w:rPr>
              <w:t xml:space="preserve"> </w:t>
            </w:r>
            <w:r>
              <w:rPr>
                <w:sz w:val="18"/>
                <w:szCs w:val="18"/>
              </w:rPr>
              <w:t>2012</w:t>
            </w:r>
          </w:p>
        </w:tc>
      </w:tr>
      <w:tr w:rsidR="00915B50">
        <w:tblPrEx>
          <w:tblLook w:val="01E0" w:firstRow="1" w:lastRow="1" w:firstColumn="1" w:lastColumn="1" w:noHBand="0" w:noVBand="0"/>
        </w:tblPrEx>
        <w:tc>
          <w:tcPr>
            <w:tcW w:w="2410" w:type="dxa"/>
            <w:tcBorders>
              <w:left w:val="single" w:sz="4" w:space="0" w:color="auto"/>
              <w:bottom w:val="nil"/>
              <w:right w:val="single" w:sz="4" w:space="0" w:color="auto"/>
            </w:tcBorders>
          </w:tcPr>
          <w:p w:rsidR="00915B50" w:rsidRDefault="00A0245C">
            <w:pPr>
              <w:pStyle w:val="a8"/>
              <w:rPr>
                <w:sz w:val="18"/>
                <w:szCs w:val="18"/>
              </w:rPr>
            </w:pPr>
            <w:r>
              <w:rPr>
                <w:sz w:val="18"/>
                <w:szCs w:val="18"/>
              </w:rPr>
              <w:t>Все квартиры</w:t>
            </w:r>
          </w:p>
        </w:tc>
        <w:tc>
          <w:tcPr>
            <w:tcW w:w="797"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100,0</w:t>
            </w:r>
          </w:p>
        </w:tc>
        <w:tc>
          <w:tcPr>
            <w:tcW w:w="797"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104,9</w:t>
            </w:r>
          </w:p>
        </w:tc>
        <w:tc>
          <w:tcPr>
            <w:tcW w:w="798"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100,9</w:t>
            </w:r>
          </w:p>
        </w:tc>
        <w:tc>
          <w:tcPr>
            <w:tcW w:w="797"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107,5</w:t>
            </w:r>
          </w:p>
        </w:tc>
        <w:tc>
          <w:tcPr>
            <w:tcW w:w="797"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101,1</w:t>
            </w:r>
          </w:p>
        </w:tc>
        <w:tc>
          <w:tcPr>
            <w:tcW w:w="798"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104,8</w:t>
            </w:r>
          </w:p>
        </w:tc>
        <w:tc>
          <w:tcPr>
            <w:tcW w:w="797"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101,3</w:t>
            </w:r>
          </w:p>
        </w:tc>
        <w:tc>
          <w:tcPr>
            <w:tcW w:w="798" w:type="dxa"/>
            <w:tcBorders>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107,1</w:t>
            </w:r>
          </w:p>
        </w:tc>
      </w:tr>
      <w:tr w:rsidR="00915B50">
        <w:tblPrEx>
          <w:tblLook w:val="01E0" w:firstRow="1" w:lastRow="1" w:firstColumn="1" w:lastColumn="1" w:noHBand="0" w:noVBand="0"/>
        </w:tblPrEx>
        <w:tc>
          <w:tcPr>
            <w:tcW w:w="2410" w:type="dxa"/>
            <w:tcBorders>
              <w:top w:val="nil"/>
              <w:left w:val="single" w:sz="4" w:space="0" w:color="auto"/>
              <w:bottom w:val="nil"/>
              <w:right w:val="single" w:sz="4" w:space="0" w:color="auto"/>
            </w:tcBorders>
          </w:tcPr>
          <w:p w:rsidR="00915B50" w:rsidRDefault="00A0245C">
            <w:pPr>
              <w:pStyle w:val="a8"/>
              <w:ind w:firstLine="318"/>
              <w:rPr>
                <w:sz w:val="18"/>
                <w:szCs w:val="18"/>
                <w:lang w:val="en-US"/>
              </w:rPr>
            </w:pPr>
            <w:r>
              <w:rPr>
                <w:sz w:val="18"/>
                <w:szCs w:val="18"/>
              </w:rPr>
              <w:t>в том числе:</w:t>
            </w:r>
          </w:p>
        </w:tc>
        <w:tc>
          <w:tcPr>
            <w:tcW w:w="797"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797"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798"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797"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797"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798"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797"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798"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r>
      <w:tr w:rsidR="00915B50">
        <w:tblPrEx>
          <w:tblLook w:val="01E0" w:firstRow="1" w:lastRow="1" w:firstColumn="1" w:lastColumn="1" w:noHBand="0" w:noVBand="0"/>
        </w:tblPrEx>
        <w:tc>
          <w:tcPr>
            <w:tcW w:w="2410" w:type="dxa"/>
            <w:tcBorders>
              <w:top w:val="nil"/>
              <w:left w:val="single" w:sz="4" w:space="0" w:color="auto"/>
              <w:bottom w:val="nil"/>
              <w:right w:val="single" w:sz="4" w:space="0" w:color="auto"/>
            </w:tcBorders>
          </w:tcPr>
          <w:p w:rsidR="00915B50" w:rsidRDefault="00A0245C">
            <w:pPr>
              <w:pStyle w:val="a8"/>
              <w:rPr>
                <w:sz w:val="18"/>
                <w:szCs w:val="18"/>
              </w:rPr>
            </w:pPr>
            <w:r>
              <w:rPr>
                <w:sz w:val="18"/>
                <w:szCs w:val="18"/>
                <w:lang w:val="en-US"/>
              </w:rPr>
              <w:t>квартиры низкого качества</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w:t>
            </w:r>
          </w:p>
        </w:tc>
        <w:tc>
          <w:tcPr>
            <w:tcW w:w="79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100,0</w:t>
            </w:r>
          </w:p>
        </w:tc>
        <w:tc>
          <w:tcPr>
            <w:tcW w:w="79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103,9</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100,8</w:t>
            </w:r>
          </w:p>
        </w:tc>
        <w:tc>
          <w:tcPr>
            <w:tcW w:w="79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104,6</w:t>
            </w:r>
          </w:p>
        </w:tc>
      </w:tr>
      <w:tr w:rsidR="00915B50">
        <w:tblPrEx>
          <w:tblLook w:val="01E0" w:firstRow="1" w:lastRow="1" w:firstColumn="1" w:lastColumn="1" w:noHBand="0" w:noVBand="0"/>
        </w:tblPrEx>
        <w:tc>
          <w:tcPr>
            <w:tcW w:w="2410" w:type="dxa"/>
            <w:tcBorders>
              <w:top w:val="nil"/>
              <w:left w:val="single" w:sz="4" w:space="0" w:color="auto"/>
              <w:bottom w:val="nil"/>
              <w:right w:val="single" w:sz="4" w:space="0" w:color="auto"/>
            </w:tcBorders>
          </w:tcPr>
          <w:p w:rsidR="00915B50" w:rsidRDefault="00A0245C">
            <w:pPr>
              <w:pStyle w:val="a8"/>
              <w:rPr>
                <w:sz w:val="18"/>
                <w:szCs w:val="18"/>
              </w:rPr>
            </w:pPr>
            <w:r>
              <w:rPr>
                <w:sz w:val="18"/>
                <w:szCs w:val="18"/>
              </w:rPr>
              <w:t xml:space="preserve">среднего качества </w:t>
            </w:r>
            <w:r>
              <w:rPr>
                <w:sz w:val="18"/>
                <w:szCs w:val="18"/>
              </w:rPr>
              <w:br/>
              <w:t>(типовые)</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99,8</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105,3</w:t>
            </w:r>
          </w:p>
        </w:tc>
        <w:tc>
          <w:tcPr>
            <w:tcW w:w="79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101,4</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112,8</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102,2</w:t>
            </w:r>
          </w:p>
        </w:tc>
        <w:tc>
          <w:tcPr>
            <w:tcW w:w="79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106,5</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101,7</w:t>
            </w:r>
          </w:p>
        </w:tc>
        <w:tc>
          <w:tcPr>
            <w:tcW w:w="79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112,1</w:t>
            </w:r>
          </w:p>
        </w:tc>
      </w:tr>
      <w:tr w:rsidR="00915B50">
        <w:tblPrEx>
          <w:tblLook w:val="01E0" w:firstRow="1" w:lastRow="1" w:firstColumn="1" w:lastColumn="1" w:noHBand="0" w:noVBand="0"/>
        </w:tblPrEx>
        <w:tc>
          <w:tcPr>
            <w:tcW w:w="2410" w:type="dxa"/>
            <w:tcBorders>
              <w:top w:val="nil"/>
              <w:left w:val="single" w:sz="4" w:space="0" w:color="auto"/>
              <w:bottom w:val="nil"/>
              <w:right w:val="single" w:sz="4" w:space="0" w:color="auto"/>
            </w:tcBorders>
          </w:tcPr>
          <w:p w:rsidR="00915B50" w:rsidRDefault="00A0245C">
            <w:pPr>
              <w:pStyle w:val="a8"/>
              <w:rPr>
                <w:sz w:val="18"/>
                <w:szCs w:val="18"/>
              </w:rPr>
            </w:pPr>
            <w:r>
              <w:rPr>
                <w:sz w:val="18"/>
                <w:szCs w:val="18"/>
              </w:rPr>
              <w:t>квартиры улучшенного качества</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101,0</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104,5</w:t>
            </w:r>
          </w:p>
        </w:tc>
        <w:tc>
          <w:tcPr>
            <w:tcW w:w="79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100,1</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100,7</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100,4</w:t>
            </w:r>
          </w:p>
        </w:tc>
        <w:tc>
          <w:tcPr>
            <w:tcW w:w="79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103,5</w:t>
            </w:r>
          </w:p>
        </w:tc>
        <w:tc>
          <w:tcPr>
            <w:tcW w:w="79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101,3</w:t>
            </w:r>
          </w:p>
        </w:tc>
        <w:tc>
          <w:tcPr>
            <w:tcW w:w="79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105,7</w:t>
            </w:r>
          </w:p>
        </w:tc>
      </w:tr>
      <w:tr w:rsidR="00915B50">
        <w:tblPrEx>
          <w:tblLook w:val="01E0" w:firstRow="1" w:lastRow="1" w:firstColumn="1" w:lastColumn="1" w:noHBand="0" w:noVBand="0"/>
        </w:tblPrEx>
        <w:tc>
          <w:tcPr>
            <w:tcW w:w="2410" w:type="dxa"/>
            <w:tcBorders>
              <w:top w:val="nil"/>
              <w:left w:val="single" w:sz="4" w:space="0" w:color="auto"/>
              <w:bottom w:val="single" w:sz="4" w:space="0" w:color="auto"/>
              <w:right w:val="single" w:sz="4" w:space="0" w:color="auto"/>
            </w:tcBorders>
          </w:tcPr>
          <w:p w:rsidR="00915B50" w:rsidRDefault="00A0245C">
            <w:pPr>
              <w:pStyle w:val="a8"/>
              <w:rPr>
                <w:sz w:val="18"/>
                <w:szCs w:val="18"/>
              </w:rPr>
            </w:pPr>
            <w:r>
              <w:rPr>
                <w:sz w:val="18"/>
                <w:szCs w:val="18"/>
              </w:rPr>
              <w:t>элитные квартиры</w:t>
            </w:r>
          </w:p>
        </w:tc>
        <w:tc>
          <w:tcPr>
            <w:tcW w:w="797"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100,0</w:t>
            </w:r>
          </w:p>
        </w:tc>
        <w:tc>
          <w:tcPr>
            <w:tcW w:w="797"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100,0</w:t>
            </w:r>
          </w:p>
        </w:tc>
        <w:tc>
          <w:tcPr>
            <w:tcW w:w="798"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100,0</w:t>
            </w:r>
          </w:p>
        </w:tc>
        <w:tc>
          <w:tcPr>
            <w:tcW w:w="797"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100,0</w:t>
            </w:r>
          </w:p>
        </w:tc>
        <w:tc>
          <w:tcPr>
            <w:tcW w:w="797"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100,0</w:t>
            </w:r>
          </w:p>
        </w:tc>
        <w:tc>
          <w:tcPr>
            <w:tcW w:w="798"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104,1</w:t>
            </w:r>
          </w:p>
        </w:tc>
        <w:tc>
          <w:tcPr>
            <w:tcW w:w="797"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100,0</w:t>
            </w:r>
          </w:p>
        </w:tc>
        <w:tc>
          <w:tcPr>
            <w:tcW w:w="798" w:type="dxa"/>
            <w:tcBorders>
              <w:top w:val="nil"/>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100,0</w:t>
            </w:r>
          </w:p>
        </w:tc>
      </w:tr>
    </w:tbl>
    <w:p w:rsidR="00915B50" w:rsidRDefault="00A0245C">
      <w:pPr>
        <w:pStyle w:val="3"/>
        <w:pageBreakBefore/>
        <w:pBdr>
          <w:top w:val="single" w:sz="4" w:space="1" w:color="auto"/>
          <w:bottom w:val="single" w:sz="4" w:space="1" w:color="auto"/>
        </w:pBdr>
        <w:shd w:val="clear" w:color="auto" w:fill="DBE5F1" w:themeFill="accent1" w:themeFillTint="33"/>
      </w:pPr>
      <w:bookmarkStart w:id="2323" w:name="_Toc432152930"/>
      <w:r>
        <w:t>5.3.Цены производителей</w:t>
      </w:r>
      <w:bookmarkEnd w:id="2323"/>
    </w:p>
    <w:p w:rsidR="00915B50" w:rsidRDefault="00A0245C">
      <w:pPr>
        <w:ind w:right="-1" w:firstLine="567"/>
      </w:pPr>
      <w:r>
        <w:t>Индекс цен производителей промышленных товаров</w:t>
      </w:r>
      <w:r>
        <w:rPr>
          <w:vertAlign w:val="superscript"/>
        </w:rPr>
        <w:t>1</w:t>
      </w:r>
      <w:r>
        <w:t xml:space="preserve"> в 2014 году составил 110,3% (в 2013 году – 100,4%).</w:t>
      </w:r>
    </w:p>
    <w:p w:rsidR="00915B50" w:rsidRDefault="00A0245C">
      <w:pPr>
        <w:pStyle w:val="4"/>
        <w:keepNext w:val="0"/>
        <w:widowControl w:val="0"/>
        <w:spacing w:before="120" w:after="0"/>
      </w:pPr>
      <w:r>
        <w:t xml:space="preserve">Индексы цен производителей промышленных товаров в 2014 году </w:t>
      </w:r>
      <w:r>
        <w:br/>
        <w:t>по отдельным видам экономической деятельности</w:t>
      </w:r>
      <w:r>
        <w:rPr>
          <w:vertAlign w:val="superscript"/>
        </w:rPr>
        <w:t>2</w:t>
      </w:r>
    </w:p>
    <w:tbl>
      <w:tblPr>
        <w:tblW w:w="8505" w:type="dxa"/>
        <w:tblInd w:w="108" w:type="dxa"/>
        <w:tblLayout w:type="fixed"/>
        <w:tblLook w:val="01E0" w:firstRow="1" w:lastRow="1" w:firstColumn="1" w:lastColumn="1" w:noHBand="0" w:noVBand="0"/>
      </w:tblPr>
      <w:tblGrid>
        <w:gridCol w:w="3544"/>
        <w:gridCol w:w="744"/>
        <w:gridCol w:w="744"/>
        <w:gridCol w:w="744"/>
        <w:gridCol w:w="745"/>
        <w:gridCol w:w="850"/>
        <w:gridCol w:w="1134"/>
      </w:tblGrid>
      <w:tr w:rsidR="00915B50">
        <w:tc>
          <w:tcPr>
            <w:tcW w:w="8505" w:type="dxa"/>
            <w:gridSpan w:val="7"/>
            <w:tcBorders>
              <w:bottom w:val="double" w:sz="4" w:space="0" w:color="auto"/>
            </w:tcBorders>
          </w:tcPr>
          <w:p w:rsidR="00915B50" w:rsidRDefault="00A0245C">
            <w:pPr>
              <w:widowControl w:val="0"/>
              <w:ind w:firstLine="0"/>
              <w:jc w:val="right"/>
            </w:pPr>
            <w:r>
              <w:rPr>
                <w:sz w:val="20"/>
              </w:rPr>
              <w:t>на конец периода, в % к концу предыдущего периода</w:t>
            </w:r>
          </w:p>
        </w:tc>
      </w:tr>
      <w:tr w:rsidR="00915B50">
        <w:tc>
          <w:tcPr>
            <w:tcW w:w="3544" w:type="dxa"/>
            <w:vMerge w:val="restart"/>
            <w:tcBorders>
              <w:top w:val="double" w:sz="4" w:space="0" w:color="auto"/>
              <w:left w:val="single" w:sz="4" w:space="0" w:color="auto"/>
              <w:right w:val="single" w:sz="4" w:space="0" w:color="auto"/>
            </w:tcBorders>
          </w:tcPr>
          <w:p w:rsidR="00915B50" w:rsidRDefault="00915B50">
            <w:pPr>
              <w:pStyle w:val="a6"/>
              <w:ind w:right="-108"/>
              <w:jc w:val="center"/>
            </w:pPr>
          </w:p>
        </w:tc>
        <w:tc>
          <w:tcPr>
            <w:tcW w:w="2977" w:type="dxa"/>
            <w:gridSpan w:val="4"/>
            <w:tcBorders>
              <w:top w:val="double" w:sz="4" w:space="0" w:color="auto"/>
              <w:left w:val="single" w:sz="4" w:space="0" w:color="auto"/>
              <w:bottom w:val="single" w:sz="4" w:space="0" w:color="auto"/>
              <w:right w:val="single" w:sz="4" w:space="0" w:color="auto"/>
            </w:tcBorders>
          </w:tcPr>
          <w:p w:rsidR="00915B50" w:rsidRDefault="00A0245C">
            <w:pPr>
              <w:pStyle w:val="a6"/>
              <w:jc w:val="center"/>
            </w:pPr>
            <w:r>
              <w:t>Кварталы</w:t>
            </w:r>
          </w:p>
        </w:tc>
        <w:tc>
          <w:tcPr>
            <w:tcW w:w="850" w:type="dxa"/>
            <w:vMerge w:val="restart"/>
            <w:tcBorders>
              <w:top w:val="double" w:sz="4" w:space="0" w:color="auto"/>
              <w:left w:val="single" w:sz="4" w:space="0" w:color="auto"/>
              <w:right w:val="single" w:sz="4" w:space="0" w:color="auto"/>
            </w:tcBorders>
            <w:vAlign w:val="center"/>
          </w:tcPr>
          <w:p w:rsidR="00915B50" w:rsidRDefault="00A0245C">
            <w:pPr>
              <w:pStyle w:val="a6"/>
              <w:jc w:val="center"/>
            </w:pPr>
            <w:r>
              <w:t>2014</w:t>
            </w:r>
          </w:p>
        </w:tc>
        <w:tc>
          <w:tcPr>
            <w:tcW w:w="1134" w:type="dxa"/>
            <w:vMerge w:val="restart"/>
            <w:tcBorders>
              <w:top w:val="double" w:sz="4" w:space="0" w:color="auto"/>
              <w:left w:val="single" w:sz="4" w:space="0" w:color="auto"/>
              <w:right w:val="single" w:sz="4" w:space="0" w:color="auto"/>
            </w:tcBorders>
          </w:tcPr>
          <w:p w:rsidR="00915B50" w:rsidRDefault="00A0245C">
            <w:pPr>
              <w:pStyle w:val="a6"/>
              <w:jc w:val="center"/>
              <w:rPr>
                <w:sz w:val="18"/>
                <w:szCs w:val="18"/>
              </w:rPr>
            </w:pPr>
            <w:r>
              <w:rPr>
                <w:sz w:val="16"/>
                <w:szCs w:val="16"/>
              </w:rPr>
              <w:t>Справочно:</w:t>
            </w:r>
            <w:r>
              <w:rPr>
                <w:sz w:val="18"/>
                <w:szCs w:val="18"/>
              </w:rPr>
              <w:t xml:space="preserve"> </w:t>
            </w:r>
            <w:r>
              <w:rPr>
                <w:sz w:val="18"/>
                <w:szCs w:val="18"/>
              </w:rPr>
              <w:br/>
              <w:t>2013</w:t>
            </w:r>
          </w:p>
        </w:tc>
      </w:tr>
      <w:tr w:rsidR="00915B50">
        <w:tc>
          <w:tcPr>
            <w:tcW w:w="3544" w:type="dxa"/>
            <w:vMerge/>
            <w:tcBorders>
              <w:left w:val="single" w:sz="4" w:space="0" w:color="auto"/>
              <w:bottom w:val="single" w:sz="4" w:space="0" w:color="auto"/>
              <w:right w:val="single" w:sz="4" w:space="0" w:color="auto"/>
            </w:tcBorders>
          </w:tcPr>
          <w:p w:rsidR="00915B50" w:rsidRDefault="00915B50">
            <w:pPr>
              <w:pStyle w:val="a6"/>
              <w:jc w:val="center"/>
            </w:pPr>
          </w:p>
        </w:tc>
        <w:tc>
          <w:tcPr>
            <w:tcW w:w="744"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I</w:t>
            </w:r>
          </w:p>
        </w:tc>
        <w:tc>
          <w:tcPr>
            <w:tcW w:w="744"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II</w:t>
            </w:r>
          </w:p>
        </w:tc>
        <w:tc>
          <w:tcPr>
            <w:tcW w:w="744"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III</w:t>
            </w:r>
          </w:p>
        </w:tc>
        <w:tc>
          <w:tcPr>
            <w:tcW w:w="745" w:type="dxa"/>
            <w:tcBorders>
              <w:top w:val="single" w:sz="4" w:space="0" w:color="auto"/>
              <w:left w:val="single" w:sz="4" w:space="0" w:color="auto"/>
              <w:bottom w:val="single" w:sz="4" w:space="0" w:color="auto"/>
              <w:right w:val="single" w:sz="4" w:space="0" w:color="auto"/>
            </w:tcBorders>
            <w:vAlign w:val="center"/>
          </w:tcPr>
          <w:p w:rsidR="00915B50" w:rsidRDefault="00A0245C">
            <w:pPr>
              <w:pStyle w:val="a6"/>
              <w:jc w:val="center"/>
              <w:rPr>
                <w:sz w:val="18"/>
                <w:szCs w:val="18"/>
              </w:rPr>
            </w:pPr>
            <w:r>
              <w:rPr>
                <w:sz w:val="18"/>
                <w:szCs w:val="18"/>
              </w:rPr>
              <w:t>IV</w:t>
            </w:r>
          </w:p>
        </w:tc>
        <w:tc>
          <w:tcPr>
            <w:tcW w:w="850" w:type="dxa"/>
            <w:vMerge/>
            <w:tcBorders>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134" w:type="dxa"/>
            <w:vMerge/>
            <w:tcBorders>
              <w:left w:val="single" w:sz="4" w:space="0" w:color="auto"/>
              <w:bottom w:val="single" w:sz="4" w:space="0" w:color="auto"/>
              <w:right w:val="single" w:sz="4" w:space="0" w:color="auto"/>
            </w:tcBorders>
          </w:tcPr>
          <w:p w:rsidR="00915B50" w:rsidRDefault="00915B50">
            <w:pPr>
              <w:pStyle w:val="a6"/>
              <w:jc w:val="center"/>
              <w:rPr>
                <w:sz w:val="18"/>
                <w:szCs w:val="18"/>
              </w:rPr>
            </w:pPr>
          </w:p>
        </w:tc>
      </w:tr>
      <w:tr w:rsidR="00915B50">
        <w:tc>
          <w:tcPr>
            <w:tcW w:w="3544" w:type="dxa"/>
            <w:tcBorders>
              <w:top w:val="single" w:sz="4" w:space="0" w:color="auto"/>
              <w:left w:val="single" w:sz="4" w:space="0" w:color="auto"/>
              <w:right w:val="single" w:sz="4" w:space="0" w:color="auto"/>
            </w:tcBorders>
          </w:tcPr>
          <w:p w:rsidR="00915B50" w:rsidRDefault="00A0245C">
            <w:pPr>
              <w:widowControl w:val="0"/>
              <w:ind w:firstLine="0"/>
              <w:jc w:val="left"/>
              <w:rPr>
                <w:b/>
                <w:sz w:val="18"/>
                <w:szCs w:val="18"/>
              </w:rPr>
            </w:pPr>
            <w:r>
              <w:rPr>
                <w:b/>
                <w:sz w:val="18"/>
                <w:szCs w:val="18"/>
              </w:rPr>
              <w:t>Всего</w:t>
            </w:r>
          </w:p>
        </w:tc>
        <w:tc>
          <w:tcPr>
            <w:tcW w:w="744"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103,3</w:t>
            </w:r>
          </w:p>
        </w:tc>
        <w:tc>
          <w:tcPr>
            <w:tcW w:w="744"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101,6</w:t>
            </w:r>
          </w:p>
        </w:tc>
        <w:tc>
          <w:tcPr>
            <w:tcW w:w="744"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102,6</w:t>
            </w:r>
          </w:p>
        </w:tc>
        <w:tc>
          <w:tcPr>
            <w:tcW w:w="745"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102,4</w:t>
            </w:r>
          </w:p>
        </w:tc>
        <w:tc>
          <w:tcPr>
            <w:tcW w:w="850"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110,3</w:t>
            </w:r>
          </w:p>
        </w:tc>
        <w:tc>
          <w:tcPr>
            <w:tcW w:w="1134"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100,4</w:t>
            </w:r>
          </w:p>
        </w:tc>
      </w:tr>
      <w:tr w:rsidR="00915B50">
        <w:tc>
          <w:tcPr>
            <w:tcW w:w="3544" w:type="dxa"/>
            <w:tcBorders>
              <w:left w:val="single" w:sz="4" w:space="0" w:color="auto"/>
              <w:right w:val="single" w:sz="4" w:space="0" w:color="auto"/>
            </w:tcBorders>
          </w:tcPr>
          <w:p w:rsidR="00915B50" w:rsidRDefault="00A0245C">
            <w:pPr>
              <w:widowControl w:val="0"/>
              <w:ind w:left="284" w:firstLine="0"/>
              <w:jc w:val="left"/>
              <w:rPr>
                <w:sz w:val="18"/>
                <w:szCs w:val="18"/>
              </w:rPr>
            </w:pPr>
            <w:r>
              <w:rPr>
                <w:sz w:val="18"/>
                <w:szCs w:val="18"/>
              </w:rPr>
              <w:t>в том числе:</w:t>
            </w:r>
          </w:p>
        </w:tc>
        <w:tc>
          <w:tcPr>
            <w:tcW w:w="74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74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74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745"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850"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113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r>
      <w:tr w:rsidR="00915B50">
        <w:tc>
          <w:tcPr>
            <w:tcW w:w="3544" w:type="dxa"/>
            <w:tcBorders>
              <w:left w:val="single" w:sz="4" w:space="0" w:color="auto"/>
              <w:right w:val="single" w:sz="4" w:space="0" w:color="auto"/>
            </w:tcBorders>
          </w:tcPr>
          <w:p w:rsidR="00915B50" w:rsidRDefault="00A0245C">
            <w:pPr>
              <w:widowControl w:val="0"/>
              <w:ind w:firstLine="0"/>
              <w:jc w:val="left"/>
              <w:rPr>
                <w:b/>
                <w:sz w:val="18"/>
                <w:szCs w:val="18"/>
              </w:rPr>
            </w:pPr>
            <w:r>
              <w:rPr>
                <w:b/>
                <w:sz w:val="18"/>
                <w:szCs w:val="18"/>
              </w:rPr>
              <w:t>Добыча полезных ископаемых</w:t>
            </w:r>
          </w:p>
        </w:tc>
        <w:tc>
          <w:tcPr>
            <w:tcW w:w="74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100,0</w:t>
            </w:r>
          </w:p>
        </w:tc>
        <w:tc>
          <w:tcPr>
            <w:tcW w:w="745"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100,0</w:t>
            </w:r>
          </w:p>
        </w:tc>
        <w:tc>
          <w:tcPr>
            <w:tcW w:w="850"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100,0</w:t>
            </w:r>
          </w:p>
        </w:tc>
        <w:tc>
          <w:tcPr>
            <w:tcW w:w="113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102,8</w:t>
            </w:r>
          </w:p>
        </w:tc>
      </w:tr>
      <w:tr w:rsidR="00915B50">
        <w:tc>
          <w:tcPr>
            <w:tcW w:w="3544" w:type="dxa"/>
            <w:tcBorders>
              <w:left w:val="single" w:sz="4" w:space="0" w:color="auto"/>
              <w:right w:val="single" w:sz="4" w:space="0" w:color="auto"/>
            </w:tcBorders>
          </w:tcPr>
          <w:p w:rsidR="00915B50" w:rsidRDefault="00A0245C">
            <w:pPr>
              <w:widowControl w:val="0"/>
              <w:ind w:firstLine="0"/>
              <w:jc w:val="left"/>
              <w:rPr>
                <w:b/>
                <w:sz w:val="18"/>
                <w:szCs w:val="18"/>
              </w:rPr>
            </w:pPr>
            <w:r>
              <w:rPr>
                <w:b/>
                <w:sz w:val="18"/>
                <w:szCs w:val="18"/>
              </w:rPr>
              <w:t>Обрабатывающие производства</w:t>
            </w:r>
          </w:p>
        </w:tc>
        <w:tc>
          <w:tcPr>
            <w:tcW w:w="74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104,3</w:t>
            </w:r>
          </w:p>
        </w:tc>
        <w:tc>
          <w:tcPr>
            <w:tcW w:w="74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103,3</w:t>
            </w:r>
          </w:p>
        </w:tc>
        <w:tc>
          <w:tcPr>
            <w:tcW w:w="74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102,2</w:t>
            </w:r>
          </w:p>
        </w:tc>
        <w:tc>
          <w:tcPr>
            <w:tcW w:w="745"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103,4</w:t>
            </w:r>
          </w:p>
        </w:tc>
        <w:tc>
          <w:tcPr>
            <w:tcW w:w="850"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113,8</w:t>
            </w:r>
          </w:p>
        </w:tc>
        <w:tc>
          <w:tcPr>
            <w:tcW w:w="113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96,7</w:t>
            </w:r>
          </w:p>
        </w:tc>
      </w:tr>
      <w:tr w:rsidR="00915B50">
        <w:tc>
          <w:tcPr>
            <w:tcW w:w="3544" w:type="dxa"/>
            <w:tcBorders>
              <w:left w:val="single" w:sz="4" w:space="0" w:color="auto"/>
              <w:right w:val="single" w:sz="4" w:space="0" w:color="auto"/>
            </w:tcBorders>
          </w:tcPr>
          <w:p w:rsidR="00915B50" w:rsidRDefault="00A0245C">
            <w:pPr>
              <w:widowControl w:val="0"/>
              <w:ind w:left="340" w:firstLine="0"/>
              <w:jc w:val="left"/>
              <w:rPr>
                <w:sz w:val="18"/>
                <w:szCs w:val="18"/>
              </w:rPr>
            </w:pPr>
            <w:r>
              <w:rPr>
                <w:sz w:val="18"/>
                <w:szCs w:val="18"/>
              </w:rPr>
              <w:t>из них:</w:t>
            </w:r>
          </w:p>
        </w:tc>
        <w:tc>
          <w:tcPr>
            <w:tcW w:w="74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74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74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745"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850"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113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 xml:space="preserve">производство пищевых продуктов, </w:t>
            </w:r>
            <w:r>
              <w:rPr>
                <w:sz w:val="18"/>
                <w:szCs w:val="18"/>
              </w:rPr>
              <w:br/>
              <w:t>включая напитки, и табака</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103,4</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105,5</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97,4</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98,7</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104,8</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94,5</w:t>
            </w: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текстильное и швейное производство</w:t>
            </w:r>
          </w:p>
        </w:tc>
        <w:tc>
          <w:tcPr>
            <w:tcW w:w="744" w:type="dxa"/>
            <w:tcBorders>
              <w:left w:val="single" w:sz="4" w:space="0" w:color="auto"/>
              <w:right w:val="single" w:sz="4" w:space="0" w:color="auto"/>
            </w:tcBorders>
            <w:vAlign w:val="bottom"/>
          </w:tcPr>
          <w:p w:rsidR="00915B50" w:rsidRDefault="00A0245C">
            <w:pPr>
              <w:pStyle w:val="3110"/>
              <w:overflowPunct/>
              <w:autoSpaceDE/>
              <w:autoSpaceDN/>
              <w:adjustRightInd/>
              <w:spacing w:before="0"/>
              <w:jc w:val="right"/>
              <w:textAlignment w:val="auto"/>
              <w:rPr>
                <w:sz w:val="18"/>
                <w:szCs w:val="18"/>
              </w:rPr>
            </w:pPr>
            <w:r>
              <w:rPr>
                <w:sz w:val="18"/>
                <w:szCs w:val="18"/>
              </w:rPr>
              <w:t>105,0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105,0</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110,1</w:t>
            </w: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обработка древесины и производство изделий из дерева</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 xml:space="preserve">целлюлозно-бумажное производство, издательская и полиграфическая </w:t>
            </w:r>
            <w:r>
              <w:rPr>
                <w:sz w:val="18"/>
                <w:szCs w:val="18"/>
              </w:rPr>
              <w:br/>
              <w:t>деятельность</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107,7</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107,7</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104,9</w:t>
            </w: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химическое производство</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89,8</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54,1</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332,6</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58,0</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93,7</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22,8</w:t>
            </w: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 xml:space="preserve">производство резиновых </w:t>
            </w:r>
            <w:r>
              <w:rPr>
                <w:sz w:val="18"/>
                <w:szCs w:val="18"/>
              </w:rPr>
              <w:br/>
              <w:t>и пластмассовых изделий</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 xml:space="preserve">производство прочих </w:t>
            </w:r>
            <w:r>
              <w:rPr>
                <w:sz w:val="18"/>
                <w:szCs w:val="18"/>
              </w:rPr>
              <w:br/>
              <w:t xml:space="preserve">неметаллических минеральных </w:t>
            </w:r>
            <w:r>
              <w:rPr>
                <w:sz w:val="18"/>
                <w:szCs w:val="18"/>
              </w:rPr>
              <w:br/>
              <w:t>продуктов</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101,8</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101,8</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107,4</w:t>
            </w:r>
          </w:p>
        </w:tc>
      </w:tr>
      <w:tr w:rsidR="00915B50">
        <w:trPr>
          <w:trHeight w:val="684"/>
        </w:trPr>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неметаллических изделий</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111,5</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101,3</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114,6</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116,9</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151,4</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102,3</w:t>
            </w:r>
          </w:p>
        </w:tc>
      </w:tr>
      <w:tr w:rsidR="00915B50">
        <w:trPr>
          <w:trHeight w:val="254"/>
        </w:trPr>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производство машин и оборудования</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 xml:space="preserve">производство электрооборудования, </w:t>
            </w:r>
            <w:r>
              <w:rPr>
                <w:sz w:val="18"/>
                <w:szCs w:val="18"/>
              </w:rPr>
              <w:br/>
              <w:t xml:space="preserve">электронного и оптического </w:t>
            </w:r>
            <w:r>
              <w:rPr>
                <w:sz w:val="18"/>
                <w:szCs w:val="18"/>
              </w:rPr>
              <w:br/>
              <w:t>оборудования</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100,4</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100,6</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92,2</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99,2</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92,4</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94,9</w:t>
            </w: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 xml:space="preserve">производство транспортных средств </w:t>
            </w:r>
            <w:r>
              <w:rPr>
                <w:sz w:val="18"/>
                <w:szCs w:val="18"/>
              </w:rPr>
              <w:br/>
              <w:t>и оборудования</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106,0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99,9</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105,9</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104,8</w:t>
            </w: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прочие производства</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r>
      <w:tr w:rsidR="00915B50">
        <w:tc>
          <w:tcPr>
            <w:tcW w:w="3544" w:type="dxa"/>
            <w:tcBorders>
              <w:left w:val="single" w:sz="4" w:space="0" w:color="auto"/>
              <w:right w:val="single" w:sz="4" w:space="0" w:color="auto"/>
            </w:tcBorders>
          </w:tcPr>
          <w:p w:rsidR="00915B50" w:rsidRDefault="00A0245C">
            <w:pPr>
              <w:widowControl w:val="0"/>
              <w:ind w:firstLine="0"/>
              <w:jc w:val="left"/>
              <w:rPr>
                <w:b/>
                <w:sz w:val="18"/>
                <w:szCs w:val="18"/>
              </w:rPr>
            </w:pPr>
            <w:r>
              <w:rPr>
                <w:b/>
                <w:sz w:val="18"/>
                <w:szCs w:val="18"/>
              </w:rPr>
              <w:t xml:space="preserve">Производство и распределение </w:t>
            </w:r>
            <w:r>
              <w:rPr>
                <w:b/>
                <w:sz w:val="18"/>
                <w:szCs w:val="18"/>
              </w:rPr>
              <w:br/>
              <w:t>электроэнергии, газа и воды</w:t>
            </w:r>
          </w:p>
        </w:tc>
        <w:tc>
          <w:tcPr>
            <w:tcW w:w="74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101,6</w:t>
            </w:r>
          </w:p>
        </w:tc>
        <w:tc>
          <w:tcPr>
            <w:tcW w:w="74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98,3</w:t>
            </w:r>
          </w:p>
        </w:tc>
        <w:tc>
          <w:tcPr>
            <w:tcW w:w="74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103,7</w:t>
            </w:r>
          </w:p>
        </w:tc>
        <w:tc>
          <w:tcPr>
            <w:tcW w:w="745"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100,7</w:t>
            </w:r>
          </w:p>
        </w:tc>
        <w:tc>
          <w:tcPr>
            <w:tcW w:w="850"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104,3</w:t>
            </w:r>
          </w:p>
        </w:tc>
        <w:tc>
          <w:tcPr>
            <w:tcW w:w="1134" w:type="dxa"/>
            <w:tcBorders>
              <w:left w:val="single" w:sz="4" w:space="0" w:color="auto"/>
              <w:right w:val="single" w:sz="4" w:space="0" w:color="auto"/>
            </w:tcBorders>
            <w:vAlign w:val="bottom"/>
          </w:tcPr>
          <w:p w:rsidR="00915B50" w:rsidRDefault="00A0245C">
            <w:pPr>
              <w:widowControl w:val="0"/>
              <w:ind w:firstLine="0"/>
              <w:jc w:val="right"/>
              <w:rPr>
                <w:b/>
                <w:sz w:val="18"/>
                <w:szCs w:val="18"/>
              </w:rPr>
            </w:pPr>
            <w:r>
              <w:rPr>
                <w:b/>
                <w:sz w:val="18"/>
                <w:szCs w:val="18"/>
              </w:rPr>
              <w:t>107,7</w:t>
            </w:r>
          </w:p>
        </w:tc>
      </w:tr>
      <w:tr w:rsidR="00915B50">
        <w:tc>
          <w:tcPr>
            <w:tcW w:w="3544" w:type="dxa"/>
            <w:tcBorders>
              <w:left w:val="single" w:sz="4" w:space="0" w:color="auto"/>
              <w:right w:val="single" w:sz="4" w:space="0" w:color="auto"/>
            </w:tcBorders>
          </w:tcPr>
          <w:p w:rsidR="00915B50" w:rsidRDefault="00A0245C">
            <w:pPr>
              <w:widowControl w:val="0"/>
              <w:ind w:left="284" w:firstLine="0"/>
              <w:jc w:val="left"/>
              <w:rPr>
                <w:sz w:val="18"/>
                <w:szCs w:val="18"/>
              </w:rPr>
            </w:pPr>
            <w:r>
              <w:rPr>
                <w:sz w:val="18"/>
                <w:szCs w:val="18"/>
              </w:rPr>
              <w:t>в том числе:</w:t>
            </w:r>
          </w:p>
        </w:tc>
        <w:tc>
          <w:tcPr>
            <w:tcW w:w="74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74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74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745"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850"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c>
          <w:tcPr>
            <w:tcW w:w="1134" w:type="dxa"/>
            <w:tcBorders>
              <w:left w:val="single" w:sz="4" w:space="0" w:color="auto"/>
              <w:right w:val="single" w:sz="4" w:space="0" w:color="auto"/>
            </w:tcBorders>
            <w:vAlign w:val="bottom"/>
          </w:tcPr>
          <w:p w:rsidR="00915B50" w:rsidRDefault="00915B50">
            <w:pPr>
              <w:widowControl w:val="0"/>
              <w:ind w:firstLine="0"/>
              <w:jc w:val="right"/>
              <w:rPr>
                <w:sz w:val="18"/>
                <w:szCs w:val="18"/>
              </w:rPr>
            </w:pPr>
          </w:p>
        </w:tc>
      </w:tr>
      <w:tr w:rsidR="00915B50">
        <w:tc>
          <w:tcPr>
            <w:tcW w:w="3544" w:type="dxa"/>
            <w:tcBorders>
              <w:left w:val="single" w:sz="4" w:space="0" w:color="auto"/>
              <w:right w:val="single" w:sz="4" w:space="0" w:color="auto"/>
            </w:tcBorders>
          </w:tcPr>
          <w:p w:rsidR="00915B50" w:rsidRDefault="00A0245C">
            <w:pPr>
              <w:widowControl w:val="0"/>
              <w:ind w:firstLine="0"/>
              <w:jc w:val="left"/>
              <w:rPr>
                <w:sz w:val="18"/>
                <w:szCs w:val="18"/>
              </w:rPr>
            </w:pPr>
            <w:r>
              <w:rPr>
                <w:sz w:val="18"/>
                <w:szCs w:val="18"/>
              </w:rPr>
              <w:t xml:space="preserve">производство, передача и </w:t>
            </w:r>
            <w:r>
              <w:rPr>
                <w:sz w:val="18"/>
                <w:szCs w:val="18"/>
              </w:rPr>
              <w:br/>
              <w:t>распределение электроэнергии</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102,5</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97,3</w:t>
            </w:r>
          </w:p>
        </w:tc>
        <w:tc>
          <w:tcPr>
            <w:tcW w:w="74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103,8</w:t>
            </w:r>
          </w:p>
        </w:tc>
        <w:tc>
          <w:tcPr>
            <w:tcW w:w="745"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101,1</w:t>
            </w:r>
          </w:p>
        </w:tc>
        <w:tc>
          <w:tcPr>
            <w:tcW w:w="850"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104,7</w:t>
            </w:r>
          </w:p>
        </w:tc>
        <w:tc>
          <w:tcPr>
            <w:tcW w:w="1134" w:type="dxa"/>
            <w:tcBorders>
              <w:left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108,8</w:t>
            </w:r>
          </w:p>
        </w:tc>
      </w:tr>
      <w:tr w:rsidR="00915B50">
        <w:tc>
          <w:tcPr>
            <w:tcW w:w="3544" w:type="dxa"/>
            <w:tcBorders>
              <w:left w:val="single" w:sz="4" w:space="0" w:color="auto"/>
              <w:bottom w:val="single" w:sz="4" w:space="0" w:color="auto"/>
              <w:right w:val="single" w:sz="4" w:space="0" w:color="auto"/>
            </w:tcBorders>
          </w:tcPr>
          <w:p w:rsidR="00915B50" w:rsidRDefault="00A0245C">
            <w:pPr>
              <w:widowControl w:val="0"/>
              <w:ind w:firstLine="0"/>
              <w:jc w:val="left"/>
              <w:rPr>
                <w:sz w:val="18"/>
                <w:szCs w:val="18"/>
              </w:rPr>
            </w:pPr>
            <w:r>
              <w:rPr>
                <w:sz w:val="18"/>
                <w:szCs w:val="18"/>
              </w:rPr>
              <w:t xml:space="preserve">производство, передача и </w:t>
            </w:r>
            <w:r>
              <w:rPr>
                <w:sz w:val="18"/>
                <w:szCs w:val="18"/>
              </w:rPr>
              <w:br/>
              <w:t xml:space="preserve">распределение пара и горячей воды </w:t>
            </w:r>
            <w:r>
              <w:rPr>
                <w:sz w:val="18"/>
                <w:szCs w:val="18"/>
              </w:rPr>
              <w:br/>
              <w:t>(тепловой энергии)</w:t>
            </w:r>
          </w:p>
        </w:tc>
        <w:tc>
          <w:tcPr>
            <w:tcW w:w="744"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744"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103,5</w:t>
            </w:r>
          </w:p>
        </w:tc>
        <w:tc>
          <w:tcPr>
            <w:tcW w:w="745"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50"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103,5</w:t>
            </w:r>
          </w:p>
        </w:tc>
        <w:tc>
          <w:tcPr>
            <w:tcW w:w="1134"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105,7</w:t>
            </w:r>
          </w:p>
        </w:tc>
      </w:tr>
      <w:tr w:rsidR="00915B50">
        <w:tc>
          <w:tcPr>
            <w:tcW w:w="8505" w:type="dxa"/>
            <w:gridSpan w:val="7"/>
            <w:tcBorders>
              <w:top w:val="single" w:sz="4" w:space="0" w:color="auto"/>
            </w:tcBorders>
          </w:tcPr>
          <w:p w:rsidR="00915B50" w:rsidRDefault="00A0245C">
            <w:pPr>
              <w:spacing w:before="60"/>
              <w:ind w:firstLine="0"/>
              <w:jc w:val="left"/>
              <w:rPr>
                <w:sz w:val="20"/>
              </w:rPr>
            </w:pPr>
            <w:r>
              <w:rPr>
                <w:sz w:val="16"/>
                <w:szCs w:val="16"/>
              </w:rPr>
              <w:t>______________</w:t>
            </w:r>
            <w:r>
              <w:rPr>
                <w:sz w:val="16"/>
                <w:szCs w:val="16"/>
              </w:rPr>
              <w:br/>
            </w:r>
            <w:r>
              <w:rPr>
                <w:i/>
                <w:sz w:val="16"/>
                <w:szCs w:val="16"/>
              </w:rPr>
              <w:t>1) На товары, предназначенные для реализации на внутреннем рынке.</w:t>
            </w:r>
            <w:r>
              <w:rPr>
                <w:i/>
                <w:sz w:val="16"/>
                <w:szCs w:val="16"/>
              </w:rPr>
              <w:br/>
              <w:t xml:space="preserve">2) Расчеты индексов цен производителей осуществляются по номенклатуре товаров-представителей, </w:t>
            </w:r>
            <w:r>
              <w:rPr>
                <w:i/>
                <w:sz w:val="16"/>
                <w:szCs w:val="16"/>
              </w:rPr>
              <w:br/>
              <w:t>разработанной Федеральной службой государственной статистики и согласованной с Минэкономразв</w:t>
            </w:r>
            <w:r>
              <w:rPr>
                <w:i/>
                <w:sz w:val="16"/>
                <w:szCs w:val="16"/>
              </w:rPr>
              <w:t>и</w:t>
            </w:r>
            <w:r>
              <w:rPr>
                <w:i/>
                <w:sz w:val="16"/>
                <w:szCs w:val="16"/>
              </w:rPr>
              <w:t>тия России.</w:t>
            </w:r>
          </w:p>
        </w:tc>
      </w:tr>
    </w:tbl>
    <w:p w:rsidR="00915B50" w:rsidRDefault="00A0245C">
      <w:r>
        <w:t>Прирост цен производителей промышленных товаров за 2014 год сост</w:t>
      </w:r>
      <w:r>
        <w:t>а</w:t>
      </w:r>
      <w:r>
        <w:t>вил 10,3%. Продукция обрабатывающих производств подорожала на 13,8%, при этом наибольшее повышение цен произошло в металлургическом производстве (на 51,4%), целлюлозно-бумажном производстве (на 7,7%), производстве тран</w:t>
      </w:r>
      <w:r>
        <w:t>с</w:t>
      </w:r>
      <w:r>
        <w:t>портных средств и оборудования (на 5,9%); снижение цен наблюдалось в прои</w:t>
      </w:r>
      <w:r>
        <w:t>з</w:t>
      </w:r>
      <w:r>
        <w:t>водстве электрооборудования, электронного и оптического оборудования (на 7,6%) и химическом производстве (на 6,3%). Наибольший рост цен был отмечен в первом квартале (на 3,3%), наименьший – во втором (на 1,6%), в третьем и че</w:t>
      </w:r>
      <w:r>
        <w:t>т</w:t>
      </w:r>
      <w:r>
        <w:t>вертом кварталах прирост цен составил 2,6% и 2,4%, соответственно.</w:t>
      </w:r>
    </w:p>
    <w:p w:rsidR="00915B50" w:rsidRDefault="00A0245C">
      <w:pPr>
        <w:pStyle w:val="aa"/>
        <w:keepNext w:val="0"/>
        <w:pageBreakBefore/>
        <w:widowControl w:val="0"/>
        <w:spacing w:after="0"/>
      </w:pPr>
      <w:r>
        <w:t>Прирост цен производителей промышленной продукции в 2013-2014 гг.</w:t>
      </w:r>
    </w:p>
    <w:p w:rsidR="00915B50" w:rsidRDefault="00A0245C">
      <w:pPr>
        <w:pStyle w:val="aa"/>
        <w:keepNext w:val="0"/>
        <w:widowControl w:val="0"/>
        <w:spacing w:before="0" w:after="0"/>
        <w:rPr>
          <w:b w:val="0"/>
          <w:szCs w:val="22"/>
        </w:rPr>
      </w:pPr>
      <w:r>
        <w:rPr>
          <w:b w:val="0"/>
          <w:szCs w:val="22"/>
        </w:rPr>
        <w:t>(на конец месяца; в % к предыдущему месяцу)</w:t>
      </w:r>
    </w:p>
    <w:p w:rsidR="00915B50" w:rsidRDefault="00915B50">
      <w:pPr>
        <w:rPr>
          <w:sz w:val="18"/>
        </w:rPr>
      </w:pPr>
    </w:p>
    <w:p w:rsidR="00915B50" w:rsidRDefault="00A0245C">
      <w:pPr>
        <w:jc w:val="left"/>
      </w:pPr>
      <w:r>
        <w:rPr>
          <w:noProof/>
          <w:sz w:val="18"/>
        </w:rPr>
        <w:drawing>
          <wp:inline distT="0" distB="0" distL="0" distR="0">
            <wp:extent cx="5036820" cy="3383280"/>
            <wp:effectExtent l="0" t="0" r="0" b="0"/>
            <wp:docPr id="31"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15B50" w:rsidRDefault="00915B50">
      <w:pPr>
        <w:pStyle w:val="4"/>
        <w:keepNext w:val="0"/>
        <w:widowControl w:val="0"/>
        <w:spacing w:before="0" w:after="0"/>
        <w:rPr>
          <w:lang w:val="en-US"/>
        </w:rPr>
      </w:pPr>
    </w:p>
    <w:p w:rsidR="00915B50" w:rsidRDefault="00A0245C">
      <w:pPr>
        <w:pStyle w:val="4"/>
        <w:keepNext w:val="0"/>
        <w:widowControl w:val="0"/>
        <w:spacing w:before="0" w:after="0"/>
      </w:pPr>
      <w:r>
        <w:t xml:space="preserve">Индексы цен производителей промышленных товаров в 2014 году </w:t>
      </w:r>
      <w:r>
        <w:br/>
        <w:t>на отдельные продовольственные товары</w:t>
      </w:r>
    </w:p>
    <w:tbl>
      <w:tblPr>
        <w:tblW w:w="8647" w:type="dxa"/>
        <w:tblInd w:w="70" w:type="dxa"/>
        <w:tblBorders>
          <w:top w:val="single" w:sz="12" w:space="0" w:color="808080"/>
          <w:left w:val="nil"/>
          <w:bottom w:val="single" w:sz="12" w:space="0" w:color="808080"/>
          <w:right w:val="nil"/>
          <w:insideH w:val="nil"/>
          <w:insideV w:val="nil"/>
        </w:tblBorders>
        <w:tblLayout w:type="fixed"/>
        <w:tblCellMar>
          <w:left w:w="70" w:type="dxa"/>
          <w:right w:w="113" w:type="dxa"/>
        </w:tblCellMar>
        <w:tblLook w:val="00A0" w:firstRow="1" w:lastRow="0" w:firstColumn="1" w:lastColumn="0" w:noHBand="0" w:noVBand="0"/>
      </w:tblPr>
      <w:tblGrid>
        <w:gridCol w:w="2977"/>
        <w:gridCol w:w="850"/>
        <w:gridCol w:w="851"/>
        <w:gridCol w:w="850"/>
        <w:gridCol w:w="851"/>
        <w:gridCol w:w="992"/>
        <w:gridCol w:w="1276"/>
      </w:tblGrid>
      <w:tr w:rsidR="00915B50">
        <w:trPr>
          <w:cantSplit/>
          <w:tblHeader/>
        </w:trPr>
        <w:tc>
          <w:tcPr>
            <w:tcW w:w="8647" w:type="dxa"/>
            <w:gridSpan w:val="7"/>
            <w:tcBorders>
              <w:top w:val="nil"/>
              <w:bottom w:val="double" w:sz="4" w:space="0" w:color="auto"/>
              <w:right w:val="nil"/>
            </w:tcBorders>
            <w:vAlign w:val="bottom"/>
          </w:tcPr>
          <w:p w:rsidR="00915B50" w:rsidRDefault="00A0245C">
            <w:pPr>
              <w:widowControl w:val="0"/>
              <w:ind w:firstLine="0"/>
              <w:jc w:val="right"/>
              <w:rPr>
                <w:i/>
                <w:sz w:val="18"/>
                <w:szCs w:val="18"/>
              </w:rPr>
            </w:pPr>
            <w:r>
              <w:rPr>
                <w:sz w:val="18"/>
                <w:szCs w:val="18"/>
              </w:rPr>
              <w:t>на конец периода, в % к концу предыдущего периода</w:t>
            </w:r>
          </w:p>
        </w:tc>
      </w:tr>
      <w:tr w:rsidR="00915B50">
        <w:trPr>
          <w:cantSplit/>
          <w:tblHeader/>
        </w:trPr>
        <w:tc>
          <w:tcPr>
            <w:tcW w:w="2977" w:type="dxa"/>
            <w:vMerge w:val="restart"/>
            <w:tcBorders>
              <w:top w:val="double" w:sz="4" w:space="0" w:color="auto"/>
              <w:left w:val="single" w:sz="4" w:space="0" w:color="auto"/>
              <w:bottom w:val="single" w:sz="4" w:space="0" w:color="auto"/>
              <w:right w:val="single" w:sz="4" w:space="0" w:color="auto"/>
            </w:tcBorders>
          </w:tcPr>
          <w:p w:rsidR="00915B50" w:rsidRDefault="00915B50">
            <w:pPr>
              <w:spacing w:before="20"/>
              <w:ind w:firstLine="0"/>
              <w:jc w:val="center"/>
              <w:rPr>
                <w:sz w:val="18"/>
                <w:szCs w:val="18"/>
              </w:rPr>
            </w:pPr>
          </w:p>
        </w:tc>
        <w:tc>
          <w:tcPr>
            <w:tcW w:w="3402" w:type="dxa"/>
            <w:gridSpan w:val="4"/>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Кварталы</w:t>
            </w:r>
          </w:p>
        </w:tc>
        <w:tc>
          <w:tcPr>
            <w:tcW w:w="992" w:type="dxa"/>
            <w:vMerge w:val="restart"/>
            <w:tcBorders>
              <w:top w:val="double" w:sz="4" w:space="0" w:color="auto"/>
              <w:left w:val="single" w:sz="4" w:space="0" w:color="auto"/>
              <w:bottom w:val="single" w:sz="4" w:space="0" w:color="auto"/>
              <w:right w:val="single" w:sz="4" w:space="0" w:color="auto"/>
            </w:tcBorders>
            <w:vAlign w:val="center"/>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1276" w:type="dxa"/>
            <w:vMerge w:val="restart"/>
            <w:tcBorders>
              <w:top w:val="double" w:sz="4" w:space="0" w:color="auto"/>
              <w:left w:val="single" w:sz="4" w:space="0" w:color="auto"/>
              <w:bottom w:val="single" w:sz="4" w:space="0" w:color="auto"/>
              <w:right w:val="single" w:sz="4" w:space="0" w:color="auto"/>
            </w:tcBorders>
            <w:vAlign w:val="center"/>
          </w:tcPr>
          <w:p w:rsidR="00915B50" w:rsidRDefault="00A0245C">
            <w:pPr>
              <w:spacing w:after="300"/>
              <w:ind w:firstLine="0"/>
              <w:jc w:val="center"/>
              <w:rPr>
                <w:i/>
                <w:sz w:val="18"/>
                <w:szCs w:val="18"/>
                <w:lang w:val="en-US"/>
              </w:rPr>
            </w:pPr>
            <w:r>
              <w:rPr>
                <w:i/>
                <w:sz w:val="18"/>
                <w:szCs w:val="18"/>
              </w:rPr>
              <w:t>Справочно:</w:t>
            </w:r>
            <w:r>
              <w:rPr>
                <w:i/>
                <w:sz w:val="18"/>
                <w:szCs w:val="18"/>
              </w:rPr>
              <w:br/>
              <w:t>201</w:t>
            </w:r>
            <w:r>
              <w:rPr>
                <w:i/>
                <w:sz w:val="18"/>
                <w:szCs w:val="18"/>
                <w:lang w:val="en-US"/>
              </w:rPr>
              <w:t>3</w:t>
            </w:r>
          </w:p>
        </w:tc>
      </w:tr>
      <w:tr w:rsidR="00915B50">
        <w:trPr>
          <w:cantSplit/>
          <w:tblHeader/>
        </w:trPr>
        <w:tc>
          <w:tcPr>
            <w:tcW w:w="2977" w:type="dxa"/>
            <w:vMerge/>
            <w:tcBorders>
              <w:top w:val="single" w:sz="4" w:space="0" w:color="auto"/>
              <w:left w:val="single" w:sz="4" w:space="0" w:color="auto"/>
              <w:bottom w:val="single" w:sz="4" w:space="0" w:color="auto"/>
              <w:right w:val="single" w:sz="4" w:space="0" w:color="auto"/>
            </w:tcBorders>
            <w:vAlign w:val="center"/>
          </w:tcPr>
          <w:p w:rsidR="00915B50" w:rsidRDefault="00915B50">
            <w:pPr>
              <w:ind w:firstLine="0"/>
              <w:jc w:val="center"/>
              <w:rPr>
                <w:sz w:val="18"/>
                <w:szCs w:val="18"/>
              </w:rPr>
            </w:pPr>
          </w:p>
        </w:tc>
        <w:tc>
          <w:tcPr>
            <w:tcW w:w="850" w:type="dxa"/>
            <w:tcBorders>
              <w:top w:val="nil"/>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lang w:val="en-US"/>
              </w:rPr>
            </w:pPr>
            <w:r>
              <w:rPr>
                <w:i/>
                <w:sz w:val="18"/>
                <w:szCs w:val="18"/>
              </w:rPr>
              <w:t>I</w:t>
            </w:r>
          </w:p>
        </w:tc>
        <w:tc>
          <w:tcPr>
            <w:tcW w:w="851" w:type="dxa"/>
            <w:tcBorders>
              <w:top w:val="nil"/>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lang w:val="en-US"/>
              </w:rPr>
            </w:pPr>
            <w:r>
              <w:rPr>
                <w:i/>
                <w:sz w:val="18"/>
                <w:szCs w:val="18"/>
              </w:rPr>
              <w:t>II</w:t>
            </w:r>
          </w:p>
        </w:tc>
        <w:tc>
          <w:tcPr>
            <w:tcW w:w="850" w:type="dxa"/>
            <w:tcBorders>
              <w:top w:val="nil"/>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III</w:t>
            </w:r>
          </w:p>
        </w:tc>
        <w:tc>
          <w:tcPr>
            <w:tcW w:w="851" w:type="dxa"/>
            <w:tcBorders>
              <w:top w:val="nil"/>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lang w:val="en-US"/>
              </w:rPr>
            </w:pPr>
            <w:r>
              <w:rPr>
                <w:i/>
                <w:sz w:val="18"/>
                <w:szCs w:val="18"/>
              </w:rPr>
              <w:t>IV</w:t>
            </w:r>
          </w:p>
        </w:tc>
        <w:tc>
          <w:tcPr>
            <w:tcW w:w="992" w:type="dxa"/>
            <w:vMerge/>
            <w:tcBorders>
              <w:left w:val="single" w:sz="4" w:space="0" w:color="auto"/>
              <w:bottom w:val="single" w:sz="4" w:space="0" w:color="auto"/>
              <w:right w:val="single" w:sz="4" w:space="0" w:color="auto"/>
            </w:tcBorders>
            <w:vAlign w:val="center"/>
          </w:tcPr>
          <w:p w:rsidR="00915B50" w:rsidRDefault="00915B50">
            <w:pPr>
              <w:ind w:firstLine="0"/>
              <w:jc w:val="center"/>
              <w:rPr>
                <w:i/>
                <w:sz w:val="18"/>
                <w:szCs w:val="18"/>
              </w:rPr>
            </w:pPr>
          </w:p>
        </w:tc>
        <w:tc>
          <w:tcPr>
            <w:tcW w:w="1276" w:type="dxa"/>
            <w:vMerge/>
            <w:tcBorders>
              <w:left w:val="single" w:sz="4" w:space="0" w:color="auto"/>
              <w:bottom w:val="single" w:sz="4" w:space="0" w:color="auto"/>
              <w:right w:val="single" w:sz="4" w:space="0" w:color="auto"/>
            </w:tcBorders>
            <w:vAlign w:val="center"/>
          </w:tcPr>
          <w:p w:rsidR="00915B50" w:rsidRDefault="00915B50">
            <w:pPr>
              <w:ind w:firstLine="0"/>
              <w:jc w:val="center"/>
              <w:rPr>
                <w:i/>
                <w:sz w:val="18"/>
                <w:szCs w:val="18"/>
              </w:rPr>
            </w:pPr>
          </w:p>
        </w:tc>
      </w:tr>
      <w:tr w:rsidR="00915B50">
        <w:trPr>
          <w:cantSplit/>
        </w:trPr>
        <w:tc>
          <w:tcPr>
            <w:tcW w:w="2977" w:type="dxa"/>
            <w:tcBorders>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Мясо домашней птицы</w:t>
            </w:r>
          </w:p>
        </w:tc>
        <w:tc>
          <w:tcPr>
            <w:tcW w:w="850"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122,2</w:t>
            </w:r>
          </w:p>
        </w:tc>
        <w:tc>
          <w:tcPr>
            <w:tcW w:w="851"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90,9</w:t>
            </w:r>
          </w:p>
        </w:tc>
        <w:tc>
          <w:tcPr>
            <w:tcW w:w="850"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130,0</w:t>
            </w:r>
          </w:p>
        </w:tc>
        <w:tc>
          <w:tcPr>
            <w:tcW w:w="851"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88,5</w:t>
            </w:r>
          </w:p>
        </w:tc>
        <w:tc>
          <w:tcPr>
            <w:tcW w:w="992"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127,8</w:t>
            </w:r>
          </w:p>
        </w:tc>
        <w:tc>
          <w:tcPr>
            <w:tcW w:w="1276"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96,8</w:t>
            </w:r>
          </w:p>
        </w:tc>
      </w:tr>
      <w:tr w:rsidR="00915B50">
        <w:trPr>
          <w:cantSplit/>
        </w:trPr>
        <w:tc>
          <w:tcPr>
            <w:tcW w:w="2977" w:type="dxa"/>
            <w:tcBorders>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Колбасы полукопченые</w:t>
            </w:r>
          </w:p>
        </w:tc>
        <w:tc>
          <w:tcPr>
            <w:tcW w:w="850"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104,7</w:t>
            </w:r>
          </w:p>
        </w:tc>
        <w:tc>
          <w:tcPr>
            <w:tcW w:w="851"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98,7</w:t>
            </w:r>
          </w:p>
        </w:tc>
        <w:tc>
          <w:tcPr>
            <w:tcW w:w="850"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103,2</w:t>
            </w:r>
          </w:p>
        </w:tc>
        <w:tc>
          <w:tcPr>
            <w:tcW w:w="851"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103,1</w:t>
            </w:r>
          </w:p>
        </w:tc>
        <w:tc>
          <w:tcPr>
            <w:tcW w:w="992"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109,8</w:t>
            </w:r>
          </w:p>
        </w:tc>
        <w:tc>
          <w:tcPr>
            <w:tcW w:w="1276" w:type="dxa"/>
            <w:tcBorders>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105,4</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Сосиски и сардельки</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106,2</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95,7</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104,4</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101,6</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107,9</w:t>
            </w:r>
          </w:p>
        </w:tc>
        <w:tc>
          <w:tcPr>
            <w:tcW w:w="1276"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101,1</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Колбасы вареные</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105,7</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98,9</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103,2</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106,3</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114,7</w:t>
            </w:r>
          </w:p>
        </w:tc>
        <w:tc>
          <w:tcPr>
            <w:tcW w:w="1276"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105,4</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Творог жирный</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114,5</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103,2</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118,1</w:t>
            </w:r>
          </w:p>
        </w:tc>
        <w:tc>
          <w:tcPr>
            <w:tcW w:w="1276"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85,6</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 xml:space="preserve">Молоко питьевое </w:t>
            </w:r>
            <w:r>
              <w:rPr>
                <w:sz w:val="18"/>
                <w:szCs w:val="18"/>
              </w:rPr>
              <w:br/>
              <w:t>пастеризованное</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109,7</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98,7</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109,0</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118,0</w:t>
            </w:r>
          </w:p>
        </w:tc>
        <w:tc>
          <w:tcPr>
            <w:tcW w:w="1276"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100,8</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Сыры прочие</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103,7</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103,7</w:t>
            </w:r>
          </w:p>
        </w:tc>
        <w:tc>
          <w:tcPr>
            <w:tcW w:w="1276" w:type="dxa"/>
            <w:tcBorders>
              <w:top w:val="nil"/>
              <w:left w:val="single" w:sz="4" w:space="0" w:color="auto"/>
              <w:bottom w:val="nil"/>
              <w:right w:val="single" w:sz="4" w:space="0" w:color="auto"/>
            </w:tcBorders>
            <w:vAlign w:val="bottom"/>
          </w:tcPr>
          <w:p w:rsidR="00915B50" w:rsidRDefault="00A0245C">
            <w:pPr>
              <w:spacing w:before="40"/>
              <w:ind w:right="227" w:firstLine="0"/>
              <w:jc w:val="right"/>
              <w:rPr>
                <w:sz w:val="18"/>
                <w:szCs w:val="18"/>
              </w:rPr>
            </w:pPr>
            <w:r>
              <w:rPr>
                <w:sz w:val="18"/>
                <w:szCs w:val="18"/>
              </w:rPr>
              <w:t>-</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Масло сливочное</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100,8</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100,4</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101,1</w:t>
            </w:r>
          </w:p>
        </w:tc>
        <w:tc>
          <w:tcPr>
            <w:tcW w:w="1276"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119,1</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 xml:space="preserve">Изделия хлебобулочные </w:t>
            </w:r>
            <w:r>
              <w:rPr>
                <w:sz w:val="18"/>
                <w:szCs w:val="18"/>
              </w:rPr>
              <w:br/>
              <w:t>из пшеничной муки 1 сорта</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276"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Водка</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93,1</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93,1</w:t>
            </w:r>
          </w:p>
        </w:tc>
        <w:tc>
          <w:tcPr>
            <w:tcW w:w="1276"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149,3</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Коньяк</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100,3</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100,3</w:t>
            </w:r>
          </w:p>
        </w:tc>
        <w:tc>
          <w:tcPr>
            <w:tcW w:w="1276"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127,5</w:t>
            </w:r>
          </w:p>
        </w:tc>
      </w:tr>
      <w:tr w:rsidR="00915B50">
        <w:trPr>
          <w:cantSplit/>
        </w:trPr>
        <w:tc>
          <w:tcPr>
            <w:tcW w:w="2977" w:type="dxa"/>
            <w:tcBorders>
              <w:top w:val="nil"/>
              <w:left w:val="single" w:sz="4" w:space="0" w:color="auto"/>
              <w:bottom w:val="nil"/>
              <w:right w:val="single" w:sz="4" w:space="0" w:color="auto"/>
            </w:tcBorders>
          </w:tcPr>
          <w:p w:rsidR="00915B50" w:rsidRDefault="00A0245C">
            <w:pPr>
              <w:pStyle w:val="a8"/>
              <w:spacing w:before="40" w:line="240" w:lineRule="auto"/>
              <w:rPr>
                <w:sz w:val="18"/>
                <w:szCs w:val="18"/>
              </w:rPr>
            </w:pPr>
            <w:r>
              <w:rPr>
                <w:sz w:val="18"/>
                <w:szCs w:val="18"/>
              </w:rPr>
              <w:t>Вина виноградные</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0"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992"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276" w:type="dxa"/>
            <w:tcBorders>
              <w:top w:val="nil"/>
              <w:left w:val="single" w:sz="4" w:space="0" w:color="auto"/>
              <w:bottom w:val="nil"/>
              <w:right w:val="single" w:sz="4" w:space="0" w:color="auto"/>
            </w:tcBorders>
            <w:vAlign w:val="bottom"/>
          </w:tcPr>
          <w:p w:rsidR="00915B50" w:rsidRDefault="00A0245C">
            <w:pPr>
              <w:spacing w:before="40"/>
              <w:ind w:firstLine="0"/>
              <w:jc w:val="right"/>
              <w:rPr>
                <w:sz w:val="18"/>
                <w:szCs w:val="18"/>
              </w:rPr>
            </w:pPr>
            <w:r>
              <w:rPr>
                <w:sz w:val="18"/>
                <w:szCs w:val="18"/>
              </w:rPr>
              <w:t>106,6</w:t>
            </w:r>
          </w:p>
        </w:tc>
      </w:tr>
      <w:tr w:rsidR="00915B50">
        <w:trPr>
          <w:cantSplit/>
        </w:trPr>
        <w:tc>
          <w:tcPr>
            <w:tcW w:w="2977" w:type="dxa"/>
            <w:tcBorders>
              <w:top w:val="nil"/>
              <w:left w:val="single" w:sz="4" w:space="0" w:color="auto"/>
              <w:bottom w:val="single" w:sz="4" w:space="0" w:color="auto"/>
              <w:right w:val="single" w:sz="4" w:space="0" w:color="auto"/>
            </w:tcBorders>
          </w:tcPr>
          <w:p w:rsidR="00915B50" w:rsidRDefault="00A0245C">
            <w:pPr>
              <w:pStyle w:val="a8"/>
              <w:spacing w:before="40" w:line="240" w:lineRule="auto"/>
              <w:rPr>
                <w:sz w:val="18"/>
                <w:szCs w:val="18"/>
              </w:rPr>
            </w:pPr>
            <w:r>
              <w:rPr>
                <w:sz w:val="18"/>
                <w:szCs w:val="18"/>
              </w:rPr>
              <w:t>Пиво</w:t>
            </w:r>
          </w:p>
        </w:tc>
        <w:tc>
          <w:tcPr>
            <w:tcW w:w="850"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1"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850"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103,1</w:t>
            </w:r>
          </w:p>
        </w:tc>
        <w:tc>
          <w:tcPr>
            <w:tcW w:w="851"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992"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100,0</w:t>
            </w:r>
          </w:p>
        </w:tc>
        <w:tc>
          <w:tcPr>
            <w:tcW w:w="1276" w:type="dxa"/>
            <w:tcBorders>
              <w:top w:val="nil"/>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103,0</w:t>
            </w:r>
          </w:p>
        </w:tc>
      </w:tr>
    </w:tbl>
    <w:p w:rsidR="00915B50" w:rsidRDefault="00A0245C">
      <w:pPr>
        <w:spacing w:before="120"/>
        <w:ind w:right="-142" w:firstLine="567"/>
      </w:pPr>
      <w:r>
        <w:t>Индекс цен производителей сельскохозяйственной продукции в 2014 году с</w:t>
      </w:r>
      <w:r>
        <w:t>о</w:t>
      </w:r>
      <w:r>
        <w:t>ставил 108,4%, в том числе на продукцию растениеводства – 113,2%, на проду</w:t>
      </w:r>
      <w:r>
        <w:t>к</w:t>
      </w:r>
      <w:r>
        <w:t>цию животноводства – 104,8%.</w:t>
      </w:r>
    </w:p>
    <w:p w:rsidR="00915B50" w:rsidRDefault="00A0245C">
      <w:pPr>
        <w:pStyle w:val="4"/>
        <w:keepNext w:val="0"/>
        <w:pageBreakBefore/>
        <w:widowControl w:val="0"/>
        <w:spacing w:before="0" w:after="0"/>
      </w:pPr>
      <w:r>
        <w:t>Индексы цен производителей сельскохозяйственной продукции в 2014 году</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850"/>
        <w:gridCol w:w="851"/>
        <w:gridCol w:w="850"/>
        <w:gridCol w:w="851"/>
        <w:gridCol w:w="850"/>
        <w:gridCol w:w="1418"/>
      </w:tblGrid>
      <w:tr w:rsidR="00915B50">
        <w:tc>
          <w:tcPr>
            <w:tcW w:w="8789" w:type="dxa"/>
            <w:gridSpan w:val="7"/>
            <w:tcBorders>
              <w:top w:val="nil"/>
              <w:left w:val="nil"/>
              <w:bottom w:val="double" w:sz="4" w:space="0" w:color="auto"/>
              <w:right w:val="nil"/>
            </w:tcBorders>
          </w:tcPr>
          <w:p w:rsidR="00915B50" w:rsidRDefault="00A0245C">
            <w:pPr>
              <w:widowControl w:val="0"/>
              <w:ind w:firstLine="0"/>
              <w:jc w:val="right"/>
              <w:rPr>
                <w:sz w:val="20"/>
              </w:rPr>
            </w:pPr>
            <w:r>
              <w:rPr>
                <w:sz w:val="20"/>
              </w:rPr>
              <w:t>на конец периода, в % к концу предыдущего периода</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vMerge w:val="restart"/>
            <w:tcBorders>
              <w:top w:val="double" w:sz="4" w:space="0" w:color="auto"/>
              <w:left w:val="single" w:sz="4" w:space="0" w:color="auto"/>
              <w:right w:val="single" w:sz="4" w:space="0" w:color="auto"/>
            </w:tcBorders>
          </w:tcPr>
          <w:p w:rsidR="00915B50" w:rsidRDefault="00915B50">
            <w:pPr>
              <w:spacing w:before="60"/>
              <w:ind w:firstLine="0"/>
              <w:jc w:val="center"/>
              <w:rPr>
                <w:sz w:val="18"/>
                <w:szCs w:val="18"/>
              </w:rPr>
            </w:pPr>
          </w:p>
        </w:tc>
        <w:tc>
          <w:tcPr>
            <w:tcW w:w="3402" w:type="dxa"/>
            <w:gridSpan w:val="4"/>
            <w:tcBorders>
              <w:top w:val="double" w:sz="4" w:space="0" w:color="auto"/>
              <w:left w:val="single" w:sz="4" w:space="0" w:color="auto"/>
              <w:bottom w:val="single" w:sz="4" w:space="0" w:color="auto"/>
              <w:right w:val="single" w:sz="4" w:space="0" w:color="auto"/>
            </w:tcBorders>
            <w:vAlign w:val="center"/>
          </w:tcPr>
          <w:p w:rsidR="00915B50" w:rsidRDefault="00A0245C">
            <w:pPr>
              <w:spacing w:before="60" w:after="20"/>
              <w:ind w:firstLine="0"/>
              <w:jc w:val="center"/>
              <w:rPr>
                <w:i/>
                <w:sz w:val="18"/>
                <w:szCs w:val="18"/>
              </w:rPr>
            </w:pPr>
            <w:r>
              <w:rPr>
                <w:i/>
                <w:sz w:val="18"/>
                <w:szCs w:val="18"/>
              </w:rPr>
              <w:t>Кварталы</w:t>
            </w:r>
          </w:p>
        </w:tc>
        <w:tc>
          <w:tcPr>
            <w:tcW w:w="850" w:type="dxa"/>
            <w:vMerge w:val="restart"/>
            <w:tcBorders>
              <w:top w:val="double" w:sz="4" w:space="0" w:color="auto"/>
              <w:left w:val="single" w:sz="4" w:space="0" w:color="auto"/>
              <w:right w:val="single" w:sz="4" w:space="0" w:color="auto"/>
            </w:tcBorders>
            <w:vAlign w:val="center"/>
          </w:tcPr>
          <w:p w:rsidR="00915B50" w:rsidRDefault="00A0245C">
            <w:pPr>
              <w:spacing w:before="60"/>
              <w:ind w:firstLine="0"/>
              <w:jc w:val="center"/>
              <w:rPr>
                <w:i/>
                <w:sz w:val="18"/>
                <w:szCs w:val="18"/>
              </w:rPr>
            </w:pPr>
            <w:r>
              <w:rPr>
                <w:i/>
                <w:sz w:val="18"/>
                <w:szCs w:val="18"/>
              </w:rPr>
              <w:t>2014</w:t>
            </w:r>
          </w:p>
        </w:tc>
        <w:tc>
          <w:tcPr>
            <w:tcW w:w="1418" w:type="dxa"/>
            <w:vMerge w:val="restart"/>
            <w:tcBorders>
              <w:top w:val="double" w:sz="4" w:space="0" w:color="auto"/>
              <w:left w:val="single" w:sz="4" w:space="0" w:color="auto"/>
              <w:right w:val="single" w:sz="4" w:space="0" w:color="auto"/>
            </w:tcBorders>
            <w:vAlign w:val="center"/>
          </w:tcPr>
          <w:p w:rsidR="00915B50" w:rsidRDefault="00A0245C">
            <w:pPr>
              <w:spacing w:before="60"/>
              <w:ind w:firstLine="0"/>
              <w:jc w:val="center"/>
              <w:rPr>
                <w:i/>
                <w:sz w:val="18"/>
                <w:szCs w:val="18"/>
              </w:rPr>
            </w:pPr>
            <w:r>
              <w:rPr>
                <w:i/>
                <w:sz w:val="18"/>
                <w:szCs w:val="18"/>
              </w:rPr>
              <w:t>Справочно: 2013</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vMerge/>
            <w:tcBorders>
              <w:left w:val="single" w:sz="4" w:space="0" w:color="auto"/>
              <w:bottom w:val="single" w:sz="4" w:space="0" w:color="auto"/>
              <w:right w:val="single" w:sz="4" w:space="0" w:color="auto"/>
            </w:tcBorders>
          </w:tcPr>
          <w:p w:rsidR="00915B50" w:rsidRDefault="00915B50">
            <w:pPr>
              <w:spacing w:before="60"/>
              <w:ind w:firstLine="0"/>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I</w:t>
            </w:r>
          </w:p>
        </w:tc>
        <w:tc>
          <w:tcPr>
            <w:tcW w:w="851"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II</w:t>
            </w:r>
          </w:p>
        </w:tc>
        <w:tc>
          <w:tcPr>
            <w:tcW w:w="850"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III</w:t>
            </w:r>
          </w:p>
        </w:tc>
        <w:tc>
          <w:tcPr>
            <w:tcW w:w="851"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IV</w:t>
            </w:r>
          </w:p>
        </w:tc>
        <w:tc>
          <w:tcPr>
            <w:tcW w:w="850" w:type="dxa"/>
            <w:vMerge/>
            <w:tcBorders>
              <w:left w:val="single" w:sz="4" w:space="0" w:color="auto"/>
              <w:bottom w:val="single" w:sz="4" w:space="0" w:color="auto"/>
              <w:right w:val="single" w:sz="4" w:space="0" w:color="auto"/>
            </w:tcBorders>
            <w:vAlign w:val="bottom"/>
          </w:tcPr>
          <w:p w:rsidR="00915B50" w:rsidRDefault="00915B50">
            <w:pPr>
              <w:spacing w:before="60"/>
              <w:ind w:firstLine="0"/>
              <w:jc w:val="right"/>
              <w:rPr>
                <w:sz w:val="18"/>
                <w:szCs w:val="18"/>
              </w:rPr>
            </w:pPr>
          </w:p>
        </w:tc>
        <w:tc>
          <w:tcPr>
            <w:tcW w:w="1418" w:type="dxa"/>
            <w:vMerge/>
            <w:tcBorders>
              <w:left w:val="single" w:sz="4" w:space="0" w:color="auto"/>
              <w:bottom w:val="single" w:sz="4" w:space="0" w:color="auto"/>
              <w:right w:val="single" w:sz="4" w:space="0" w:color="auto"/>
            </w:tcBorders>
            <w:vAlign w:val="bottom"/>
          </w:tcPr>
          <w:p w:rsidR="00915B50" w:rsidRDefault="00915B50">
            <w:pPr>
              <w:spacing w:before="60"/>
              <w:ind w:firstLine="0"/>
              <w:jc w:val="right"/>
              <w:rPr>
                <w:sz w:val="18"/>
                <w:szCs w:val="18"/>
              </w:rPr>
            </w:pP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single" w:sz="4" w:space="0" w:color="auto"/>
              <w:left w:val="single" w:sz="4" w:space="0" w:color="auto"/>
              <w:bottom w:val="nil"/>
              <w:right w:val="single" w:sz="4" w:space="0" w:color="auto"/>
            </w:tcBorders>
          </w:tcPr>
          <w:p w:rsidR="00915B50" w:rsidRDefault="00A0245C">
            <w:pPr>
              <w:widowControl w:val="0"/>
              <w:ind w:firstLine="0"/>
              <w:rPr>
                <w:sz w:val="18"/>
                <w:szCs w:val="18"/>
              </w:rPr>
            </w:pPr>
            <w:r>
              <w:rPr>
                <w:sz w:val="18"/>
                <w:szCs w:val="18"/>
              </w:rPr>
              <w:t>Всего</w:t>
            </w:r>
          </w:p>
        </w:tc>
        <w:tc>
          <w:tcPr>
            <w:tcW w:w="850"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102,4</w:t>
            </w:r>
          </w:p>
        </w:tc>
        <w:tc>
          <w:tcPr>
            <w:tcW w:w="851"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95,5</w:t>
            </w:r>
          </w:p>
        </w:tc>
        <w:tc>
          <w:tcPr>
            <w:tcW w:w="850"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105,2</w:t>
            </w:r>
          </w:p>
        </w:tc>
        <w:tc>
          <w:tcPr>
            <w:tcW w:w="851"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105,4</w:t>
            </w:r>
          </w:p>
        </w:tc>
        <w:tc>
          <w:tcPr>
            <w:tcW w:w="850"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108,4</w:t>
            </w:r>
          </w:p>
        </w:tc>
        <w:tc>
          <w:tcPr>
            <w:tcW w:w="1418" w:type="dxa"/>
            <w:tcBorders>
              <w:top w:val="single" w:sz="4" w:space="0" w:color="auto"/>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96,9</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nil"/>
              <w:left w:val="single" w:sz="4" w:space="0" w:color="auto"/>
              <w:bottom w:val="nil"/>
              <w:right w:val="single" w:sz="4" w:space="0" w:color="auto"/>
            </w:tcBorders>
            <w:vAlign w:val="bottom"/>
          </w:tcPr>
          <w:p w:rsidR="00915B50" w:rsidRDefault="00A0245C">
            <w:pPr>
              <w:pStyle w:val="a8"/>
              <w:widowControl w:val="0"/>
              <w:spacing w:line="240" w:lineRule="auto"/>
              <w:ind w:left="318"/>
              <w:rPr>
                <w:sz w:val="18"/>
                <w:szCs w:val="18"/>
                <w:lang w:val="en-US"/>
              </w:rPr>
            </w:pPr>
            <w:r>
              <w:rPr>
                <w:sz w:val="18"/>
                <w:szCs w:val="18"/>
              </w:rPr>
              <w:t>в том числе</w:t>
            </w:r>
            <w:r>
              <w:rPr>
                <w:sz w:val="18"/>
                <w:szCs w:val="18"/>
                <w:lang w:val="en-US"/>
              </w:rPr>
              <w:t>:</w:t>
            </w:r>
          </w:p>
        </w:tc>
        <w:tc>
          <w:tcPr>
            <w:tcW w:w="850"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c>
          <w:tcPr>
            <w:tcW w:w="851"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c>
          <w:tcPr>
            <w:tcW w:w="850"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c>
          <w:tcPr>
            <w:tcW w:w="851"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c>
          <w:tcPr>
            <w:tcW w:w="850" w:type="dxa"/>
            <w:tcBorders>
              <w:top w:val="nil"/>
              <w:left w:val="single" w:sz="4" w:space="0" w:color="auto"/>
              <w:bottom w:val="nil"/>
              <w:right w:val="single" w:sz="4" w:space="0" w:color="auto"/>
            </w:tcBorders>
            <w:vAlign w:val="bottom"/>
          </w:tcPr>
          <w:p w:rsidR="00915B50" w:rsidRDefault="00915B50">
            <w:pPr>
              <w:widowControl w:val="0"/>
              <w:ind w:firstLine="0"/>
              <w:rPr>
                <w:sz w:val="18"/>
                <w:szCs w:val="18"/>
              </w:rPr>
            </w:pPr>
          </w:p>
        </w:tc>
        <w:tc>
          <w:tcPr>
            <w:tcW w:w="1418" w:type="dxa"/>
            <w:tcBorders>
              <w:top w:val="nil"/>
              <w:left w:val="single" w:sz="4" w:space="0" w:color="auto"/>
              <w:bottom w:val="nil"/>
              <w:right w:val="single" w:sz="4" w:space="0" w:color="auto"/>
            </w:tcBorders>
            <w:vAlign w:val="bottom"/>
          </w:tcPr>
          <w:p w:rsidR="00915B50" w:rsidRDefault="00915B50">
            <w:pPr>
              <w:widowControl w:val="0"/>
              <w:ind w:firstLine="0"/>
              <w:jc w:val="right"/>
              <w:rPr>
                <w:sz w:val="18"/>
                <w:szCs w:val="18"/>
              </w:rPr>
            </w:pP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nil"/>
              <w:left w:val="single" w:sz="4" w:space="0" w:color="auto"/>
              <w:bottom w:val="nil"/>
              <w:right w:val="single" w:sz="4" w:space="0" w:color="auto"/>
            </w:tcBorders>
          </w:tcPr>
          <w:p w:rsidR="00915B50" w:rsidRDefault="00A0245C">
            <w:pPr>
              <w:pStyle w:val="a8"/>
              <w:widowControl w:val="0"/>
              <w:spacing w:line="240" w:lineRule="auto"/>
              <w:rPr>
                <w:sz w:val="18"/>
                <w:szCs w:val="18"/>
              </w:rPr>
            </w:pPr>
            <w:r>
              <w:rPr>
                <w:sz w:val="18"/>
                <w:szCs w:val="18"/>
              </w:rPr>
              <w:t>Растениеводство</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98,4</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104,9</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97,2</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112,8</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113,2</w:t>
            </w:r>
          </w:p>
        </w:tc>
        <w:tc>
          <w:tcPr>
            <w:tcW w:w="1418"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87,5</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nil"/>
              <w:left w:val="single" w:sz="4" w:space="0" w:color="auto"/>
              <w:bottom w:val="nil"/>
              <w:right w:val="single" w:sz="4" w:space="0" w:color="auto"/>
            </w:tcBorders>
          </w:tcPr>
          <w:p w:rsidR="00915B50" w:rsidRDefault="00A0245C">
            <w:pPr>
              <w:widowControl w:val="0"/>
              <w:ind w:left="142" w:firstLine="0"/>
              <w:jc w:val="left"/>
              <w:rPr>
                <w:sz w:val="18"/>
                <w:szCs w:val="18"/>
              </w:rPr>
            </w:pPr>
            <w:r>
              <w:rPr>
                <w:sz w:val="18"/>
                <w:szCs w:val="18"/>
              </w:rPr>
              <w:t>зерновые и зернобобовые кул</w:t>
            </w:r>
            <w:r>
              <w:rPr>
                <w:sz w:val="18"/>
                <w:szCs w:val="18"/>
              </w:rPr>
              <w:t>ь</w:t>
            </w:r>
            <w:r>
              <w:rPr>
                <w:sz w:val="18"/>
                <w:szCs w:val="18"/>
              </w:rPr>
              <w:t>туры</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97,2</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104,4</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97,4</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111,5</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110,3</w:t>
            </w:r>
          </w:p>
        </w:tc>
        <w:tc>
          <w:tcPr>
            <w:tcW w:w="1418"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86,1</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nil"/>
              <w:left w:val="single" w:sz="4" w:space="0" w:color="auto"/>
              <w:bottom w:val="nil"/>
              <w:right w:val="single" w:sz="4" w:space="0" w:color="auto"/>
            </w:tcBorders>
          </w:tcPr>
          <w:p w:rsidR="00915B50" w:rsidRDefault="00A0245C">
            <w:pPr>
              <w:widowControl w:val="0"/>
              <w:ind w:left="142" w:firstLine="0"/>
              <w:jc w:val="left"/>
              <w:rPr>
                <w:sz w:val="18"/>
                <w:szCs w:val="18"/>
              </w:rPr>
            </w:pPr>
            <w:r>
              <w:rPr>
                <w:sz w:val="18"/>
                <w:szCs w:val="18"/>
              </w:rPr>
              <w:t>картофель</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128,5</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113,0</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93,3</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109,5</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148,3</w:t>
            </w:r>
          </w:p>
        </w:tc>
        <w:tc>
          <w:tcPr>
            <w:tcW w:w="1418"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122,2</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nil"/>
              <w:left w:val="single" w:sz="4" w:space="0" w:color="auto"/>
              <w:bottom w:val="nil"/>
              <w:right w:val="single" w:sz="4" w:space="0" w:color="auto"/>
            </w:tcBorders>
          </w:tcPr>
          <w:p w:rsidR="00915B50" w:rsidRDefault="00A0245C">
            <w:pPr>
              <w:pStyle w:val="a8"/>
              <w:widowControl w:val="0"/>
              <w:spacing w:line="240" w:lineRule="auto"/>
              <w:rPr>
                <w:sz w:val="18"/>
                <w:szCs w:val="18"/>
              </w:rPr>
            </w:pPr>
            <w:r>
              <w:rPr>
                <w:sz w:val="18"/>
                <w:szCs w:val="18"/>
              </w:rPr>
              <w:t>Животноводство</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105,4</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88,9</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111,7</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100,1</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104,8</w:t>
            </w:r>
          </w:p>
        </w:tc>
        <w:tc>
          <w:tcPr>
            <w:tcW w:w="1418"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105,8</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nil"/>
              <w:left w:val="single" w:sz="4" w:space="0" w:color="auto"/>
              <w:bottom w:val="nil"/>
              <w:right w:val="single" w:sz="4" w:space="0" w:color="auto"/>
            </w:tcBorders>
          </w:tcPr>
          <w:p w:rsidR="00915B50" w:rsidRDefault="00A0245C">
            <w:pPr>
              <w:widowControl w:val="0"/>
              <w:ind w:left="142" w:firstLine="0"/>
              <w:jc w:val="left"/>
              <w:rPr>
                <w:sz w:val="18"/>
                <w:szCs w:val="18"/>
              </w:rPr>
            </w:pPr>
            <w:r>
              <w:rPr>
                <w:sz w:val="18"/>
                <w:szCs w:val="18"/>
              </w:rPr>
              <w:t>скот крупный рогатый живой</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100,4</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104,5</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102,3</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100,0</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107,3</w:t>
            </w:r>
          </w:p>
        </w:tc>
        <w:tc>
          <w:tcPr>
            <w:tcW w:w="1418"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100,4</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nil"/>
              <w:left w:val="single" w:sz="4" w:space="0" w:color="auto"/>
              <w:bottom w:val="nil"/>
              <w:right w:val="single" w:sz="4" w:space="0" w:color="auto"/>
            </w:tcBorders>
          </w:tcPr>
          <w:p w:rsidR="00915B50" w:rsidRDefault="00A0245C">
            <w:pPr>
              <w:widowControl w:val="0"/>
              <w:ind w:left="142" w:firstLine="0"/>
              <w:jc w:val="left"/>
              <w:rPr>
                <w:sz w:val="18"/>
                <w:szCs w:val="18"/>
              </w:rPr>
            </w:pPr>
            <w:r>
              <w:rPr>
                <w:sz w:val="18"/>
                <w:szCs w:val="18"/>
              </w:rPr>
              <w:t>молоко сырое крупного скота</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105,3</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101,8</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99,6</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103,7</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110,7</w:t>
            </w:r>
          </w:p>
        </w:tc>
        <w:tc>
          <w:tcPr>
            <w:tcW w:w="1418"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110,3</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nil"/>
              <w:left w:val="single" w:sz="4" w:space="0" w:color="auto"/>
              <w:bottom w:val="nil"/>
              <w:right w:val="single" w:sz="4" w:space="0" w:color="auto"/>
            </w:tcBorders>
          </w:tcPr>
          <w:p w:rsidR="00915B50" w:rsidRDefault="00A0245C">
            <w:pPr>
              <w:widowControl w:val="0"/>
              <w:ind w:left="142" w:firstLine="0"/>
              <w:jc w:val="left"/>
              <w:rPr>
                <w:sz w:val="18"/>
                <w:szCs w:val="18"/>
                <w:lang w:val="en-US"/>
              </w:rPr>
            </w:pPr>
            <w:r>
              <w:rPr>
                <w:sz w:val="18"/>
                <w:szCs w:val="18"/>
              </w:rPr>
              <w:t>птица сельскохозяйственная живая</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114,7</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80,2</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120,3</w:t>
            </w:r>
          </w:p>
        </w:tc>
        <w:tc>
          <w:tcPr>
            <w:tcW w:w="851"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94,5</w:t>
            </w:r>
          </w:p>
        </w:tc>
        <w:tc>
          <w:tcPr>
            <w:tcW w:w="850"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104,6</w:t>
            </w:r>
          </w:p>
        </w:tc>
        <w:tc>
          <w:tcPr>
            <w:tcW w:w="1418" w:type="dxa"/>
            <w:tcBorders>
              <w:top w:val="nil"/>
              <w:left w:val="single" w:sz="4" w:space="0" w:color="auto"/>
              <w:bottom w:val="nil"/>
              <w:right w:val="single" w:sz="4" w:space="0" w:color="auto"/>
            </w:tcBorders>
            <w:vAlign w:val="bottom"/>
          </w:tcPr>
          <w:p w:rsidR="00915B50" w:rsidRDefault="00A0245C">
            <w:pPr>
              <w:widowControl w:val="0"/>
              <w:ind w:firstLine="0"/>
              <w:jc w:val="right"/>
              <w:rPr>
                <w:sz w:val="18"/>
                <w:szCs w:val="18"/>
              </w:rPr>
            </w:pPr>
            <w:r>
              <w:rPr>
                <w:sz w:val="18"/>
                <w:szCs w:val="18"/>
              </w:rPr>
              <w:t>97,1</w:t>
            </w:r>
          </w:p>
        </w:tc>
      </w:tr>
      <w:tr w:rsidR="00915B50">
        <w:tblPrEx>
          <w:tblBorders>
            <w:top w:val="single" w:sz="12" w:space="0" w:color="808080"/>
            <w:left w:val="nil"/>
            <w:bottom w:val="single" w:sz="12" w:space="0" w:color="808080"/>
            <w:right w:val="nil"/>
            <w:insideH w:val="nil"/>
            <w:insideV w:val="nil"/>
          </w:tblBorders>
          <w:tblLook w:val="00A0" w:firstRow="1" w:lastRow="0" w:firstColumn="1" w:lastColumn="0" w:noHBand="0" w:noVBand="0"/>
        </w:tblPrEx>
        <w:trPr>
          <w:cantSplit/>
        </w:trPr>
        <w:tc>
          <w:tcPr>
            <w:tcW w:w="3119" w:type="dxa"/>
            <w:tcBorders>
              <w:top w:val="nil"/>
              <w:left w:val="single" w:sz="4" w:space="0" w:color="auto"/>
              <w:bottom w:val="single" w:sz="4" w:space="0" w:color="auto"/>
              <w:right w:val="single" w:sz="4" w:space="0" w:color="auto"/>
            </w:tcBorders>
          </w:tcPr>
          <w:p w:rsidR="00915B50" w:rsidRDefault="00A0245C">
            <w:pPr>
              <w:widowControl w:val="0"/>
              <w:ind w:left="142" w:firstLine="0"/>
              <w:jc w:val="left"/>
              <w:rPr>
                <w:sz w:val="18"/>
                <w:szCs w:val="18"/>
              </w:rPr>
            </w:pPr>
            <w:r>
              <w:rPr>
                <w:sz w:val="18"/>
                <w:szCs w:val="18"/>
              </w:rPr>
              <w:t>яйца куриные</w:t>
            </w:r>
          </w:p>
        </w:tc>
        <w:tc>
          <w:tcPr>
            <w:tcW w:w="850"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80,0</w:t>
            </w:r>
          </w:p>
        </w:tc>
        <w:tc>
          <w:tcPr>
            <w:tcW w:w="851"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75,0</w:t>
            </w:r>
          </w:p>
        </w:tc>
        <w:tc>
          <w:tcPr>
            <w:tcW w:w="850"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133,3</w:t>
            </w:r>
          </w:p>
        </w:tc>
        <w:tc>
          <w:tcPr>
            <w:tcW w:w="851"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112,5</w:t>
            </w:r>
          </w:p>
        </w:tc>
        <w:tc>
          <w:tcPr>
            <w:tcW w:w="850"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90,0</w:t>
            </w:r>
          </w:p>
        </w:tc>
        <w:tc>
          <w:tcPr>
            <w:tcW w:w="1418" w:type="dxa"/>
            <w:tcBorders>
              <w:top w:val="nil"/>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rPr>
            </w:pPr>
            <w:r>
              <w:rPr>
                <w:sz w:val="18"/>
                <w:szCs w:val="18"/>
              </w:rPr>
              <w:t>151,5</w:t>
            </w:r>
          </w:p>
        </w:tc>
      </w:tr>
    </w:tbl>
    <w:p w:rsidR="00915B50" w:rsidRDefault="00A0245C">
      <w:pPr>
        <w:spacing w:before="120"/>
        <w:ind w:right="-142" w:firstLine="567"/>
      </w:pPr>
      <w:r>
        <w:t xml:space="preserve">Цены на промышленные товары и услуги, приобретенные организациями сельского хозяйства в 2014 году по сравнению с 2013 годом выросли на 4,7%, при этом, газ подорожал на 7,4%, химические средства защиты растений (пестициды) – на 7,3%, электроэнергия – на 5,6%, горючие и смазочные материалы – на 4,9%, сельскохозяйственные машины, тракторы, автомобили и оборудование – на 4,1%, удобрения и соединения азотные – на 2,9%, материалы для строительства – на 1,0%. </w:t>
      </w:r>
    </w:p>
    <w:p w:rsidR="00915B50" w:rsidRDefault="00A0245C">
      <w:pPr>
        <w:pStyle w:val="4"/>
        <w:keepNext w:val="0"/>
        <w:spacing w:before="240" w:after="0"/>
      </w:pPr>
      <w:r>
        <w:t xml:space="preserve">Индексы цен на промышленные товары и услуги, приобретенные </w:t>
      </w:r>
      <w:r>
        <w:br/>
        <w:t>сельскохозяйственными организациями в 2014 году</w:t>
      </w:r>
    </w:p>
    <w:tbl>
      <w:tblPr>
        <w:tblW w:w="8647" w:type="dxa"/>
        <w:tblInd w:w="108" w:type="dxa"/>
        <w:tblLook w:val="01E0" w:firstRow="1" w:lastRow="1" w:firstColumn="1" w:lastColumn="1" w:noHBand="0" w:noVBand="0"/>
      </w:tblPr>
      <w:tblGrid>
        <w:gridCol w:w="5813"/>
        <w:gridCol w:w="1354"/>
        <w:gridCol w:w="1480"/>
      </w:tblGrid>
      <w:tr w:rsidR="00915B50">
        <w:tc>
          <w:tcPr>
            <w:tcW w:w="8647" w:type="dxa"/>
            <w:gridSpan w:val="3"/>
            <w:tcBorders>
              <w:bottom w:val="double" w:sz="4" w:space="0" w:color="auto"/>
            </w:tcBorders>
            <w:shd w:val="clear" w:color="auto" w:fill="auto"/>
          </w:tcPr>
          <w:p w:rsidR="00915B50" w:rsidRDefault="00A0245C">
            <w:pPr>
              <w:widowControl w:val="0"/>
              <w:ind w:firstLine="0"/>
              <w:jc w:val="right"/>
              <w:rPr>
                <w:sz w:val="18"/>
                <w:szCs w:val="18"/>
              </w:rPr>
            </w:pPr>
            <w:r>
              <w:rPr>
                <w:sz w:val="18"/>
                <w:szCs w:val="18"/>
              </w:rPr>
              <w:t>в % к предыдущему году</w:t>
            </w:r>
          </w:p>
        </w:tc>
      </w:tr>
      <w:tr w:rsidR="00915B50">
        <w:tc>
          <w:tcPr>
            <w:tcW w:w="5813" w:type="dxa"/>
            <w:tcBorders>
              <w:top w:val="double" w:sz="4" w:space="0" w:color="auto"/>
              <w:left w:val="single" w:sz="4" w:space="0" w:color="auto"/>
              <w:bottom w:val="single" w:sz="4" w:space="0" w:color="auto"/>
            </w:tcBorders>
            <w:shd w:val="clear" w:color="auto" w:fill="auto"/>
          </w:tcPr>
          <w:p w:rsidR="00915B50" w:rsidRDefault="00915B50">
            <w:pPr>
              <w:ind w:firstLine="0"/>
              <w:jc w:val="center"/>
              <w:rPr>
                <w:sz w:val="18"/>
                <w:szCs w:val="18"/>
              </w:rPr>
            </w:pPr>
          </w:p>
        </w:tc>
        <w:tc>
          <w:tcPr>
            <w:tcW w:w="1354" w:type="dxa"/>
            <w:tcBorders>
              <w:top w:val="double" w:sz="4" w:space="0" w:color="auto"/>
              <w:bottom w:val="single" w:sz="4" w:space="0" w:color="auto"/>
            </w:tcBorders>
            <w:shd w:val="clear" w:color="auto" w:fill="auto"/>
            <w:vAlign w:val="center"/>
          </w:tcPr>
          <w:p w:rsidR="00915B50" w:rsidRDefault="00A0245C">
            <w:pPr>
              <w:ind w:firstLine="0"/>
              <w:jc w:val="center"/>
              <w:rPr>
                <w:i/>
                <w:sz w:val="18"/>
                <w:szCs w:val="18"/>
              </w:rPr>
            </w:pPr>
            <w:r>
              <w:rPr>
                <w:i/>
                <w:sz w:val="18"/>
                <w:szCs w:val="18"/>
              </w:rPr>
              <w:t>2014</w:t>
            </w:r>
            <w:r>
              <w:rPr>
                <w:i/>
                <w:sz w:val="18"/>
                <w:szCs w:val="18"/>
              </w:rPr>
              <w:br/>
              <w:t xml:space="preserve">в % к </w:t>
            </w:r>
            <w:r>
              <w:rPr>
                <w:i/>
                <w:sz w:val="18"/>
                <w:szCs w:val="18"/>
              </w:rPr>
              <w:br/>
              <w:t>2013</w:t>
            </w:r>
          </w:p>
        </w:tc>
        <w:tc>
          <w:tcPr>
            <w:tcW w:w="1480" w:type="dxa"/>
            <w:tcBorders>
              <w:top w:val="double" w:sz="4" w:space="0" w:color="auto"/>
              <w:bottom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 xml:space="preserve">Справочно: </w:t>
            </w:r>
            <w:r>
              <w:rPr>
                <w:i/>
                <w:sz w:val="18"/>
                <w:szCs w:val="18"/>
              </w:rPr>
              <w:br/>
              <w:t xml:space="preserve">2013 </w:t>
            </w:r>
            <w:r>
              <w:rPr>
                <w:i/>
                <w:sz w:val="18"/>
                <w:szCs w:val="18"/>
              </w:rPr>
              <w:br/>
              <w:t xml:space="preserve">в % к </w:t>
            </w:r>
            <w:r>
              <w:rPr>
                <w:i/>
                <w:sz w:val="18"/>
                <w:szCs w:val="18"/>
              </w:rPr>
              <w:br/>
              <w:t>2012</w:t>
            </w:r>
          </w:p>
        </w:tc>
      </w:tr>
      <w:tr w:rsidR="00915B50">
        <w:tc>
          <w:tcPr>
            <w:tcW w:w="5813" w:type="dxa"/>
            <w:tcBorders>
              <w:top w:val="single" w:sz="4" w:space="0" w:color="auto"/>
              <w:left w:val="single" w:sz="4" w:space="0" w:color="auto"/>
            </w:tcBorders>
            <w:shd w:val="clear" w:color="auto" w:fill="auto"/>
            <w:vAlign w:val="bottom"/>
          </w:tcPr>
          <w:p w:rsidR="00915B50" w:rsidRDefault="00A0245C">
            <w:pPr>
              <w:ind w:firstLine="0"/>
              <w:jc w:val="left"/>
              <w:rPr>
                <w:rFonts w:cs="Arial"/>
                <w:sz w:val="18"/>
                <w:szCs w:val="18"/>
              </w:rPr>
            </w:pPr>
            <w:r>
              <w:rPr>
                <w:rFonts w:cs="Arial"/>
                <w:sz w:val="18"/>
                <w:szCs w:val="18"/>
              </w:rPr>
              <w:t>Промышленные товары и услуги</w:t>
            </w:r>
          </w:p>
        </w:tc>
        <w:tc>
          <w:tcPr>
            <w:tcW w:w="1354" w:type="dxa"/>
            <w:tcBorders>
              <w:top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104,7</w:t>
            </w:r>
          </w:p>
        </w:tc>
        <w:tc>
          <w:tcPr>
            <w:tcW w:w="1480" w:type="dxa"/>
            <w:tcBorders>
              <w:top w:val="single" w:sz="4" w:space="0" w:color="auto"/>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104,0</w:t>
            </w:r>
          </w:p>
        </w:tc>
      </w:tr>
      <w:tr w:rsidR="00915B50">
        <w:tc>
          <w:tcPr>
            <w:tcW w:w="5813" w:type="dxa"/>
            <w:tcBorders>
              <w:left w:val="single" w:sz="4" w:space="0" w:color="auto"/>
            </w:tcBorders>
            <w:shd w:val="clear" w:color="auto" w:fill="auto"/>
            <w:vAlign w:val="bottom"/>
          </w:tcPr>
          <w:p w:rsidR="00915B50" w:rsidRDefault="00A0245C">
            <w:pPr>
              <w:ind w:firstLine="142"/>
              <w:jc w:val="left"/>
              <w:rPr>
                <w:rFonts w:cs="Arial"/>
                <w:sz w:val="18"/>
                <w:szCs w:val="18"/>
              </w:rPr>
            </w:pPr>
            <w:r>
              <w:rPr>
                <w:rFonts w:cs="Arial"/>
                <w:sz w:val="18"/>
                <w:szCs w:val="18"/>
              </w:rPr>
              <w:t>Промышленные товары</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104,1</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101,8</w:t>
            </w:r>
          </w:p>
        </w:tc>
      </w:tr>
      <w:tr w:rsidR="00915B50">
        <w:tc>
          <w:tcPr>
            <w:tcW w:w="5813" w:type="dxa"/>
            <w:tcBorders>
              <w:left w:val="single" w:sz="4" w:space="0" w:color="auto"/>
            </w:tcBorders>
            <w:shd w:val="clear" w:color="auto" w:fill="auto"/>
            <w:vAlign w:val="bottom"/>
          </w:tcPr>
          <w:p w:rsidR="00915B50" w:rsidRDefault="00A0245C">
            <w:pPr>
              <w:ind w:left="284" w:firstLine="0"/>
              <w:jc w:val="left"/>
              <w:rPr>
                <w:rFonts w:cs="Arial"/>
                <w:sz w:val="18"/>
                <w:szCs w:val="18"/>
              </w:rPr>
            </w:pPr>
            <w:r>
              <w:rPr>
                <w:rFonts w:cs="Arial"/>
                <w:sz w:val="18"/>
                <w:szCs w:val="18"/>
              </w:rPr>
              <w:t xml:space="preserve">Сельскохозяйственные машины, тракторы, </w:t>
            </w:r>
            <w:r>
              <w:rPr>
                <w:rFonts w:cs="Arial"/>
                <w:sz w:val="18"/>
                <w:szCs w:val="18"/>
              </w:rPr>
              <w:br/>
              <w:t>автомобили и оборудование</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104,1</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100,8</w:t>
            </w:r>
          </w:p>
        </w:tc>
      </w:tr>
      <w:tr w:rsidR="00915B50">
        <w:tc>
          <w:tcPr>
            <w:tcW w:w="5813" w:type="dxa"/>
            <w:tcBorders>
              <w:left w:val="single" w:sz="4" w:space="0" w:color="auto"/>
            </w:tcBorders>
            <w:shd w:val="clear" w:color="auto" w:fill="auto"/>
            <w:vAlign w:val="bottom"/>
          </w:tcPr>
          <w:p w:rsidR="00915B50" w:rsidRDefault="00A0245C">
            <w:pPr>
              <w:ind w:firstLine="426"/>
              <w:jc w:val="left"/>
              <w:rPr>
                <w:rFonts w:cs="Arial"/>
                <w:sz w:val="18"/>
                <w:szCs w:val="18"/>
              </w:rPr>
            </w:pPr>
            <w:r>
              <w:rPr>
                <w:rFonts w:cs="Arial"/>
                <w:sz w:val="18"/>
                <w:szCs w:val="18"/>
              </w:rPr>
              <w:t>культиваторы для сплошной обработки почвы</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103,7</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w:t>
            </w:r>
          </w:p>
        </w:tc>
      </w:tr>
      <w:tr w:rsidR="00915B50">
        <w:tc>
          <w:tcPr>
            <w:tcW w:w="5813" w:type="dxa"/>
            <w:tcBorders>
              <w:left w:val="single" w:sz="4" w:space="0" w:color="auto"/>
            </w:tcBorders>
            <w:shd w:val="clear" w:color="auto" w:fill="auto"/>
            <w:vAlign w:val="bottom"/>
          </w:tcPr>
          <w:p w:rsidR="00915B50" w:rsidRDefault="00A0245C">
            <w:pPr>
              <w:ind w:left="284" w:firstLine="142"/>
              <w:jc w:val="left"/>
              <w:rPr>
                <w:rFonts w:cs="Arial"/>
                <w:sz w:val="18"/>
                <w:szCs w:val="18"/>
              </w:rPr>
            </w:pPr>
            <w:r>
              <w:rPr>
                <w:rFonts w:cs="Arial"/>
                <w:sz w:val="18"/>
                <w:szCs w:val="18"/>
              </w:rPr>
              <w:t>сеялки тракторные (без туковых)</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105,0</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100,0</w:t>
            </w:r>
          </w:p>
        </w:tc>
      </w:tr>
      <w:tr w:rsidR="00915B50">
        <w:tc>
          <w:tcPr>
            <w:tcW w:w="5813" w:type="dxa"/>
            <w:tcBorders>
              <w:left w:val="single" w:sz="4" w:space="0" w:color="auto"/>
            </w:tcBorders>
            <w:shd w:val="clear" w:color="auto" w:fill="auto"/>
            <w:vAlign w:val="bottom"/>
          </w:tcPr>
          <w:p w:rsidR="00915B50" w:rsidRDefault="00A0245C">
            <w:pPr>
              <w:ind w:left="459" w:firstLine="0"/>
              <w:jc w:val="left"/>
              <w:rPr>
                <w:rFonts w:cs="Arial"/>
                <w:sz w:val="18"/>
                <w:szCs w:val="18"/>
              </w:rPr>
            </w:pPr>
            <w:r>
              <w:rPr>
                <w:rFonts w:cs="Arial"/>
                <w:sz w:val="18"/>
                <w:szCs w:val="18"/>
              </w:rPr>
              <w:t xml:space="preserve">машины для подготовки удобрений и материалов для </w:t>
            </w:r>
            <w:r>
              <w:rPr>
                <w:rFonts w:cs="Arial"/>
                <w:sz w:val="18"/>
                <w:szCs w:val="18"/>
              </w:rPr>
              <w:br/>
              <w:t>мульчирования почвы</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102,9</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w:t>
            </w:r>
          </w:p>
        </w:tc>
      </w:tr>
      <w:tr w:rsidR="00915B50">
        <w:tc>
          <w:tcPr>
            <w:tcW w:w="5813" w:type="dxa"/>
            <w:tcBorders>
              <w:left w:val="single" w:sz="4" w:space="0" w:color="auto"/>
            </w:tcBorders>
            <w:shd w:val="clear" w:color="auto" w:fill="auto"/>
            <w:vAlign w:val="bottom"/>
          </w:tcPr>
          <w:p w:rsidR="00915B50" w:rsidRDefault="00A0245C">
            <w:pPr>
              <w:ind w:left="284" w:firstLine="142"/>
              <w:jc w:val="left"/>
              <w:rPr>
                <w:rFonts w:cs="Arial"/>
                <w:sz w:val="18"/>
                <w:szCs w:val="18"/>
              </w:rPr>
            </w:pPr>
            <w:r>
              <w:rPr>
                <w:rFonts w:cs="Arial"/>
                <w:sz w:val="18"/>
                <w:szCs w:val="18"/>
              </w:rPr>
              <w:t>опрыскиватели и аппараты аэрозольные</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103,0</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w:t>
            </w:r>
          </w:p>
        </w:tc>
      </w:tr>
      <w:tr w:rsidR="00915B50">
        <w:tc>
          <w:tcPr>
            <w:tcW w:w="5813" w:type="dxa"/>
            <w:tcBorders>
              <w:left w:val="single" w:sz="4" w:space="0" w:color="auto"/>
            </w:tcBorders>
            <w:shd w:val="clear" w:color="auto" w:fill="auto"/>
            <w:vAlign w:val="bottom"/>
          </w:tcPr>
          <w:p w:rsidR="00915B50" w:rsidRDefault="00A0245C">
            <w:pPr>
              <w:ind w:left="454" w:firstLine="0"/>
              <w:jc w:val="left"/>
              <w:rPr>
                <w:rFonts w:cs="Arial"/>
                <w:sz w:val="18"/>
                <w:szCs w:val="18"/>
              </w:rPr>
            </w:pPr>
            <w:r>
              <w:rPr>
                <w:rFonts w:cs="Arial"/>
                <w:sz w:val="18"/>
                <w:szCs w:val="18"/>
              </w:rPr>
              <w:t xml:space="preserve">прессы для соломы или сена, включая </w:t>
            </w:r>
            <w:r>
              <w:rPr>
                <w:rFonts w:cs="Arial"/>
                <w:sz w:val="18"/>
                <w:szCs w:val="18"/>
              </w:rPr>
              <w:br/>
              <w:t>пресс-подборщики</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100,0</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w:t>
            </w:r>
          </w:p>
        </w:tc>
      </w:tr>
      <w:tr w:rsidR="00915B50">
        <w:tc>
          <w:tcPr>
            <w:tcW w:w="5813" w:type="dxa"/>
            <w:tcBorders>
              <w:left w:val="single" w:sz="4" w:space="0" w:color="auto"/>
            </w:tcBorders>
            <w:shd w:val="clear" w:color="auto" w:fill="auto"/>
            <w:vAlign w:val="bottom"/>
          </w:tcPr>
          <w:p w:rsidR="00915B50" w:rsidRDefault="00A0245C">
            <w:pPr>
              <w:ind w:firstLine="426"/>
              <w:jc w:val="left"/>
              <w:rPr>
                <w:rFonts w:cs="Arial"/>
                <w:sz w:val="18"/>
                <w:szCs w:val="18"/>
              </w:rPr>
            </w:pPr>
            <w:r>
              <w:rPr>
                <w:rFonts w:cs="Arial"/>
                <w:sz w:val="18"/>
                <w:szCs w:val="18"/>
              </w:rPr>
              <w:t xml:space="preserve">дробилки для кормов </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102,9</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w:t>
            </w:r>
          </w:p>
        </w:tc>
      </w:tr>
      <w:tr w:rsidR="00915B50">
        <w:tc>
          <w:tcPr>
            <w:tcW w:w="5813" w:type="dxa"/>
            <w:tcBorders>
              <w:left w:val="single" w:sz="4" w:space="0" w:color="auto"/>
            </w:tcBorders>
            <w:shd w:val="clear" w:color="auto" w:fill="auto"/>
            <w:vAlign w:val="bottom"/>
          </w:tcPr>
          <w:p w:rsidR="00915B50" w:rsidRDefault="00A0245C">
            <w:pPr>
              <w:ind w:firstLine="426"/>
              <w:jc w:val="left"/>
              <w:rPr>
                <w:rFonts w:cs="Arial"/>
                <w:sz w:val="18"/>
                <w:szCs w:val="18"/>
              </w:rPr>
            </w:pPr>
            <w:r>
              <w:rPr>
                <w:rFonts w:cs="Arial"/>
                <w:sz w:val="18"/>
                <w:szCs w:val="18"/>
              </w:rPr>
              <w:t>автомобили легковые</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107,4</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w:t>
            </w:r>
          </w:p>
        </w:tc>
      </w:tr>
      <w:tr w:rsidR="00915B50">
        <w:tc>
          <w:tcPr>
            <w:tcW w:w="5813" w:type="dxa"/>
            <w:tcBorders>
              <w:left w:val="single" w:sz="4" w:space="0" w:color="auto"/>
            </w:tcBorders>
            <w:shd w:val="clear" w:color="auto" w:fill="auto"/>
            <w:vAlign w:val="bottom"/>
          </w:tcPr>
          <w:p w:rsidR="00915B50" w:rsidRDefault="00A0245C">
            <w:pPr>
              <w:ind w:firstLine="426"/>
              <w:jc w:val="left"/>
              <w:rPr>
                <w:rFonts w:cs="Arial"/>
                <w:sz w:val="18"/>
                <w:szCs w:val="18"/>
              </w:rPr>
            </w:pPr>
            <w:r>
              <w:rPr>
                <w:rFonts w:cs="Arial"/>
                <w:sz w:val="18"/>
                <w:szCs w:val="18"/>
              </w:rPr>
              <w:t>средства автотранспортные грузовые</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106,1</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w:t>
            </w:r>
          </w:p>
        </w:tc>
      </w:tr>
      <w:tr w:rsidR="00915B50">
        <w:tc>
          <w:tcPr>
            <w:tcW w:w="5813" w:type="dxa"/>
            <w:tcBorders>
              <w:left w:val="single" w:sz="4" w:space="0" w:color="auto"/>
            </w:tcBorders>
            <w:shd w:val="clear" w:color="auto" w:fill="auto"/>
          </w:tcPr>
          <w:p w:rsidR="00915B50" w:rsidRDefault="00A0245C">
            <w:pPr>
              <w:ind w:left="284" w:firstLine="0"/>
              <w:jc w:val="left"/>
              <w:rPr>
                <w:rFonts w:cs="Arial"/>
                <w:sz w:val="18"/>
                <w:szCs w:val="18"/>
              </w:rPr>
            </w:pPr>
            <w:r>
              <w:rPr>
                <w:rFonts w:cs="Arial"/>
                <w:sz w:val="18"/>
                <w:szCs w:val="18"/>
              </w:rPr>
              <w:t>Комбикорма для птиц, свиней и крупного рогатого скота</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100,0</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113,0</w:t>
            </w:r>
          </w:p>
        </w:tc>
      </w:tr>
      <w:tr w:rsidR="00915B50">
        <w:tc>
          <w:tcPr>
            <w:tcW w:w="5813" w:type="dxa"/>
            <w:tcBorders>
              <w:left w:val="single" w:sz="4" w:space="0" w:color="auto"/>
            </w:tcBorders>
            <w:shd w:val="clear" w:color="auto" w:fill="auto"/>
          </w:tcPr>
          <w:p w:rsidR="00915B50" w:rsidRDefault="00A0245C">
            <w:pPr>
              <w:ind w:firstLine="284"/>
              <w:jc w:val="left"/>
              <w:rPr>
                <w:rFonts w:cs="Arial"/>
                <w:sz w:val="18"/>
                <w:szCs w:val="18"/>
              </w:rPr>
            </w:pPr>
            <w:r>
              <w:rPr>
                <w:rFonts w:cs="Arial"/>
                <w:sz w:val="18"/>
                <w:szCs w:val="18"/>
              </w:rPr>
              <w:t>Материалы для строительства</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101,0</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100,3</w:t>
            </w:r>
          </w:p>
        </w:tc>
      </w:tr>
      <w:tr w:rsidR="00915B50">
        <w:tc>
          <w:tcPr>
            <w:tcW w:w="5813" w:type="dxa"/>
            <w:tcBorders>
              <w:left w:val="single" w:sz="4" w:space="0" w:color="auto"/>
            </w:tcBorders>
            <w:shd w:val="clear" w:color="auto" w:fill="auto"/>
          </w:tcPr>
          <w:p w:rsidR="00915B50" w:rsidRDefault="00A0245C">
            <w:pPr>
              <w:ind w:firstLine="284"/>
              <w:jc w:val="left"/>
              <w:rPr>
                <w:rFonts w:cs="Arial"/>
                <w:sz w:val="18"/>
                <w:szCs w:val="18"/>
              </w:rPr>
            </w:pPr>
            <w:r>
              <w:rPr>
                <w:rFonts w:cs="Arial"/>
                <w:sz w:val="18"/>
                <w:szCs w:val="18"/>
              </w:rPr>
              <w:t>Удобрения и соединения азотные</w:t>
            </w:r>
          </w:p>
        </w:tc>
        <w:tc>
          <w:tcPr>
            <w:tcW w:w="1354" w:type="dxa"/>
            <w:shd w:val="clear" w:color="auto" w:fill="auto"/>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102,9</w:t>
            </w:r>
          </w:p>
        </w:tc>
        <w:tc>
          <w:tcPr>
            <w:tcW w:w="1480" w:type="dxa"/>
            <w:tcBorders>
              <w:right w:val="single" w:sz="4" w:space="0" w:color="auto"/>
            </w:tcBorders>
            <w:shd w:val="clear" w:color="auto" w:fill="auto"/>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98,6</w:t>
            </w:r>
          </w:p>
        </w:tc>
      </w:tr>
      <w:tr w:rsidR="00915B50">
        <w:tc>
          <w:tcPr>
            <w:tcW w:w="5813" w:type="dxa"/>
            <w:tcBorders>
              <w:left w:val="single" w:sz="4" w:space="0" w:color="auto"/>
            </w:tcBorders>
            <w:shd w:val="clear" w:color="auto" w:fill="auto"/>
          </w:tcPr>
          <w:p w:rsidR="00915B50" w:rsidRDefault="00A0245C">
            <w:pPr>
              <w:ind w:firstLine="284"/>
              <w:jc w:val="left"/>
              <w:rPr>
                <w:rFonts w:cs="Arial"/>
                <w:sz w:val="18"/>
                <w:szCs w:val="18"/>
              </w:rPr>
            </w:pPr>
            <w:r>
              <w:rPr>
                <w:rFonts w:cs="Arial"/>
                <w:sz w:val="18"/>
                <w:szCs w:val="18"/>
              </w:rPr>
              <w:t>Средства защиты растений химические (пестициды)</w:t>
            </w:r>
          </w:p>
        </w:tc>
        <w:tc>
          <w:tcPr>
            <w:tcW w:w="1354" w:type="dxa"/>
            <w:shd w:val="clear" w:color="auto" w:fill="auto"/>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107,3</w:t>
            </w:r>
          </w:p>
        </w:tc>
        <w:tc>
          <w:tcPr>
            <w:tcW w:w="1480" w:type="dxa"/>
            <w:tcBorders>
              <w:right w:val="single" w:sz="4" w:space="0" w:color="auto"/>
            </w:tcBorders>
            <w:shd w:val="clear" w:color="auto" w:fill="auto"/>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108,2</w:t>
            </w:r>
          </w:p>
        </w:tc>
      </w:tr>
      <w:tr w:rsidR="00915B50">
        <w:tc>
          <w:tcPr>
            <w:tcW w:w="5813" w:type="dxa"/>
            <w:tcBorders>
              <w:left w:val="single" w:sz="4" w:space="0" w:color="auto"/>
            </w:tcBorders>
            <w:shd w:val="clear" w:color="auto" w:fill="auto"/>
            <w:vAlign w:val="bottom"/>
          </w:tcPr>
          <w:p w:rsidR="00915B50" w:rsidRDefault="00A0245C">
            <w:pPr>
              <w:ind w:firstLine="284"/>
              <w:jc w:val="left"/>
              <w:rPr>
                <w:rFonts w:cs="Arial"/>
                <w:sz w:val="18"/>
                <w:szCs w:val="18"/>
              </w:rPr>
            </w:pPr>
            <w:r>
              <w:rPr>
                <w:rFonts w:cs="Arial"/>
                <w:sz w:val="18"/>
                <w:szCs w:val="18"/>
              </w:rPr>
              <w:t>Горючие и смазочные материалы</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104,9</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105,5</w:t>
            </w:r>
          </w:p>
        </w:tc>
      </w:tr>
      <w:tr w:rsidR="00915B50">
        <w:tc>
          <w:tcPr>
            <w:tcW w:w="5813" w:type="dxa"/>
            <w:tcBorders>
              <w:left w:val="single" w:sz="4" w:space="0" w:color="auto"/>
            </w:tcBorders>
            <w:shd w:val="clear" w:color="auto" w:fill="auto"/>
            <w:vAlign w:val="bottom"/>
          </w:tcPr>
          <w:p w:rsidR="00915B50" w:rsidRDefault="00A0245C">
            <w:pPr>
              <w:ind w:firstLine="426"/>
              <w:jc w:val="left"/>
              <w:rPr>
                <w:rFonts w:cs="Arial"/>
                <w:sz w:val="18"/>
                <w:szCs w:val="18"/>
              </w:rPr>
            </w:pPr>
            <w:r>
              <w:rPr>
                <w:rFonts w:cs="Arial"/>
                <w:sz w:val="18"/>
                <w:szCs w:val="18"/>
              </w:rPr>
              <w:t>бензины автомобильные</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114,4</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108,7</w:t>
            </w:r>
          </w:p>
        </w:tc>
      </w:tr>
      <w:tr w:rsidR="00915B50">
        <w:tc>
          <w:tcPr>
            <w:tcW w:w="5813" w:type="dxa"/>
            <w:tcBorders>
              <w:left w:val="single" w:sz="4" w:space="0" w:color="auto"/>
            </w:tcBorders>
            <w:shd w:val="clear" w:color="auto" w:fill="auto"/>
            <w:vAlign w:val="bottom"/>
          </w:tcPr>
          <w:p w:rsidR="00915B50" w:rsidRDefault="00A0245C">
            <w:pPr>
              <w:ind w:firstLine="426"/>
              <w:jc w:val="left"/>
              <w:rPr>
                <w:rFonts w:cs="Arial"/>
                <w:sz w:val="18"/>
                <w:szCs w:val="18"/>
              </w:rPr>
            </w:pPr>
            <w:r>
              <w:rPr>
                <w:rFonts w:cs="Arial"/>
                <w:sz w:val="18"/>
                <w:szCs w:val="18"/>
              </w:rPr>
              <w:t>топливо дизельное</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103,8</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105,5</w:t>
            </w:r>
          </w:p>
        </w:tc>
      </w:tr>
      <w:tr w:rsidR="00915B50">
        <w:tc>
          <w:tcPr>
            <w:tcW w:w="5813" w:type="dxa"/>
            <w:tcBorders>
              <w:left w:val="single" w:sz="4" w:space="0" w:color="auto"/>
            </w:tcBorders>
            <w:shd w:val="clear" w:color="auto" w:fill="auto"/>
            <w:vAlign w:val="bottom"/>
          </w:tcPr>
          <w:p w:rsidR="00915B50" w:rsidRDefault="00A0245C">
            <w:pPr>
              <w:ind w:firstLine="426"/>
              <w:jc w:val="left"/>
              <w:rPr>
                <w:rFonts w:cs="Arial"/>
                <w:sz w:val="18"/>
                <w:szCs w:val="18"/>
              </w:rPr>
            </w:pPr>
            <w:r>
              <w:rPr>
                <w:rFonts w:cs="Arial"/>
                <w:sz w:val="18"/>
                <w:szCs w:val="18"/>
              </w:rPr>
              <w:t>масла нефтяные смазочные</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105,7</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94,3</w:t>
            </w:r>
          </w:p>
        </w:tc>
      </w:tr>
      <w:tr w:rsidR="00915B50">
        <w:tc>
          <w:tcPr>
            <w:tcW w:w="5813" w:type="dxa"/>
            <w:tcBorders>
              <w:left w:val="single" w:sz="4" w:space="0" w:color="auto"/>
            </w:tcBorders>
            <w:shd w:val="clear" w:color="auto" w:fill="auto"/>
            <w:vAlign w:val="bottom"/>
          </w:tcPr>
          <w:p w:rsidR="00915B50" w:rsidRDefault="00A0245C">
            <w:pPr>
              <w:ind w:firstLine="284"/>
              <w:jc w:val="left"/>
              <w:rPr>
                <w:rFonts w:cs="Arial"/>
                <w:sz w:val="18"/>
                <w:szCs w:val="18"/>
              </w:rPr>
            </w:pPr>
            <w:r>
              <w:rPr>
                <w:rFonts w:cs="Arial"/>
                <w:sz w:val="18"/>
                <w:szCs w:val="18"/>
              </w:rPr>
              <w:t>Электроэнергия</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105,6</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107,1</w:t>
            </w:r>
          </w:p>
        </w:tc>
      </w:tr>
      <w:tr w:rsidR="00915B50">
        <w:tc>
          <w:tcPr>
            <w:tcW w:w="5813" w:type="dxa"/>
            <w:tcBorders>
              <w:left w:val="single" w:sz="4" w:space="0" w:color="auto"/>
            </w:tcBorders>
            <w:shd w:val="clear" w:color="auto" w:fill="auto"/>
            <w:vAlign w:val="bottom"/>
          </w:tcPr>
          <w:p w:rsidR="00915B50" w:rsidRDefault="00A0245C">
            <w:pPr>
              <w:ind w:firstLine="284"/>
              <w:jc w:val="left"/>
              <w:rPr>
                <w:rFonts w:cs="Arial"/>
                <w:sz w:val="18"/>
                <w:szCs w:val="18"/>
              </w:rPr>
            </w:pPr>
            <w:r>
              <w:rPr>
                <w:rFonts w:cs="Arial"/>
                <w:sz w:val="18"/>
                <w:szCs w:val="18"/>
              </w:rPr>
              <w:t>Газ</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107,4</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114,5</w:t>
            </w:r>
          </w:p>
        </w:tc>
      </w:tr>
      <w:tr w:rsidR="00915B50">
        <w:tc>
          <w:tcPr>
            <w:tcW w:w="5813" w:type="dxa"/>
            <w:tcBorders>
              <w:left w:val="single" w:sz="4" w:space="0" w:color="auto"/>
            </w:tcBorders>
            <w:shd w:val="clear" w:color="auto" w:fill="auto"/>
            <w:vAlign w:val="bottom"/>
          </w:tcPr>
          <w:p w:rsidR="00915B50" w:rsidRDefault="00A0245C">
            <w:pPr>
              <w:ind w:firstLine="426"/>
              <w:jc w:val="left"/>
              <w:rPr>
                <w:rFonts w:cs="Arial"/>
                <w:sz w:val="18"/>
                <w:szCs w:val="18"/>
              </w:rPr>
            </w:pPr>
            <w:r>
              <w:rPr>
                <w:rFonts w:cs="Arial"/>
                <w:sz w:val="18"/>
                <w:szCs w:val="18"/>
              </w:rPr>
              <w:t>газ горючий природный (газ естественный)</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107,4</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114,8</w:t>
            </w:r>
          </w:p>
        </w:tc>
      </w:tr>
      <w:tr w:rsidR="00915B50">
        <w:tc>
          <w:tcPr>
            <w:tcW w:w="5813" w:type="dxa"/>
            <w:tcBorders>
              <w:left w:val="single" w:sz="4" w:space="0" w:color="auto"/>
            </w:tcBorders>
            <w:shd w:val="clear" w:color="auto" w:fill="auto"/>
            <w:vAlign w:val="bottom"/>
          </w:tcPr>
          <w:p w:rsidR="00915B50" w:rsidRDefault="00A0245C">
            <w:pPr>
              <w:ind w:firstLine="426"/>
              <w:jc w:val="left"/>
              <w:rPr>
                <w:rFonts w:cs="Arial"/>
                <w:sz w:val="18"/>
                <w:szCs w:val="18"/>
              </w:rPr>
            </w:pPr>
            <w:r>
              <w:rPr>
                <w:rFonts w:cs="Arial"/>
                <w:sz w:val="18"/>
                <w:szCs w:val="18"/>
              </w:rPr>
              <w:t>газ горючий природный сжиженный</w:t>
            </w:r>
          </w:p>
        </w:tc>
        <w:tc>
          <w:tcPr>
            <w:tcW w:w="1354" w:type="dxa"/>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119,0</w:t>
            </w:r>
          </w:p>
        </w:tc>
        <w:tc>
          <w:tcPr>
            <w:tcW w:w="1480" w:type="dxa"/>
            <w:tcBorders>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103,0</w:t>
            </w:r>
          </w:p>
        </w:tc>
      </w:tr>
      <w:tr w:rsidR="00915B50">
        <w:tc>
          <w:tcPr>
            <w:tcW w:w="5813" w:type="dxa"/>
            <w:tcBorders>
              <w:left w:val="single" w:sz="4" w:space="0" w:color="auto"/>
              <w:bottom w:val="single" w:sz="4" w:space="0" w:color="auto"/>
            </w:tcBorders>
            <w:shd w:val="clear" w:color="auto" w:fill="auto"/>
            <w:vAlign w:val="bottom"/>
          </w:tcPr>
          <w:p w:rsidR="00915B50" w:rsidRDefault="00A0245C">
            <w:pPr>
              <w:ind w:firstLine="142"/>
              <w:jc w:val="left"/>
              <w:rPr>
                <w:rFonts w:cs="Arial"/>
                <w:sz w:val="18"/>
                <w:szCs w:val="18"/>
              </w:rPr>
            </w:pPr>
            <w:r>
              <w:rPr>
                <w:rFonts w:cs="Arial"/>
                <w:sz w:val="18"/>
                <w:szCs w:val="18"/>
              </w:rPr>
              <w:t>Услуги - всего</w:t>
            </w:r>
          </w:p>
        </w:tc>
        <w:tc>
          <w:tcPr>
            <w:tcW w:w="1354" w:type="dxa"/>
            <w:tcBorders>
              <w:bottom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106,2</w:t>
            </w:r>
          </w:p>
        </w:tc>
        <w:tc>
          <w:tcPr>
            <w:tcW w:w="1480" w:type="dxa"/>
            <w:tcBorders>
              <w:bottom w:val="single" w:sz="4" w:space="0" w:color="auto"/>
              <w:right w:val="single" w:sz="4" w:space="0" w:color="auto"/>
            </w:tcBorders>
            <w:shd w:val="clear" w:color="auto" w:fill="auto"/>
            <w:vAlign w:val="bottom"/>
          </w:tcPr>
          <w:p w:rsidR="00915B50" w:rsidRDefault="00A0245C">
            <w:pPr>
              <w:pStyle w:val="3110"/>
              <w:widowControl/>
              <w:overflowPunct/>
              <w:autoSpaceDE/>
              <w:autoSpaceDN/>
              <w:adjustRightInd/>
              <w:spacing w:before="0"/>
              <w:ind w:right="318"/>
              <w:jc w:val="right"/>
              <w:textAlignment w:val="auto"/>
              <w:rPr>
                <w:sz w:val="18"/>
                <w:szCs w:val="18"/>
              </w:rPr>
            </w:pPr>
            <w:r>
              <w:rPr>
                <w:sz w:val="18"/>
                <w:szCs w:val="18"/>
              </w:rPr>
              <w:t>116,6</w:t>
            </w:r>
          </w:p>
        </w:tc>
      </w:tr>
    </w:tbl>
    <w:p w:rsidR="00915B50" w:rsidRDefault="00A0245C">
      <w:pPr>
        <w:pStyle w:val="aa"/>
        <w:pageBreakBefore/>
        <w:spacing w:after="0"/>
      </w:pPr>
      <w:r>
        <w:t xml:space="preserve">Индексы цен на промышленные товары и услуги, приобретенные </w:t>
      </w:r>
      <w:r>
        <w:br/>
        <w:t xml:space="preserve">сельскохозяйственными организациями в 2013 и 2014 годах </w:t>
      </w:r>
      <w:r>
        <w:br/>
      </w:r>
      <w:r>
        <w:rPr>
          <w:b w:val="0"/>
          <w:sz w:val="20"/>
        </w:rPr>
        <w:t>(в % к предыдущему году)</w:t>
      </w:r>
    </w:p>
    <w:p w:rsidR="00915B50" w:rsidRDefault="00A0245C">
      <w:r>
        <w:rPr>
          <w:noProof/>
        </w:rPr>
        <w:drawing>
          <wp:inline distT="0" distB="0" distL="0" distR="0">
            <wp:extent cx="4632960" cy="3649980"/>
            <wp:effectExtent l="0" t="0" r="0" b="7620"/>
            <wp:docPr id="453"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15B50" w:rsidRDefault="00A0245C">
      <w:pPr>
        <w:spacing w:before="240"/>
        <w:ind w:right="-142" w:firstLine="567"/>
      </w:pPr>
      <w:r>
        <w:t>Сводный индекс цен строительной продукции в 2014 году, в целом, составил 107,5% (по России – 107,2%), в том числе индекс цен производителей в строител</w:t>
      </w:r>
      <w:r>
        <w:t>ь</w:t>
      </w:r>
      <w:r>
        <w:t>стве (строительно-монтажные работы) – 105,9% (по России – 104,6%), на машины и оборудование, используемые в строительстве – 115,4% (по России – 112,3%), на прочие капитальные работы и затраты – 108,7% (по России – 95,4%).</w:t>
      </w:r>
    </w:p>
    <w:p w:rsidR="00915B50" w:rsidRDefault="00A0245C">
      <w:pPr>
        <w:pStyle w:val="4"/>
        <w:keepNext w:val="0"/>
        <w:widowControl w:val="0"/>
        <w:spacing w:before="240" w:after="0"/>
      </w:pPr>
      <w:r>
        <w:t xml:space="preserve">Индексы и уровни цен приобретения основных видов продукции </w:t>
      </w:r>
      <w:r>
        <w:br/>
        <w:t>строительными организациями в 2014 году</w:t>
      </w:r>
    </w:p>
    <w:tbl>
      <w:tblPr>
        <w:tblW w:w="8647" w:type="dxa"/>
        <w:tblInd w:w="108" w:type="dxa"/>
        <w:tblLook w:val="01E0" w:firstRow="1" w:lastRow="1" w:firstColumn="1" w:lastColumn="1" w:noHBand="0" w:noVBand="0"/>
      </w:tblPr>
      <w:tblGrid>
        <w:gridCol w:w="3292"/>
        <w:gridCol w:w="1541"/>
        <w:gridCol w:w="1830"/>
        <w:gridCol w:w="1984"/>
      </w:tblGrid>
      <w:tr w:rsidR="00915B50">
        <w:tc>
          <w:tcPr>
            <w:tcW w:w="8647" w:type="dxa"/>
            <w:gridSpan w:val="4"/>
            <w:tcBorders>
              <w:bottom w:val="double" w:sz="4" w:space="0" w:color="auto"/>
            </w:tcBorders>
            <w:shd w:val="clear" w:color="auto" w:fill="auto"/>
          </w:tcPr>
          <w:p w:rsidR="00915B50" w:rsidRDefault="00A0245C">
            <w:pPr>
              <w:widowControl w:val="0"/>
              <w:ind w:firstLine="0"/>
              <w:jc w:val="right"/>
              <w:rPr>
                <w:sz w:val="18"/>
                <w:szCs w:val="18"/>
              </w:rPr>
            </w:pPr>
            <w:r>
              <w:rPr>
                <w:sz w:val="18"/>
                <w:szCs w:val="18"/>
              </w:rPr>
              <w:t>на конец периода, в %</w:t>
            </w:r>
          </w:p>
        </w:tc>
      </w:tr>
      <w:tr w:rsidR="00915B50">
        <w:trPr>
          <w:trHeight w:val="934"/>
        </w:trPr>
        <w:tc>
          <w:tcPr>
            <w:tcW w:w="3292" w:type="dxa"/>
            <w:tcBorders>
              <w:top w:val="single" w:sz="4" w:space="0" w:color="auto"/>
              <w:left w:val="single" w:sz="4" w:space="0" w:color="auto"/>
              <w:bottom w:val="single" w:sz="4" w:space="0" w:color="auto"/>
              <w:right w:val="single" w:sz="4" w:space="0" w:color="auto"/>
            </w:tcBorders>
            <w:shd w:val="clear" w:color="auto" w:fill="auto"/>
          </w:tcPr>
          <w:p w:rsidR="00915B50" w:rsidRDefault="00915B50">
            <w:pPr>
              <w:ind w:firstLine="0"/>
              <w:jc w:val="center"/>
              <w:rPr>
                <w:sz w:val="18"/>
                <w:szCs w:val="18"/>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sz w:val="18"/>
                <w:szCs w:val="18"/>
              </w:rPr>
            </w:pPr>
            <w:r>
              <w:rPr>
                <w:i/>
                <w:sz w:val="18"/>
                <w:szCs w:val="18"/>
              </w:rPr>
              <w:t xml:space="preserve">Средняя </w:t>
            </w:r>
            <w:r>
              <w:rPr>
                <w:i/>
                <w:sz w:val="18"/>
                <w:szCs w:val="18"/>
              </w:rPr>
              <w:br/>
              <w:t xml:space="preserve">цена, </w:t>
            </w:r>
            <w:r>
              <w:rPr>
                <w:i/>
                <w:sz w:val="18"/>
                <w:szCs w:val="18"/>
              </w:rPr>
              <w:br/>
              <w:t xml:space="preserve">рублей </w:t>
            </w:r>
            <w:r>
              <w:rPr>
                <w:i/>
                <w:sz w:val="18"/>
                <w:szCs w:val="18"/>
              </w:rPr>
              <w:br/>
              <w:t>за единицу</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widowControl w:val="0"/>
              <w:ind w:firstLine="7"/>
              <w:jc w:val="center"/>
              <w:rPr>
                <w:i/>
                <w:sz w:val="18"/>
                <w:szCs w:val="18"/>
              </w:rPr>
            </w:pPr>
            <w:r>
              <w:rPr>
                <w:i/>
                <w:sz w:val="18"/>
                <w:szCs w:val="18"/>
              </w:rPr>
              <w:t xml:space="preserve">Декабрь 2014 </w:t>
            </w:r>
            <w:r>
              <w:rPr>
                <w:i/>
                <w:sz w:val="18"/>
                <w:szCs w:val="18"/>
              </w:rPr>
              <w:br/>
              <w:t xml:space="preserve">к </w:t>
            </w:r>
            <w:r>
              <w:rPr>
                <w:i/>
                <w:sz w:val="18"/>
                <w:szCs w:val="18"/>
              </w:rPr>
              <w:br/>
              <w:t>декабрю 2013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sz w:val="18"/>
                <w:szCs w:val="18"/>
              </w:rPr>
            </w:pPr>
            <w:r>
              <w:rPr>
                <w:i/>
                <w:sz w:val="18"/>
                <w:szCs w:val="18"/>
              </w:rPr>
              <w:t xml:space="preserve">Справочно: </w:t>
            </w:r>
            <w:r>
              <w:rPr>
                <w:i/>
                <w:sz w:val="18"/>
                <w:szCs w:val="18"/>
              </w:rPr>
              <w:br/>
              <w:t xml:space="preserve">декабрь 2013 </w:t>
            </w:r>
            <w:r>
              <w:rPr>
                <w:i/>
                <w:sz w:val="18"/>
                <w:szCs w:val="18"/>
              </w:rPr>
              <w:br/>
              <w:t xml:space="preserve">к </w:t>
            </w:r>
            <w:r>
              <w:rPr>
                <w:i/>
                <w:sz w:val="18"/>
                <w:szCs w:val="18"/>
              </w:rPr>
              <w:br/>
              <w:t>декабрю 2012</w:t>
            </w:r>
          </w:p>
        </w:tc>
      </w:tr>
      <w:tr w:rsidR="00915B50">
        <w:tc>
          <w:tcPr>
            <w:tcW w:w="3292" w:type="dxa"/>
            <w:tcBorders>
              <w:top w:val="single" w:sz="4" w:space="0" w:color="auto"/>
              <w:left w:val="single" w:sz="4" w:space="0" w:color="auto"/>
              <w:right w:val="single" w:sz="4" w:space="0" w:color="auto"/>
            </w:tcBorders>
            <w:shd w:val="clear" w:color="auto" w:fill="auto"/>
            <w:vAlign w:val="bottom"/>
          </w:tcPr>
          <w:p w:rsidR="00915B50" w:rsidRDefault="00A0245C">
            <w:pPr>
              <w:pStyle w:val="a8"/>
              <w:rPr>
                <w:sz w:val="18"/>
                <w:szCs w:val="18"/>
              </w:rPr>
            </w:pPr>
            <w:r>
              <w:rPr>
                <w:sz w:val="18"/>
                <w:szCs w:val="18"/>
              </w:rPr>
              <w:t xml:space="preserve">Кирпич керамический, </w:t>
            </w:r>
            <w:r>
              <w:rPr>
                <w:sz w:val="18"/>
                <w:szCs w:val="18"/>
              </w:rPr>
              <w:br/>
              <w:t>тыс.усл.кирпичей</w:t>
            </w:r>
          </w:p>
        </w:tc>
        <w:tc>
          <w:tcPr>
            <w:tcW w:w="1541" w:type="dxa"/>
            <w:tcBorders>
              <w:top w:val="single" w:sz="4" w:space="0" w:color="auto"/>
              <w:left w:val="single" w:sz="4" w:space="0" w:color="auto"/>
              <w:right w:val="single" w:sz="4" w:space="0" w:color="auto"/>
            </w:tcBorders>
            <w:shd w:val="clear" w:color="auto" w:fill="auto"/>
            <w:vAlign w:val="bottom"/>
          </w:tcPr>
          <w:p w:rsidR="00915B50" w:rsidRDefault="00A0245C">
            <w:pPr>
              <w:pStyle w:val="a8"/>
              <w:ind w:right="113"/>
              <w:jc w:val="right"/>
              <w:rPr>
                <w:sz w:val="18"/>
                <w:szCs w:val="18"/>
              </w:rPr>
            </w:pPr>
            <w:r>
              <w:rPr>
                <w:sz w:val="18"/>
                <w:szCs w:val="18"/>
              </w:rPr>
              <w:t>6330</w:t>
            </w:r>
          </w:p>
        </w:tc>
        <w:tc>
          <w:tcPr>
            <w:tcW w:w="1830" w:type="dxa"/>
            <w:tcBorders>
              <w:top w:val="single" w:sz="4" w:space="0" w:color="auto"/>
              <w:left w:val="single" w:sz="4" w:space="0" w:color="auto"/>
              <w:right w:val="single" w:sz="4" w:space="0" w:color="auto"/>
            </w:tcBorders>
            <w:shd w:val="clear" w:color="auto" w:fill="auto"/>
            <w:vAlign w:val="bottom"/>
          </w:tcPr>
          <w:p w:rsidR="00915B50" w:rsidRDefault="00A0245C">
            <w:pPr>
              <w:pStyle w:val="a8"/>
              <w:ind w:left="-102" w:right="284"/>
              <w:jc w:val="right"/>
              <w:rPr>
                <w:sz w:val="18"/>
                <w:szCs w:val="18"/>
              </w:rPr>
            </w:pPr>
            <w:r>
              <w:rPr>
                <w:sz w:val="18"/>
                <w:szCs w:val="18"/>
              </w:rPr>
              <w:t>96,4</w:t>
            </w:r>
          </w:p>
        </w:tc>
        <w:tc>
          <w:tcPr>
            <w:tcW w:w="1984" w:type="dxa"/>
            <w:tcBorders>
              <w:top w:val="single" w:sz="4" w:space="0" w:color="auto"/>
              <w:left w:val="single" w:sz="4" w:space="0" w:color="auto"/>
              <w:right w:val="single" w:sz="4" w:space="0" w:color="auto"/>
            </w:tcBorders>
            <w:shd w:val="clear" w:color="auto" w:fill="auto"/>
            <w:vAlign w:val="bottom"/>
          </w:tcPr>
          <w:p w:rsidR="00915B50" w:rsidRDefault="00A0245C">
            <w:pPr>
              <w:pStyle w:val="a8"/>
              <w:spacing w:before="40"/>
              <w:ind w:left="-102" w:right="284"/>
              <w:jc w:val="right"/>
              <w:rPr>
                <w:sz w:val="18"/>
                <w:szCs w:val="18"/>
              </w:rPr>
            </w:pPr>
            <w:r>
              <w:rPr>
                <w:sz w:val="18"/>
                <w:szCs w:val="18"/>
              </w:rPr>
              <w:t>110,2</w:t>
            </w:r>
          </w:p>
        </w:tc>
      </w:tr>
      <w:tr w:rsidR="00915B50">
        <w:tc>
          <w:tcPr>
            <w:tcW w:w="3292" w:type="dxa"/>
            <w:tcBorders>
              <w:left w:val="single" w:sz="4" w:space="0" w:color="auto"/>
              <w:right w:val="single" w:sz="4" w:space="0" w:color="auto"/>
            </w:tcBorders>
            <w:shd w:val="clear" w:color="auto" w:fill="auto"/>
            <w:vAlign w:val="bottom"/>
          </w:tcPr>
          <w:p w:rsidR="00915B50" w:rsidRDefault="00A0245C">
            <w:pPr>
              <w:pStyle w:val="a8"/>
              <w:rPr>
                <w:sz w:val="18"/>
                <w:szCs w:val="18"/>
              </w:rPr>
            </w:pPr>
            <w:r>
              <w:rPr>
                <w:sz w:val="18"/>
                <w:szCs w:val="18"/>
              </w:rPr>
              <w:t>Цемент, тонн</w:t>
            </w:r>
          </w:p>
        </w:tc>
        <w:tc>
          <w:tcPr>
            <w:tcW w:w="1541" w:type="dxa"/>
            <w:tcBorders>
              <w:left w:val="single" w:sz="4" w:space="0" w:color="auto"/>
              <w:right w:val="single" w:sz="4" w:space="0" w:color="auto"/>
            </w:tcBorders>
            <w:shd w:val="clear" w:color="auto" w:fill="auto"/>
            <w:vAlign w:val="bottom"/>
          </w:tcPr>
          <w:p w:rsidR="00915B50" w:rsidRDefault="00A0245C">
            <w:pPr>
              <w:pStyle w:val="a8"/>
              <w:ind w:right="113"/>
              <w:jc w:val="right"/>
              <w:rPr>
                <w:sz w:val="18"/>
                <w:szCs w:val="18"/>
              </w:rPr>
            </w:pPr>
            <w:r>
              <w:rPr>
                <w:sz w:val="18"/>
                <w:szCs w:val="18"/>
              </w:rPr>
              <w:t>3522</w:t>
            </w:r>
          </w:p>
        </w:tc>
        <w:tc>
          <w:tcPr>
            <w:tcW w:w="1830" w:type="dxa"/>
            <w:tcBorders>
              <w:left w:val="single" w:sz="4" w:space="0" w:color="auto"/>
              <w:right w:val="single" w:sz="4" w:space="0" w:color="auto"/>
            </w:tcBorders>
            <w:shd w:val="clear" w:color="auto" w:fill="auto"/>
            <w:vAlign w:val="bottom"/>
          </w:tcPr>
          <w:p w:rsidR="00915B50" w:rsidRDefault="00A0245C">
            <w:pPr>
              <w:pStyle w:val="a8"/>
              <w:ind w:left="-102" w:right="284"/>
              <w:jc w:val="right"/>
              <w:rPr>
                <w:sz w:val="18"/>
                <w:szCs w:val="18"/>
              </w:rPr>
            </w:pPr>
            <w:r>
              <w:rPr>
                <w:sz w:val="18"/>
                <w:szCs w:val="18"/>
              </w:rPr>
              <w:t>100,6</w:t>
            </w:r>
          </w:p>
        </w:tc>
        <w:tc>
          <w:tcPr>
            <w:tcW w:w="1984" w:type="dxa"/>
            <w:tcBorders>
              <w:left w:val="single" w:sz="4" w:space="0" w:color="auto"/>
              <w:right w:val="single" w:sz="4" w:space="0" w:color="auto"/>
            </w:tcBorders>
            <w:shd w:val="clear" w:color="auto" w:fill="auto"/>
            <w:vAlign w:val="bottom"/>
          </w:tcPr>
          <w:p w:rsidR="00915B50" w:rsidRDefault="00A0245C">
            <w:pPr>
              <w:pStyle w:val="a8"/>
              <w:spacing w:before="40"/>
              <w:ind w:left="-102" w:right="284"/>
              <w:jc w:val="right"/>
              <w:rPr>
                <w:sz w:val="18"/>
                <w:szCs w:val="18"/>
              </w:rPr>
            </w:pPr>
            <w:r>
              <w:rPr>
                <w:sz w:val="18"/>
                <w:szCs w:val="18"/>
              </w:rPr>
              <w:t>101,3</w:t>
            </w:r>
          </w:p>
        </w:tc>
      </w:tr>
      <w:tr w:rsidR="00915B50">
        <w:tc>
          <w:tcPr>
            <w:tcW w:w="3292" w:type="dxa"/>
            <w:tcBorders>
              <w:left w:val="single" w:sz="4" w:space="0" w:color="auto"/>
              <w:right w:val="single" w:sz="4" w:space="0" w:color="auto"/>
            </w:tcBorders>
            <w:shd w:val="clear" w:color="auto" w:fill="auto"/>
            <w:vAlign w:val="bottom"/>
          </w:tcPr>
          <w:p w:rsidR="00915B50" w:rsidRDefault="00A0245C">
            <w:pPr>
              <w:pStyle w:val="a8"/>
              <w:rPr>
                <w:sz w:val="18"/>
                <w:szCs w:val="18"/>
              </w:rPr>
            </w:pPr>
            <w:r>
              <w:rPr>
                <w:sz w:val="18"/>
                <w:szCs w:val="18"/>
              </w:rPr>
              <w:t>Бетон товарный, куб.м.</w:t>
            </w:r>
          </w:p>
        </w:tc>
        <w:tc>
          <w:tcPr>
            <w:tcW w:w="1541" w:type="dxa"/>
            <w:tcBorders>
              <w:left w:val="single" w:sz="4" w:space="0" w:color="auto"/>
              <w:right w:val="single" w:sz="4" w:space="0" w:color="auto"/>
            </w:tcBorders>
            <w:shd w:val="clear" w:color="auto" w:fill="auto"/>
            <w:vAlign w:val="bottom"/>
          </w:tcPr>
          <w:p w:rsidR="00915B50" w:rsidRDefault="00A0245C">
            <w:pPr>
              <w:pStyle w:val="a8"/>
              <w:ind w:right="113"/>
              <w:jc w:val="right"/>
              <w:rPr>
                <w:sz w:val="18"/>
                <w:szCs w:val="18"/>
              </w:rPr>
            </w:pPr>
            <w:r>
              <w:rPr>
                <w:sz w:val="18"/>
                <w:szCs w:val="18"/>
              </w:rPr>
              <w:t>2249</w:t>
            </w:r>
          </w:p>
        </w:tc>
        <w:tc>
          <w:tcPr>
            <w:tcW w:w="1830" w:type="dxa"/>
            <w:tcBorders>
              <w:left w:val="single" w:sz="4" w:space="0" w:color="auto"/>
              <w:right w:val="single" w:sz="4" w:space="0" w:color="auto"/>
            </w:tcBorders>
            <w:shd w:val="clear" w:color="auto" w:fill="auto"/>
            <w:vAlign w:val="bottom"/>
          </w:tcPr>
          <w:p w:rsidR="00915B50" w:rsidRDefault="00A0245C">
            <w:pPr>
              <w:pStyle w:val="a8"/>
              <w:ind w:left="-102" w:right="284"/>
              <w:jc w:val="right"/>
              <w:rPr>
                <w:sz w:val="18"/>
                <w:szCs w:val="18"/>
              </w:rPr>
            </w:pPr>
            <w:r>
              <w:rPr>
                <w:sz w:val="18"/>
                <w:szCs w:val="18"/>
              </w:rPr>
              <w:t>98,7</w:t>
            </w:r>
          </w:p>
        </w:tc>
        <w:tc>
          <w:tcPr>
            <w:tcW w:w="1984" w:type="dxa"/>
            <w:tcBorders>
              <w:left w:val="single" w:sz="4" w:space="0" w:color="auto"/>
              <w:right w:val="single" w:sz="4" w:space="0" w:color="auto"/>
            </w:tcBorders>
            <w:shd w:val="clear" w:color="auto" w:fill="auto"/>
            <w:vAlign w:val="bottom"/>
          </w:tcPr>
          <w:p w:rsidR="00915B50" w:rsidRDefault="00A0245C">
            <w:pPr>
              <w:pStyle w:val="a8"/>
              <w:spacing w:before="40"/>
              <w:ind w:left="-102" w:right="284"/>
              <w:jc w:val="right"/>
              <w:rPr>
                <w:sz w:val="18"/>
                <w:szCs w:val="18"/>
              </w:rPr>
            </w:pPr>
            <w:r>
              <w:rPr>
                <w:sz w:val="18"/>
                <w:szCs w:val="18"/>
              </w:rPr>
              <w:t>99,5</w:t>
            </w:r>
          </w:p>
        </w:tc>
      </w:tr>
      <w:tr w:rsidR="00915B50">
        <w:tc>
          <w:tcPr>
            <w:tcW w:w="3292" w:type="dxa"/>
            <w:tcBorders>
              <w:left w:val="single" w:sz="4" w:space="0" w:color="auto"/>
              <w:right w:val="single" w:sz="4" w:space="0" w:color="auto"/>
            </w:tcBorders>
            <w:shd w:val="clear" w:color="auto" w:fill="auto"/>
            <w:vAlign w:val="bottom"/>
          </w:tcPr>
          <w:p w:rsidR="00915B50" w:rsidRDefault="00A0245C">
            <w:pPr>
              <w:pStyle w:val="a8"/>
              <w:rPr>
                <w:sz w:val="18"/>
                <w:szCs w:val="18"/>
              </w:rPr>
            </w:pPr>
            <w:r>
              <w:rPr>
                <w:sz w:val="18"/>
                <w:szCs w:val="18"/>
              </w:rPr>
              <w:t>Щебень, куб.м.</w:t>
            </w:r>
          </w:p>
        </w:tc>
        <w:tc>
          <w:tcPr>
            <w:tcW w:w="1541" w:type="dxa"/>
            <w:tcBorders>
              <w:left w:val="single" w:sz="4" w:space="0" w:color="auto"/>
              <w:right w:val="single" w:sz="4" w:space="0" w:color="auto"/>
            </w:tcBorders>
            <w:shd w:val="clear" w:color="auto" w:fill="auto"/>
            <w:vAlign w:val="bottom"/>
          </w:tcPr>
          <w:p w:rsidR="00915B50" w:rsidRDefault="00A0245C">
            <w:pPr>
              <w:pStyle w:val="a8"/>
              <w:ind w:right="113"/>
              <w:jc w:val="right"/>
              <w:rPr>
                <w:sz w:val="18"/>
                <w:szCs w:val="18"/>
              </w:rPr>
            </w:pPr>
            <w:r>
              <w:rPr>
                <w:sz w:val="18"/>
                <w:szCs w:val="18"/>
              </w:rPr>
              <w:t>236</w:t>
            </w:r>
          </w:p>
        </w:tc>
        <w:tc>
          <w:tcPr>
            <w:tcW w:w="1830" w:type="dxa"/>
            <w:tcBorders>
              <w:left w:val="single" w:sz="4" w:space="0" w:color="auto"/>
              <w:right w:val="single" w:sz="4" w:space="0" w:color="auto"/>
            </w:tcBorders>
            <w:shd w:val="clear" w:color="auto" w:fill="auto"/>
            <w:vAlign w:val="bottom"/>
          </w:tcPr>
          <w:p w:rsidR="00915B50" w:rsidRDefault="00A0245C">
            <w:pPr>
              <w:pStyle w:val="a8"/>
              <w:ind w:left="-102" w:right="284"/>
              <w:jc w:val="right"/>
              <w:rPr>
                <w:sz w:val="18"/>
                <w:szCs w:val="18"/>
              </w:rPr>
            </w:pPr>
            <w:r>
              <w:rPr>
                <w:sz w:val="18"/>
                <w:szCs w:val="18"/>
              </w:rPr>
              <w:t>104,0</w:t>
            </w:r>
          </w:p>
        </w:tc>
        <w:tc>
          <w:tcPr>
            <w:tcW w:w="1984" w:type="dxa"/>
            <w:tcBorders>
              <w:left w:val="single" w:sz="4" w:space="0" w:color="auto"/>
              <w:right w:val="single" w:sz="4" w:space="0" w:color="auto"/>
            </w:tcBorders>
            <w:shd w:val="clear" w:color="auto" w:fill="auto"/>
            <w:vAlign w:val="bottom"/>
          </w:tcPr>
          <w:p w:rsidR="00915B50" w:rsidRDefault="00A0245C">
            <w:pPr>
              <w:pStyle w:val="a8"/>
              <w:spacing w:before="40"/>
              <w:ind w:left="-102" w:right="284"/>
              <w:jc w:val="right"/>
              <w:rPr>
                <w:sz w:val="18"/>
                <w:szCs w:val="18"/>
              </w:rPr>
            </w:pPr>
            <w:r>
              <w:rPr>
                <w:sz w:val="18"/>
                <w:szCs w:val="18"/>
              </w:rPr>
              <w:t>99,2</w:t>
            </w:r>
          </w:p>
        </w:tc>
      </w:tr>
      <w:tr w:rsidR="00915B50">
        <w:tc>
          <w:tcPr>
            <w:tcW w:w="3292" w:type="dxa"/>
            <w:tcBorders>
              <w:left w:val="single" w:sz="4" w:space="0" w:color="auto"/>
              <w:right w:val="single" w:sz="4" w:space="0" w:color="auto"/>
            </w:tcBorders>
            <w:shd w:val="clear" w:color="auto" w:fill="auto"/>
            <w:vAlign w:val="bottom"/>
          </w:tcPr>
          <w:p w:rsidR="00915B50" w:rsidRDefault="00A0245C">
            <w:pPr>
              <w:pStyle w:val="a8"/>
              <w:rPr>
                <w:sz w:val="18"/>
                <w:szCs w:val="18"/>
              </w:rPr>
            </w:pPr>
            <w:r>
              <w:rPr>
                <w:sz w:val="18"/>
                <w:szCs w:val="18"/>
              </w:rPr>
              <w:t>Асфальтобетонная смесь, тонн</w:t>
            </w:r>
          </w:p>
        </w:tc>
        <w:tc>
          <w:tcPr>
            <w:tcW w:w="1541" w:type="dxa"/>
            <w:tcBorders>
              <w:left w:val="single" w:sz="4" w:space="0" w:color="auto"/>
              <w:right w:val="single" w:sz="4" w:space="0" w:color="auto"/>
            </w:tcBorders>
            <w:shd w:val="clear" w:color="auto" w:fill="auto"/>
            <w:vAlign w:val="bottom"/>
          </w:tcPr>
          <w:p w:rsidR="00915B50" w:rsidRDefault="00A0245C">
            <w:pPr>
              <w:pStyle w:val="a8"/>
              <w:ind w:right="113"/>
              <w:jc w:val="right"/>
              <w:rPr>
                <w:sz w:val="18"/>
                <w:szCs w:val="18"/>
              </w:rPr>
            </w:pPr>
            <w:r>
              <w:rPr>
                <w:sz w:val="18"/>
                <w:szCs w:val="18"/>
              </w:rPr>
              <w:t>1958</w:t>
            </w:r>
          </w:p>
        </w:tc>
        <w:tc>
          <w:tcPr>
            <w:tcW w:w="1830" w:type="dxa"/>
            <w:tcBorders>
              <w:left w:val="single" w:sz="4" w:space="0" w:color="auto"/>
              <w:right w:val="single" w:sz="4" w:space="0" w:color="auto"/>
            </w:tcBorders>
            <w:shd w:val="clear" w:color="auto" w:fill="auto"/>
            <w:vAlign w:val="bottom"/>
          </w:tcPr>
          <w:p w:rsidR="00915B50" w:rsidRDefault="00A0245C">
            <w:pPr>
              <w:pStyle w:val="a8"/>
              <w:ind w:left="-102" w:right="284"/>
              <w:jc w:val="right"/>
              <w:rPr>
                <w:sz w:val="18"/>
                <w:szCs w:val="18"/>
              </w:rPr>
            </w:pPr>
            <w:r>
              <w:rPr>
                <w:sz w:val="18"/>
                <w:szCs w:val="18"/>
              </w:rPr>
              <w:t>100,0</w:t>
            </w:r>
          </w:p>
        </w:tc>
        <w:tc>
          <w:tcPr>
            <w:tcW w:w="1984" w:type="dxa"/>
            <w:tcBorders>
              <w:left w:val="single" w:sz="4" w:space="0" w:color="auto"/>
              <w:right w:val="single" w:sz="4" w:space="0" w:color="auto"/>
            </w:tcBorders>
            <w:shd w:val="clear" w:color="auto" w:fill="auto"/>
            <w:vAlign w:val="bottom"/>
          </w:tcPr>
          <w:p w:rsidR="00915B50" w:rsidRDefault="00A0245C">
            <w:pPr>
              <w:pStyle w:val="a8"/>
              <w:spacing w:before="40"/>
              <w:ind w:left="-102" w:right="284"/>
              <w:jc w:val="right"/>
              <w:rPr>
                <w:sz w:val="18"/>
                <w:szCs w:val="18"/>
              </w:rPr>
            </w:pPr>
            <w:r>
              <w:rPr>
                <w:sz w:val="18"/>
                <w:szCs w:val="18"/>
              </w:rPr>
              <w:t>107,2</w:t>
            </w:r>
          </w:p>
        </w:tc>
      </w:tr>
      <w:tr w:rsidR="00915B50">
        <w:tc>
          <w:tcPr>
            <w:tcW w:w="3292"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rPr>
                <w:sz w:val="18"/>
                <w:szCs w:val="18"/>
              </w:rPr>
            </w:pPr>
            <w:r>
              <w:rPr>
                <w:sz w:val="18"/>
                <w:szCs w:val="18"/>
              </w:rPr>
              <w:t>Битумы, тонн</w:t>
            </w:r>
          </w:p>
        </w:tc>
        <w:tc>
          <w:tcPr>
            <w:tcW w:w="1541"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ind w:right="113"/>
              <w:jc w:val="right"/>
              <w:rPr>
                <w:sz w:val="18"/>
                <w:szCs w:val="18"/>
              </w:rPr>
            </w:pPr>
            <w:r>
              <w:rPr>
                <w:sz w:val="18"/>
                <w:szCs w:val="18"/>
              </w:rPr>
              <w:t>16944</w:t>
            </w:r>
          </w:p>
        </w:tc>
        <w:tc>
          <w:tcPr>
            <w:tcW w:w="1830"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ind w:left="-102" w:right="284"/>
              <w:jc w:val="right"/>
              <w:rPr>
                <w:sz w:val="18"/>
                <w:szCs w:val="18"/>
              </w:rPr>
            </w:pPr>
            <w:r>
              <w:rPr>
                <w:sz w:val="18"/>
                <w:szCs w:val="18"/>
              </w:rPr>
              <w:t>104,6</w:t>
            </w:r>
          </w:p>
        </w:tc>
        <w:tc>
          <w:tcPr>
            <w:tcW w:w="1984"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spacing w:before="40"/>
              <w:ind w:left="-102" w:right="284"/>
              <w:jc w:val="right"/>
              <w:rPr>
                <w:sz w:val="18"/>
                <w:szCs w:val="18"/>
              </w:rPr>
            </w:pPr>
            <w:r>
              <w:rPr>
                <w:sz w:val="18"/>
                <w:szCs w:val="18"/>
              </w:rPr>
              <w:t>98,5</w:t>
            </w:r>
          </w:p>
        </w:tc>
      </w:tr>
    </w:tbl>
    <w:p w:rsidR="00915B50" w:rsidRDefault="00A0245C">
      <w:pPr>
        <w:spacing w:before="120"/>
        <w:ind w:right="-142" w:firstLine="567"/>
      </w:pPr>
      <w:r>
        <w:t>Тарифы на грузовые перевозки автомобильным транспортом за 2014 год не изменились (по России – выросли на 7,2%).</w:t>
      </w:r>
    </w:p>
    <w:p w:rsidR="00915B50" w:rsidRDefault="00A0245C">
      <w:pPr>
        <w:ind w:firstLine="567"/>
      </w:pPr>
      <w:r>
        <w:t>Тарифы на услуги связи для юридических лиц в 2014 году повысились на 1,7% (по России – на 2,4%).</w:t>
      </w:r>
    </w:p>
    <w:p w:rsidR="00915B50" w:rsidRDefault="00A0245C">
      <w:pPr>
        <w:pStyle w:val="aa"/>
        <w:pageBreakBefore/>
        <w:tabs>
          <w:tab w:val="left" w:pos="8222"/>
        </w:tabs>
        <w:spacing w:before="0" w:after="0"/>
      </w:pPr>
      <w:r>
        <w:t xml:space="preserve">Индексы тарифов на услуги связи для юридических лиц </w:t>
      </w:r>
      <w:r>
        <w:br/>
        <w:t>в декабре 2014 года</w:t>
      </w:r>
    </w:p>
    <w:p w:rsidR="00915B50" w:rsidRDefault="00A0245C">
      <w:pPr>
        <w:ind w:firstLine="0"/>
        <w:jc w:val="center"/>
        <w:rPr>
          <w:sz w:val="20"/>
        </w:rPr>
      </w:pPr>
      <w:r>
        <w:rPr>
          <w:sz w:val="20"/>
        </w:rPr>
        <w:t>(на конец периода, в % к декабрю 2013 года)</w:t>
      </w:r>
    </w:p>
    <w:p w:rsidR="00915B50" w:rsidRDefault="00A0245C">
      <w:pPr>
        <w:ind w:firstLine="0"/>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4246880</wp:posOffset>
                </wp:positionH>
                <wp:positionV relativeFrom="paragraph">
                  <wp:posOffset>83185</wp:posOffset>
                </wp:positionV>
                <wp:extent cx="0" cy="2943860"/>
                <wp:effectExtent l="95250" t="19050" r="76200" b="85090"/>
                <wp:wrapNone/>
                <wp:docPr id="7"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860"/>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0" o:spid="_x0000_s1026" type="#_x0000_t32" style="position:absolute;margin-left:334.4pt;margin-top:6.55pt;width:0;height:23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voDAIAAFwEAAAOAAAAZHJzL2Uyb0RvYy54bWysVNuO0zAQfUfiHyy/07RltbtEm65QF3hZ&#10;oGKXD5jak8bCN9neJv17xk4argIJ8WL5MuecOTOT3NwORrMjhqicbfhqseQMrXBS2UPDPz++fXHN&#10;WUxgJWhnseEnjPx28/zZTe9rXLvOaYmBEYmNde8b3qXk66qKokMDceE8WnpsXTCQ6BgOlQzQE7vR&#10;1Xq5vKx6F6QPTmCMdHs3PvJN4W9bFOlj20ZMTDeccktlDWXd57Xa3EB9COA7JaY04B+yMKAsic5U&#10;d5CAPQX1C5VRIrjo2rQQzlSubZXA4oHcrJY/uXnowGPxQsWJfi5T/H+04sNxF5iSDb/izIKhFr1+&#10;Sq4os4urUqDex5ritnYXskUx2Ad/78SXyKzbdmAPWMIfT57Qq1zS6gdIPkRPMvv+vZMUA6RQqjW0&#10;wWRKqgMbSlNOc1NwSEyMl4Ju168uXl5flnwqqM9AH2J6h86wvGl4TAHUoUtbZy213oVVkYHjfUw5&#10;LajPgKyqbV47BPnGyjIICZSmPUvFSgqKzGnkrG+4QcmZRhryvBvJRgJKdKI/G83TR5bTSeOo8wlb&#10;qjGZWZd8ynTjVgd2BJpLEAJtWs+kFJ1hrdJ6Bi7/DpziMxTL5M/gsQp/VJ0RRdnZNIONsi78Tj0N&#10;Y68p0zF+6vvkO5dg7+RpF84DQSNcejB9bvkb+f5c4N9+CpuvAAAA//8DAFBLAwQUAAYACAAAACEA&#10;N+rA1NsAAAAKAQAADwAAAGRycy9kb3ducmV2LnhtbEyPzU7DMBCE70i8g7VI3KjTAEkIcSoEgnt/&#10;uLvxkkTE6xBv28DTs4gDHGdnNPNttZr9oI44xT6QgeUiAYXUBNdTa2C3fb4qQEW25OwQCA18YoRV&#10;fX5W2dKFE63xuOFWSQnF0hromMdS69h06G1chBFJvLcwecsip1a7yZ6k3A86TZJMe9uTLHR2xMcO&#10;m/fNwRsI6/SOiXJK83l32xevX08vH1tjLi/mh3tQjDP/heEHX9ChFqZ9OJCLajCQZYWgsxjXS1AS&#10;+D3sDdzkWQ66rvT/F+pvAAAA//8DAFBLAQItABQABgAIAAAAIQC2gziS/gAAAOEBAAATAAAAAAAA&#10;AAAAAAAAAAAAAABbQ29udGVudF9UeXBlc10ueG1sUEsBAi0AFAAGAAgAAAAhADj9If/WAAAAlAEA&#10;AAsAAAAAAAAAAAAAAAAALwEAAF9yZWxzLy5yZWxzUEsBAi0AFAAGAAgAAAAhABPrq+gMAgAAXAQA&#10;AA4AAAAAAAAAAAAAAAAALgIAAGRycy9lMm9Eb2MueG1sUEsBAi0AFAAGAAgAAAAhADfqwNTbAAAA&#10;CgEAAA8AAAAAAAAAAAAAAAAAZgQAAGRycy9kb3ducmV2LnhtbFBLBQYAAAAABAAEAPMAAABuBQAA&#10;AAA=&#10;" strokecolor="#c0504d [3205]" strokeweight="2pt">
                <v:stroke endarrow="block"/>
                <v:shadow on="t" color="black" opacity="24903f" origin=",.5" offset="0,.55556mm"/>
              </v:shape>
            </w:pict>
          </mc:Fallback>
        </mc:AlternateContent>
      </w:r>
    </w:p>
    <w:p w:rsidR="00915B50" w:rsidRDefault="00A0245C">
      <w:pPr>
        <w:ind w:firstLine="1"/>
        <w:jc w:val="center"/>
        <w:rPr>
          <w:sz w:val="20"/>
        </w:rPr>
      </w:pPr>
      <w:r>
        <w:rPr>
          <w:noProof/>
        </w:rPr>
        <mc:AlternateContent>
          <mc:Choice Requires="wps">
            <w:drawing>
              <wp:anchor distT="0" distB="0" distL="114300" distR="114300" simplePos="0" relativeHeight="251679744" behindDoc="0" locked="0" layoutInCell="1" allowOverlap="1">
                <wp:simplePos x="0" y="0"/>
                <wp:positionH relativeFrom="column">
                  <wp:posOffset>4232910</wp:posOffset>
                </wp:positionH>
                <wp:positionV relativeFrom="paragraph">
                  <wp:posOffset>29845</wp:posOffset>
                </wp:positionV>
                <wp:extent cx="1143000" cy="450273"/>
                <wp:effectExtent l="0" t="0" r="19050" b="26035"/>
                <wp:wrapNone/>
                <wp:docPr id="6"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0273"/>
                        </a:xfrm>
                        <a:prstGeom prst="leftArrow">
                          <a:avLst>
                            <a:gd name="adj1" fmla="val 50000"/>
                            <a:gd name="adj2" fmla="val 62500"/>
                          </a:avLst>
                        </a:prstGeom>
                        <a:ln>
                          <a:headEnd/>
                          <a:tailEnd/>
                        </a:ln>
                      </wps:spPr>
                      <wps:style>
                        <a:lnRef idx="2">
                          <a:schemeClr val="accent2"/>
                        </a:lnRef>
                        <a:fillRef idx="1">
                          <a:schemeClr val="lt1"/>
                        </a:fillRef>
                        <a:effectRef idx="0">
                          <a:schemeClr val="accent2"/>
                        </a:effectRef>
                        <a:fontRef idx="minor">
                          <a:schemeClr val="dk1"/>
                        </a:fontRef>
                      </wps:style>
                      <wps:txbx>
                        <w:txbxContent>
                          <w:p w:rsidR="00915B50" w:rsidRDefault="00A0245C">
                            <w:pPr>
                              <w:tabs>
                                <w:tab w:val="left" w:pos="4253"/>
                              </w:tabs>
                              <w:ind w:firstLine="0"/>
                              <w:jc w:val="center"/>
                              <w:rPr>
                                <w:sz w:val="16"/>
                                <w:szCs w:val="16"/>
                                <w:lang w:val="en-US"/>
                              </w:rPr>
                            </w:pPr>
                            <w:r>
                              <w:rPr>
                                <w:sz w:val="16"/>
                                <w:szCs w:val="16"/>
                              </w:rPr>
                              <w:t xml:space="preserve">Всего </w:t>
                            </w:r>
                            <w:r>
                              <w:rPr>
                                <w:sz w:val="16"/>
                                <w:szCs w:val="16"/>
                                <w:lang w:val="en-US"/>
                              </w:rPr>
                              <w:t>–</w:t>
                            </w:r>
                            <w:r>
                              <w:rPr>
                                <w:sz w:val="16"/>
                                <w:szCs w:val="16"/>
                              </w:rPr>
                              <w:t xml:space="preserve"> 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71" o:spid="_x0000_s1026" type="#_x0000_t66" style="position:absolute;left:0;text-align:left;margin-left:333.3pt;margin-top:2.35pt;width:90pt;height:3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6ZQIAAB0FAAAOAAAAZHJzL2Uyb0RvYy54bWysVNtuEzEQfUfiHyy/0700TSDqpqpSQEgF&#10;Kgof4PiSNfV6jO1kE76esTdZUsgT4sXyeOacufv6ZtcZspU+aLANrS5KSqTlILRdN/Tb13evXlMS&#10;IrOCGbCyoXsZ6M3i5Yvr3s1lDS0YIT1BEhvmvWtoG6ObF0XgrexYuAAnLSoV+I5FFP26EJ71yN6Z&#10;oi7LadGDF84DlyHg692gpIvMr5Tk8bNSQUZiGoqxxXz6fK7SWSyu2XztmWs1P4TB/iGKjmmLTkeq&#10;OxYZ2Xj9F1WnuYcAKl5w6ApQSnOZc8BsqvKPbB5b5mTOBYsT3Fim8P9o+aftgydaNHRKiWUdtuh2&#10;EyF7JpNZlQrUuzBHu0f34FOKwd0DfwrEwrJldi1vvYe+lUxgWNm+eAZIQkAoWfUfQSA/Q/5cq53y&#10;XSLEKpBdbsl+bIncRcLxsaoml2WJneOom1yV9ewyhVSw+RHtfIjvJXQkXRpqpIo5ouyCbe9DzH0R&#10;h+yY+F5RojqDbd4yQ66Q/TgGJzb1qc20RquD2wMjBnB0nOiNTWcqwlsr8kxFps1wR9OkzlVJhRgK&#10;GuLeyAH6RSrsACZb55jz7Mul8QTjw3JxLm2sD+6NResEU9qYEVidA5o4dGO0TTCZd2IElueAzz2O&#10;iOwVbBzBnbbgzxGIp9HzYH/Mfsg5TUTcrXZ57MYJW4HY45R4GHYU/xS8tOB/UtLjfjY0/NgwLykx&#10;HyxO2ptqMkkLnYXJ1axGwZ9qVqcaZjlSNTRSMlyXcfgENs7rdYuehhJaSNOvdEwzluIcojoIuIN4&#10;e7bkp3K2+v2rLX4BAAD//wMAUEsDBBQABgAIAAAAIQBFndJt2wAAAAgBAAAPAAAAZHJzL2Rvd25y&#10;ZXYueG1sTI9BT4NAEIXvJv6HzZh4s0sNpQ0yNEaDevCg6A/YwghUdpawC8V/7/Skc3t5L2++l+0X&#10;26uZRt85RlivIlDElas7bhA+P4qbHSgfDNemd0wIP+Rhn19eZCat3YnfaS5Do6SEfWoQ2hCGVGtf&#10;tWSNX7mBWLwvN1oTRI6NrkdzknLb69soSrQ1HcuH1gz00FL1XU4WYXZhXWzewvFYvk5UxE/8aF+e&#10;Ea+vlvs7UIGW8BeGM76gQy5MBzdx7VWPkMhJFCHeghJ/F5/1AWG7SUDnmf4/IP8FAAD//wMAUEsB&#10;Ai0AFAAGAAgAAAAhALaDOJL+AAAA4QEAABMAAAAAAAAAAAAAAAAAAAAAAFtDb250ZW50X1R5cGVz&#10;XS54bWxQSwECLQAUAAYACAAAACEAOP0h/9YAAACUAQAACwAAAAAAAAAAAAAAAAAvAQAAX3JlbHMv&#10;LnJlbHNQSwECLQAUAAYACAAAACEA/0Kn+mUCAAAdBQAADgAAAAAAAAAAAAAAAAAuAgAAZHJzL2Uy&#10;b0RvYy54bWxQSwECLQAUAAYACAAAACEARZ3SbdsAAAAIAQAADwAAAAAAAAAAAAAAAAC/BAAAZHJz&#10;L2Rvd25yZXYueG1sUEsFBgAAAAAEAAQA8wAAAMcFAAAAAA==&#10;" adj="5318" fillcolor="white [3201]" strokecolor="#c0504d [3205]" strokeweight="2pt">
                <v:textbox>
                  <w:txbxContent>
                    <w:p>
                      <w:pPr>
                        <w:tabs>
                          <w:tab w:val="left" w:pos="4253"/>
                        </w:tabs>
                        <w:ind w:firstLine="0"/>
                        <w:jc w:val="center"/>
                        <w:rPr>
                          <w:sz w:val="16"/>
                          <w:szCs w:val="16"/>
                          <w:lang w:val="en-US"/>
                        </w:rPr>
                      </w:pPr>
                      <w:r>
                        <w:rPr>
                          <w:sz w:val="16"/>
                          <w:szCs w:val="16"/>
                        </w:rPr>
                        <w:t xml:space="preserve">Всего </w:t>
                      </w:r>
                      <w:r>
                        <w:rPr>
                          <w:sz w:val="16"/>
                          <w:szCs w:val="16"/>
                          <w:lang w:val="en-US"/>
                        </w:rPr>
                        <w:t>–</w:t>
                      </w:r>
                      <w:r>
                        <w:rPr>
                          <w:sz w:val="16"/>
                          <w:szCs w:val="16"/>
                        </w:rPr>
                        <w:t xml:space="preserve"> 101,7</w:t>
                      </w:r>
                    </w:p>
                  </w:txbxContent>
                </v:textbox>
              </v:shape>
            </w:pict>
          </mc:Fallback>
        </mc:AlternateContent>
      </w:r>
    </w:p>
    <w:p w:rsidR="00915B50" w:rsidRDefault="00A0245C">
      <w:pPr>
        <w:jc w:val="left"/>
      </w:pPr>
      <w:r>
        <w:rPr>
          <w:noProof/>
        </w:rPr>
        <w:drawing>
          <wp:inline distT="0" distB="0" distL="0" distR="0">
            <wp:extent cx="5196840" cy="2987040"/>
            <wp:effectExtent l="0" t="0" r="22860" b="22860"/>
            <wp:docPr id="455"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15B50" w:rsidRDefault="00A0245C">
      <w:pPr>
        <w:pStyle w:val="4"/>
        <w:keepNext w:val="0"/>
        <w:widowControl w:val="0"/>
        <w:spacing w:before="360" w:after="0"/>
      </w:pPr>
      <w:r>
        <w:t>Тарифы на отдельные виды услуг связи для юридических лиц</w:t>
      </w:r>
    </w:p>
    <w:tbl>
      <w:tblPr>
        <w:tblW w:w="8647" w:type="dxa"/>
        <w:tblInd w:w="70" w:type="dxa"/>
        <w:tblLayout w:type="fixed"/>
        <w:tblCellMar>
          <w:left w:w="70" w:type="dxa"/>
          <w:right w:w="113" w:type="dxa"/>
        </w:tblCellMar>
        <w:tblLook w:val="00A0" w:firstRow="1" w:lastRow="0" w:firstColumn="1" w:lastColumn="0" w:noHBand="0" w:noVBand="0"/>
      </w:tblPr>
      <w:tblGrid>
        <w:gridCol w:w="5671"/>
        <w:gridCol w:w="1417"/>
        <w:gridCol w:w="1559"/>
      </w:tblGrid>
      <w:tr w:rsidR="00915B50">
        <w:trPr>
          <w:cantSplit/>
        </w:trPr>
        <w:tc>
          <w:tcPr>
            <w:tcW w:w="8647" w:type="dxa"/>
            <w:gridSpan w:val="3"/>
            <w:tcBorders>
              <w:bottom w:val="double" w:sz="4" w:space="0" w:color="auto"/>
            </w:tcBorders>
          </w:tcPr>
          <w:p w:rsidR="00915B50" w:rsidRDefault="00A0245C">
            <w:pPr>
              <w:widowControl w:val="0"/>
              <w:ind w:firstLine="0"/>
              <w:jc w:val="right"/>
              <w:rPr>
                <w:sz w:val="18"/>
                <w:szCs w:val="18"/>
              </w:rPr>
            </w:pPr>
            <w:r>
              <w:rPr>
                <w:sz w:val="18"/>
                <w:szCs w:val="18"/>
              </w:rPr>
              <w:t>в рублях</w:t>
            </w:r>
          </w:p>
        </w:tc>
      </w:tr>
      <w:tr w:rsidR="00915B50">
        <w:trPr>
          <w:cantSplit/>
          <w:trHeight w:val="543"/>
        </w:trPr>
        <w:tc>
          <w:tcPr>
            <w:tcW w:w="5671" w:type="dxa"/>
            <w:tcBorders>
              <w:top w:val="doub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417"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Декабрь </w:t>
            </w:r>
            <w:r>
              <w:rPr>
                <w:sz w:val="18"/>
                <w:szCs w:val="18"/>
              </w:rPr>
              <w:br/>
              <w:t>2014</w:t>
            </w:r>
          </w:p>
        </w:tc>
        <w:tc>
          <w:tcPr>
            <w:tcW w:w="1559"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rPr>
              <w:br/>
              <w:t>декабрь 2013</w:t>
            </w:r>
          </w:p>
        </w:tc>
      </w:tr>
      <w:tr w:rsidR="00915B50">
        <w:trPr>
          <w:cantSplit/>
        </w:trPr>
        <w:tc>
          <w:tcPr>
            <w:tcW w:w="5671" w:type="dxa"/>
            <w:tcBorders>
              <w:top w:val="single" w:sz="4" w:space="0" w:color="auto"/>
              <w:left w:val="single" w:sz="4" w:space="0" w:color="auto"/>
              <w:right w:val="single" w:sz="4" w:space="0" w:color="auto"/>
            </w:tcBorders>
          </w:tcPr>
          <w:p w:rsidR="00915B50" w:rsidRDefault="00A0245C">
            <w:pPr>
              <w:spacing w:before="40"/>
              <w:ind w:firstLine="0"/>
              <w:jc w:val="left"/>
              <w:rPr>
                <w:sz w:val="18"/>
                <w:szCs w:val="18"/>
              </w:rPr>
            </w:pPr>
            <w:r>
              <w:rPr>
                <w:sz w:val="18"/>
                <w:szCs w:val="18"/>
              </w:rPr>
              <w:t>Плата за пересылку простого письма</w:t>
            </w:r>
          </w:p>
        </w:tc>
        <w:tc>
          <w:tcPr>
            <w:tcW w:w="1417" w:type="dxa"/>
            <w:tcBorders>
              <w:top w:val="single" w:sz="4" w:space="0" w:color="auto"/>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15,00</w:t>
            </w:r>
          </w:p>
        </w:tc>
        <w:tc>
          <w:tcPr>
            <w:tcW w:w="1559" w:type="dxa"/>
            <w:tcBorders>
              <w:top w:val="single" w:sz="4" w:space="0" w:color="auto"/>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14,25</w:t>
            </w:r>
          </w:p>
        </w:tc>
      </w:tr>
      <w:tr w:rsidR="00915B50">
        <w:trPr>
          <w:cantSplit/>
        </w:trPr>
        <w:tc>
          <w:tcPr>
            <w:tcW w:w="5671" w:type="dxa"/>
            <w:tcBorders>
              <w:left w:val="single" w:sz="4" w:space="0" w:color="auto"/>
              <w:right w:val="single" w:sz="4" w:space="0" w:color="auto"/>
            </w:tcBorders>
          </w:tcPr>
          <w:p w:rsidR="00915B50" w:rsidRDefault="00A0245C">
            <w:pPr>
              <w:spacing w:before="40"/>
              <w:ind w:firstLine="0"/>
              <w:jc w:val="left"/>
              <w:rPr>
                <w:sz w:val="18"/>
                <w:szCs w:val="18"/>
              </w:rPr>
            </w:pPr>
            <w:r>
              <w:rPr>
                <w:sz w:val="18"/>
                <w:szCs w:val="18"/>
              </w:rPr>
              <w:t>Плата за пересылку ценной бандероли, за 500 г массы</w:t>
            </w:r>
          </w:p>
        </w:tc>
        <w:tc>
          <w:tcPr>
            <w:tcW w:w="1417"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53,00</w:t>
            </w:r>
          </w:p>
        </w:tc>
        <w:tc>
          <w:tcPr>
            <w:tcW w:w="1559"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50,30</w:t>
            </w:r>
          </w:p>
        </w:tc>
      </w:tr>
      <w:tr w:rsidR="00915B50">
        <w:trPr>
          <w:cantSplit/>
        </w:trPr>
        <w:tc>
          <w:tcPr>
            <w:tcW w:w="5671" w:type="dxa"/>
            <w:tcBorders>
              <w:left w:val="single" w:sz="4" w:space="0" w:color="auto"/>
              <w:right w:val="single" w:sz="4" w:space="0" w:color="auto"/>
            </w:tcBorders>
          </w:tcPr>
          <w:p w:rsidR="00915B50" w:rsidRDefault="00A0245C">
            <w:pPr>
              <w:spacing w:before="40"/>
              <w:ind w:firstLine="0"/>
              <w:jc w:val="left"/>
              <w:rPr>
                <w:sz w:val="18"/>
                <w:szCs w:val="18"/>
              </w:rPr>
            </w:pPr>
            <w:r>
              <w:rPr>
                <w:sz w:val="18"/>
                <w:szCs w:val="18"/>
              </w:rPr>
              <w:t xml:space="preserve">Плата за пересылку почтового денежного перевода, </w:t>
            </w:r>
            <w:r>
              <w:rPr>
                <w:sz w:val="18"/>
                <w:szCs w:val="18"/>
              </w:rPr>
              <w:br/>
              <w:t>за 100 рублей</w:t>
            </w:r>
          </w:p>
        </w:tc>
        <w:tc>
          <w:tcPr>
            <w:tcW w:w="1417" w:type="dxa"/>
            <w:tcBorders>
              <w:left w:val="single" w:sz="4" w:space="0" w:color="auto"/>
              <w:right w:val="single" w:sz="4" w:space="0" w:color="auto"/>
            </w:tcBorders>
            <w:vAlign w:val="bottom"/>
          </w:tcPr>
          <w:p w:rsidR="00915B50" w:rsidRDefault="00A0245C">
            <w:pPr>
              <w:spacing w:before="160"/>
              <w:ind w:firstLine="0"/>
              <w:jc w:val="right"/>
              <w:rPr>
                <w:sz w:val="18"/>
                <w:szCs w:val="18"/>
              </w:rPr>
            </w:pPr>
            <w:r>
              <w:rPr>
                <w:sz w:val="18"/>
                <w:szCs w:val="18"/>
              </w:rPr>
              <w:t>38,14</w:t>
            </w:r>
          </w:p>
        </w:tc>
        <w:tc>
          <w:tcPr>
            <w:tcW w:w="1559" w:type="dxa"/>
            <w:tcBorders>
              <w:left w:val="single" w:sz="4" w:space="0" w:color="auto"/>
              <w:right w:val="single" w:sz="4" w:space="0" w:color="auto"/>
            </w:tcBorders>
            <w:vAlign w:val="bottom"/>
          </w:tcPr>
          <w:p w:rsidR="00915B50" w:rsidRDefault="00A0245C">
            <w:pPr>
              <w:spacing w:before="160"/>
              <w:ind w:firstLine="0"/>
              <w:jc w:val="right"/>
              <w:rPr>
                <w:sz w:val="18"/>
                <w:szCs w:val="18"/>
              </w:rPr>
            </w:pPr>
            <w:r>
              <w:rPr>
                <w:sz w:val="18"/>
                <w:szCs w:val="18"/>
              </w:rPr>
              <w:t>38,14</w:t>
            </w:r>
          </w:p>
        </w:tc>
      </w:tr>
      <w:tr w:rsidR="00915B50">
        <w:trPr>
          <w:cantSplit/>
        </w:trPr>
        <w:tc>
          <w:tcPr>
            <w:tcW w:w="5671" w:type="dxa"/>
            <w:tcBorders>
              <w:left w:val="single" w:sz="4" w:space="0" w:color="auto"/>
              <w:right w:val="single" w:sz="4" w:space="0" w:color="auto"/>
            </w:tcBorders>
          </w:tcPr>
          <w:p w:rsidR="00915B50" w:rsidRDefault="00A0245C">
            <w:pPr>
              <w:pStyle w:val="a8"/>
              <w:spacing w:before="40" w:line="240" w:lineRule="auto"/>
              <w:rPr>
                <w:sz w:val="18"/>
                <w:szCs w:val="18"/>
              </w:rPr>
            </w:pPr>
            <w:r>
              <w:rPr>
                <w:sz w:val="18"/>
                <w:szCs w:val="18"/>
              </w:rPr>
              <w:t>Плата за пересылку посылки, массой 1 кг</w:t>
            </w:r>
          </w:p>
        </w:tc>
        <w:tc>
          <w:tcPr>
            <w:tcW w:w="1417"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142,03</w:t>
            </w:r>
          </w:p>
        </w:tc>
        <w:tc>
          <w:tcPr>
            <w:tcW w:w="1559"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131,02</w:t>
            </w:r>
          </w:p>
        </w:tc>
      </w:tr>
      <w:tr w:rsidR="00915B50">
        <w:trPr>
          <w:cantSplit/>
        </w:trPr>
        <w:tc>
          <w:tcPr>
            <w:tcW w:w="5671" w:type="dxa"/>
            <w:tcBorders>
              <w:left w:val="single" w:sz="4" w:space="0" w:color="auto"/>
              <w:right w:val="single" w:sz="4" w:space="0" w:color="auto"/>
            </w:tcBorders>
          </w:tcPr>
          <w:p w:rsidR="00915B50" w:rsidRDefault="00A0245C">
            <w:pPr>
              <w:spacing w:before="40"/>
              <w:ind w:firstLine="0"/>
              <w:jc w:val="left"/>
              <w:rPr>
                <w:sz w:val="18"/>
                <w:szCs w:val="18"/>
              </w:rPr>
            </w:pPr>
            <w:r>
              <w:rPr>
                <w:sz w:val="18"/>
                <w:szCs w:val="18"/>
              </w:rPr>
              <w:t>Абонентская плата за телефон при абонентской системе оплаты услуг (за месяц)</w:t>
            </w:r>
          </w:p>
        </w:tc>
        <w:tc>
          <w:tcPr>
            <w:tcW w:w="1417"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556,00</w:t>
            </w:r>
          </w:p>
        </w:tc>
        <w:tc>
          <w:tcPr>
            <w:tcW w:w="1559"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537,00</w:t>
            </w:r>
          </w:p>
        </w:tc>
      </w:tr>
      <w:tr w:rsidR="00915B50">
        <w:trPr>
          <w:cantSplit/>
        </w:trPr>
        <w:tc>
          <w:tcPr>
            <w:tcW w:w="5671" w:type="dxa"/>
            <w:tcBorders>
              <w:left w:val="single" w:sz="4" w:space="0" w:color="auto"/>
              <w:right w:val="single" w:sz="4" w:space="0" w:color="auto"/>
            </w:tcBorders>
          </w:tcPr>
          <w:p w:rsidR="00915B50" w:rsidRDefault="00A0245C">
            <w:pPr>
              <w:spacing w:before="40"/>
              <w:ind w:firstLine="0"/>
              <w:jc w:val="left"/>
              <w:rPr>
                <w:sz w:val="18"/>
                <w:szCs w:val="18"/>
              </w:rPr>
            </w:pPr>
            <w:r>
              <w:rPr>
                <w:sz w:val="18"/>
                <w:szCs w:val="18"/>
              </w:rPr>
              <w:t xml:space="preserve">Плата за предоставление доступа к сети местной </w:t>
            </w:r>
            <w:r>
              <w:rPr>
                <w:sz w:val="18"/>
                <w:szCs w:val="18"/>
              </w:rPr>
              <w:br/>
              <w:t xml:space="preserve">телефонной связи независимо от типа абонентской </w:t>
            </w:r>
            <w:r>
              <w:rPr>
                <w:sz w:val="18"/>
                <w:szCs w:val="18"/>
              </w:rPr>
              <w:br/>
              <w:t>линии фиксированной телефонной связи</w:t>
            </w:r>
          </w:p>
        </w:tc>
        <w:tc>
          <w:tcPr>
            <w:tcW w:w="1417"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2000,00</w:t>
            </w:r>
          </w:p>
        </w:tc>
        <w:tc>
          <w:tcPr>
            <w:tcW w:w="1559"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2000,00</w:t>
            </w:r>
          </w:p>
        </w:tc>
      </w:tr>
      <w:tr w:rsidR="00915B50">
        <w:trPr>
          <w:cantSplit/>
        </w:trPr>
        <w:tc>
          <w:tcPr>
            <w:tcW w:w="5671" w:type="dxa"/>
            <w:tcBorders>
              <w:left w:val="single" w:sz="4" w:space="0" w:color="auto"/>
              <w:right w:val="single" w:sz="4" w:space="0" w:color="auto"/>
            </w:tcBorders>
          </w:tcPr>
          <w:p w:rsidR="00915B50" w:rsidRDefault="00A0245C">
            <w:pPr>
              <w:spacing w:before="40"/>
              <w:ind w:firstLine="0"/>
              <w:jc w:val="left"/>
              <w:rPr>
                <w:sz w:val="18"/>
                <w:szCs w:val="18"/>
              </w:rPr>
            </w:pPr>
            <w:r>
              <w:rPr>
                <w:sz w:val="18"/>
                <w:szCs w:val="18"/>
              </w:rPr>
              <w:t>Плата за предоставление междугородных телефонных соед</w:t>
            </w:r>
            <w:r>
              <w:rPr>
                <w:sz w:val="18"/>
                <w:szCs w:val="18"/>
              </w:rPr>
              <w:t>и</w:t>
            </w:r>
            <w:r>
              <w:rPr>
                <w:sz w:val="18"/>
                <w:szCs w:val="18"/>
              </w:rPr>
              <w:t xml:space="preserve">нений (разговоров) автоматическим способом </w:t>
            </w:r>
            <w:r>
              <w:rPr>
                <w:sz w:val="18"/>
                <w:szCs w:val="18"/>
              </w:rPr>
              <w:br/>
              <w:t>по магистральным каналам связи, на расстояние от 1201 до 3000 км (за каждую полную или неполную минуту)</w:t>
            </w:r>
          </w:p>
        </w:tc>
        <w:tc>
          <w:tcPr>
            <w:tcW w:w="1417"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5,00</w:t>
            </w:r>
          </w:p>
        </w:tc>
        <w:tc>
          <w:tcPr>
            <w:tcW w:w="1559"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5,00</w:t>
            </w:r>
          </w:p>
        </w:tc>
      </w:tr>
      <w:tr w:rsidR="00915B50">
        <w:trPr>
          <w:cantSplit/>
        </w:trPr>
        <w:tc>
          <w:tcPr>
            <w:tcW w:w="5671" w:type="dxa"/>
            <w:tcBorders>
              <w:left w:val="single" w:sz="4" w:space="0" w:color="auto"/>
              <w:bottom w:val="single" w:sz="4" w:space="0" w:color="auto"/>
              <w:right w:val="single" w:sz="4" w:space="0" w:color="auto"/>
            </w:tcBorders>
          </w:tcPr>
          <w:p w:rsidR="00915B50" w:rsidRDefault="00A0245C">
            <w:pPr>
              <w:spacing w:before="40"/>
              <w:ind w:firstLine="0"/>
              <w:jc w:val="left"/>
              <w:rPr>
                <w:sz w:val="18"/>
                <w:szCs w:val="18"/>
              </w:rPr>
            </w:pPr>
            <w:r>
              <w:rPr>
                <w:sz w:val="18"/>
                <w:szCs w:val="18"/>
              </w:rPr>
              <w:t xml:space="preserve">Плата за отправку внутренней телеграммы обыкновенной </w:t>
            </w:r>
            <w:r>
              <w:rPr>
                <w:sz w:val="18"/>
                <w:szCs w:val="18"/>
              </w:rPr>
              <w:br/>
              <w:t>(за слово)</w:t>
            </w:r>
          </w:p>
        </w:tc>
        <w:tc>
          <w:tcPr>
            <w:tcW w:w="1417" w:type="dxa"/>
            <w:tcBorders>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2,85</w:t>
            </w:r>
          </w:p>
        </w:tc>
        <w:tc>
          <w:tcPr>
            <w:tcW w:w="1559" w:type="dxa"/>
            <w:tcBorders>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2,70</w:t>
            </w:r>
          </w:p>
        </w:tc>
      </w:tr>
    </w:tbl>
    <w:p w:rsidR="00915B50" w:rsidRDefault="00A0245C">
      <w:pPr>
        <w:pStyle w:val="2"/>
        <w:pageBreakBefore/>
        <w:pBdr>
          <w:top w:val="double" w:sz="4" w:space="1" w:color="auto"/>
          <w:bottom w:val="double" w:sz="4" w:space="1" w:color="auto"/>
        </w:pBdr>
        <w:shd w:val="clear" w:color="auto" w:fill="8DB3E2" w:themeFill="text2" w:themeFillTint="66"/>
        <w:jc w:val="center"/>
      </w:pPr>
      <w:bookmarkStart w:id="2324" w:name="_Toc371062546"/>
      <w:bookmarkStart w:id="2325" w:name="_Toc401149919"/>
      <w:bookmarkStart w:id="2326" w:name="_Toc432152931"/>
      <w:bookmarkStart w:id="2327" w:name="_Toc303946675"/>
      <w:bookmarkStart w:id="2328" w:name="_Toc338323224"/>
      <w:bookmarkStart w:id="2329" w:name="_Toc338324894"/>
      <w:bookmarkStart w:id="2330" w:name="_Toc395787686"/>
      <w:bookmarkStart w:id="2331" w:name="_Toc463688755"/>
      <w:bookmarkStart w:id="2332" w:name="_Toc488728919"/>
      <w:bookmarkStart w:id="2333" w:name="_Toc488732074"/>
      <w:bookmarkStart w:id="2334" w:name="_Toc488732471"/>
      <w:bookmarkStart w:id="2335" w:name="_Toc491252840"/>
      <w:bookmarkStart w:id="2336" w:name="_Toc491253551"/>
      <w:bookmarkStart w:id="2337" w:name="_Toc492809113"/>
      <w:bookmarkStart w:id="2338" w:name="_Toc492868693"/>
      <w:bookmarkStart w:id="2339" w:name="_Toc492868848"/>
      <w:bookmarkStart w:id="2340" w:name="_Toc492869514"/>
      <w:bookmarkStart w:id="2341" w:name="_Toc492971987"/>
      <w:bookmarkStart w:id="2342" w:name="_Toc524858348"/>
      <w:bookmarkStart w:id="2343" w:name="_Toc525552516"/>
      <w:bookmarkStart w:id="2344" w:name="_Toc18985536"/>
      <w:bookmarkStart w:id="2345" w:name="_Toc52004693"/>
      <w:bookmarkStart w:id="2346" w:name="_Toc52005150"/>
      <w:bookmarkStart w:id="2347" w:name="_Toc52005448"/>
      <w:bookmarkStart w:id="2348" w:name="_Toc90176030"/>
      <w:bookmarkStart w:id="2349" w:name="_Toc90176694"/>
      <w:bookmarkStart w:id="2350" w:name="_Toc90194054"/>
      <w:bookmarkStart w:id="2351" w:name="_Toc90351828"/>
      <w:bookmarkStart w:id="2352" w:name="_Toc116719108"/>
      <w:bookmarkStart w:id="2353" w:name="_Toc116719833"/>
      <w:bookmarkStart w:id="2354" w:name="_Toc116720020"/>
      <w:bookmarkStart w:id="2355" w:name="_Toc116720703"/>
      <w:bookmarkStart w:id="2356" w:name="_Toc116721748"/>
      <w:bookmarkStart w:id="2357" w:name="_Toc116721992"/>
      <w:bookmarkStart w:id="2358" w:name="_Toc116723811"/>
      <w:bookmarkStart w:id="2359" w:name="_Toc116723997"/>
      <w:bookmarkStart w:id="2360" w:name="_Toc116724231"/>
      <w:bookmarkStart w:id="2361" w:name="_Toc147035723"/>
      <w:bookmarkStart w:id="2362" w:name="_Toc150060722"/>
      <w:bookmarkStart w:id="2363" w:name="_Toc150060912"/>
      <w:bookmarkStart w:id="2364" w:name="_Toc150066085"/>
      <w:bookmarkStart w:id="2365" w:name="_Toc179946000"/>
      <w:bookmarkStart w:id="2366" w:name="_Toc179948358"/>
      <w:bookmarkStart w:id="2367" w:name="_Toc179951216"/>
      <w:bookmarkStart w:id="2368" w:name="_Toc179952997"/>
      <w:bookmarkStart w:id="2369" w:name="_Toc210733090"/>
      <w:bookmarkStart w:id="2370" w:name="_Toc210734409"/>
      <w:bookmarkStart w:id="2371" w:name="_Toc211423177"/>
      <w:bookmarkStart w:id="2372" w:name="_Toc241643952"/>
      <w:bookmarkStart w:id="2373" w:name="_Toc241644187"/>
      <w:bookmarkStart w:id="2374" w:name="_Toc241651134"/>
      <w:bookmarkStart w:id="2375" w:name="_Toc241651706"/>
      <w:bookmarkStart w:id="2376" w:name="_Toc243210392"/>
      <w:bookmarkStart w:id="2377" w:name="_Toc274646571"/>
      <w:bookmarkStart w:id="2378" w:name="_Toc274647946"/>
      <w:bookmarkStart w:id="2379" w:name="_Toc274669225"/>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r>
        <w:t>6.ФинансЫ</w:t>
      </w:r>
      <w:bookmarkEnd w:id="2324"/>
      <w:bookmarkEnd w:id="2325"/>
      <w:bookmarkEnd w:id="2326"/>
    </w:p>
    <w:p w:rsidR="00915B50" w:rsidRDefault="00A0245C">
      <w:pPr>
        <w:pStyle w:val="3"/>
        <w:pBdr>
          <w:top w:val="single" w:sz="4" w:space="1" w:color="auto"/>
          <w:bottom w:val="single" w:sz="4" w:space="1" w:color="auto"/>
        </w:pBdr>
        <w:shd w:val="clear" w:color="auto" w:fill="DBE5F1" w:themeFill="accent1" w:themeFillTint="33"/>
      </w:pPr>
      <w:bookmarkStart w:id="2380" w:name="_Toc401152822"/>
      <w:bookmarkStart w:id="2381" w:name="_Toc432152932"/>
      <w:bookmarkStart w:id="2382" w:name="_Toc401149920"/>
      <w:bookmarkStart w:id="2383" w:name="_Toc371062547"/>
      <w:r>
        <w:t>6.1.Государственные финансы</w:t>
      </w:r>
      <w:bookmarkEnd w:id="2380"/>
      <w:bookmarkEnd w:id="2381"/>
    </w:p>
    <w:p w:rsidR="00915B50" w:rsidRDefault="00A0245C">
      <w:pPr>
        <w:ind w:right="-142" w:firstLine="567"/>
      </w:pPr>
      <w:r>
        <w:t xml:space="preserve">По данным Министерства финансов республики консолидированный бюджет за 2014 год исполнен с дефицитом 1775,6 млн.рублей (за 2013 год – </w:t>
      </w:r>
      <w:r>
        <w:br/>
        <w:t>1970,9 млн.рублей). По сравнению с прошлым годом доходы бюджета увеличились на 3,8%, расходы – на 2,8%.</w:t>
      </w:r>
    </w:p>
    <w:p w:rsidR="00915B50" w:rsidRDefault="00A0245C">
      <w:pPr>
        <w:widowControl w:val="0"/>
        <w:spacing w:before="120" w:after="20"/>
        <w:ind w:firstLine="0"/>
        <w:jc w:val="left"/>
        <w:outlineLvl w:val="3"/>
        <w:rPr>
          <w:i/>
        </w:rPr>
      </w:pPr>
      <w:r>
        <w:rPr>
          <w:i/>
        </w:rPr>
        <w:t>Исполнение консолидированного бюджета по статьям доходов и расходов</w:t>
      </w:r>
      <w:r>
        <w:rPr>
          <w:i/>
          <w:vertAlign w:val="superscript"/>
        </w:rPr>
        <w:t>1</w:t>
      </w:r>
    </w:p>
    <w:tbl>
      <w:tblPr>
        <w:tblW w:w="9073" w:type="dxa"/>
        <w:tblInd w:w="-267" w:type="dxa"/>
        <w:tblLayout w:type="fixed"/>
        <w:tblCellMar>
          <w:left w:w="17" w:type="dxa"/>
          <w:right w:w="113" w:type="dxa"/>
        </w:tblCellMar>
        <w:tblLook w:val="0000" w:firstRow="0" w:lastRow="0" w:firstColumn="0" w:lastColumn="0" w:noHBand="0" w:noVBand="0"/>
      </w:tblPr>
      <w:tblGrid>
        <w:gridCol w:w="5104"/>
        <w:gridCol w:w="992"/>
        <w:gridCol w:w="992"/>
        <w:gridCol w:w="992"/>
        <w:gridCol w:w="993"/>
      </w:tblGrid>
      <w:tr w:rsidR="00915B50">
        <w:trPr>
          <w:cantSplit/>
          <w:trHeight w:val="448"/>
          <w:tblHeader/>
        </w:trPr>
        <w:tc>
          <w:tcPr>
            <w:tcW w:w="5104" w:type="dxa"/>
            <w:vMerge w:val="restart"/>
            <w:tcBorders>
              <w:top w:val="double" w:sz="6" w:space="0" w:color="auto"/>
              <w:left w:val="single" w:sz="4" w:space="0" w:color="auto"/>
              <w:bottom w:val="nil"/>
              <w:right w:val="single" w:sz="4" w:space="0" w:color="auto"/>
            </w:tcBorders>
          </w:tcPr>
          <w:p w:rsidR="00915B50" w:rsidRDefault="00915B50">
            <w:pPr>
              <w:spacing w:before="60" w:after="60" w:line="200" w:lineRule="exact"/>
              <w:ind w:firstLine="0"/>
              <w:jc w:val="center"/>
              <w:rPr>
                <w:i/>
                <w:sz w:val="18"/>
                <w:szCs w:val="18"/>
              </w:rPr>
            </w:pPr>
          </w:p>
        </w:tc>
        <w:tc>
          <w:tcPr>
            <w:tcW w:w="1984" w:type="dxa"/>
            <w:gridSpan w:val="2"/>
            <w:tcBorders>
              <w:top w:val="double" w:sz="6" w:space="0" w:color="auto"/>
              <w:left w:val="single" w:sz="4" w:space="0" w:color="auto"/>
              <w:bottom w:val="single" w:sz="4" w:space="0" w:color="auto"/>
              <w:right w:val="single" w:sz="4" w:space="0" w:color="auto"/>
            </w:tcBorders>
            <w:vAlign w:val="center"/>
          </w:tcPr>
          <w:p w:rsidR="00915B50" w:rsidRDefault="00A0245C">
            <w:pPr>
              <w:ind w:firstLine="0"/>
              <w:jc w:val="center"/>
              <w:rPr>
                <w:i/>
                <w:sz w:val="18"/>
                <w:szCs w:val="18"/>
              </w:rPr>
            </w:pPr>
            <w:r>
              <w:rPr>
                <w:i/>
                <w:sz w:val="18"/>
                <w:szCs w:val="18"/>
              </w:rPr>
              <w:t>2014</w:t>
            </w:r>
          </w:p>
        </w:tc>
        <w:tc>
          <w:tcPr>
            <w:tcW w:w="1985" w:type="dxa"/>
            <w:gridSpan w:val="2"/>
            <w:tcBorders>
              <w:top w:val="double" w:sz="6" w:space="0" w:color="auto"/>
              <w:left w:val="single" w:sz="4" w:space="0" w:color="auto"/>
              <w:bottom w:val="single" w:sz="4" w:space="0" w:color="auto"/>
              <w:right w:val="single" w:sz="4" w:space="0" w:color="auto"/>
            </w:tcBorders>
            <w:vAlign w:val="center"/>
          </w:tcPr>
          <w:p w:rsidR="00915B50" w:rsidRDefault="00A0245C">
            <w:pPr>
              <w:ind w:firstLine="0"/>
              <w:jc w:val="center"/>
              <w:rPr>
                <w:i/>
                <w:sz w:val="18"/>
                <w:szCs w:val="18"/>
              </w:rPr>
            </w:pPr>
            <w:r>
              <w:rPr>
                <w:i/>
                <w:sz w:val="18"/>
                <w:szCs w:val="18"/>
              </w:rPr>
              <w:t>Справочно:</w:t>
            </w:r>
            <w:r>
              <w:rPr>
                <w:i/>
                <w:sz w:val="18"/>
                <w:szCs w:val="18"/>
              </w:rPr>
              <w:br/>
              <w:t>2013</w:t>
            </w:r>
          </w:p>
        </w:tc>
      </w:tr>
      <w:tr w:rsidR="00915B50">
        <w:trPr>
          <w:cantSplit/>
          <w:trHeight w:val="360"/>
          <w:tblHeader/>
        </w:trPr>
        <w:tc>
          <w:tcPr>
            <w:tcW w:w="5104" w:type="dxa"/>
            <w:vMerge/>
            <w:tcBorders>
              <w:top w:val="nil"/>
              <w:left w:val="single" w:sz="4" w:space="0" w:color="auto"/>
              <w:bottom w:val="single" w:sz="4" w:space="0" w:color="auto"/>
              <w:right w:val="single" w:sz="4" w:space="0" w:color="auto"/>
            </w:tcBorders>
            <w:vAlign w:val="center"/>
          </w:tcPr>
          <w:p w:rsidR="00915B50" w:rsidRDefault="00915B50">
            <w:pPr>
              <w:spacing w:before="60" w:after="60" w:line="200" w:lineRule="exact"/>
              <w:ind w:firstLine="0"/>
              <w:jc w:val="left"/>
              <w:rPr>
                <w:i/>
                <w:sz w:val="18"/>
                <w:szCs w:val="18"/>
              </w:rPr>
            </w:pPr>
          </w:p>
        </w:tc>
        <w:tc>
          <w:tcPr>
            <w:tcW w:w="992"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 xml:space="preserve">млн. </w:t>
            </w:r>
            <w:r>
              <w:rPr>
                <w:i/>
                <w:sz w:val="18"/>
                <w:szCs w:val="18"/>
              </w:rPr>
              <w:br/>
              <w:t>рублей</w:t>
            </w:r>
          </w:p>
        </w:tc>
        <w:tc>
          <w:tcPr>
            <w:tcW w:w="992"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в % к итогу</w:t>
            </w:r>
          </w:p>
        </w:tc>
        <w:tc>
          <w:tcPr>
            <w:tcW w:w="992"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 xml:space="preserve">млн. </w:t>
            </w:r>
            <w:r>
              <w:rPr>
                <w:i/>
                <w:sz w:val="18"/>
                <w:szCs w:val="18"/>
              </w:rPr>
              <w:br/>
              <w:t>рублей</w:t>
            </w:r>
          </w:p>
        </w:tc>
        <w:tc>
          <w:tcPr>
            <w:tcW w:w="993"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в % к итогу</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0"/>
              <w:jc w:val="left"/>
              <w:rPr>
                <w:b/>
                <w:sz w:val="18"/>
                <w:szCs w:val="18"/>
              </w:rPr>
            </w:pPr>
            <w:r>
              <w:rPr>
                <w:b/>
                <w:sz w:val="18"/>
                <w:szCs w:val="18"/>
              </w:rPr>
              <w:t>Итого доходов (без внутренних оборотов)</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b/>
                <w:sz w:val="18"/>
                <w:szCs w:val="18"/>
              </w:rPr>
            </w:pPr>
            <w:r>
              <w:rPr>
                <w:b/>
                <w:sz w:val="18"/>
                <w:szCs w:val="18"/>
              </w:rPr>
              <w:t>25276,2</w:t>
            </w:r>
          </w:p>
        </w:tc>
        <w:tc>
          <w:tcPr>
            <w:tcW w:w="992" w:type="dxa"/>
            <w:tcBorders>
              <w:left w:val="single" w:sz="4" w:space="0" w:color="auto"/>
              <w:right w:val="single" w:sz="4" w:space="0" w:color="auto"/>
            </w:tcBorders>
            <w:vAlign w:val="bottom"/>
          </w:tcPr>
          <w:p w:rsidR="00915B50" w:rsidRDefault="00A0245C">
            <w:pPr>
              <w:tabs>
                <w:tab w:val="decimal" w:pos="-6964"/>
                <w:tab w:val="decimal" w:pos="1046"/>
              </w:tabs>
              <w:spacing w:line="200" w:lineRule="exact"/>
              <w:ind w:firstLine="0"/>
              <w:jc w:val="right"/>
              <w:rPr>
                <w:b/>
                <w:sz w:val="18"/>
                <w:szCs w:val="18"/>
              </w:rPr>
            </w:pPr>
            <w:r>
              <w:rPr>
                <w:b/>
                <w:sz w:val="18"/>
                <w:szCs w:val="18"/>
              </w:rPr>
              <w:t>100</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b/>
                <w:sz w:val="18"/>
                <w:szCs w:val="18"/>
              </w:rPr>
            </w:pPr>
            <w:r>
              <w:rPr>
                <w:b/>
                <w:sz w:val="18"/>
                <w:szCs w:val="18"/>
              </w:rPr>
              <w:t>24351,0</w:t>
            </w:r>
          </w:p>
        </w:tc>
        <w:tc>
          <w:tcPr>
            <w:tcW w:w="993" w:type="dxa"/>
            <w:tcBorders>
              <w:left w:val="single" w:sz="4" w:space="0" w:color="auto"/>
              <w:right w:val="single" w:sz="4" w:space="0" w:color="auto"/>
            </w:tcBorders>
            <w:vAlign w:val="bottom"/>
          </w:tcPr>
          <w:p w:rsidR="00915B50" w:rsidRDefault="00A0245C">
            <w:pPr>
              <w:tabs>
                <w:tab w:val="decimal" w:pos="-6964"/>
                <w:tab w:val="decimal" w:pos="1046"/>
              </w:tabs>
              <w:spacing w:line="200" w:lineRule="exact"/>
              <w:ind w:firstLine="0"/>
              <w:jc w:val="right"/>
              <w:rPr>
                <w:b/>
                <w:sz w:val="18"/>
                <w:szCs w:val="18"/>
              </w:rPr>
            </w:pPr>
            <w:r>
              <w:rPr>
                <w:b/>
                <w:sz w:val="18"/>
                <w:szCs w:val="18"/>
              </w:rPr>
              <w:t>100</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409"/>
              <w:jc w:val="left"/>
              <w:rPr>
                <w:sz w:val="18"/>
                <w:szCs w:val="18"/>
              </w:rPr>
            </w:pPr>
            <w:r>
              <w:rPr>
                <w:sz w:val="18"/>
                <w:szCs w:val="18"/>
              </w:rPr>
              <w:t>из них:</w:t>
            </w: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3"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125"/>
              <w:jc w:val="left"/>
              <w:rPr>
                <w:sz w:val="18"/>
                <w:szCs w:val="18"/>
              </w:rPr>
            </w:pPr>
            <w:r>
              <w:rPr>
                <w:sz w:val="18"/>
                <w:szCs w:val="18"/>
              </w:rPr>
              <w:t>налог на прибыль организаций</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1219,1</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4,8</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1094,4</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4,5</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125"/>
              <w:jc w:val="left"/>
              <w:rPr>
                <w:sz w:val="18"/>
                <w:szCs w:val="18"/>
              </w:rPr>
            </w:pPr>
            <w:r>
              <w:rPr>
                <w:sz w:val="18"/>
                <w:szCs w:val="18"/>
              </w:rPr>
              <w:t>налог на доходы физических лиц</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5514,2</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21,8</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5285,2</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21,7</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125"/>
              <w:jc w:val="left"/>
              <w:rPr>
                <w:sz w:val="18"/>
                <w:szCs w:val="18"/>
              </w:rPr>
            </w:pPr>
            <w:r>
              <w:rPr>
                <w:sz w:val="18"/>
                <w:szCs w:val="18"/>
              </w:rPr>
              <w:t>налог на добавленную стоимость</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125"/>
              <w:jc w:val="left"/>
              <w:rPr>
                <w:sz w:val="18"/>
                <w:szCs w:val="18"/>
              </w:rPr>
            </w:pPr>
            <w:r>
              <w:rPr>
                <w:sz w:val="18"/>
                <w:szCs w:val="18"/>
              </w:rPr>
              <w:t>акцизы по подакцизным товарам (продукции)</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1475,5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5,8</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1917,2</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7,9</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125"/>
              <w:jc w:val="left"/>
              <w:rPr>
                <w:sz w:val="18"/>
                <w:szCs w:val="18"/>
              </w:rPr>
            </w:pPr>
            <w:r>
              <w:rPr>
                <w:sz w:val="18"/>
                <w:szCs w:val="18"/>
              </w:rPr>
              <w:t>налоги на совокупный доход</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656,0</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2,6</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611,5</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2,5</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125"/>
              <w:jc w:val="left"/>
              <w:rPr>
                <w:sz w:val="18"/>
                <w:szCs w:val="18"/>
              </w:rPr>
            </w:pPr>
            <w:r>
              <w:rPr>
                <w:sz w:val="18"/>
                <w:szCs w:val="18"/>
              </w:rPr>
              <w:t>налоги на имущество</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1110,5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4,4</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1008,8</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4,1</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 xml:space="preserve">налоги, сборы и регулярные платежи за пользование </w:t>
            </w:r>
            <w:r>
              <w:rPr>
                <w:sz w:val="18"/>
                <w:szCs w:val="18"/>
              </w:rPr>
              <w:br/>
              <w:t>природными ресурсами</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12,7</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0,1</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12,3</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0,1</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 xml:space="preserve">задолженность и пересчеты по отмененным налогам, </w:t>
            </w:r>
            <w:r>
              <w:rPr>
                <w:sz w:val="18"/>
                <w:szCs w:val="18"/>
              </w:rPr>
              <w:br/>
              <w:t>сборам и иным обязательным платежам</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-0,1</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0,4</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0,0</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 xml:space="preserve">доходы от использования имущества, находящегося </w:t>
            </w:r>
            <w:r>
              <w:rPr>
                <w:sz w:val="18"/>
                <w:szCs w:val="18"/>
              </w:rPr>
              <w:br/>
              <w:t>в государственной и муниципальной собственности</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279,5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1,1</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252,5</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1,0</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платежи при пользовании природными ресурсами</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18,9</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0,1</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20,0</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0,1</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125"/>
              <w:jc w:val="left"/>
              <w:rPr>
                <w:sz w:val="18"/>
                <w:szCs w:val="18"/>
              </w:rPr>
            </w:pPr>
            <w:r>
              <w:rPr>
                <w:sz w:val="18"/>
                <w:szCs w:val="18"/>
              </w:rPr>
              <w:t>безвозмездные поступления</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14290,0</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56,5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13710,8</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56,3</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409"/>
              <w:jc w:val="left"/>
              <w:rPr>
                <w:sz w:val="18"/>
                <w:szCs w:val="18"/>
              </w:rPr>
            </w:pPr>
            <w:r>
              <w:rPr>
                <w:sz w:val="18"/>
                <w:szCs w:val="18"/>
              </w:rPr>
              <w:t>из них:</w:t>
            </w: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3"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267" w:firstLine="0"/>
              <w:jc w:val="left"/>
              <w:rPr>
                <w:sz w:val="18"/>
                <w:szCs w:val="18"/>
              </w:rPr>
            </w:pPr>
            <w:r>
              <w:rPr>
                <w:sz w:val="18"/>
                <w:szCs w:val="18"/>
              </w:rPr>
              <w:t xml:space="preserve">дотации на выравнивание уровня бюджетной </w:t>
            </w:r>
            <w:r>
              <w:rPr>
                <w:sz w:val="18"/>
                <w:szCs w:val="18"/>
              </w:rPr>
              <w:br/>
              <w:t>обеспеченности</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8022,7</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31,7</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8288,1</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34,0</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 xml:space="preserve">возврат остатков субсидий и субвенций и иных меж </w:t>
            </w:r>
            <w:r>
              <w:rPr>
                <w:sz w:val="18"/>
                <w:szCs w:val="18"/>
              </w:rPr>
              <w:br/>
              <w:t xml:space="preserve">бюджетных трансфертов, имеющих целевое </w:t>
            </w:r>
            <w:r>
              <w:rPr>
                <w:sz w:val="18"/>
                <w:szCs w:val="18"/>
              </w:rPr>
              <w:br/>
              <w:t>назначение, прошлых лет</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-186,8</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-261,6</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0"/>
              <w:jc w:val="left"/>
              <w:rPr>
                <w:sz w:val="18"/>
                <w:szCs w:val="18"/>
              </w:rPr>
            </w:pPr>
            <w:r>
              <w:rPr>
                <w:b/>
                <w:sz w:val="18"/>
                <w:szCs w:val="18"/>
              </w:rPr>
              <w:t>Итого расходов (без внутренних оборотов)</w:t>
            </w:r>
          </w:p>
        </w:tc>
        <w:tc>
          <w:tcPr>
            <w:tcW w:w="992" w:type="dxa"/>
            <w:tcBorders>
              <w:left w:val="single" w:sz="4" w:space="0" w:color="auto"/>
              <w:right w:val="single" w:sz="4" w:space="0" w:color="auto"/>
            </w:tcBorders>
            <w:vAlign w:val="bottom"/>
          </w:tcPr>
          <w:p w:rsidR="00915B50" w:rsidRDefault="00A0245C">
            <w:pPr>
              <w:widowControl w:val="0"/>
              <w:tabs>
                <w:tab w:val="decimal" w:pos="-6964"/>
              </w:tabs>
              <w:spacing w:line="200" w:lineRule="exact"/>
              <w:ind w:firstLine="0"/>
              <w:jc w:val="right"/>
              <w:rPr>
                <w:b/>
                <w:sz w:val="18"/>
                <w:szCs w:val="18"/>
              </w:rPr>
            </w:pPr>
            <w:r>
              <w:rPr>
                <w:b/>
                <w:sz w:val="18"/>
                <w:szCs w:val="18"/>
              </w:rPr>
              <w:t>27051,8</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b/>
                <w:sz w:val="18"/>
                <w:szCs w:val="18"/>
              </w:rPr>
            </w:pPr>
            <w:r>
              <w:rPr>
                <w:b/>
                <w:sz w:val="18"/>
                <w:szCs w:val="18"/>
              </w:rPr>
              <w:t>100</w:t>
            </w:r>
          </w:p>
        </w:tc>
        <w:tc>
          <w:tcPr>
            <w:tcW w:w="992" w:type="dxa"/>
            <w:tcBorders>
              <w:left w:val="single" w:sz="4" w:space="0" w:color="auto"/>
              <w:right w:val="single" w:sz="4" w:space="0" w:color="auto"/>
            </w:tcBorders>
            <w:vAlign w:val="bottom"/>
          </w:tcPr>
          <w:p w:rsidR="00915B50" w:rsidRDefault="00A0245C">
            <w:pPr>
              <w:widowControl w:val="0"/>
              <w:tabs>
                <w:tab w:val="decimal" w:pos="-6964"/>
              </w:tabs>
              <w:spacing w:line="200" w:lineRule="exact"/>
              <w:ind w:firstLine="0"/>
              <w:jc w:val="right"/>
              <w:rPr>
                <w:b/>
                <w:sz w:val="18"/>
                <w:szCs w:val="18"/>
              </w:rPr>
            </w:pPr>
            <w:r>
              <w:rPr>
                <w:b/>
                <w:sz w:val="18"/>
                <w:szCs w:val="18"/>
              </w:rPr>
              <w:t>26321,9</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b/>
                <w:sz w:val="18"/>
                <w:szCs w:val="18"/>
              </w:rPr>
            </w:pPr>
            <w:r>
              <w:rPr>
                <w:b/>
                <w:sz w:val="18"/>
                <w:szCs w:val="18"/>
              </w:rPr>
              <w:t>100</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firstLine="409"/>
              <w:jc w:val="left"/>
              <w:rPr>
                <w:sz w:val="18"/>
                <w:szCs w:val="18"/>
              </w:rPr>
            </w:pPr>
            <w:r>
              <w:rPr>
                <w:sz w:val="18"/>
                <w:szCs w:val="18"/>
              </w:rPr>
              <w:t>из них на:</w:t>
            </w: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3"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общегосударственные вопросы</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1757,5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6,5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1613,3</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6,1</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 xml:space="preserve">национальную безопасность и правоохранительную </w:t>
            </w:r>
            <w:r>
              <w:rPr>
                <w:sz w:val="18"/>
                <w:szCs w:val="18"/>
              </w:rPr>
              <w:br/>
              <w:t>деятельность</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203,2</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0,8</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166,3</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0,6</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национальную экономику</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3709,1</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13,7</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3584,6</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13,6</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85" w:firstLine="465"/>
              <w:jc w:val="left"/>
              <w:rPr>
                <w:sz w:val="18"/>
                <w:szCs w:val="18"/>
              </w:rPr>
            </w:pPr>
            <w:r>
              <w:rPr>
                <w:sz w:val="18"/>
                <w:szCs w:val="18"/>
              </w:rPr>
              <w:t>в том числе:</w:t>
            </w: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3"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85" w:firstLine="182"/>
              <w:jc w:val="left"/>
              <w:rPr>
                <w:sz w:val="18"/>
                <w:szCs w:val="18"/>
              </w:rPr>
            </w:pPr>
            <w:r>
              <w:rPr>
                <w:sz w:val="18"/>
                <w:szCs w:val="18"/>
              </w:rPr>
              <w:t>общеэкономические вопросы</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168,4</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0,6</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217,8</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0,8</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85" w:firstLine="182"/>
              <w:jc w:val="left"/>
              <w:rPr>
                <w:sz w:val="18"/>
                <w:szCs w:val="18"/>
              </w:rPr>
            </w:pPr>
            <w:r>
              <w:rPr>
                <w:sz w:val="18"/>
                <w:szCs w:val="18"/>
              </w:rPr>
              <w:t>топливно-энергетический комплекс</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87,4</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0,3</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181,8</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0,7</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85" w:firstLine="182"/>
              <w:jc w:val="left"/>
              <w:rPr>
                <w:sz w:val="18"/>
                <w:szCs w:val="18"/>
              </w:rPr>
            </w:pPr>
            <w:r>
              <w:rPr>
                <w:sz w:val="18"/>
                <w:szCs w:val="18"/>
              </w:rPr>
              <w:t>сельское хозяйство и рыболовство</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569,3</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2,1</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548,7</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2,1</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85" w:firstLine="182"/>
              <w:jc w:val="left"/>
              <w:rPr>
                <w:sz w:val="18"/>
                <w:szCs w:val="18"/>
              </w:rPr>
            </w:pPr>
            <w:r>
              <w:rPr>
                <w:sz w:val="18"/>
                <w:szCs w:val="18"/>
              </w:rPr>
              <w:t>транспорт</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135,5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126,6</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0,5</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85" w:firstLine="182"/>
              <w:jc w:val="left"/>
              <w:rPr>
                <w:sz w:val="18"/>
                <w:szCs w:val="18"/>
              </w:rPr>
            </w:pPr>
            <w:r>
              <w:rPr>
                <w:sz w:val="18"/>
                <w:szCs w:val="18"/>
              </w:rPr>
              <w:t>дорожное хозяйство</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1410,9</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5,2</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1548,7</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5,9</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85" w:firstLine="182"/>
              <w:jc w:val="left"/>
              <w:rPr>
                <w:sz w:val="18"/>
                <w:szCs w:val="18"/>
              </w:rPr>
            </w:pPr>
            <w:r>
              <w:rPr>
                <w:sz w:val="18"/>
                <w:szCs w:val="18"/>
              </w:rPr>
              <w:t>связь и информатику</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90,0</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0,3</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94,7</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0,4</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267" w:firstLine="0"/>
              <w:jc w:val="left"/>
              <w:rPr>
                <w:sz w:val="18"/>
                <w:szCs w:val="18"/>
              </w:rPr>
            </w:pPr>
            <w:r>
              <w:rPr>
                <w:sz w:val="18"/>
                <w:szCs w:val="18"/>
              </w:rPr>
              <w:t xml:space="preserve">прикладные научные исследования в области </w:t>
            </w:r>
            <w:r>
              <w:rPr>
                <w:sz w:val="18"/>
                <w:szCs w:val="18"/>
              </w:rPr>
              <w:br/>
              <w:t>национальной экономики</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1,9</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0,0</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21,0</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0,1</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267" w:firstLine="0"/>
              <w:jc w:val="left"/>
              <w:rPr>
                <w:sz w:val="18"/>
                <w:szCs w:val="18"/>
              </w:rPr>
            </w:pPr>
            <w:r>
              <w:rPr>
                <w:sz w:val="18"/>
                <w:szCs w:val="18"/>
              </w:rPr>
              <w:t>другие вопросы в области национальной экономики</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910,4</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3,4</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591,8</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2,2</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жилищно-коммунальное хозяйство</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2065,3</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7,6</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2595,0</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9,9</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0"/>
              <w:jc w:val="left"/>
              <w:rPr>
                <w:sz w:val="18"/>
                <w:szCs w:val="18"/>
              </w:rPr>
            </w:pPr>
            <w:r>
              <w:rPr>
                <w:sz w:val="18"/>
                <w:szCs w:val="18"/>
              </w:rPr>
              <w:t>социально-культурные мероприятия</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18653,2</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69,0</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17836,7</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67,8</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7" w:firstLine="426"/>
              <w:jc w:val="left"/>
              <w:rPr>
                <w:sz w:val="18"/>
                <w:szCs w:val="18"/>
              </w:rPr>
            </w:pPr>
            <w:r>
              <w:rPr>
                <w:sz w:val="18"/>
                <w:szCs w:val="18"/>
              </w:rPr>
              <w:t>из них на:</w:t>
            </w: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c>
          <w:tcPr>
            <w:tcW w:w="993"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sz w:val="18"/>
                <w:szCs w:val="18"/>
              </w:rPr>
            </w:pP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firstLine="142"/>
              <w:jc w:val="left"/>
              <w:rPr>
                <w:sz w:val="18"/>
                <w:szCs w:val="18"/>
              </w:rPr>
            </w:pPr>
            <w:r>
              <w:rPr>
                <w:sz w:val="18"/>
                <w:szCs w:val="18"/>
              </w:rPr>
              <w:t>образование</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8199,5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30,3</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8303,6</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31,5</w:t>
            </w:r>
          </w:p>
        </w:tc>
      </w:tr>
      <w:tr w:rsidR="00915B50">
        <w:tc>
          <w:tcPr>
            <w:tcW w:w="5104" w:type="dxa"/>
            <w:tcBorders>
              <w:left w:val="single" w:sz="4" w:space="0" w:color="auto"/>
              <w:right w:val="single" w:sz="4" w:space="0" w:color="auto"/>
            </w:tcBorders>
            <w:vAlign w:val="bottom"/>
          </w:tcPr>
          <w:p w:rsidR="00915B50" w:rsidRDefault="00A0245C">
            <w:pPr>
              <w:widowControl w:val="0"/>
              <w:spacing w:after="20" w:line="200" w:lineRule="exact"/>
              <w:ind w:left="266" w:firstLine="0"/>
              <w:jc w:val="left"/>
              <w:rPr>
                <w:sz w:val="18"/>
                <w:szCs w:val="18"/>
              </w:rPr>
            </w:pPr>
            <w:r>
              <w:rPr>
                <w:sz w:val="18"/>
                <w:szCs w:val="18"/>
              </w:rPr>
              <w:t xml:space="preserve">культуру, кинематографию </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913,0</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3,4</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881,2</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3,3</w:t>
            </w:r>
          </w:p>
        </w:tc>
      </w:tr>
      <w:tr w:rsidR="00915B50">
        <w:tc>
          <w:tcPr>
            <w:tcW w:w="5104" w:type="dxa"/>
            <w:tcBorders>
              <w:left w:val="single" w:sz="4" w:space="0" w:color="auto"/>
              <w:right w:val="single" w:sz="4" w:space="0" w:color="auto"/>
            </w:tcBorders>
            <w:vAlign w:val="bottom"/>
          </w:tcPr>
          <w:p w:rsidR="00915B50" w:rsidRDefault="00A0245C">
            <w:pPr>
              <w:widowControl w:val="0"/>
              <w:spacing w:after="20" w:line="200" w:lineRule="exact"/>
              <w:ind w:left="266" w:firstLine="0"/>
              <w:jc w:val="left"/>
              <w:rPr>
                <w:sz w:val="18"/>
                <w:szCs w:val="18"/>
              </w:rPr>
            </w:pPr>
            <w:r>
              <w:rPr>
                <w:sz w:val="18"/>
                <w:szCs w:val="18"/>
              </w:rPr>
              <w:t>средства массовой информации</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84,5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0,3</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89,6</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0,3</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266" w:firstLine="0"/>
              <w:jc w:val="left"/>
              <w:rPr>
                <w:sz w:val="18"/>
                <w:szCs w:val="18"/>
              </w:rPr>
            </w:pPr>
            <w:r>
              <w:rPr>
                <w:sz w:val="18"/>
                <w:szCs w:val="18"/>
              </w:rPr>
              <w:t xml:space="preserve">здравоохранение </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4944,5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18,3</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4401,0</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16,7</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266" w:firstLine="0"/>
              <w:jc w:val="left"/>
              <w:rPr>
                <w:sz w:val="18"/>
                <w:szCs w:val="18"/>
              </w:rPr>
            </w:pPr>
            <w:r>
              <w:rPr>
                <w:sz w:val="18"/>
                <w:szCs w:val="18"/>
              </w:rPr>
              <w:t>физическую культуру и спорт</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485,5</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1,8</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565,3</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2,1</w:t>
            </w:r>
          </w:p>
        </w:tc>
      </w:tr>
      <w:tr w:rsidR="00915B50">
        <w:tc>
          <w:tcPr>
            <w:tcW w:w="5104" w:type="dxa"/>
            <w:tcBorders>
              <w:left w:val="single" w:sz="4" w:space="0" w:color="auto"/>
              <w:right w:val="single" w:sz="4" w:space="0" w:color="auto"/>
            </w:tcBorders>
            <w:vAlign w:val="bottom"/>
          </w:tcPr>
          <w:p w:rsidR="00915B50" w:rsidRDefault="00A0245C">
            <w:pPr>
              <w:widowControl w:val="0"/>
              <w:spacing w:after="20" w:line="200" w:lineRule="exact"/>
              <w:ind w:left="266" w:firstLine="0"/>
              <w:jc w:val="left"/>
              <w:rPr>
                <w:sz w:val="18"/>
                <w:szCs w:val="18"/>
              </w:rPr>
            </w:pPr>
            <w:r>
              <w:rPr>
                <w:sz w:val="18"/>
                <w:szCs w:val="18"/>
              </w:rPr>
              <w:t>социальную политику</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4026,1</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14,9</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3596,0</w:t>
            </w:r>
          </w:p>
        </w:tc>
        <w:tc>
          <w:tcPr>
            <w:tcW w:w="993"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sz w:val="18"/>
                <w:szCs w:val="18"/>
              </w:rPr>
            </w:pPr>
            <w:r>
              <w:rPr>
                <w:sz w:val="18"/>
                <w:szCs w:val="18"/>
              </w:rPr>
              <w:t>13,7</w:t>
            </w:r>
          </w:p>
        </w:tc>
      </w:tr>
      <w:tr w:rsidR="00915B50">
        <w:tc>
          <w:tcPr>
            <w:tcW w:w="5104" w:type="dxa"/>
            <w:tcBorders>
              <w:left w:val="single" w:sz="4" w:space="0" w:color="auto"/>
              <w:right w:val="single" w:sz="4" w:space="0" w:color="auto"/>
            </w:tcBorders>
            <w:vAlign w:val="bottom"/>
          </w:tcPr>
          <w:p w:rsidR="00915B50" w:rsidRDefault="00A0245C">
            <w:pPr>
              <w:spacing w:after="20" w:line="200" w:lineRule="exact"/>
              <w:ind w:left="125" w:hanging="125"/>
              <w:jc w:val="left"/>
              <w:rPr>
                <w:b/>
                <w:sz w:val="18"/>
                <w:szCs w:val="18"/>
              </w:rPr>
            </w:pPr>
            <w:r>
              <w:rPr>
                <w:b/>
                <w:sz w:val="18"/>
                <w:szCs w:val="18"/>
              </w:rPr>
              <w:t>Дефицит (-), профицит (+)</w:t>
            </w: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b/>
                <w:sz w:val="18"/>
                <w:szCs w:val="18"/>
              </w:rPr>
            </w:pPr>
            <w:r>
              <w:rPr>
                <w:b/>
                <w:sz w:val="18"/>
                <w:szCs w:val="18"/>
              </w:rPr>
              <w:t>-1775,6</w:t>
            </w:r>
          </w:p>
        </w:tc>
        <w:tc>
          <w:tcPr>
            <w:tcW w:w="992"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b/>
                <w:sz w:val="18"/>
                <w:szCs w:val="18"/>
              </w:rPr>
            </w:pPr>
          </w:p>
        </w:tc>
        <w:tc>
          <w:tcPr>
            <w:tcW w:w="992" w:type="dxa"/>
            <w:tcBorders>
              <w:left w:val="single" w:sz="4" w:space="0" w:color="auto"/>
              <w:right w:val="single" w:sz="4" w:space="0" w:color="auto"/>
            </w:tcBorders>
            <w:vAlign w:val="bottom"/>
          </w:tcPr>
          <w:p w:rsidR="00915B50" w:rsidRDefault="00A0245C">
            <w:pPr>
              <w:tabs>
                <w:tab w:val="decimal" w:pos="-6964"/>
              </w:tabs>
              <w:spacing w:line="200" w:lineRule="exact"/>
              <w:ind w:firstLine="0"/>
              <w:jc w:val="right"/>
              <w:rPr>
                <w:b/>
                <w:sz w:val="18"/>
                <w:szCs w:val="18"/>
              </w:rPr>
            </w:pPr>
            <w:r>
              <w:rPr>
                <w:b/>
                <w:sz w:val="18"/>
                <w:szCs w:val="18"/>
              </w:rPr>
              <w:t>-1970,9</w:t>
            </w:r>
          </w:p>
        </w:tc>
        <w:tc>
          <w:tcPr>
            <w:tcW w:w="993" w:type="dxa"/>
            <w:tcBorders>
              <w:left w:val="single" w:sz="4" w:space="0" w:color="auto"/>
              <w:right w:val="single" w:sz="4" w:space="0" w:color="auto"/>
            </w:tcBorders>
            <w:vAlign w:val="bottom"/>
          </w:tcPr>
          <w:p w:rsidR="00915B50" w:rsidRDefault="00915B50">
            <w:pPr>
              <w:tabs>
                <w:tab w:val="decimal" w:pos="-6964"/>
              </w:tabs>
              <w:spacing w:line="200" w:lineRule="exact"/>
              <w:ind w:firstLine="0"/>
              <w:jc w:val="right"/>
              <w:rPr>
                <w:b/>
                <w:sz w:val="18"/>
                <w:szCs w:val="18"/>
              </w:rPr>
            </w:pPr>
          </w:p>
        </w:tc>
      </w:tr>
      <w:tr w:rsidR="00915B50">
        <w:trPr>
          <w:cantSplit/>
        </w:trPr>
        <w:tc>
          <w:tcPr>
            <w:tcW w:w="9073" w:type="dxa"/>
            <w:gridSpan w:val="5"/>
            <w:tcBorders>
              <w:top w:val="single" w:sz="4" w:space="0" w:color="auto"/>
            </w:tcBorders>
            <w:vAlign w:val="bottom"/>
          </w:tcPr>
          <w:p w:rsidR="00915B50" w:rsidRDefault="00A0245C">
            <w:pPr>
              <w:widowControl w:val="0"/>
              <w:tabs>
                <w:tab w:val="decimal" w:pos="-6964"/>
              </w:tabs>
              <w:spacing w:before="60"/>
              <w:ind w:firstLine="0"/>
              <w:jc w:val="left"/>
              <w:rPr>
                <w:i/>
                <w:sz w:val="16"/>
              </w:rPr>
            </w:pPr>
            <w:r>
              <w:rPr>
                <w:i/>
                <w:sz w:val="16"/>
              </w:rPr>
              <w:t>_____________</w:t>
            </w:r>
            <w:r>
              <w:rPr>
                <w:i/>
                <w:sz w:val="16"/>
              </w:rPr>
              <w:br/>
              <w:t>1) Без внебюджетных фондов.</w:t>
            </w:r>
          </w:p>
        </w:tc>
      </w:tr>
    </w:tbl>
    <w:p w:rsidR="00915B50" w:rsidRDefault="00A0245C">
      <w:pPr>
        <w:pageBreakBefore/>
        <w:widowControl w:val="0"/>
        <w:ind w:right="-142" w:firstLine="567"/>
      </w:pPr>
      <w:r>
        <w:t>В структуре доходов консолидированного бюджета за 2014 год основная доля (56,5%) приходилась на безвозмездные поступления (за 2013 год – 56,3%). Налог на доходы физических лиц составил 21,8%, акцизы – 5,8%, налог на прибыль орг</w:t>
      </w:r>
      <w:r>
        <w:t>а</w:t>
      </w:r>
      <w:r>
        <w:t>низаций – 4,8%, в 2013 году, соответственно, 21,7%, 7,9% и 4,5%.</w:t>
      </w:r>
    </w:p>
    <w:p w:rsidR="00915B50" w:rsidRDefault="00A0245C">
      <w:pPr>
        <w:spacing w:before="60"/>
        <w:ind w:right="-142" w:firstLine="567"/>
      </w:pPr>
      <w:r>
        <w:t>В структуре расходов консолидированного бюджета (без учета государстве</w:t>
      </w:r>
      <w:r>
        <w:t>н</w:t>
      </w:r>
      <w:r>
        <w:t>ных внебюджетных фондов) за 2014 год на образование приходилось 30,3%, здр</w:t>
      </w:r>
      <w:r>
        <w:t>а</w:t>
      </w:r>
      <w:r>
        <w:t>воохранение – 18,3%, социальную политику – 14,9%, национальную экономику – 13,7%, жилищно-коммунальное хозяйство – 7,6%, общегосударственные вопросы – 6,5%, культуру, кинематографию – 3,4%, физическую культуру и спорт – 1,8%, национальную безопасность и правоохранительную деятельность – 0,8%, сре</w:t>
      </w:r>
      <w:r>
        <w:t>д</w:t>
      </w:r>
      <w:r>
        <w:t>ства массовой информации – 0,3%.</w:t>
      </w:r>
    </w:p>
    <w:p w:rsidR="00915B50" w:rsidRDefault="00A0245C">
      <w:pPr>
        <w:widowControl w:val="0"/>
        <w:spacing w:before="120" w:after="20"/>
        <w:ind w:firstLine="0"/>
        <w:jc w:val="left"/>
        <w:outlineLvl w:val="3"/>
        <w:rPr>
          <w:i/>
        </w:rPr>
      </w:pPr>
      <w:r>
        <w:rPr>
          <w:i/>
        </w:rPr>
        <w:t xml:space="preserve">Поступление налогов, сборов и иных обязательных платежей в бюджетную </w:t>
      </w:r>
      <w:r>
        <w:rPr>
          <w:i/>
        </w:rPr>
        <w:br/>
        <w:t xml:space="preserve">систему в 2014 году (по данным Управления Федеральной налоговой службы </w:t>
      </w:r>
      <w:r>
        <w:rPr>
          <w:i/>
        </w:rPr>
        <w:br/>
        <w:t>Российской Федерации по РСО - Алания)</w:t>
      </w:r>
    </w:p>
    <w:tbl>
      <w:tblPr>
        <w:tblW w:w="8647" w:type="dxa"/>
        <w:tblLayout w:type="fixed"/>
        <w:tblCellMar>
          <w:left w:w="0" w:type="dxa"/>
          <w:right w:w="113" w:type="dxa"/>
        </w:tblCellMar>
        <w:tblLook w:val="0000" w:firstRow="0" w:lastRow="0" w:firstColumn="0" w:lastColumn="0" w:noHBand="0" w:noVBand="0"/>
      </w:tblPr>
      <w:tblGrid>
        <w:gridCol w:w="3828"/>
        <w:gridCol w:w="850"/>
        <w:gridCol w:w="851"/>
        <w:gridCol w:w="850"/>
        <w:gridCol w:w="851"/>
        <w:gridCol w:w="708"/>
        <w:gridCol w:w="709"/>
      </w:tblGrid>
      <w:tr w:rsidR="00915B50">
        <w:trPr>
          <w:cantSplit/>
        </w:trPr>
        <w:tc>
          <w:tcPr>
            <w:tcW w:w="3828" w:type="dxa"/>
            <w:vMerge w:val="restart"/>
            <w:tcBorders>
              <w:top w:val="double" w:sz="6" w:space="0" w:color="auto"/>
              <w:left w:val="single" w:sz="4" w:space="0" w:color="auto"/>
              <w:right w:val="single" w:sz="4" w:space="0" w:color="auto"/>
            </w:tcBorders>
          </w:tcPr>
          <w:p w:rsidR="00915B50" w:rsidRDefault="00915B50">
            <w:pPr>
              <w:spacing w:before="60" w:after="60"/>
              <w:ind w:firstLine="0"/>
              <w:jc w:val="center"/>
              <w:rPr>
                <w:i/>
                <w:sz w:val="18"/>
                <w:szCs w:val="18"/>
              </w:rPr>
            </w:pPr>
          </w:p>
        </w:tc>
        <w:tc>
          <w:tcPr>
            <w:tcW w:w="2551" w:type="dxa"/>
            <w:gridSpan w:val="3"/>
            <w:tcBorders>
              <w:top w:val="double" w:sz="6" w:space="0" w:color="auto"/>
              <w:left w:val="single" w:sz="4" w:space="0" w:color="auto"/>
              <w:bottom w:val="single" w:sz="6" w:space="0" w:color="auto"/>
              <w:right w:val="single" w:sz="4" w:space="0" w:color="auto"/>
            </w:tcBorders>
          </w:tcPr>
          <w:p w:rsidR="00915B50" w:rsidRDefault="00A0245C">
            <w:pPr>
              <w:spacing w:before="60" w:after="60"/>
              <w:ind w:firstLine="0"/>
              <w:jc w:val="center"/>
              <w:rPr>
                <w:i/>
                <w:sz w:val="18"/>
                <w:szCs w:val="18"/>
              </w:rPr>
            </w:pPr>
            <w:r>
              <w:rPr>
                <w:i/>
                <w:sz w:val="18"/>
                <w:szCs w:val="18"/>
              </w:rPr>
              <w:t>В бюджеты всех уровней</w:t>
            </w:r>
          </w:p>
        </w:tc>
        <w:tc>
          <w:tcPr>
            <w:tcW w:w="2268" w:type="dxa"/>
            <w:gridSpan w:val="3"/>
            <w:tcBorders>
              <w:top w:val="double" w:sz="6" w:space="0" w:color="auto"/>
              <w:left w:val="single" w:sz="4" w:space="0" w:color="auto"/>
              <w:bottom w:val="single" w:sz="6" w:space="0" w:color="auto"/>
              <w:right w:val="single" w:sz="4" w:space="0" w:color="auto"/>
            </w:tcBorders>
          </w:tcPr>
          <w:p w:rsidR="00915B50" w:rsidRDefault="00A0245C">
            <w:pPr>
              <w:spacing w:before="60" w:after="60"/>
              <w:ind w:firstLine="0"/>
              <w:jc w:val="center"/>
              <w:rPr>
                <w:i/>
                <w:sz w:val="18"/>
                <w:szCs w:val="18"/>
              </w:rPr>
            </w:pPr>
            <w:r>
              <w:rPr>
                <w:i/>
                <w:sz w:val="18"/>
                <w:szCs w:val="18"/>
              </w:rPr>
              <w:t>в т.ч. в консолидирова</w:t>
            </w:r>
            <w:r>
              <w:rPr>
                <w:i/>
                <w:sz w:val="18"/>
                <w:szCs w:val="18"/>
              </w:rPr>
              <w:t>н</w:t>
            </w:r>
            <w:r>
              <w:rPr>
                <w:i/>
                <w:sz w:val="18"/>
                <w:szCs w:val="18"/>
              </w:rPr>
              <w:t>ный бюджет республики</w:t>
            </w:r>
          </w:p>
        </w:tc>
      </w:tr>
      <w:tr w:rsidR="00915B50">
        <w:trPr>
          <w:cantSplit/>
        </w:trPr>
        <w:tc>
          <w:tcPr>
            <w:tcW w:w="3828" w:type="dxa"/>
            <w:vMerge/>
            <w:tcBorders>
              <w:left w:val="single" w:sz="4" w:space="0" w:color="auto"/>
              <w:right w:val="single" w:sz="4" w:space="0" w:color="auto"/>
            </w:tcBorders>
            <w:vAlign w:val="center"/>
          </w:tcPr>
          <w:p w:rsidR="00915B50" w:rsidRDefault="00915B50">
            <w:pPr>
              <w:spacing w:before="60" w:after="60"/>
              <w:ind w:firstLine="0"/>
              <w:jc w:val="center"/>
              <w:rPr>
                <w:i/>
                <w:sz w:val="18"/>
                <w:szCs w:val="18"/>
              </w:rPr>
            </w:pPr>
          </w:p>
        </w:tc>
        <w:tc>
          <w:tcPr>
            <w:tcW w:w="850" w:type="dxa"/>
            <w:vMerge w:val="restart"/>
            <w:tcBorders>
              <w:left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млн.</w:t>
            </w:r>
            <w:r>
              <w:rPr>
                <w:i/>
                <w:sz w:val="18"/>
                <w:szCs w:val="18"/>
              </w:rPr>
              <w:br/>
              <w:t>рублей</w:t>
            </w:r>
          </w:p>
        </w:tc>
        <w:tc>
          <w:tcPr>
            <w:tcW w:w="1701" w:type="dxa"/>
            <w:gridSpan w:val="2"/>
            <w:tcBorders>
              <w:left w:val="single" w:sz="4" w:space="0" w:color="auto"/>
              <w:bottom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 xml:space="preserve">удельный вес </w:t>
            </w:r>
            <w:r>
              <w:rPr>
                <w:i/>
                <w:sz w:val="18"/>
                <w:szCs w:val="18"/>
              </w:rPr>
              <w:br/>
              <w:t xml:space="preserve">в общей сумме поступлений, </w:t>
            </w:r>
            <w:r>
              <w:rPr>
                <w:i/>
                <w:sz w:val="18"/>
                <w:szCs w:val="18"/>
              </w:rPr>
              <w:br/>
              <w:t>в %</w:t>
            </w:r>
          </w:p>
        </w:tc>
        <w:tc>
          <w:tcPr>
            <w:tcW w:w="851" w:type="dxa"/>
            <w:vMerge w:val="restart"/>
            <w:tcBorders>
              <w:left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млн.</w:t>
            </w:r>
            <w:r>
              <w:rPr>
                <w:i/>
                <w:sz w:val="18"/>
                <w:szCs w:val="18"/>
              </w:rPr>
              <w:br/>
              <w:t>рублей</w:t>
            </w:r>
          </w:p>
        </w:tc>
        <w:tc>
          <w:tcPr>
            <w:tcW w:w="1417" w:type="dxa"/>
            <w:gridSpan w:val="2"/>
            <w:tcBorders>
              <w:left w:val="single" w:sz="4" w:space="0" w:color="auto"/>
              <w:bottom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 xml:space="preserve">удельный вес </w:t>
            </w:r>
            <w:r>
              <w:rPr>
                <w:i/>
                <w:sz w:val="18"/>
                <w:szCs w:val="18"/>
              </w:rPr>
              <w:br/>
              <w:t xml:space="preserve">в общей сумме поступлений, </w:t>
            </w:r>
            <w:r>
              <w:rPr>
                <w:i/>
                <w:sz w:val="18"/>
                <w:szCs w:val="18"/>
              </w:rPr>
              <w:br/>
              <w:t>в %</w:t>
            </w:r>
          </w:p>
        </w:tc>
      </w:tr>
      <w:tr w:rsidR="00915B50">
        <w:trPr>
          <w:cantSplit/>
        </w:trPr>
        <w:tc>
          <w:tcPr>
            <w:tcW w:w="3828" w:type="dxa"/>
            <w:vMerge/>
            <w:tcBorders>
              <w:left w:val="single" w:sz="4" w:space="0" w:color="auto"/>
              <w:bottom w:val="single" w:sz="4" w:space="0" w:color="auto"/>
              <w:right w:val="single" w:sz="4" w:space="0" w:color="auto"/>
            </w:tcBorders>
            <w:vAlign w:val="center"/>
          </w:tcPr>
          <w:p w:rsidR="00915B50" w:rsidRDefault="00915B50">
            <w:pPr>
              <w:spacing w:before="60" w:after="60"/>
              <w:ind w:firstLine="0"/>
              <w:jc w:val="center"/>
              <w:rPr>
                <w:i/>
                <w:sz w:val="18"/>
                <w:szCs w:val="18"/>
              </w:rPr>
            </w:pPr>
          </w:p>
        </w:tc>
        <w:tc>
          <w:tcPr>
            <w:tcW w:w="850" w:type="dxa"/>
            <w:vMerge/>
            <w:tcBorders>
              <w:left w:val="single" w:sz="4" w:space="0" w:color="auto"/>
              <w:bottom w:val="single" w:sz="4" w:space="0" w:color="auto"/>
              <w:right w:val="single" w:sz="4" w:space="0" w:color="auto"/>
            </w:tcBorders>
          </w:tcPr>
          <w:p w:rsidR="00915B50" w:rsidRDefault="00915B50">
            <w:pPr>
              <w:spacing w:before="60" w:after="60"/>
              <w:ind w:firstLine="0"/>
              <w:jc w:val="center"/>
              <w:rPr>
                <w:i/>
                <w:sz w:val="18"/>
                <w:szCs w:val="18"/>
              </w:rPr>
            </w:pPr>
          </w:p>
        </w:tc>
        <w:tc>
          <w:tcPr>
            <w:tcW w:w="851" w:type="dxa"/>
            <w:tcBorders>
              <w:left w:val="single" w:sz="4" w:space="0" w:color="auto"/>
              <w:bottom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2014</w:t>
            </w:r>
          </w:p>
        </w:tc>
        <w:tc>
          <w:tcPr>
            <w:tcW w:w="850" w:type="dxa"/>
            <w:tcBorders>
              <w:left w:val="single" w:sz="4" w:space="0" w:color="auto"/>
              <w:bottom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2013</w:t>
            </w:r>
          </w:p>
        </w:tc>
        <w:tc>
          <w:tcPr>
            <w:tcW w:w="851" w:type="dxa"/>
            <w:vMerge/>
            <w:tcBorders>
              <w:left w:val="single" w:sz="4" w:space="0" w:color="auto"/>
              <w:bottom w:val="single" w:sz="4" w:space="0" w:color="auto"/>
              <w:right w:val="single" w:sz="4" w:space="0" w:color="auto"/>
            </w:tcBorders>
          </w:tcPr>
          <w:p w:rsidR="00915B50" w:rsidRDefault="00915B50">
            <w:pPr>
              <w:spacing w:before="60" w:after="60"/>
              <w:ind w:firstLine="0"/>
              <w:jc w:val="center"/>
              <w:rPr>
                <w:i/>
                <w:sz w:val="18"/>
                <w:szCs w:val="18"/>
              </w:rPr>
            </w:pPr>
          </w:p>
        </w:tc>
        <w:tc>
          <w:tcPr>
            <w:tcW w:w="708" w:type="dxa"/>
            <w:tcBorders>
              <w:left w:val="single" w:sz="4" w:space="0" w:color="auto"/>
              <w:bottom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2014</w:t>
            </w:r>
          </w:p>
        </w:tc>
        <w:tc>
          <w:tcPr>
            <w:tcW w:w="709" w:type="dxa"/>
            <w:tcBorders>
              <w:left w:val="single" w:sz="4" w:space="0" w:color="auto"/>
              <w:bottom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2013</w:t>
            </w:r>
          </w:p>
        </w:tc>
      </w:tr>
      <w:tr w:rsidR="00915B50">
        <w:tc>
          <w:tcPr>
            <w:tcW w:w="3828" w:type="dxa"/>
            <w:tcBorders>
              <w:left w:val="single" w:sz="4" w:space="0" w:color="auto"/>
              <w:right w:val="single" w:sz="4" w:space="0" w:color="auto"/>
            </w:tcBorders>
            <w:vAlign w:val="bottom"/>
          </w:tcPr>
          <w:p w:rsidR="00915B50" w:rsidRDefault="00A0245C">
            <w:pPr>
              <w:ind w:firstLine="0"/>
              <w:jc w:val="left"/>
              <w:rPr>
                <w:rFonts w:cs="Arial"/>
                <w:sz w:val="18"/>
                <w:szCs w:val="18"/>
              </w:rPr>
            </w:pPr>
            <w:r>
              <w:rPr>
                <w:rFonts w:cs="Arial"/>
                <w:sz w:val="18"/>
                <w:szCs w:val="18"/>
              </w:rPr>
              <w:t>Всего</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rFonts w:cs="Arial"/>
                <w:sz w:val="18"/>
                <w:szCs w:val="18"/>
              </w:rPr>
            </w:pPr>
            <w:r>
              <w:rPr>
                <w:rFonts w:cs="Arial"/>
                <w:sz w:val="18"/>
                <w:szCs w:val="18"/>
              </w:rPr>
              <w:t>10673,1</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100</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100</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9081,4</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100</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100</w:t>
            </w:r>
          </w:p>
        </w:tc>
      </w:tr>
      <w:tr w:rsidR="00915B50">
        <w:tc>
          <w:tcPr>
            <w:tcW w:w="3828" w:type="dxa"/>
            <w:tcBorders>
              <w:left w:val="single" w:sz="4" w:space="0" w:color="auto"/>
              <w:right w:val="single" w:sz="4" w:space="0" w:color="auto"/>
            </w:tcBorders>
            <w:vAlign w:val="bottom"/>
          </w:tcPr>
          <w:p w:rsidR="00915B50" w:rsidRDefault="00A0245C">
            <w:pPr>
              <w:ind w:left="284" w:firstLine="142"/>
              <w:jc w:val="left"/>
              <w:rPr>
                <w:rFonts w:cs="Arial"/>
                <w:sz w:val="18"/>
                <w:szCs w:val="18"/>
              </w:rPr>
            </w:pPr>
            <w:r>
              <w:rPr>
                <w:rFonts w:cs="Arial"/>
                <w:sz w:val="18"/>
                <w:szCs w:val="18"/>
              </w:rPr>
              <w:t>в том числе:</w:t>
            </w:r>
          </w:p>
        </w:tc>
        <w:tc>
          <w:tcPr>
            <w:tcW w:w="850" w:type="dxa"/>
            <w:tcBorders>
              <w:left w:val="single" w:sz="4" w:space="0" w:color="auto"/>
              <w:right w:val="single" w:sz="4" w:space="0" w:color="auto"/>
            </w:tcBorders>
            <w:vAlign w:val="bottom"/>
          </w:tcPr>
          <w:p w:rsidR="00915B50" w:rsidRDefault="00915B50">
            <w:pPr>
              <w:ind w:hanging="3"/>
              <w:jc w:val="right"/>
              <w:rPr>
                <w:rFonts w:cs="Arial"/>
                <w:sz w:val="18"/>
                <w:szCs w:val="18"/>
              </w:rPr>
            </w:pPr>
          </w:p>
        </w:tc>
        <w:tc>
          <w:tcPr>
            <w:tcW w:w="851"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c>
          <w:tcPr>
            <w:tcW w:w="850"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c>
          <w:tcPr>
            <w:tcW w:w="851"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c>
          <w:tcPr>
            <w:tcW w:w="708"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c>
          <w:tcPr>
            <w:tcW w:w="709"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r>
      <w:tr w:rsidR="00915B50">
        <w:tc>
          <w:tcPr>
            <w:tcW w:w="3828" w:type="dxa"/>
            <w:tcBorders>
              <w:left w:val="single" w:sz="4" w:space="0" w:color="auto"/>
              <w:right w:val="single" w:sz="4" w:space="0" w:color="auto"/>
            </w:tcBorders>
            <w:vAlign w:val="bottom"/>
          </w:tcPr>
          <w:p w:rsidR="00915B50" w:rsidRDefault="00A0245C">
            <w:pPr>
              <w:ind w:left="113" w:firstLine="0"/>
              <w:jc w:val="left"/>
              <w:rPr>
                <w:rFonts w:cs="Arial"/>
                <w:sz w:val="18"/>
                <w:szCs w:val="18"/>
              </w:rPr>
            </w:pPr>
            <w:r>
              <w:rPr>
                <w:rFonts w:cs="Arial"/>
                <w:sz w:val="18"/>
                <w:szCs w:val="18"/>
              </w:rPr>
              <w:t>налог на добавленную стоимость</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1261,9</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11,8</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7,2</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r>
      <w:tr w:rsidR="00915B50">
        <w:tc>
          <w:tcPr>
            <w:tcW w:w="3828" w:type="dxa"/>
            <w:tcBorders>
              <w:left w:val="single" w:sz="4" w:space="0" w:color="auto"/>
              <w:right w:val="single" w:sz="4" w:space="0" w:color="auto"/>
            </w:tcBorders>
            <w:vAlign w:val="bottom"/>
          </w:tcPr>
          <w:p w:rsidR="00915B50" w:rsidRDefault="00A0245C">
            <w:pPr>
              <w:ind w:left="113" w:firstLine="0"/>
              <w:jc w:val="left"/>
              <w:rPr>
                <w:rFonts w:cs="Arial"/>
                <w:sz w:val="18"/>
                <w:szCs w:val="18"/>
              </w:rPr>
            </w:pPr>
            <w:r>
              <w:rPr>
                <w:rFonts w:cs="Arial"/>
                <w:sz w:val="18"/>
                <w:szCs w:val="18"/>
              </w:rPr>
              <w:t>налог на прибыль организаций</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1275,7</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12,0</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11,0</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1219,1</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13,4</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12,3</w:t>
            </w:r>
          </w:p>
        </w:tc>
      </w:tr>
      <w:tr w:rsidR="00915B50">
        <w:tc>
          <w:tcPr>
            <w:tcW w:w="3828" w:type="dxa"/>
            <w:tcBorders>
              <w:left w:val="single" w:sz="4" w:space="0" w:color="auto"/>
              <w:right w:val="single" w:sz="4" w:space="0" w:color="auto"/>
            </w:tcBorders>
            <w:vAlign w:val="bottom"/>
          </w:tcPr>
          <w:p w:rsidR="00915B50" w:rsidRDefault="00A0245C">
            <w:pPr>
              <w:ind w:left="113" w:firstLine="0"/>
              <w:jc w:val="left"/>
              <w:rPr>
                <w:rFonts w:cs="Arial"/>
                <w:sz w:val="18"/>
                <w:szCs w:val="18"/>
              </w:rPr>
            </w:pPr>
            <w:r>
              <w:rPr>
                <w:rFonts w:cs="Arial"/>
                <w:sz w:val="18"/>
                <w:szCs w:val="18"/>
              </w:rPr>
              <w:t>налог на доходы физических лиц</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5529,4</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51,8</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51,0</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5514,2</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60,7</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59,5</w:t>
            </w:r>
          </w:p>
        </w:tc>
      </w:tr>
      <w:tr w:rsidR="00915B50">
        <w:tc>
          <w:tcPr>
            <w:tcW w:w="3828" w:type="dxa"/>
            <w:tcBorders>
              <w:left w:val="single" w:sz="4" w:space="0" w:color="auto"/>
              <w:right w:val="single" w:sz="4" w:space="0" w:color="auto"/>
            </w:tcBorders>
            <w:vAlign w:val="bottom"/>
          </w:tcPr>
          <w:p w:rsidR="00915B50" w:rsidRDefault="00A0245C">
            <w:pPr>
              <w:ind w:left="113" w:firstLine="0"/>
              <w:jc w:val="left"/>
              <w:rPr>
                <w:rFonts w:cs="Arial"/>
                <w:sz w:val="18"/>
                <w:szCs w:val="18"/>
              </w:rPr>
            </w:pPr>
            <w:r>
              <w:rPr>
                <w:rFonts w:cs="Arial"/>
                <w:sz w:val="18"/>
                <w:szCs w:val="18"/>
              </w:rPr>
              <w:t xml:space="preserve">платежи за пользование </w:t>
            </w:r>
            <w:r>
              <w:rPr>
                <w:rFonts w:cs="Arial"/>
                <w:sz w:val="18"/>
                <w:szCs w:val="18"/>
              </w:rPr>
              <w:br/>
              <w:t>природными ресурсами</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34,8</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0,3</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0,3</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12,7</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0,1</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0,1</w:t>
            </w:r>
          </w:p>
        </w:tc>
      </w:tr>
      <w:tr w:rsidR="00915B50">
        <w:tc>
          <w:tcPr>
            <w:tcW w:w="3828" w:type="dxa"/>
            <w:tcBorders>
              <w:left w:val="single" w:sz="4" w:space="0" w:color="auto"/>
              <w:right w:val="single" w:sz="4" w:space="0" w:color="auto"/>
            </w:tcBorders>
            <w:vAlign w:val="bottom"/>
          </w:tcPr>
          <w:p w:rsidR="00915B50" w:rsidRDefault="00A0245C">
            <w:pPr>
              <w:ind w:left="113" w:firstLine="0"/>
              <w:jc w:val="left"/>
              <w:rPr>
                <w:rFonts w:cs="Arial"/>
                <w:sz w:val="18"/>
                <w:szCs w:val="18"/>
              </w:rPr>
            </w:pPr>
            <w:r>
              <w:rPr>
                <w:rFonts w:cs="Arial"/>
                <w:sz w:val="18"/>
                <w:szCs w:val="18"/>
              </w:rPr>
              <w:t>акцизы</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688,6</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6,5</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14,0</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502,8</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5,5</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9,2</w:t>
            </w:r>
          </w:p>
        </w:tc>
      </w:tr>
      <w:tr w:rsidR="00915B50">
        <w:tc>
          <w:tcPr>
            <w:tcW w:w="3828" w:type="dxa"/>
            <w:tcBorders>
              <w:left w:val="single" w:sz="4" w:space="0" w:color="auto"/>
              <w:right w:val="single" w:sz="4" w:space="0" w:color="auto"/>
            </w:tcBorders>
            <w:vAlign w:val="bottom"/>
          </w:tcPr>
          <w:p w:rsidR="00915B50" w:rsidRDefault="00A0245C">
            <w:pPr>
              <w:ind w:left="284" w:firstLine="142"/>
              <w:jc w:val="left"/>
              <w:rPr>
                <w:rFonts w:cs="Arial"/>
                <w:sz w:val="18"/>
                <w:szCs w:val="18"/>
              </w:rPr>
            </w:pPr>
            <w:r>
              <w:rPr>
                <w:rFonts w:cs="Arial"/>
                <w:sz w:val="18"/>
                <w:szCs w:val="18"/>
              </w:rPr>
              <w:t>из них на:</w:t>
            </w:r>
          </w:p>
        </w:tc>
        <w:tc>
          <w:tcPr>
            <w:tcW w:w="850"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c>
          <w:tcPr>
            <w:tcW w:w="851"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c>
          <w:tcPr>
            <w:tcW w:w="850"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c>
          <w:tcPr>
            <w:tcW w:w="851"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c>
          <w:tcPr>
            <w:tcW w:w="708"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c>
          <w:tcPr>
            <w:tcW w:w="709" w:type="dxa"/>
            <w:tcBorders>
              <w:left w:val="single" w:sz="4" w:space="0" w:color="auto"/>
              <w:right w:val="single" w:sz="4" w:space="0" w:color="auto"/>
            </w:tcBorders>
            <w:vAlign w:val="bottom"/>
          </w:tcPr>
          <w:p w:rsidR="00915B50" w:rsidRDefault="00915B50">
            <w:pPr>
              <w:spacing w:line="220" w:lineRule="exact"/>
              <w:ind w:hanging="3"/>
              <w:jc w:val="right"/>
              <w:rPr>
                <w:sz w:val="18"/>
                <w:szCs w:val="18"/>
              </w:rPr>
            </w:pPr>
          </w:p>
        </w:tc>
      </w:tr>
      <w:tr w:rsidR="00915B50">
        <w:tc>
          <w:tcPr>
            <w:tcW w:w="3828" w:type="dxa"/>
            <w:tcBorders>
              <w:left w:val="single" w:sz="4" w:space="0" w:color="auto"/>
              <w:right w:val="single" w:sz="4" w:space="0" w:color="auto"/>
            </w:tcBorders>
            <w:vAlign w:val="bottom"/>
          </w:tcPr>
          <w:p w:rsidR="00915B50" w:rsidRDefault="00A0245C">
            <w:pPr>
              <w:ind w:left="284" w:firstLine="0"/>
              <w:jc w:val="left"/>
              <w:rPr>
                <w:rFonts w:cs="Arial"/>
                <w:sz w:val="18"/>
                <w:szCs w:val="18"/>
              </w:rPr>
            </w:pPr>
            <w:r>
              <w:rPr>
                <w:rFonts w:cs="Arial"/>
                <w:sz w:val="18"/>
                <w:szCs w:val="18"/>
              </w:rPr>
              <w:t xml:space="preserve">спирт этиловый из всех видов </w:t>
            </w:r>
            <w:r>
              <w:rPr>
                <w:rFonts w:cs="Arial"/>
                <w:sz w:val="18"/>
                <w:szCs w:val="18"/>
              </w:rPr>
              <w:br/>
              <w:t>сырья</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43,4</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0,4</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0,2</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21,7</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0,2</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0,1</w:t>
            </w:r>
          </w:p>
        </w:tc>
      </w:tr>
      <w:tr w:rsidR="00915B50">
        <w:tc>
          <w:tcPr>
            <w:tcW w:w="3828" w:type="dxa"/>
            <w:tcBorders>
              <w:left w:val="single" w:sz="4" w:space="0" w:color="auto"/>
              <w:right w:val="single" w:sz="4" w:space="0" w:color="auto"/>
            </w:tcBorders>
            <w:vAlign w:val="bottom"/>
          </w:tcPr>
          <w:p w:rsidR="00915B50" w:rsidRDefault="00A0245C">
            <w:pPr>
              <w:ind w:left="284" w:firstLine="0"/>
              <w:jc w:val="left"/>
              <w:rPr>
                <w:rFonts w:cs="Arial"/>
                <w:sz w:val="18"/>
                <w:szCs w:val="18"/>
              </w:rPr>
            </w:pPr>
            <w:r>
              <w:rPr>
                <w:rFonts w:cs="Arial"/>
                <w:sz w:val="18"/>
                <w:szCs w:val="18"/>
              </w:rPr>
              <w:t xml:space="preserve">алкогольную продукцию с объемной </w:t>
            </w:r>
            <w:r>
              <w:rPr>
                <w:rFonts w:cs="Arial"/>
                <w:sz w:val="18"/>
                <w:szCs w:val="18"/>
              </w:rPr>
              <w:br/>
              <w:t xml:space="preserve">долей этилового спирта свыше 9% </w:t>
            </w:r>
            <w:r>
              <w:rPr>
                <w:rFonts w:cs="Arial"/>
                <w:sz w:val="18"/>
                <w:szCs w:val="18"/>
              </w:rPr>
              <w:br/>
              <w:t>(за исключением вин)</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273,6</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2,6</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10,0</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109,4</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4,7</w:t>
            </w:r>
          </w:p>
        </w:tc>
      </w:tr>
      <w:tr w:rsidR="00915B50">
        <w:tc>
          <w:tcPr>
            <w:tcW w:w="3828" w:type="dxa"/>
            <w:tcBorders>
              <w:left w:val="single" w:sz="4" w:space="0" w:color="auto"/>
              <w:right w:val="single" w:sz="4" w:space="0" w:color="auto"/>
            </w:tcBorders>
            <w:vAlign w:val="bottom"/>
          </w:tcPr>
          <w:p w:rsidR="00915B50" w:rsidRDefault="00A0245C">
            <w:pPr>
              <w:ind w:left="284" w:firstLine="0"/>
              <w:jc w:val="left"/>
              <w:rPr>
                <w:rFonts w:cs="Arial"/>
                <w:sz w:val="18"/>
                <w:szCs w:val="18"/>
              </w:rPr>
            </w:pPr>
            <w:r>
              <w:rPr>
                <w:rFonts w:cs="Arial"/>
                <w:sz w:val="18"/>
                <w:szCs w:val="18"/>
              </w:rPr>
              <w:t>вина</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246,6</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2,3</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2,8</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246,6</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2,7</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3,2</w:t>
            </w:r>
          </w:p>
        </w:tc>
      </w:tr>
      <w:tr w:rsidR="00915B50">
        <w:tc>
          <w:tcPr>
            <w:tcW w:w="3828" w:type="dxa"/>
            <w:tcBorders>
              <w:left w:val="single" w:sz="4" w:space="0" w:color="auto"/>
              <w:right w:val="single" w:sz="4" w:space="0" w:color="auto"/>
            </w:tcBorders>
            <w:vAlign w:val="bottom"/>
          </w:tcPr>
          <w:p w:rsidR="00915B50" w:rsidRDefault="00A0245C">
            <w:pPr>
              <w:ind w:left="284" w:firstLine="0"/>
              <w:jc w:val="left"/>
              <w:rPr>
                <w:rFonts w:cs="Arial"/>
                <w:sz w:val="18"/>
                <w:szCs w:val="18"/>
              </w:rPr>
            </w:pPr>
            <w:r>
              <w:rPr>
                <w:rFonts w:cs="Arial"/>
                <w:sz w:val="18"/>
                <w:szCs w:val="18"/>
              </w:rPr>
              <w:t>пиво</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124,8</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1,0</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124,8</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1,4</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w:t>
            </w:r>
          </w:p>
        </w:tc>
      </w:tr>
      <w:tr w:rsidR="00915B50">
        <w:tc>
          <w:tcPr>
            <w:tcW w:w="3828" w:type="dxa"/>
            <w:tcBorders>
              <w:left w:val="single" w:sz="4" w:space="0" w:color="auto"/>
              <w:right w:val="single" w:sz="4" w:space="0" w:color="auto"/>
            </w:tcBorders>
            <w:vAlign w:val="bottom"/>
          </w:tcPr>
          <w:p w:rsidR="00915B50" w:rsidRDefault="00A0245C">
            <w:pPr>
              <w:ind w:left="284" w:firstLine="0"/>
              <w:jc w:val="left"/>
              <w:rPr>
                <w:rFonts w:cs="Arial"/>
                <w:sz w:val="18"/>
                <w:szCs w:val="18"/>
              </w:rPr>
            </w:pPr>
            <w:r>
              <w:rPr>
                <w:rFonts w:cs="Arial"/>
                <w:sz w:val="18"/>
                <w:szCs w:val="18"/>
              </w:rPr>
              <w:t>бензин автомобильный</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r>
      <w:tr w:rsidR="00915B50">
        <w:tc>
          <w:tcPr>
            <w:tcW w:w="3828" w:type="dxa"/>
            <w:tcBorders>
              <w:left w:val="single" w:sz="4" w:space="0" w:color="auto"/>
              <w:right w:val="single" w:sz="4" w:space="0" w:color="auto"/>
            </w:tcBorders>
            <w:vAlign w:val="bottom"/>
          </w:tcPr>
          <w:p w:rsidR="00915B50" w:rsidRDefault="00A0245C">
            <w:pPr>
              <w:ind w:left="113" w:firstLine="0"/>
              <w:jc w:val="left"/>
              <w:rPr>
                <w:rFonts w:cs="Arial"/>
                <w:sz w:val="18"/>
                <w:szCs w:val="18"/>
              </w:rPr>
            </w:pPr>
            <w:r>
              <w:rPr>
                <w:rFonts w:cs="Arial"/>
                <w:sz w:val="18"/>
                <w:szCs w:val="18"/>
              </w:rPr>
              <w:t>налоги на имущество</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1110,5</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10,4</w:t>
            </w:r>
          </w:p>
        </w:tc>
        <w:tc>
          <w:tcPr>
            <w:tcW w:w="850"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9,7</w:t>
            </w:r>
          </w:p>
        </w:tc>
        <w:tc>
          <w:tcPr>
            <w:tcW w:w="85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1110,5</w:t>
            </w:r>
          </w:p>
        </w:tc>
        <w:tc>
          <w:tcPr>
            <w:tcW w:w="708"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12,2</w:t>
            </w:r>
          </w:p>
        </w:tc>
        <w:tc>
          <w:tcPr>
            <w:tcW w:w="709"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11,4</w:t>
            </w:r>
          </w:p>
        </w:tc>
      </w:tr>
      <w:tr w:rsidR="00915B50">
        <w:tc>
          <w:tcPr>
            <w:tcW w:w="3828" w:type="dxa"/>
            <w:tcBorders>
              <w:left w:val="single" w:sz="4" w:space="0" w:color="auto"/>
              <w:bottom w:val="single" w:sz="4" w:space="0" w:color="auto"/>
              <w:right w:val="single" w:sz="4" w:space="0" w:color="auto"/>
            </w:tcBorders>
            <w:vAlign w:val="bottom"/>
          </w:tcPr>
          <w:p w:rsidR="00915B50" w:rsidRDefault="00A0245C">
            <w:pPr>
              <w:ind w:left="113" w:firstLine="0"/>
              <w:jc w:val="left"/>
              <w:rPr>
                <w:rFonts w:cs="Arial"/>
                <w:sz w:val="18"/>
                <w:szCs w:val="18"/>
              </w:rPr>
            </w:pPr>
            <w:r>
              <w:rPr>
                <w:rFonts w:cs="Arial"/>
                <w:sz w:val="18"/>
                <w:szCs w:val="18"/>
              </w:rPr>
              <w:t>прочие</w:t>
            </w:r>
          </w:p>
        </w:tc>
        <w:tc>
          <w:tcPr>
            <w:tcW w:w="850" w:type="dxa"/>
            <w:tcBorders>
              <w:left w:val="single" w:sz="4" w:space="0" w:color="auto"/>
              <w:bottom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772,2</w:t>
            </w:r>
          </w:p>
        </w:tc>
        <w:tc>
          <w:tcPr>
            <w:tcW w:w="851" w:type="dxa"/>
            <w:tcBorders>
              <w:left w:val="single" w:sz="4" w:space="0" w:color="auto"/>
              <w:bottom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7,2</w:t>
            </w:r>
          </w:p>
        </w:tc>
        <w:tc>
          <w:tcPr>
            <w:tcW w:w="850" w:type="dxa"/>
            <w:tcBorders>
              <w:left w:val="single" w:sz="4" w:space="0" w:color="auto"/>
              <w:bottom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6,8</w:t>
            </w:r>
          </w:p>
        </w:tc>
        <w:tc>
          <w:tcPr>
            <w:tcW w:w="851" w:type="dxa"/>
            <w:tcBorders>
              <w:left w:val="single" w:sz="4" w:space="0" w:color="auto"/>
              <w:bottom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722,1</w:t>
            </w:r>
          </w:p>
        </w:tc>
        <w:tc>
          <w:tcPr>
            <w:tcW w:w="708" w:type="dxa"/>
            <w:tcBorders>
              <w:left w:val="single" w:sz="4" w:space="0" w:color="auto"/>
              <w:bottom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8,0</w:t>
            </w:r>
          </w:p>
        </w:tc>
        <w:tc>
          <w:tcPr>
            <w:tcW w:w="709" w:type="dxa"/>
            <w:tcBorders>
              <w:left w:val="single" w:sz="4" w:space="0" w:color="auto"/>
              <w:bottom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7,5</w:t>
            </w:r>
          </w:p>
        </w:tc>
      </w:tr>
    </w:tbl>
    <w:p w:rsidR="00915B50" w:rsidRDefault="00A0245C">
      <w:pPr>
        <w:spacing w:before="120"/>
        <w:ind w:right="-142" w:firstLine="567"/>
      </w:pPr>
      <w:r>
        <w:t>За 2014 год объем налогов, сборов и иных обязательных платежей, пост</w:t>
      </w:r>
      <w:r>
        <w:t>у</w:t>
      </w:r>
      <w:r>
        <w:t>пивших в бюджетную систему России, составил 10673,1 млн.рублей, что на 3% больше, чем в 2013 году, в том числе в республиканский бюджет, соответственно, 9081,4 млн.рублей с ростом на 2,3%.</w:t>
      </w:r>
    </w:p>
    <w:p w:rsidR="00915B50" w:rsidRDefault="00A0245C">
      <w:pPr>
        <w:pageBreakBefore/>
        <w:widowControl w:val="0"/>
        <w:ind w:firstLine="0"/>
        <w:jc w:val="left"/>
        <w:outlineLvl w:val="3"/>
        <w:rPr>
          <w:i/>
        </w:rPr>
      </w:pPr>
      <w:r>
        <w:rPr>
          <w:i/>
        </w:rPr>
        <w:t xml:space="preserve">Структура задолженности по налоговым платежам в бюджетную систему </w:t>
      </w:r>
      <w:r>
        <w:rPr>
          <w:i/>
        </w:rPr>
        <w:br/>
        <w:t>в 2014 году</w:t>
      </w:r>
    </w:p>
    <w:tbl>
      <w:tblPr>
        <w:tblW w:w="8646" w:type="dxa"/>
        <w:tblInd w:w="29" w:type="dxa"/>
        <w:tblLayout w:type="fixed"/>
        <w:tblCellMar>
          <w:left w:w="28" w:type="dxa"/>
          <w:right w:w="113" w:type="dxa"/>
        </w:tblCellMar>
        <w:tblLook w:val="0000" w:firstRow="0" w:lastRow="0" w:firstColumn="0" w:lastColumn="0" w:noHBand="0" w:noVBand="0"/>
      </w:tblPr>
      <w:tblGrid>
        <w:gridCol w:w="3117"/>
        <w:gridCol w:w="920"/>
        <w:gridCol w:w="24"/>
        <w:gridCol w:w="897"/>
        <w:gridCol w:w="19"/>
        <w:gridCol w:w="903"/>
        <w:gridCol w:w="14"/>
        <w:gridCol w:w="906"/>
        <w:gridCol w:w="9"/>
        <w:gridCol w:w="916"/>
        <w:gridCol w:w="921"/>
      </w:tblGrid>
      <w:tr w:rsidR="00915B50">
        <w:trPr>
          <w:cantSplit/>
        </w:trPr>
        <w:tc>
          <w:tcPr>
            <w:tcW w:w="8646" w:type="dxa"/>
            <w:gridSpan w:val="11"/>
            <w:tcBorders>
              <w:bottom w:val="double" w:sz="4" w:space="0" w:color="auto"/>
            </w:tcBorders>
          </w:tcPr>
          <w:p w:rsidR="00915B50" w:rsidRDefault="00A0245C">
            <w:pPr>
              <w:spacing w:line="220" w:lineRule="exact"/>
              <w:ind w:firstLine="0"/>
              <w:jc w:val="right"/>
              <w:rPr>
                <w:iCs/>
                <w:sz w:val="20"/>
              </w:rPr>
            </w:pPr>
            <w:r>
              <w:rPr>
                <w:sz w:val="20"/>
              </w:rPr>
              <w:t>млн.рублей</w:t>
            </w:r>
          </w:p>
        </w:tc>
      </w:tr>
      <w:tr w:rsidR="00915B50">
        <w:trPr>
          <w:cantSplit/>
        </w:trPr>
        <w:tc>
          <w:tcPr>
            <w:tcW w:w="3118" w:type="dxa"/>
            <w:vMerge w:val="restart"/>
            <w:tcBorders>
              <w:top w:val="double" w:sz="4" w:space="0" w:color="auto"/>
              <w:left w:val="single" w:sz="4" w:space="0" w:color="auto"/>
              <w:right w:val="single" w:sz="4" w:space="0" w:color="auto"/>
            </w:tcBorders>
          </w:tcPr>
          <w:p w:rsidR="00915B50" w:rsidRDefault="00915B50">
            <w:pPr>
              <w:spacing w:before="20" w:line="200" w:lineRule="exact"/>
              <w:ind w:firstLine="0"/>
              <w:jc w:val="center"/>
              <w:rPr>
                <w:i/>
                <w:iCs/>
                <w:sz w:val="20"/>
              </w:rPr>
            </w:pPr>
          </w:p>
        </w:tc>
        <w:tc>
          <w:tcPr>
            <w:tcW w:w="2764" w:type="dxa"/>
            <w:gridSpan w:val="5"/>
            <w:tcBorders>
              <w:top w:val="double" w:sz="4" w:space="0" w:color="auto"/>
              <w:left w:val="single" w:sz="4" w:space="0" w:color="auto"/>
              <w:bottom w:val="single" w:sz="4" w:space="0" w:color="auto"/>
              <w:right w:val="single" w:sz="4" w:space="0" w:color="auto"/>
            </w:tcBorders>
            <w:vAlign w:val="bottom"/>
          </w:tcPr>
          <w:p w:rsidR="00915B50" w:rsidRDefault="00A0245C">
            <w:pPr>
              <w:spacing w:line="220" w:lineRule="exact"/>
              <w:ind w:firstLine="0"/>
              <w:jc w:val="center"/>
              <w:rPr>
                <w:i/>
                <w:iCs/>
                <w:sz w:val="18"/>
                <w:szCs w:val="18"/>
              </w:rPr>
            </w:pPr>
            <w:r>
              <w:rPr>
                <w:i/>
                <w:iCs/>
                <w:sz w:val="18"/>
                <w:szCs w:val="18"/>
              </w:rPr>
              <w:t>Задолженность</w:t>
            </w:r>
          </w:p>
        </w:tc>
        <w:tc>
          <w:tcPr>
            <w:tcW w:w="2764" w:type="dxa"/>
            <w:gridSpan w:val="5"/>
            <w:tcBorders>
              <w:top w:val="double" w:sz="4" w:space="0" w:color="auto"/>
              <w:left w:val="single" w:sz="4" w:space="0" w:color="auto"/>
              <w:bottom w:val="single" w:sz="4" w:space="0" w:color="auto"/>
              <w:right w:val="single" w:sz="4" w:space="0" w:color="auto"/>
            </w:tcBorders>
            <w:vAlign w:val="bottom"/>
          </w:tcPr>
          <w:p w:rsidR="00915B50" w:rsidRDefault="00A0245C">
            <w:pPr>
              <w:spacing w:line="220" w:lineRule="exact"/>
              <w:ind w:firstLine="0"/>
              <w:jc w:val="center"/>
              <w:rPr>
                <w:i/>
                <w:iCs/>
                <w:sz w:val="18"/>
                <w:szCs w:val="18"/>
              </w:rPr>
            </w:pPr>
            <w:r>
              <w:rPr>
                <w:i/>
                <w:iCs/>
                <w:sz w:val="18"/>
                <w:szCs w:val="18"/>
              </w:rPr>
              <w:t>в том числе:</w:t>
            </w:r>
          </w:p>
        </w:tc>
      </w:tr>
      <w:tr w:rsidR="00915B50">
        <w:trPr>
          <w:cantSplit/>
        </w:trPr>
        <w:tc>
          <w:tcPr>
            <w:tcW w:w="3118" w:type="dxa"/>
            <w:vMerge/>
            <w:tcBorders>
              <w:left w:val="single" w:sz="4" w:space="0" w:color="auto"/>
              <w:bottom w:val="single" w:sz="4" w:space="0" w:color="auto"/>
              <w:right w:val="single" w:sz="4" w:space="0" w:color="auto"/>
            </w:tcBorders>
            <w:vAlign w:val="bottom"/>
          </w:tcPr>
          <w:p w:rsidR="00915B50" w:rsidRDefault="00915B50">
            <w:pPr>
              <w:spacing w:before="20" w:line="200" w:lineRule="exact"/>
              <w:ind w:firstLine="0"/>
              <w:jc w:val="left"/>
              <w:rPr>
                <w:i/>
                <w:iCs/>
                <w:sz w:val="20"/>
              </w:rPr>
            </w:pPr>
          </w:p>
        </w:tc>
        <w:tc>
          <w:tcPr>
            <w:tcW w:w="945" w:type="dxa"/>
            <w:gridSpan w:val="2"/>
            <w:tcBorders>
              <w:top w:val="single" w:sz="4" w:space="0" w:color="auto"/>
              <w:left w:val="single" w:sz="4" w:space="0" w:color="auto"/>
              <w:bottom w:val="single" w:sz="4" w:space="0" w:color="auto"/>
              <w:right w:val="single" w:sz="4" w:space="0" w:color="auto"/>
            </w:tcBorders>
          </w:tcPr>
          <w:p w:rsidR="00915B50" w:rsidRDefault="00A0245C">
            <w:pPr>
              <w:spacing w:line="220" w:lineRule="exact"/>
              <w:ind w:firstLine="0"/>
              <w:jc w:val="center"/>
              <w:rPr>
                <w:i/>
                <w:iCs/>
                <w:sz w:val="18"/>
                <w:szCs w:val="18"/>
              </w:rPr>
            </w:pPr>
            <w:r>
              <w:rPr>
                <w:i/>
                <w:iCs/>
                <w:sz w:val="18"/>
                <w:szCs w:val="18"/>
              </w:rPr>
              <w:t>всего</w:t>
            </w:r>
          </w:p>
        </w:tc>
        <w:tc>
          <w:tcPr>
            <w:tcW w:w="916" w:type="dxa"/>
            <w:gridSpan w:val="2"/>
            <w:tcBorders>
              <w:top w:val="single" w:sz="4" w:space="0" w:color="auto"/>
              <w:left w:val="single" w:sz="4" w:space="0" w:color="auto"/>
              <w:bottom w:val="single" w:sz="4" w:space="0" w:color="auto"/>
              <w:right w:val="single" w:sz="4" w:space="0" w:color="auto"/>
            </w:tcBorders>
          </w:tcPr>
          <w:p w:rsidR="00915B50" w:rsidRDefault="00A0245C">
            <w:pPr>
              <w:spacing w:line="220" w:lineRule="exact"/>
              <w:ind w:firstLine="0"/>
              <w:jc w:val="center"/>
              <w:rPr>
                <w:i/>
                <w:iCs/>
                <w:sz w:val="18"/>
                <w:szCs w:val="18"/>
              </w:rPr>
            </w:pPr>
            <w:r>
              <w:rPr>
                <w:i/>
                <w:iCs/>
                <w:sz w:val="18"/>
                <w:szCs w:val="18"/>
              </w:rPr>
              <w:t xml:space="preserve">в % </w:t>
            </w:r>
            <w:r>
              <w:rPr>
                <w:i/>
                <w:iCs/>
                <w:sz w:val="18"/>
                <w:szCs w:val="18"/>
              </w:rPr>
              <w:br/>
              <w:t>к итогу</w:t>
            </w:r>
          </w:p>
        </w:tc>
        <w:tc>
          <w:tcPr>
            <w:tcW w:w="917" w:type="dxa"/>
            <w:gridSpan w:val="2"/>
            <w:tcBorders>
              <w:left w:val="single" w:sz="4" w:space="0" w:color="auto"/>
              <w:bottom w:val="single" w:sz="4" w:space="0" w:color="auto"/>
              <w:right w:val="single" w:sz="4" w:space="0" w:color="auto"/>
            </w:tcBorders>
          </w:tcPr>
          <w:p w:rsidR="00915B50" w:rsidRDefault="00A0245C">
            <w:pPr>
              <w:spacing w:line="220" w:lineRule="exact"/>
              <w:ind w:firstLine="0"/>
              <w:jc w:val="center"/>
              <w:rPr>
                <w:i/>
                <w:iCs/>
                <w:sz w:val="18"/>
                <w:szCs w:val="18"/>
              </w:rPr>
            </w:pPr>
            <w:r>
              <w:rPr>
                <w:i/>
                <w:iCs/>
                <w:sz w:val="18"/>
                <w:szCs w:val="18"/>
              </w:rPr>
              <w:t>недои</w:t>
            </w:r>
            <w:r>
              <w:rPr>
                <w:i/>
                <w:iCs/>
                <w:sz w:val="18"/>
                <w:szCs w:val="18"/>
              </w:rPr>
              <w:t>м</w:t>
            </w:r>
            <w:r>
              <w:rPr>
                <w:i/>
                <w:iCs/>
                <w:sz w:val="18"/>
                <w:szCs w:val="18"/>
              </w:rPr>
              <w:t>ка</w:t>
            </w:r>
          </w:p>
        </w:tc>
        <w:tc>
          <w:tcPr>
            <w:tcW w:w="916" w:type="dxa"/>
            <w:gridSpan w:val="2"/>
            <w:tcBorders>
              <w:left w:val="single" w:sz="4" w:space="0" w:color="auto"/>
              <w:bottom w:val="single" w:sz="4" w:space="0" w:color="auto"/>
              <w:right w:val="single" w:sz="4" w:space="0" w:color="auto"/>
            </w:tcBorders>
          </w:tcPr>
          <w:p w:rsidR="00915B50" w:rsidRDefault="00A0245C">
            <w:pPr>
              <w:spacing w:line="200" w:lineRule="exact"/>
              <w:ind w:firstLine="0"/>
              <w:jc w:val="center"/>
              <w:rPr>
                <w:i/>
                <w:iCs/>
                <w:sz w:val="18"/>
                <w:szCs w:val="18"/>
              </w:rPr>
            </w:pPr>
            <w:r>
              <w:rPr>
                <w:i/>
                <w:sz w:val="18"/>
                <w:szCs w:val="18"/>
              </w:rPr>
              <w:t>отср</w:t>
            </w:r>
            <w:r>
              <w:rPr>
                <w:i/>
                <w:sz w:val="18"/>
                <w:szCs w:val="18"/>
              </w:rPr>
              <w:t>о</w:t>
            </w:r>
            <w:r>
              <w:rPr>
                <w:i/>
                <w:sz w:val="18"/>
                <w:szCs w:val="18"/>
              </w:rPr>
              <w:t>ченные (расср</w:t>
            </w:r>
            <w:r>
              <w:rPr>
                <w:i/>
                <w:sz w:val="18"/>
                <w:szCs w:val="18"/>
              </w:rPr>
              <w:t>о</w:t>
            </w:r>
            <w:r>
              <w:rPr>
                <w:i/>
                <w:sz w:val="18"/>
                <w:szCs w:val="18"/>
              </w:rPr>
              <w:t>ченные) плат</w:t>
            </w:r>
            <w:r>
              <w:rPr>
                <w:i/>
                <w:sz w:val="18"/>
                <w:szCs w:val="18"/>
              </w:rPr>
              <w:t>е</w:t>
            </w:r>
            <w:r>
              <w:rPr>
                <w:i/>
                <w:sz w:val="18"/>
                <w:szCs w:val="18"/>
              </w:rPr>
              <w:t>жи</w:t>
            </w:r>
          </w:p>
        </w:tc>
        <w:tc>
          <w:tcPr>
            <w:tcW w:w="917" w:type="dxa"/>
            <w:tcBorders>
              <w:left w:val="single" w:sz="4" w:space="0" w:color="auto"/>
              <w:bottom w:val="single" w:sz="4" w:space="0" w:color="auto"/>
              <w:right w:val="single" w:sz="4" w:space="0" w:color="auto"/>
            </w:tcBorders>
          </w:tcPr>
          <w:p w:rsidR="00915B50" w:rsidRDefault="00A0245C">
            <w:pPr>
              <w:spacing w:line="200" w:lineRule="exact"/>
              <w:ind w:firstLine="0"/>
              <w:jc w:val="center"/>
              <w:rPr>
                <w:i/>
                <w:iCs/>
                <w:sz w:val="18"/>
                <w:szCs w:val="18"/>
              </w:rPr>
            </w:pPr>
            <w:r>
              <w:rPr>
                <w:i/>
                <w:iCs/>
                <w:sz w:val="18"/>
                <w:szCs w:val="18"/>
              </w:rPr>
              <w:t>р</w:t>
            </w:r>
            <w:r>
              <w:rPr>
                <w:i/>
                <w:iCs/>
                <w:sz w:val="18"/>
                <w:szCs w:val="18"/>
              </w:rPr>
              <w:t>е</w:t>
            </w:r>
            <w:r>
              <w:rPr>
                <w:i/>
                <w:iCs/>
                <w:sz w:val="18"/>
                <w:szCs w:val="18"/>
              </w:rPr>
              <w:t>стру</w:t>
            </w:r>
            <w:r>
              <w:rPr>
                <w:i/>
                <w:iCs/>
                <w:sz w:val="18"/>
                <w:szCs w:val="18"/>
              </w:rPr>
              <w:t>к</w:t>
            </w:r>
            <w:r>
              <w:rPr>
                <w:i/>
                <w:iCs/>
                <w:sz w:val="18"/>
                <w:szCs w:val="18"/>
              </w:rPr>
              <w:t>турир</w:t>
            </w:r>
            <w:r>
              <w:rPr>
                <w:i/>
                <w:iCs/>
                <w:sz w:val="18"/>
                <w:szCs w:val="18"/>
              </w:rPr>
              <w:t>о</w:t>
            </w:r>
            <w:r>
              <w:rPr>
                <w:i/>
                <w:iCs/>
                <w:sz w:val="18"/>
                <w:szCs w:val="18"/>
              </w:rPr>
              <w:t>ванная задо</w:t>
            </w:r>
            <w:r>
              <w:rPr>
                <w:i/>
                <w:iCs/>
                <w:sz w:val="18"/>
                <w:szCs w:val="18"/>
              </w:rPr>
              <w:t>л</w:t>
            </w:r>
            <w:r>
              <w:rPr>
                <w:i/>
                <w:iCs/>
                <w:sz w:val="18"/>
                <w:szCs w:val="18"/>
              </w:rPr>
              <w:t>же</w:t>
            </w:r>
            <w:r>
              <w:rPr>
                <w:i/>
                <w:iCs/>
                <w:sz w:val="18"/>
                <w:szCs w:val="18"/>
              </w:rPr>
              <w:t>н</w:t>
            </w:r>
            <w:r>
              <w:rPr>
                <w:i/>
                <w:iCs/>
                <w:sz w:val="18"/>
                <w:szCs w:val="18"/>
              </w:rPr>
              <w:t>ность</w:t>
            </w:r>
          </w:p>
        </w:tc>
        <w:tc>
          <w:tcPr>
            <w:tcW w:w="917" w:type="dxa"/>
            <w:tcBorders>
              <w:left w:val="single" w:sz="4" w:space="0" w:color="auto"/>
              <w:bottom w:val="single" w:sz="4" w:space="0" w:color="auto"/>
              <w:right w:val="single" w:sz="4" w:space="0" w:color="auto"/>
            </w:tcBorders>
          </w:tcPr>
          <w:p w:rsidR="00915B50" w:rsidRDefault="00A0245C">
            <w:pPr>
              <w:spacing w:line="220" w:lineRule="exact"/>
              <w:ind w:firstLine="0"/>
              <w:jc w:val="center"/>
              <w:rPr>
                <w:i/>
                <w:iCs/>
                <w:sz w:val="18"/>
                <w:szCs w:val="18"/>
              </w:rPr>
            </w:pPr>
            <w:r>
              <w:rPr>
                <w:i/>
                <w:iCs/>
                <w:sz w:val="18"/>
                <w:szCs w:val="18"/>
              </w:rPr>
              <w:t>пр</w:t>
            </w:r>
            <w:r>
              <w:rPr>
                <w:i/>
                <w:iCs/>
                <w:sz w:val="18"/>
                <w:szCs w:val="18"/>
              </w:rPr>
              <w:t>и</w:t>
            </w:r>
            <w:r>
              <w:rPr>
                <w:i/>
                <w:iCs/>
                <w:sz w:val="18"/>
                <w:szCs w:val="18"/>
              </w:rPr>
              <w:t>ост</w:t>
            </w:r>
            <w:r>
              <w:rPr>
                <w:i/>
                <w:iCs/>
                <w:sz w:val="18"/>
                <w:szCs w:val="18"/>
              </w:rPr>
              <w:t>а</w:t>
            </w:r>
            <w:r>
              <w:rPr>
                <w:i/>
                <w:iCs/>
                <w:sz w:val="18"/>
                <w:szCs w:val="18"/>
              </w:rPr>
              <w:t>новле</w:t>
            </w:r>
            <w:r>
              <w:rPr>
                <w:i/>
                <w:iCs/>
                <w:sz w:val="18"/>
                <w:szCs w:val="18"/>
              </w:rPr>
              <w:t>н</w:t>
            </w:r>
            <w:r>
              <w:rPr>
                <w:i/>
                <w:iCs/>
                <w:sz w:val="18"/>
                <w:szCs w:val="18"/>
              </w:rPr>
              <w:t>ные к взыск</w:t>
            </w:r>
            <w:r>
              <w:rPr>
                <w:i/>
                <w:iCs/>
                <w:sz w:val="18"/>
                <w:szCs w:val="18"/>
              </w:rPr>
              <w:t>а</w:t>
            </w:r>
            <w:r>
              <w:rPr>
                <w:i/>
                <w:iCs/>
                <w:sz w:val="18"/>
                <w:szCs w:val="18"/>
              </w:rPr>
              <w:t>нию платежи</w:t>
            </w:r>
          </w:p>
        </w:tc>
      </w:tr>
      <w:tr w:rsidR="00915B50">
        <w:tc>
          <w:tcPr>
            <w:tcW w:w="3118" w:type="dxa"/>
            <w:tcBorders>
              <w:top w:val="single" w:sz="4" w:space="0" w:color="auto"/>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Всего</w:t>
            </w:r>
          </w:p>
        </w:tc>
        <w:tc>
          <w:tcPr>
            <w:tcW w:w="921" w:type="dxa"/>
            <w:tcBorders>
              <w:top w:val="single" w:sz="4" w:space="0" w:color="auto"/>
              <w:left w:val="single" w:sz="4" w:space="0" w:color="auto"/>
              <w:right w:val="single" w:sz="4" w:space="0" w:color="auto"/>
            </w:tcBorders>
            <w:vAlign w:val="bottom"/>
          </w:tcPr>
          <w:p w:rsidR="00915B50" w:rsidRDefault="00A0245C">
            <w:pPr>
              <w:ind w:firstLine="0"/>
              <w:jc w:val="right"/>
              <w:rPr>
                <w:sz w:val="18"/>
                <w:szCs w:val="18"/>
              </w:rPr>
            </w:pPr>
            <w:r>
              <w:rPr>
                <w:sz w:val="18"/>
                <w:szCs w:val="18"/>
              </w:rPr>
              <w:t>7587,6</w:t>
            </w:r>
          </w:p>
        </w:tc>
        <w:tc>
          <w:tcPr>
            <w:tcW w:w="921" w:type="dxa"/>
            <w:gridSpan w:val="2"/>
            <w:tcBorders>
              <w:top w:val="single" w:sz="4" w:space="0" w:color="auto"/>
              <w:left w:val="single" w:sz="4" w:space="0" w:color="auto"/>
              <w:right w:val="single" w:sz="4" w:space="0" w:color="auto"/>
            </w:tcBorders>
            <w:vAlign w:val="bottom"/>
          </w:tcPr>
          <w:p w:rsidR="00915B50" w:rsidRDefault="00A0245C">
            <w:pPr>
              <w:ind w:firstLine="0"/>
              <w:jc w:val="right"/>
              <w:rPr>
                <w:sz w:val="18"/>
                <w:szCs w:val="18"/>
              </w:rPr>
            </w:pPr>
            <w:r>
              <w:rPr>
                <w:sz w:val="18"/>
                <w:szCs w:val="18"/>
              </w:rPr>
              <w:t>100</w:t>
            </w:r>
          </w:p>
        </w:tc>
        <w:tc>
          <w:tcPr>
            <w:tcW w:w="922" w:type="dxa"/>
            <w:gridSpan w:val="2"/>
            <w:tcBorders>
              <w:top w:val="single" w:sz="4" w:space="0" w:color="auto"/>
              <w:left w:val="single" w:sz="4" w:space="0" w:color="auto"/>
              <w:right w:val="single" w:sz="4" w:space="0" w:color="auto"/>
            </w:tcBorders>
            <w:vAlign w:val="bottom"/>
          </w:tcPr>
          <w:p w:rsidR="00915B50" w:rsidRDefault="00A0245C">
            <w:pPr>
              <w:ind w:firstLine="0"/>
              <w:jc w:val="right"/>
              <w:rPr>
                <w:sz w:val="18"/>
                <w:szCs w:val="18"/>
              </w:rPr>
            </w:pPr>
            <w:r>
              <w:rPr>
                <w:sz w:val="18"/>
                <w:szCs w:val="18"/>
              </w:rPr>
              <w:t>1738,5</w:t>
            </w:r>
          </w:p>
        </w:tc>
        <w:tc>
          <w:tcPr>
            <w:tcW w:w="921" w:type="dxa"/>
            <w:gridSpan w:val="2"/>
            <w:tcBorders>
              <w:top w:val="single" w:sz="4" w:space="0" w:color="auto"/>
              <w:left w:val="single" w:sz="4" w:space="0" w:color="auto"/>
              <w:right w:val="single" w:sz="4" w:space="0" w:color="auto"/>
            </w:tcBorders>
            <w:vAlign w:val="bottom"/>
          </w:tcPr>
          <w:p w:rsidR="00915B50" w:rsidRDefault="00A0245C">
            <w:pPr>
              <w:ind w:firstLine="0"/>
              <w:jc w:val="right"/>
              <w:rPr>
                <w:sz w:val="18"/>
                <w:szCs w:val="18"/>
              </w:rPr>
            </w:pPr>
            <w:r>
              <w:rPr>
                <w:sz w:val="18"/>
                <w:szCs w:val="18"/>
              </w:rPr>
              <w:t>2,0</w:t>
            </w:r>
          </w:p>
        </w:tc>
        <w:tc>
          <w:tcPr>
            <w:tcW w:w="921" w:type="dxa"/>
            <w:gridSpan w:val="2"/>
            <w:tcBorders>
              <w:top w:val="single" w:sz="4" w:space="0" w:color="auto"/>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3,6</w:t>
            </w:r>
          </w:p>
        </w:tc>
        <w:tc>
          <w:tcPr>
            <w:tcW w:w="922" w:type="dxa"/>
            <w:tcBorders>
              <w:top w:val="single" w:sz="4" w:space="0" w:color="auto"/>
              <w:left w:val="single" w:sz="4" w:space="0" w:color="auto"/>
              <w:right w:val="single" w:sz="4" w:space="0" w:color="auto"/>
            </w:tcBorders>
            <w:vAlign w:val="bottom"/>
          </w:tcPr>
          <w:p w:rsidR="00915B50" w:rsidRDefault="00A0245C">
            <w:pPr>
              <w:ind w:firstLine="0"/>
              <w:jc w:val="right"/>
              <w:rPr>
                <w:sz w:val="18"/>
                <w:szCs w:val="18"/>
              </w:rPr>
            </w:pPr>
            <w:r>
              <w:rPr>
                <w:sz w:val="18"/>
                <w:szCs w:val="18"/>
              </w:rPr>
              <w:t>5843,5</w:t>
            </w:r>
          </w:p>
        </w:tc>
      </w:tr>
      <w:tr w:rsidR="00915B50">
        <w:tc>
          <w:tcPr>
            <w:tcW w:w="3118" w:type="dxa"/>
            <w:tcBorders>
              <w:left w:val="single" w:sz="4" w:space="0" w:color="auto"/>
              <w:right w:val="single" w:sz="4" w:space="0" w:color="auto"/>
            </w:tcBorders>
            <w:vAlign w:val="bottom"/>
          </w:tcPr>
          <w:p w:rsidR="00915B50" w:rsidRDefault="00A0245C">
            <w:pPr>
              <w:ind w:left="85" w:firstLine="335"/>
              <w:jc w:val="left"/>
              <w:rPr>
                <w:sz w:val="18"/>
                <w:szCs w:val="18"/>
              </w:rPr>
            </w:pPr>
            <w:r>
              <w:rPr>
                <w:sz w:val="18"/>
                <w:szCs w:val="18"/>
              </w:rPr>
              <w:t>в том числе:</w:t>
            </w:r>
          </w:p>
        </w:tc>
        <w:tc>
          <w:tcPr>
            <w:tcW w:w="921" w:type="dxa"/>
            <w:tcBorders>
              <w:left w:val="single" w:sz="4" w:space="0" w:color="auto"/>
              <w:right w:val="single" w:sz="4" w:space="0" w:color="auto"/>
            </w:tcBorders>
            <w:vAlign w:val="bottom"/>
          </w:tcPr>
          <w:p w:rsidR="00915B50" w:rsidRDefault="00915B50">
            <w:pPr>
              <w:ind w:firstLine="0"/>
              <w:jc w:val="right"/>
              <w:rPr>
                <w:sz w:val="18"/>
                <w:szCs w:val="18"/>
              </w:rPr>
            </w:pPr>
          </w:p>
        </w:tc>
        <w:tc>
          <w:tcPr>
            <w:tcW w:w="921" w:type="dxa"/>
            <w:gridSpan w:val="2"/>
            <w:tcBorders>
              <w:left w:val="single" w:sz="4" w:space="0" w:color="auto"/>
              <w:right w:val="single" w:sz="4" w:space="0" w:color="auto"/>
            </w:tcBorders>
            <w:vAlign w:val="bottom"/>
          </w:tcPr>
          <w:p w:rsidR="00915B50" w:rsidRDefault="00915B50">
            <w:pPr>
              <w:ind w:firstLine="0"/>
              <w:jc w:val="right"/>
              <w:rPr>
                <w:sz w:val="18"/>
                <w:szCs w:val="18"/>
              </w:rPr>
            </w:pPr>
          </w:p>
        </w:tc>
        <w:tc>
          <w:tcPr>
            <w:tcW w:w="922" w:type="dxa"/>
            <w:gridSpan w:val="2"/>
            <w:tcBorders>
              <w:left w:val="single" w:sz="4" w:space="0" w:color="auto"/>
              <w:right w:val="single" w:sz="4" w:space="0" w:color="auto"/>
            </w:tcBorders>
            <w:vAlign w:val="bottom"/>
          </w:tcPr>
          <w:p w:rsidR="00915B50" w:rsidRDefault="00915B50">
            <w:pPr>
              <w:ind w:firstLine="0"/>
              <w:jc w:val="right"/>
              <w:rPr>
                <w:sz w:val="18"/>
                <w:szCs w:val="18"/>
              </w:rPr>
            </w:pPr>
          </w:p>
        </w:tc>
        <w:tc>
          <w:tcPr>
            <w:tcW w:w="921" w:type="dxa"/>
            <w:gridSpan w:val="2"/>
            <w:tcBorders>
              <w:left w:val="single" w:sz="4" w:space="0" w:color="auto"/>
              <w:right w:val="single" w:sz="4" w:space="0" w:color="auto"/>
            </w:tcBorders>
            <w:vAlign w:val="bottom"/>
          </w:tcPr>
          <w:p w:rsidR="00915B50" w:rsidRDefault="00915B50">
            <w:pPr>
              <w:ind w:firstLine="0"/>
              <w:jc w:val="right"/>
              <w:rPr>
                <w:sz w:val="18"/>
                <w:szCs w:val="18"/>
              </w:rPr>
            </w:pPr>
          </w:p>
        </w:tc>
        <w:tc>
          <w:tcPr>
            <w:tcW w:w="921" w:type="dxa"/>
            <w:gridSpan w:val="2"/>
            <w:tcBorders>
              <w:left w:val="single" w:sz="4" w:space="0" w:color="auto"/>
              <w:right w:val="single" w:sz="4" w:space="0" w:color="auto"/>
            </w:tcBorders>
            <w:vAlign w:val="bottom"/>
          </w:tcPr>
          <w:p w:rsidR="00915B50" w:rsidRDefault="00915B50">
            <w:pPr>
              <w:ind w:right="227" w:firstLine="0"/>
              <w:jc w:val="right"/>
              <w:rPr>
                <w:sz w:val="18"/>
                <w:szCs w:val="18"/>
              </w:rPr>
            </w:pPr>
          </w:p>
        </w:tc>
        <w:tc>
          <w:tcPr>
            <w:tcW w:w="922" w:type="dxa"/>
            <w:tcBorders>
              <w:left w:val="single" w:sz="4" w:space="0" w:color="auto"/>
              <w:right w:val="single" w:sz="4" w:space="0" w:color="auto"/>
            </w:tcBorders>
            <w:vAlign w:val="bottom"/>
          </w:tcPr>
          <w:p w:rsidR="00915B50" w:rsidRDefault="00915B50">
            <w:pPr>
              <w:ind w:firstLine="0"/>
              <w:jc w:val="right"/>
              <w:rPr>
                <w:sz w:val="18"/>
                <w:szCs w:val="18"/>
              </w:rPr>
            </w:pPr>
          </w:p>
        </w:tc>
      </w:tr>
      <w:tr w:rsidR="00915B50">
        <w:tc>
          <w:tcPr>
            <w:tcW w:w="3118" w:type="dxa"/>
            <w:tcBorders>
              <w:left w:val="single" w:sz="4" w:space="0" w:color="auto"/>
              <w:right w:val="single" w:sz="4" w:space="0" w:color="auto"/>
            </w:tcBorders>
            <w:vAlign w:val="bottom"/>
          </w:tcPr>
          <w:p w:rsidR="00915B50" w:rsidRDefault="00A0245C">
            <w:pPr>
              <w:ind w:left="227" w:firstLine="0"/>
              <w:jc w:val="left"/>
              <w:rPr>
                <w:sz w:val="18"/>
                <w:szCs w:val="18"/>
              </w:rPr>
            </w:pPr>
            <w:r>
              <w:rPr>
                <w:sz w:val="18"/>
                <w:szCs w:val="18"/>
              </w:rPr>
              <w:t xml:space="preserve">налог на добавленную </w:t>
            </w:r>
            <w:r>
              <w:rPr>
                <w:sz w:val="18"/>
                <w:szCs w:val="18"/>
              </w:rPr>
              <w:br/>
              <w:t>стоимость</w:t>
            </w:r>
          </w:p>
        </w:tc>
        <w:tc>
          <w:tcPr>
            <w:tcW w:w="921"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2189,4</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28,9</w:t>
            </w:r>
          </w:p>
        </w:tc>
        <w:tc>
          <w:tcPr>
            <w:tcW w:w="922"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422,4</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1,8</w:t>
            </w:r>
          </w:p>
        </w:tc>
        <w:tc>
          <w:tcPr>
            <w:tcW w:w="921" w:type="dxa"/>
            <w:gridSpan w:val="2"/>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1,8</w:t>
            </w:r>
          </w:p>
        </w:tc>
        <w:tc>
          <w:tcPr>
            <w:tcW w:w="922"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1763,4</w:t>
            </w:r>
          </w:p>
        </w:tc>
      </w:tr>
      <w:tr w:rsidR="00915B50">
        <w:tc>
          <w:tcPr>
            <w:tcW w:w="3118" w:type="dxa"/>
            <w:tcBorders>
              <w:left w:val="single" w:sz="4" w:space="0" w:color="auto"/>
              <w:right w:val="single" w:sz="4" w:space="0" w:color="auto"/>
            </w:tcBorders>
            <w:vAlign w:val="bottom"/>
          </w:tcPr>
          <w:p w:rsidR="00915B50" w:rsidRDefault="00A0245C">
            <w:pPr>
              <w:ind w:left="227" w:firstLine="0"/>
              <w:jc w:val="left"/>
              <w:rPr>
                <w:sz w:val="18"/>
                <w:szCs w:val="18"/>
              </w:rPr>
            </w:pPr>
            <w:r>
              <w:rPr>
                <w:sz w:val="18"/>
                <w:szCs w:val="18"/>
              </w:rPr>
              <w:t xml:space="preserve">налог на прибыль </w:t>
            </w:r>
            <w:r>
              <w:rPr>
                <w:sz w:val="18"/>
                <w:szCs w:val="18"/>
              </w:rPr>
              <w:br/>
              <w:t>организаций</w:t>
            </w:r>
          </w:p>
        </w:tc>
        <w:tc>
          <w:tcPr>
            <w:tcW w:w="921"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762,5</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10,0</w:t>
            </w:r>
          </w:p>
        </w:tc>
        <w:tc>
          <w:tcPr>
            <w:tcW w:w="922"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222,1</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0,3</w:t>
            </w:r>
          </w:p>
        </w:tc>
        <w:tc>
          <w:tcPr>
            <w:tcW w:w="922"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540,1</w:t>
            </w:r>
          </w:p>
        </w:tc>
      </w:tr>
      <w:tr w:rsidR="00915B50">
        <w:tc>
          <w:tcPr>
            <w:tcW w:w="3118" w:type="dxa"/>
            <w:tcBorders>
              <w:left w:val="single" w:sz="4" w:space="0" w:color="auto"/>
              <w:right w:val="single" w:sz="4" w:space="0" w:color="auto"/>
            </w:tcBorders>
            <w:vAlign w:val="bottom"/>
          </w:tcPr>
          <w:p w:rsidR="00915B50" w:rsidRDefault="00A0245C">
            <w:pPr>
              <w:ind w:left="227" w:firstLine="0"/>
              <w:jc w:val="left"/>
              <w:rPr>
                <w:sz w:val="18"/>
                <w:szCs w:val="18"/>
              </w:rPr>
            </w:pPr>
            <w:r>
              <w:rPr>
                <w:sz w:val="18"/>
                <w:szCs w:val="18"/>
              </w:rPr>
              <w:t xml:space="preserve">налоги, сборы и регулярные платежи за пользование </w:t>
            </w:r>
            <w:r>
              <w:rPr>
                <w:sz w:val="18"/>
                <w:szCs w:val="18"/>
              </w:rPr>
              <w:br/>
              <w:t>природными ресурсами</w:t>
            </w:r>
          </w:p>
        </w:tc>
        <w:tc>
          <w:tcPr>
            <w:tcW w:w="921"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35,5</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0,5</w:t>
            </w:r>
          </w:p>
        </w:tc>
        <w:tc>
          <w:tcPr>
            <w:tcW w:w="922"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5,2</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0,2</w:t>
            </w:r>
          </w:p>
        </w:tc>
        <w:tc>
          <w:tcPr>
            <w:tcW w:w="922"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30,1</w:t>
            </w:r>
          </w:p>
        </w:tc>
      </w:tr>
      <w:tr w:rsidR="00915B50">
        <w:tc>
          <w:tcPr>
            <w:tcW w:w="3118" w:type="dxa"/>
            <w:tcBorders>
              <w:left w:val="single" w:sz="4" w:space="0" w:color="auto"/>
              <w:right w:val="single" w:sz="4" w:space="0" w:color="auto"/>
            </w:tcBorders>
            <w:vAlign w:val="bottom"/>
          </w:tcPr>
          <w:p w:rsidR="00915B50" w:rsidRDefault="00A0245C">
            <w:pPr>
              <w:ind w:left="227" w:firstLine="0"/>
              <w:jc w:val="left"/>
              <w:rPr>
                <w:sz w:val="18"/>
                <w:szCs w:val="18"/>
              </w:rPr>
            </w:pPr>
            <w:r>
              <w:rPr>
                <w:sz w:val="18"/>
                <w:szCs w:val="18"/>
              </w:rPr>
              <w:t>акцизы</w:t>
            </w:r>
          </w:p>
        </w:tc>
        <w:tc>
          <w:tcPr>
            <w:tcW w:w="921"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3437,0</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45,3</w:t>
            </w:r>
          </w:p>
        </w:tc>
        <w:tc>
          <w:tcPr>
            <w:tcW w:w="922"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131,5</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0,0</w:t>
            </w:r>
          </w:p>
        </w:tc>
        <w:tc>
          <w:tcPr>
            <w:tcW w:w="922"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3305,5</w:t>
            </w:r>
          </w:p>
        </w:tc>
      </w:tr>
      <w:tr w:rsidR="00915B50">
        <w:tc>
          <w:tcPr>
            <w:tcW w:w="3118" w:type="dxa"/>
            <w:tcBorders>
              <w:left w:val="single" w:sz="4" w:space="0" w:color="auto"/>
              <w:right w:val="single" w:sz="4" w:space="0" w:color="auto"/>
            </w:tcBorders>
            <w:vAlign w:val="bottom"/>
          </w:tcPr>
          <w:p w:rsidR="00915B50" w:rsidRDefault="00A0245C">
            <w:pPr>
              <w:ind w:left="284" w:firstLine="335"/>
              <w:jc w:val="left"/>
              <w:rPr>
                <w:sz w:val="18"/>
                <w:szCs w:val="18"/>
              </w:rPr>
            </w:pPr>
            <w:r>
              <w:rPr>
                <w:sz w:val="18"/>
                <w:szCs w:val="18"/>
              </w:rPr>
              <w:t>из них на:</w:t>
            </w:r>
          </w:p>
        </w:tc>
        <w:tc>
          <w:tcPr>
            <w:tcW w:w="921"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921" w:type="dxa"/>
            <w:gridSpan w:val="2"/>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922" w:type="dxa"/>
            <w:gridSpan w:val="2"/>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921" w:type="dxa"/>
            <w:gridSpan w:val="2"/>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921" w:type="dxa"/>
            <w:gridSpan w:val="2"/>
            <w:tcBorders>
              <w:left w:val="single" w:sz="4" w:space="0" w:color="auto"/>
              <w:right w:val="single" w:sz="4" w:space="0" w:color="auto"/>
            </w:tcBorders>
            <w:vAlign w:val="bottom"/>
          </w:tcPr>
          <w:p w:rsidR="00915B50" w:rsidRDefault="00915B50">
            <w:pPr>
              <w:spacing w:line="220" w:lineRule="exact"/>
              <w:ind w:right="227" w:firstLine="0"/>
              <w:jc w:val="right"/>
              <w:rPr>
                <w:sz w:val="18"/>
                <w:szCs w:val="18"/>
              </w:rPr>
            </w:pPr>
          </w:p>
        </w:tc>
        <w:tc>
          <w:tcPr>
            <w:tcW w:w="922"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r>
      <w:tr w:rsidR="00915B50">
        <w:tc>
          <w:tcPr>
            <w:tcW w:w="3118" w:type="dxa"/>
            <w:tcBorders>
              <w:left w:val="single" w:sz="4" w:space="0" w:color="auto"/>
              <w:right w:val="single" w:sz="4" w:space="0" w:color="auto"/>
            </w:tcBorders>
            <w:vAlign w:val="bottom"/>
          </w:tcPr>
          <w:p w:rsidR="00915B50" w:rsidRDefault="00A0245C">
            <w:pPr>
              <w:ind w:left="397" w:firstLine="0"/>
              <w:jc w:val="left"/>
              <w:rPr>
                <w:sz w:val="18"/>
                <w:szCs w:val="18"/>
              </w:rPr>
            </w:pPr>
            <w:r>
              <w:rPr>
                <w:sz w:val="18"/>
                <w:szCs w:val="18"/>
              </w:rPr>
              <w:t xml:space="preserve">спирт этиловый из всех </w:t>
            </w:r>
            <w:r>
              <w:rPr>
                <w:sz w:val="18"/>
                <w:szCs w:val="18"/>
              </w:rPr>
              <w:br/>
              <w:t>видов сырья</w:t>
            </w:r>
          </w:p>
        </w:tc>
        <w:tc>
          <w:tcPr>
            <w:tcW w:w="921"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35,4</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0,5</w:t>
            </w:r>
          </w:p>
        </w:tc>
        <w:tc>
          <w:tcPr>
            <w:tcW w:w="922"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26,2</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9,2</w:t>
            </w:r>
          </w:p>
        </w:tc>
      </w:tr>
      <w:tr w:rsidR="00915B50">
        <w:tc>
          <w:tcPr>
            <w:tcW w:w="3118" w:type="dxa"/>
            <w:tcBorders>
              <w:left w:val="single" w:sz="4" w:space="0" w:color="auto"/>
              <w:right w:val="single" w:sz="4" w:space="0" w:color="auto"/>
            </w:tcBorders>
            <w:vAlign w:val="bottom"/>
          </w:tcPr>
          <w:p w:rsidR="00915B50" w:rsidRDefault="00A0245C">
            <w:pPr>
              <w:ind w:left="397" w:firstLine="0"/>
              <w:jc w:val="left"/>
              <w:rPr>
                <w:sz w:val="18"/>
                <w:szCs w:val="18"/>
              </w:rPr>
            </w:pPr>
            <w:r>
              <w:rPr>
                <w:sz w:val="18"/>
                <w:szCs w:val="18"/>
              </w:rPr>
              <w:t xml:space="preserve">алкогольную продукцию </w:t>
            </w:r>
            <w:r>
              <w:rPr>
                <w:sz w:val="18"/>
                <w:szCs w:val="18"/>
              </w:rPr>
              <w:br/>
              <w:t xml:space="preserve">с объемной долей </w:t>
            </w:r>
            <w:r>
              <w:rPr>
                <w:sz w:val="18"/>
                <w:szCs w:val="18"/>
              </w:rPr>
              <w:br/>
              <w:t>этилового спирта свыше 9% (за исключением вин)</w:t>
            </w:r>
          </w:p>
        </w:tc>
        <w:tc>
          <w:tcPr>
            <w:tcW w:w="921"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3185,2</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42,0</w:t>
            </w:r>
          </w:p>
        </w:tc>
        <w:tc>
          <w:tcPr>
            <w:tcW w:w="922"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25,0</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3160,2</w:t>
            </w:r>
          </w:p>
        </w:tc>
      </w:tr>
      <w:tr w:rsidR="00915B50">
        <w:tc>
          <w:tcPr>
            <w:tcW w:w="3118" w:type="dxa"/>
            <w:tcBorders>
              <w:left w:val="single" w:sz="4" w:space="0" w:color="auto"/>
              <w:right w:val="single" w:sz="4" w:space="0" w:color="auto"/>
            </w:tcBorders>
            <w:vAlign w:val="bottom"/>
          </w:tcPr>
          <w:p w:rsidR="00915B50" w:rsidRDefault="00A0245C">
            <w:pPr>
              <w:ind w:left="397" w:firstLine="0"/>
              <w:jc w:val="left"/>
              <w:rPr>
                <w:sz w:val="18"/>
                <w:szCs w:val="18"/>
              </w:rPr>
            </w:pPr>
            <w:r>
              <w:rPr>
                <w:sz w:val="18"/>
                <w:szCs w:val="18"/>
              </w:rPr>
              <w:t>вина</w:t>
            </w:r>
          </w:p>
        </w:tc>
        <w:tc>
          <w:tcPr>
            <w:tcW w:w="921"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216,4</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2,9</w:t>
            </w:r>
          </w:p>
        </w:tc>
        <w:tc>
          <w:tcPr>
            <w:tcW w:w="922"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80,3</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0,0</w:t>
            </w:r>
          </w:p>
        </w:tc>
        <w:tc>
          <w:tcPr>
            <w:tcW w:w="922"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136,1</w:t>
            </w:r>
          </w:p>
        </w:tc>
      </w:tr>
      <w:tr w:rsidR="00915B50">
        <w:tc>
          <w:tcPr>
            <w:tcW w:w="3118" w:type="dxa"/>
            <w:tcBorders>
              <w:left w:val="single" w:sz="4" w:space="0" w:color="auto"/>
              <w:right w:val="single" w:sz="4" w:space="0" w:color="auto"/>
            </w:tcBorders>
            <w:vAlign w:val="bottom"/>
          </w:tcPr>
          <w:p w:rsidR="00915B50" w:rsidRDefault="00A0245C">
            <w:pPr>
              <w:ind w:left="397" w:firstLine="0"/>
              <w:jc w:val="left"/>
              <w:rPr>
                <w:sz w:val="18"/>
                <w:szCs w:val="18"/>
              </w:rPr>
            </w:pPr>
            <w:r>
              <w:rPr>
                <w:sz w:val="18"/>
                <w:szCs w:val="18"/>
              </w:rPr>
              <w:t>пиво</w:t>
            </w:r>
          </w:p>
        </w:tc>
        <w:tc>
          <w:tcPr>
            <w:tcW w:w="921"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922" w:type="dxa"/>
            <w:gridSpan w:val="2"/>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spacing w:line="220" w:lineRule="exact"/>
              <w:ind w:hanging="3"/>
              <w:jc w:val="right"/>
              <w:rPr>
                <w:sz w:val="18"/>
                <w:szCs w:val="18"/>
              </w:rPr>
            </w:pPr>
            <w:r>
              <w:rPr>
                <w:sz w:val="18"/>
                <w:szCs w:val="18"/>
              </w:rPr>
              <w:t>-</w:t>
            </w:r>
          </w:p>
        </w:tc>
      </w:tr>
      <w:tr w:rsidR="00915B50">
        <w:tc>
          <w:tcPr>
            <w:tcW w:w="3118" w:type="dxa"/>
            <w:tcBorders>
              <w:left w:val="single" w:sz="4" w:space="0" w:color="auto"/>
              <w:right w:val="single" w:sz="4" w:space="0" w:color="auto"/>
            </w:tcBorders>
            <w:vAlign w:val="bottom"/>
          </w:tcPr>
          <w:p w:rsidR="00915B50" w:rsidRDefault="00A0245C">
            <w:pPr>
              <w:ind w:left="397" w:firstLine="0"/>
              <w:jc w:val="left"/>
              <w:rPr>
                <w:sz w:val="18"/>
                <w:szCs w:val="18"/>
              </w:rPr>
            </w:pPr>
            <w:r>
              <w:rPr>
                <w:sz w:val="18"/>
                <w:szCs w:val="18"/>
              </w:rPr>
              <w:t xml:space="preserve">бензин автомобильный </w:t>
            </w:r>
          </w:p>
        </w:tc>
        <w:tc>
          <w:tcPr>
            <w:tcW w:w="921"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0,0</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0,0</w:t>
            </w:r>
          </w:p>
        </w:tc>
        <w:tc>
          <w:tcPr>
            <w:tcW w:w="922"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0,0</w:t>
            </w:r>
          </w:p>
        </w:tc>
        <w:tc>
          <w:tcPr>
            <w:tcW w:w="921" w:type="dxa"/>
            <w:gridSpan w:val="2"/>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c>
          <w:tcPr>
            <w:tcW w:w="921" w:type="dxa"/>
            <w:gridSpan w:val="2"/>
            <w:tcBorders>
              <w:left w:val="single" w:sz="4" w:space="0" w:color="auto"/>
              <w:right w:val="single" w:sz="4" w:space="0" w:color="auto"/>
            </w:tcBorders>
            <w:vAlign w:val="bottom"/>
          </w:tcPr>
          <w:p w:rsidR="00915B50" w:rsidRDefault="00A0245C">
            <w:pPr>
              <w:ind w:right="227" w:firstLine="0"/>
              <w:jc w:val="right"/>
              <w:rPr>
                <w:sz w:val="18"/>
                <w:szCs w:val="18"/>
              </w:rPr>
            </w:pPr>
            <w:r>
              <w:rPr>
                <w:sz w:val="18"/>
                <w:szCs w:val="18"/>
              </w:rPr>
              <w:t>-</w:t>
            </w:r>
          </w:p>
        </w:tc>
        <w:tc>
          <w:tcPr>
            <w:tcW w:w="922"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r>
      <w:tr w:rsidR="00915B50">
        <w:tc>
          <w:tcPr>
            <w:tcW w:w="3118" w:type="dxa"/>
            <w:tcBorders>
              <w:left w:val="single" w:sz="4" w:space="0" w:color="auto"/>
              <w:bottom w:val="single" w:sz="4" w:space="0" w:color="auto"/>
              <w:right w:val="single" w:sz="4" w:space="0" w:color="auto"/>
            </w:tcBorders>
            <w:vAlign w:val="bottom"/>
          </w:tcPr>
          <w:p w:rsidR="00915B50" w:rsidRDefault="00A0245C">
            <w:pPr>
              <w:ind w:left="170" w:firstLine="0"/>
              <w:jc w:val="left"/>
              <w:rPr>
                <w:sz w:val="18"/>
                <w:szCs w:val="18"/>
              </w:rPr>
            </w:pPr>
            <w:r>
              <w:rPr>
                <w:sz w:val="18"/>
                <w:szCs w:val="18"/>
              </w:rPr>
              <w:t>прочие</w:t>
            </w:r>
          </w:p>
        </w:tc>
        <w:tc>
          <w:tcPr>
            <w:tcW w:w="921" w:type="dxa"/>
            <w:tcBorders>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1163,2</w:t>
            </w:r>
          </w:p>
        </w:tc>
        <w:tc>
          <w:tcPr>
            <w:tcW w:w="921" w:type="dxa"/>
            <w:gridSpan w:val="2"/>
            <w:tcBorders>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15,3</w:t>
            </w:r>
          </w:p>
        </w:tc>
        <w:tc>
          <w:tcPr>
            <w:tcW w:w="922" w:type="dxa"/>
            <w:gridSpan w:val="2"/>
            <w:tcBorders>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957,4</w:t>
            </w:r>
          </w:p>
        </w:tc>
        <w:tc>
          <w:tcPr>
            <w:tcW w:w="921" w:type="dxa"/>
            <w:gridSpan w:val="2"/>
            <w:tcBorders>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0,3</w:t>
            </w:r>
          </w:p>
        </w:tc>
        <w:tc>
          <w:tcPr>
            <w:tcW w:w="921" w:type="dxa"/>
            <w:gridSpan w:val="2"/>
            <w:tcBorders>
              <w:left w:val="single" w:sz="4" w:space="0" w:color="auto"/>
              <w:bottom w:val="single" w:sz="4" w:space="0" w:color="auto"/>
              <w:right w:val="single" w:sz="4" w:space="0" w:color="auto"/>
            </w:tcBorders>
            <w:vAlign w:val="bottom"/>
          </w:tcPr>
          <w:p w:rsidR="00915B50" w:rsidRDefault="00A0245C">
            <w:pPr>
              <w:ind w:right="227" w:firstLine="0"/>
              <w:jc w:val="right"/>
              <w:rPr>
                <w:sz w:val="18"/>
                <w:szCs w:val="18"/>
              </w:rPr>
            </w:pPr>
            <w:r>
              <w:rPr>
                <w:sz w:val="18"/>
                <w:szCs w:val="18"/>
              </w:rPr>
              <w:t>1,2</w:t>
            </w:r>
          </w:p>
        </w:tc>
        <w:tc>
          <w:tcPr>
            <w:tcW w:w="922" w:type="dxa"/>
            <w:tcBorders>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204,4</w:t>
            </w:r>
          </w:p>
        </w:tc>
      </w:tr>
    </w:tbl>
    <w:p w:rsidR="00915B50" w:rsidRDefault="00A0245C">
      <w:pPr>
        <w:spacing w:before="120"/>
        <w:ind w:right="-142" w:firstLine="567"/>
      </w:pPr>
      <w:r>
        <w:t>Задолженность по налоговым платежам на 1 января 2015 года составила 71,1% к сумме поступлений в бюджет (на 1 января 2014 года – 70%), в том числе по налогу на прибыль организаций – 59,8% (68,3%).</w:t>
      </w:r>
    </w:p>
    <w:p w:rsidR="00915B50" w:rsidRDefault="00A0245C">
      <w:pPr>
        <w:ind w:right="-142" w:firstLine="567"/>
      </w:pPr>
      <w:r>
        <w:t>В структуре налоговой задолженности на 1 января 2015 года доля приост</w:t>
      </w:r>
      <w:r>
        <w:t>а</w:t>
      </w:r>
      <w:r>
        <w:t>новленных к взысканию платежей составила 77%, недоимки –22,9%, реструктур</w:t>
      </w:r>
      <w:r>
        <w:t>и</w:t>
      </w:r>
      <w:r>
        <w:t xml:space="preserve">рованной задолженности – 0,1%. </w:t>
      </w:r>
    </w:p>
    <w:p w:rsidR="00915B50" w:rsidRDefault="00A0245C">
      <w:pPr>
        <w:ind w:right="-142" w:firstLine="567"/>
      </w:pPr>
      <w:r>
        <w:t xml:space="preserve">Недоимка по налоговым платежам на 1 января 2015 года составила </w:t>
      </w:r>
      <w:r>
        <w:br/>
        <w:t>1738,5 млн.рублей и снизилась с начала 2014 года на 435,3 млн.рублей или на 20% (за 2013 год – возросла на 24,6%).</w:t>
      </w:r>
    </w:p>
    <w:p w:rsidR="00915B50" w:rsidRDefault="00A0245C">
      <w:pPr>
        <w:pStyle w:val="3"/>
        <w:pageBreakBefore/>
        <w:pBdr>
          <w:top w:val="single" w:sz="4" w:space="1" w:color="auto"/>
          <w:bottom w:val="single" w:sz="4" w:space="1" w:color="auto"/>
        </w:pBdr>
        <w:shd w:val="clear" w:color="auto" w:fill="DBE5F1" w:themeFill="accent1" w:themeFillTint="33"/>
      </w:pPr>
      <w:bookmarkStart w:id="2384" w:name="_Toc401152823"/>
      <w:bookmarkStart w:id="2385" w:name="_Toc432152933"/>
      <w:r>
        <w:t>6.2.Денежно-кредитная система</w:t>
      </w:r>
      <w:bookmarkEnd w:id="2384"/>
      <w:bookmarkEnd w:id="2385"/>
    </w:p>
    <w:p w:rsidR="00915B50" w:rsidRDefault="00A0245C">
      <w:pPr>
        <w:ind w:right="-142" w:firstLine="567"/>
      </w:pPr>
      <w:r>
        <w:t>Количество действующих кредитных организаций, осуществляющих банко</w:t>
      </w:r>
      <w:r>
        <w:t>в</w:t>
      </w:r>
      <w:r>
        <w:t>скую деятельность в республике, на 1 января 2015 года уменьшилось на 50%, чи</w:t>
      </w:r>
      <w:r>
        <w:t>с</w:t>
      </w:r>
      <w:r>
        <w:t>ленность их филиалов осталась без изменений.</w:t>
      </w:r>
    </w:p>
    <w:p w:rsidR="00915B50" w:rsidRDefault="00A0245C">
      <w:pPr>
        <w:widowControl w:val="0"/>
        <w:spacing w:before="120" w:after="60"/>
        <w:ind w:firstLine="0"/>
        <w:jc w:val="left"/>
        <w:outlineLvl w:val="3"/>
        <w:rPr>
          <w:i/>
          <w:sz w:val="20"/>
        </w:rPr>
      </w:pPr>
      <w:r>
        <w:rPr>
          <w:i/>
        </w:rPr>
        <w:t xml:space="preserve">Состояние системы кредитных организаций </w:t>
      </w:r>
      <w:r>
        <w:rPr>
          <w:i/>
        </w:rPr>
        <w:br/>
        <w:t>(по данным Национального банка РСО - Алания)</w:t>
      </w:r>
    </w:p>
    <w:tbl>
      <w:tblPr>
        <w:tblW w:w="8647" w:type="dxa"/>
        <w:tblInd w:w="28" w:type="dxa"/>
        <w:tblLayout w:type="fixed"/>
        <w:tblCellMar>
          <w:left w:w="28" w:type="dxa"/>
          <w:right w:w="113" w:type="dxa"/>
        </w:tblCellMar>
        <w:tblLook w:val="0000" w:firstRow="0" w:lastRow="0" w:firstColumn="0" w:lastColumn="0" w:noHBand="0" w:noVBand="0"/>
      </w:tblPr>
      <w:tblGrid>
        <w:gridCol w:w="3261"/>
        <w:gridCol w:w="850"/>
        <w:gridCol w:w="851"/>
        <w:gridCol w:w="850"/>
        <w:gridCol w:w="851"/>
        <w:gridCol w:w="992"/>
        <w:gridCol w:w="992"/>
      </w:tblGrid>
      <w:tr w:rsidR="00915B50">
        <w:trPr>
          <w:tblHeader/>
        </w:trPr>
        <w:tc>
          <w:tcPr>
            <w:tcW w:w="8647" w:type="dxa"/>
            <w:gridSpan w:val="7"/>
            <w:tcBorders>
              <w:bottom w:val="double" w:sz="4" w:space="0" w:color="auto"/>
            </w:tcBorders>
          </w:tcPr>
          <w:p w:rsidR="00915B50" w:rsidRDefault="00A0245C">
            <w:pPr>
              <w:keepNext/>
              <w:ind w:firstLine="0"/>
              <w:jc w:val="right"/>
              <w:rPr>
                <w:sz w:val="20"/>
              </w:rPr>
            </w:pPr>
            <w:r>
              <w:rPr>
                <w:sz w:val="20"/>
              </w:rPr>
              <w:t>на начало месяца</w:t>
            </w:r>
          </w:p>
        </w:tc>
      </w:tr>
      <w:tr w:rsidR="00915B50">
        <w:trPr>
          <w:cantSplit/>
          <w:trHeight w:val="294"/>
          <w:tblHeader/>
        </w:trPr>
        <w:tc>
          <w:tcPr>
            <w:tcW w:w="3261" w:type="dxa"/>
            <w:vMerge w:val="restart"/>
            <w:tcBorders>
              <w:top w:val="double" w:sz="4" w:space="0" w:color="auto"/>
              <w:left w:val="single" w:sz="4" w:space="0" w:color="auto"/>
              <w:right w:val="single" w:sz="4" w:space="0" w:color="auto"/>
            </w:tcBorders>
            <w:vAlign w:val="center"/>
          </w:tcPr>
          <w:p w:rsidR="00915B50" w:rsidRDefault="00915B50">
            <w:pPr>
              <w:spacing w:before="60" w:after="60" w:line="200" w:lineRule="exact"/>
              <w:ind w:firstLine="0"/>
              <w:jc w:val="center"/>
              <w:rPr>
                <w:i/>
                <w:sz w:val="20"/>
              </w:rPr>
            </w:pPr>
          </w:p>
        </w:tc>
        <w:tc>
          <w:tcPr>
            <w:tcW w:w="3402" w:type="dxa"/>
            <w:gridSpan w:val="4"/>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2014</w:t>
            </w:r>
          </w:p>
        </w:tc>
        <w:tc>
          <w:tcPr>
            <w:tcW w:w="992" w:type="dxa"/>
            <w:vMerge w:val="restart"/>
            <w:tcBorders>
              <w:top w:val="double" w:sz="4" w:space="0" w:color="auto"/>
              <w:left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Январь</w:t>
            </w:r>
            <w:r>
              <w:rPr>
                <w:i/>
                <w:sz w:val="18"/>
                <w:szCs w:val="18"/>
              </w:rPr>
              <w:br/>
              <w:t>2015</w:t>
            </w:r>
          </w:p>
        </w:tc>
        <w:tc>
          <w:tcPr>
            <w:tcW w:w="992" w:type="dxa"/>
            <w:vMerge w:val="restart"/>
            <w:tcBorders>
              <w:top w:val="double" w:sz="4" w:space="0" w:color="auto"/>
              <w:left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 xml:space="preserve">В % к </w:t>
            </w:r>
            <w:r>
              <w:rPr>
                <w:i/>
                <w:sz w:val="18"/>
                <w:szCs w:val="18"/>
              </w:rPr>
              <w:br/>
              <w:t>январю 2014</w:t>
            </w:r>
          </w:p>
        </w:tc>
      </w:tr>
      <w:tr w:rsidR="00915B50">
        <w:trPr>
          <w:cantSplit/>
          <w:trHeight w:val="384"/>
          <w:tblHeader/>
        </w:trPr>
        <w:tc>
          <w:tcPr>
            <w:tcW w:w="3261" w:type="dxa"/>
            <w:vMerge/>
            <w:tcBorders>
              <w:left w:val="single" w:sz="4" w:space="0" w:color="auto"/>
              <w:bottom w:val="single" w:sz="4" w:space="0" w:color="auto"/>
              <w:right w:val="single" w:sz="4" w:space="0" w:color="auto"/>
            </w:tcBorders>
            <w:vAlign w:val="center"/>
          </w:tcPr>
          <w:p w:rsidR="00915B50" w:rsidRDefault="00915B50">
            <w:pPr>
              <w:spacing w:before="60" w:after="60" w:line="200" w:lineRule="exact"/>
              <w:ind w:firstLine="0"/>
              <w:jc w:val="center"/>
              <w:rPr>
                <w:i/>
                <w:sz w:val="20"/>
              </w:rPr>
            </w:pPr>
          </w:p>
        </w:tc>
        <w:tc>
          <w:tcPr>
            <w:tcW w:w="850" w:type="dxa"/>
            <w:tcBorders>
              <w:left w:val="single" w:sz="4" w:space="0" w:color="auto"/>
              <w:bottom w:val="single" w:sz="4" w:space="0" w:color="auto"/>
              <w:right w:val="single" w:sz="4" w:space="0" w:color="auto"/>
            </w:tcBorders>
            <w:vAlign w:val="center"/>
          </w:tcPr>
          <w:p w:rsidR="00915B50" w:rsidRDefault="00A0245C">
            <w:pPr>
              <w:spacing w:before="60" w:after="60" w:line="200" w:lineRule="exact"/>
              <w:ind w:firstLine="0"/>
              <w:jc w:val="center"/>
              <w:rPr>
                <w:i/>
                <w:sz w:val="18"/>
                <w:szCs w:val="18"/>
              </w:rPr>
            </w:pPr>
            <w:r>
              <w:rPr>
                <w:i/>
                <w:sz w:val="18"/>
                <w:szCs w:val="18"/>
              </w:rPr>
              <w:t>январь</w:t>
            </w:r>
          </w:p>
        </w:tc>
        <w:tc>
          <w:tcPr>
            <w:tcW w:w="851" w:type="dxa"/>
            <w:tcBorders>
              <w:left w:val="single" w:sz="4" w:space="0" w:color="auto"/>
              <w:bottom w:val="single" w:sz="4" w:space="0" w:color="auto"/>
              <w:right w:val="single" w:sz="4" w:space="0" w:color="auto"/>
            </w:tcBorders>
            <w:vAlign w:val="center"/>
          </w:tcPr>
          <w:p w:rsidR="00915B50" w:rsidRDefault="00A0245C">
            <w:pPr>
              <w:spacing w:before="60" w:after="60" w:line="200" w:lineRule="exact"/>
              <w:ind w:firstLine="0"/>
              <w:jc w:val="center"/>
              <w:rPr>
                <w:i/>
                <w:sz w:val="18"/>
                <w:szCs w:val="18"/>
              </w:rPr>
            </w:pPr>
            <w:r>
              <w:rPr>
                <w:i/>
                <w:sz w:val="18"/>
                <w:szCs w:val="18"/>
              </w:rPr>
              <w:t>апрель</w:t>
            </w:r>
          </w:p>
        </w:tc>
        <w:tc>
          <w:tcPr>
            <w:tcW w:w="850" w:type="dxa"/>
            <w:tcBorders>
              <w:left w:val="single" w:sz="4" w:space="0" w:color="auto"/>
              <w:bottom w:val="single" w:sz="4" w:space="0" w:color="auto"/>
              <w:right w:val="single" w:sz="4" w:space="0" w:color="auto"/>
            </w:tcBorders>
            <w:vAlign w:val="center"/>
          </w:tcPr>
          <w:p w:rsidR="00915B50" w:rsidRDefault="00A0245C">
            <w:pPr>
              <w:spacing w:before="60" w:after="60" w:line="200" w:lineRule="exact"/>
              <w:ind w:firstLine="0"/>
              <w:jc w:val="center"/>
              <w:rPr>
                <w:i/>
                <w:sz w:val="18"/>
                <w:szCs w:val="18"/>
              </w:rPr>
            </w:pPr>
            <w:r>
              <w:rPr>
                <w:i/>
                <w:sz w:val="18"/>
                <w:szCs w:val="18"/>
              </w:rPr>
              <w:t>июль</w:t>
            </w:r>
          </w:p>
        </w:tc>
        <w:tc>
          <w:tcPr>
            <w:tcW w:w="851" w:type="dxa"/>
            <w:tcBorders>
              <w:left w:val="single" w:sz="4" w:space="0" w:color="auto"/>
              <w:bottom w:val="single" w:sz="4" w:space="0" w:color="auto"/>
              <w:right w:val="single" w:sz="4" w:space="0" w:color="auto"/>
            </w:tcBorders>
            <w:vAlign w:val="center"/>
          </w:tcPr>
          <w:p w:rsidR="00915B50" w:rsidRDefault="00A0245C">
            <w:pPr>
              <w:spacing w:before="60" w:after="60" w:line="200" w:lineRule="exact"/>
              <w:ind w:firstLine="0"/>
              <w:jc w:val="center"/>
              <w:rPr>
                <w:i/>
                <w:sz w:val="18"/>
                <w:szCs w:val="18"/>
              </w:rPr>
            </w:pPr>
            <w:r>
              <w:rPr>
                <w:i/>
                <w:sz w:val="18"/>
                <w:szCs w:val="18"/>
              </w:rPr>
              <w:t>о</w:t>
            </w:r>
            <w:r>
              <w:rPr>
                <w:i/>
                <w:sz w:val="18"/>
                <w:szCs w:val="18"/>
              </w:rPr>
              <w:t>к</w:t>
            </w:r>
            <w:r>
              <w:rPr>
                <w:i/>
                <w:sz w:val="18"/>
                <w:szCs w:val="18"/>
              </w:rPr>
              <w:t>тябрь</w:t>
            </w:r>
          </w:p>
        </w:tc>
        <w:tc>
          <w:tcPr>
            <w:tcW w:w="992" w:type="dxa"/>
            <w:vMerge/>
            <w:tcBorders>
              <w:left w:val="single" w:sz="4" w:space="0" w:color="auto"/>
              <w:bottom w:val="single" w:sz="4" w:space="0" w:color="auto"/>
              <w:right w:val="single" w:sz="4" w:space="0" w:color="auto"/>
            </w:tcBorders>
            <w:vAlign w:val="center"/>
          </w:tcPr>
          <w:p w:rsidR="00915B50" w:rsidRDefault="00915B50">
            <w:pPr>
              <w:spacing w:before="60" w:after="60" w:line="200" w:lineRule="exact"/>
              <w:ind w:firstLine="0"/>
              <w:jc w:val="center"/>
              <w:rPr>
                <w:i/>
                <w:sz w:val="20"/>
              </w:rPr>
            </w:pPr>
          </w:p>
        </w:tc>
        <w:tc>
          <w:tcPr>
            <w:tcW w:w="992" w:type="dxa"/>
            <w:vMerge/>
            <w:tcBorders>
              <w:left w:val="single" w:sz="4" w:space="0" w:color="auto"/>
              <w:bottom w:val="single" w:sz="4" w:space="0" w:color="auto"/>
              <w:right w:val="single" w:sz="4" w:space="0" w:color="auto"/>
            </w:tcBorders>
            <w:vAlign w:val="center"/>
          </w:tcPr>
          <w:p w:rsidR="00915B50" w:rsidRDefault="00915B50">
            <w:pPr>
              <w:spacing w:before="60" w:after="60" w:line="200" w:lineRule="exact"/>
              <w:ind w:firstLine="0"/>
              <w:jc w:val="center"/>
              <w:rPr>
                <w:i/>
                <w:sz w:val="20"/>
              </w:rPr>
            </w:pPr>
          </w:p>
        </w:tc>
      </w:tr>
      <w:tr w:rsidR="00915B50">
        <w:trPr>
          <w:cantSplit/>
        </w:trPr>
        <w:tc>
          <w:tcPr>
            <w:tcW w:w="3261" w:type="dxa"/>
            <w:tcBorders>
              <w:top w:val="single" w:sz="4" w:space="0" w:color="auto"/>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 xml:space="preserve">Количество действующих </w:t>
            </w:r>
            <w:r>
              <w:rPr>
                <w:sz w:val="18"/>
                <w:szCs w:val="18"/>
              </w:rPr>
              <w:br/>
              <w:t>кредитных организаций, единиц</w:t>
            </w:r>
          </w:p>
        </w:tc>
        <w:tc>
          <w:tcPr>
            <w:tcW w:w="850" w:type="dxa"/>
            <w:tcBorders>
              <w:top w:val="single" w:sz="4" w:space="0" w:color="auto"/>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4</w:t>
            </w:r>
          </w:p>
        </w:tc>
        <w:tc>
          <w:tcPr>
            <w:tcW w:w="851" w:type="dxa"/>
            <w:tcBorders>
              <w:top w:val="single" w:sz="4" w:space="0" w:color="auto"/>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4</w:t>
            </w:r>
          </w:p>
        </w:tc>
        <w:tc>
          <w:tcPr>
            <w:tcW w:w="850" w:type="dxa"/>
            <w:tcBorders>
              <w:top w:val="single" w:sz="4" w:space="0" w:color="auto"/>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3</w:t>
            </w:r>
          </w:p>
        </w:tc>
        <w:tc>
          <w:tcPr>
            <w:tcW w:w="851" w:type="dxa"/>
            <w:tcBorders>
              <w:top w:val="single" w:sz="4" w:space="0" w:color="auto"/>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2</w:t>
            </w:r>
          </w:p>
        </w:tc>
        <w:tc>
          <w:tcPr>
            <w:tcW w:w="992" w:type="dxa"/>
            <w:tcBorders>
              <w:top w:val="single" w:sz="4" w:space="0" w:color="auto"/>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2</w:t>
            </w:r>
          </w:p>
        </w:tc>
        <w:tc>
          <w:tcPr>
            <w:tcW w:w="992" w:type="dxa"/>
            <w:tcBorders>
              <w:top w:val="single" w:sz="4" w:space="0" w:color="auto"/>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50,0</w:t>
            </w:r>
          </w:p>
        </w:tc>
      </w:tr>
      <w:tr w:rsidR="00915B50">
        <w:trPr>
          <w:cantSplit/>
        </w:trPr>
        <w:tc>
          <w:tcPr>
            <w:tcW w:w="3261" w:type="dxa"/>
            <w:tcBorders>
              <w:left w:val="single" w:sz="4" w:space="0" w:color="auto"/>
              <w:right w:val="single" w:sz="4" w:space="0" w:color="auto"/>
            </w:tcBorders>
            <w:vAlign w:val="center"/>
          </w:tcPr>
          <w:p w:rsidR="00915B50" w:rsidRDefault="00A0245C">
            <w:pPr>
              <w:spacing w:line="220" w:lineRule="exact"/>
              <w:ind w:left="284" w:firstLine="0"/>
              <w:jc w:val="left"/>
              <w:rPr>
                <w:sz w:val="18"/>
                <w:szCs w:val="18"/>
              </w:rPr>
            </w:pPr>
            <w:r>
              <w:rPr>
                <w:sz w:val="18"/>
                <w:szCs w:val="18"/>
              </w:rPr>
              <w:t xml:space="preserve">из них имеющие лицензии </w:t>
            </w:r>
            <w:r>
              <w:rPr>
                <w:sz w:val="18"/>
                <w:szCs w:val="18"/>
              </w:rPr>
              <w:br/>
              <w:t>(разрешения), предоставляющие право на:</w:t>
            </w:r>
          </w:p>
        </w:tc>
        <w:tc>
          <w:tcPr>
            <w:tcW w:w="850"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851"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850"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851"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c>
          <w:tcPr>
            <w:tcW w:w="992" w:type="dxa"/>
            <w:tcBorders>
              <w:left w:val="single" w:sz="4" w:space="0" w:color="auto"/>
              <w:right w:val="single" w:sz="4" w:space="0" w:color="auto"/>
            </w:tcBorders>
            <w:vAlign w:val="bottom"/>
          </w:tcPr>
          <w:p w:rsidR="00915B50" w:rsidRDefault="00915B50">
            <w:pPr>
              <w:spacing w:line="220" w:lineRule="exact"/>
              <w:ind w:firstLine="0"/>
              <w:jc w:val="right"/>
              <w:rPr>
                <w:sz w:val="18"/>
                <w:szCs w:val="18"/>
              </w:rPr>
            </w:pPr>
          </w:p>
        </w:tc>
      </w:tr>
      <w:tr w:rsidR="00915B50">
        <w:trPr>
          <w:cantSplit/>
        </w:trPr>
        <w:tc>
          <w:tcPr>
            <w:tcW w:w="3261" w:type="dxa"/>
            <w:tcBorders>
              <w:left w:val="single" w:sz="4" w:space="0" w:color="auto"/>
              <w:right w:val="single" w:sz="4" w:space="0" w:color="auto"/>
            </w:tcBorders>
            <w:vAlign w:val="center"/>
          </w:tcPr>
          <w:p w:rsidR="00915B50" w:rsidRDefault="00A0245C">
            <w:pPr>
              <w:spacing w:line="220" w:lineRule="exact"/>
              <w:ind w:left="142" w:firstLine="0"/>
              <w:jc w:val="left"/>
              <w:rPr>
                <w:sz w:val="18"/>
                <w:szCs w:val="18"/>
              </w:rPr>
            </w:pPr>
            <w:r>
              <w:rPr>
                <w:sz w:val="18"/>
                <w:szCs w:val="18"/>
              </w:rPr>
              <w:t>привлечение вкладов населения</w:t>
            </w:r>
          </w:p>
        </w:tc>
        <w:tc>
          <w:tcPr>
            <w:tcW w:w="850"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4</w:t>
            </w:r>
          </w:p>
        </w:tc>
        <w:tc>
          <w:tcPr>
            <w:tcW w:w="851"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4</w:t>
            </w:r>
          </w:p>
        </w:tc>
        <w:tc>
          <w:tcPr>
            <w:tcW w:w="850"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2</w:t>
            </w:r>
          </w:p>
        </w:tc>
        <w:tc>
          <w:tcPr>
            <w:tcW w:w="851"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2</w:t>
            </w:r>
          </w:p>
        </w:tc>
        <w:tc>
          <w:tcPr>
            <w:tcW w:w="992"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2</w:t>
            </w:r>
          </w:p>
        </w:tc>
        <w:tc>
          <w:tcPr>
            <w:tcW w:w="992"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50,0</w:t>
            </w:r>
          </w:p>
        </w:tc>
      </w:tr>
      <w:tr w:rsidR="00915B50">
        <w:trPr>
          <w:cantSplit/>
        </w:trPr>
        <w:tc>
          <w:tcPr>
            <w:tcW w:w="3261" w:type="dxa"/>
            <w:tcBorders>
              <w:left w:val="single" w:sz="4" w:space="0" w:color="auto"/>
              <w:right w:val="single" w:sz="4" w:space="0" w:color="auto"/>
            </w:tcBorders>
            <w:vAlign w:val="center"/>
          </w:tcPr>
          <w:p w:rsidR="00915B50" w:rsidRDefault="00A0245C">
            <w:pPr>
              <w:spacing w:line="220" w:lineRule="exact"/>
              <w:ind w:left="142" w:firstLine="0"/>
              <w:jc w:val="left"/>
              <w:rPr>
                <w:sz w:val="18"/>
                <w:szCs w:val="18"/>
              </w:rPr>
            </w:pPr>
            <w:r>
              <w:rPr>
                <w:sz w:val="18"/>
                <w:szCs w:val="18"/>
              </w:rPr>
              <w:t xml:space="preserve">осуществление операций </w:t>
            </w:r>
            <w:r>
              <w:rPr>
                <w:sz w:val="18"/>
                <w:szCs w:val="18"/>
              </w:rPr>
              <w:br/>
              <w:t>в иностранной валюте</w:t>
            </w:r>
          </w:p>
        </w:tc>
        <w:tc>
          <w:tcPr>
            <w:tcW w:w="850"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4</w:t>
            </w:r>
          </w:p>
        </w:tc>
        <w:tc>
          <w:tcPr>
            <w:tcW w:w="851"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4</w:t>
            </w:r>
          </w:p>
        </w:tc>
        <w:tc>
          <w:tcPr>
            <w:tcW w:w="850"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3</w:t>
            </w:r>
          </w:p>
        </w:tc>
        <w:tc>
          <w:tcPr>
            <w:tcW w:w="851"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2</w:t>
            </w:r>
          </w:p>
        </w:tc>
        <w:tc>
          <w:tcPr>
            <w:tcW w:w="992"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2</w:t>
            </w:r>
          </w:p>
        </w:tc>
        <w:tc>
          <w:tcPr>
            <w:tcW w:w="992" w:type="dxa"/>
            <w:tcBorders>
              <w:left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50,0</w:t>
            </w:r>
          </w:p>
        </w:tc>
      </w:tr>
      <w:tr w:rsidR="00915B50">
        <w:trPr>
          <w:cantSplit/>
          <w:trHeight w:val="467"/>
        </w:trPr>
        <w:tc>
          <w:tcPr>
            <w:tcW w:w="3261" w:type="dxa"/>
            <w:tcBorders>
              <w:left w:val="single" w:sz="4" w:space="0" w:color="auto"/>
              <w:right w:val="single" w:sz="4" w:space="0" w:color="auto"/>
            </w:tcBorders>
            <w:vAlign w:val="center"/>
          </w:tcPr>
          <w:p w:rsidR="00915B50" w:rsidRDefault="00A0245C">
            <w:pPr>
              <w:spacing w:line="220" w:lineRule="exact"/>
              <w:ind w:left="142" w:firstLine="0"/>
              <w:jc w:val="left"/>
              <w:rPr>
                <w:sz w:val="18"/>
                <w:szCs w:val="18"/>
              </w:rPr>
            </w:pPr>
            <w:r>
              <w:rPr>
                <w:sz w:val="18"/>
                <w:szCs w:val="18"/>
              </w:rPr>
              <w:t xml:space="preserve">генеральные лицензии </w:t>
            </w:r>
            <w:r>
              <w:rPr>
                <w:sz w:val="18"/>
                <w:szCs w:val="18"/>
              </w:rPr>
              <w:br/>
              <w:t xml:space="preserve">на проведение операций </w:t>
            </w:r>
            <w:r>
              <w:rPr>
                <w:sz w:val="18"/>
                <w:szCs w:val="18"/>
              </w:rPr>
              <w:br/>
              <w:t>с драгметаллами</w:t>
            </w:r>
          </w:p>
        </w:tc>
        <w:tc>
          <w:tcPr>
            <w:tcW w:w="850"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w:t>
            </w:r>
          </w:p>
        </w:tc>
      </w:tr>
      <w:tr w:rsidR="00915B50">
        <w:trPr>
          <w:cantSplit/>
        </w:trPr>
        <w:tc>
          <w:tcPr>
            <w:tcW w:w="3261" w:type="dxa"/>
            <w:tcBorders>
              <w:left w:val="single" w:sz="4" w:space="0" w:color="auto"/>
              <w:right w:val="single" w:sz="4" w:space="0" w:color="auto"/>
            </w:tcBorders>
            <w:vAlign w:val="center"/>
          </w:tcPr>
          <w:p w:rsidR="00915B50" w:rsidRDefault="00A0245C">
            <w:pPr>
              <w:spacing w:line="220" w:lineRule="exact"/>
              <w:ind w:firstLine="0"/>
              <w:jc w:val="left"/>
              <w:rPr>
                <w:sz w:val="18"/>
                <w:szCs w:val="18"/>
              </w:rPr>
            </w:pPr>
            <w:r>
              <w:rPr>
                <w:sz w:val="18"/>
                <w:szCs w:val="18"/>
              </w:rPr>
              <w:t xml:space="preserve">Число филиалов действующих </w:t>
            </w:r>
            <w:r>
              <w:rPr>
                <w:sz w:val="18"/>
                <w:szCs w:val="18"/>
              </w:rPr>
              <w:br/>
              <w:t>кредитных организаций, единиц</w:t>
            </w:r>
          </w:p>
        </w:tc>
        <w:tc>
          <w:tcPr>
            <w:tcW w:w="850"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9</w:t>
            </w:r>
          </w:p>
        </w:tc>
        <w:tc>
          <w:tcPr>
            <w:tcW w:w="851"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9</w:t>
            </w:r>
          </w:p>
        </w:tc>
        <w:tc>
          <w:tcPr>
            <w:tcW w:w="850"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9</w:t>
            </w:r>
          </w:p>
        </w:tc>
        <w:tc>
          <w:tcPr>
            <w:tcW w:w="851"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9</w:t>
            </w:r>
          </w:p>
        </w:tc>
        <w:tc>
          <w:tcPr>
            <w:tcW w:w="992"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9</w:t>
            </w:r>
          </w:p>
        </w:tc>
        <w:tc>
          <w:tcPr>
            <w:tcW w:w="992" w:type="dxa"/>
            <w:tcBorders>
              <w:left w:val="single" w:sz="4" w:space="0" w:color="auto"/>
              <w:right w:val="single" w:sz="4" w:space="0" w:color="auto"/>
            </w:tcBorders>
            <w:vAlign w:val="bottom"/>
          </w:tcPr>
          <w:p w:rsidR="00915B50" w:rsidRDefault="00A0245C">
            <w:pPr>
              <w:spacing w:before="120" w:line="220" w:lineRule="exact"/>
              <w:ind w:firstLine="0"/>
              <w:jc w:val="right"/>
              <w:rPr>
                <w:sz w:val="18"/>
                <w:szCs w:val="18"/>
              </w:rPr>
            </w:pPr>
            <w:r>
              <w:rPr>
                <w:sz w:val="18"/>
                <w:szCs w:val="18"/>
              </w:rPr>
              <w:t>100,0</w:t>
            </w:r>
          </w:p>
        </w:tc>
      </w:tr>
      <w:tr w:rsidR="00915B50">
        <w:trPr>
          <w:cantSplit/>
        </w:trPr>
        <w:tc>
          <w:tcPr>
            <w:tcW w:w="3261" w:type="dxa"/>
            <w:tcBorders>
              <w:left w:val="single" w:sz="4" w:space="0" w:color="auto"/>
              <w:bottom w:val="single" w:sz="4" w:space="0" w:color="auto"/>
              <w:right w:val="single" w:sz="4" w:space="0" w:color="auto"/>
            </w:tcBorders>
            <w:vAlign w:val="center"/>
          </w:tcPr>
          <w:p w:rsidR="00915B50" w:rsidRDefault="00A0245C">
            <w:pPr>
              <w:spacing w:line="220" w:lineRule="exact"/>
              <w:ind w:left="284" w:firstLine="0"/>
              <w:jc w:val="left"/>
              <w:rPr>
                <w:sz w:val="18"/>
                <w:szCs w:val="18"/>
              </w:rPr>
            </w:pPr>
            <w:r>
              <w:rPr>
                <w:sz w:val="18"/>
                <w:szCs w:val="18"/>
              </w:rPr>
              <w:t xml:space="preserve">из них филиалы Сбербанка </w:t>
            </w:r>
            <w:r>
              <w:rPr>
                <w:sz w:val="18"/>
                <w:szCs w:val="18"/>
              </w:rPr>
              <w:br/>
              <w:t>России</w:t>
            </w:r>
          </w:p>
        </w:tc>
        <w:tc>
          <w:tcPr>
            <w:tcW w:w="850"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1</w:t>
            </w:r>
          </w:p>
        </w:tc>
        <w:tc>
          <w:tcPr>
            <w:tcW w:w="851"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1</w:t>
            </w:r>
          </w:p>
        </w:tc>
        <w:tc>
          <w:tcPr>
            <w:tcW w:w="850"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1</w:t>
            </w:r>
          </w:p>
        </w:tc>
        <w:tc>
          <w:tcPr>
            <w:tcW w:w="851"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1</w:t>
            </w:r>
          </w:p>
        </w:tc>
        <w:tc>
          <w:tcPr>
            <w:tcW w:w="992"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1</w:t>
            </w:r>
          </w:p>
        </w:tc>
        <w:tc>
          <w:tcPr>
            <w:tcW w:w="992"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right"/>
              <w:rPr>
                <w:sz w:val="18"/>
                <w:szCs w:val="18"/>
              </w:rPr>
            </w:pPr>
            <w:r>
              <w:rPr>
                <w:sz w:val="18"/>
                <w:szCs w:val="18"/>
              </w:rPr>
              <w:t>100,0</w:t>
            </w:r>
          </w:p>
        </w:tc>
      </w:tr>
    </w:tbl>
    <w:p w:rsidR="00915B50" w:rsidRDefault="00A0245C">
      <w:pPr>
        <w:spacing w:before="120"/>
        <w:ind w:right="-142" w:firstLine="567"/>
      </w:pPr>
      <w:r>
        <w:t>Объем кредитов, предоставленных кредитными организациями предприят</w:t>
      </w:r>
      <w:r>
        <w:t>и</w:t>
      </w:r>
      <w:r>
        <w:t xml:space="preserve">ям, организациям, банкам и физическим лицам на 1 января 2015 года составил </w:t>
      </w:r>
      <w:r>
        <w:br/>
        <w:t>49996 млн.рублей и по сравнению с 1 января 2014 года увеличился на 4,1%.</w:t>
      </w:r>
    </w:p>
    <w:p w:rsidR="00915B50" w:rsidRDefault="00915B50">
      <w:pPr>
        <w:widowControl w:val="0"/>
        <w:spacing w:before="120" w:after="60"/>
        <w:ind w:firstLine="0"/>
        <w:jc w:val="left"/>
        <w:outlineLvl w:val="3"/>
        <w:rPr>
          <w:i/>
        </w:rPr>
      </w:pPr>
    </w:p>
    <w:p w:rsidR="00915B50" w:rsidRDefault="00A0245C">
      <w:pPr>
        <w:widowControl w:val="0"/>
        <w:spacing w:before="120" w:after="60"/>
        <w:ind w:firstLine="0"/>
        <w:jc w:val="left"/>
        <w:outlineLvl w:val="3"/>
        <w:rPr>
          <w:i/>
          <w:sz w:val="18"/>
          <w:lang w:val="en-US"/>
        </w:rPr>
      </w:pPr>
      <w:r>
        <w:rPr>
          <w:i/>
        </w:rPr>
        <w:t>Динамика кредитных вложений</w:t>
      </w:r>
      <w:r>
        <w:rPr>
          <w:i/>
          <w:vertAlign w:val="superscript"/>
        </w:rPr>
        <w:t>1</w:t>
      </w:r>
    </w:p>
    <w:tbl>
      <w:tblPr>
        <w:tblW w:w="8647" w:type="dxa"/>
        <w:tblInd w:w="85" w:type="dxa"/>
        <w:tblLayout w:type="fixed"/>
        <w:tblCellMar>
          <w:left w:w="85" w:type="dxa"/>
        </w:tblCellMar>
        <w:tblLook w:val="0000" w:firstRow="0" w:lastRow="0" w:firstColumn="0" w:lastColumn="0" w:noHBand="0" w:noVBand="0"/>
      </w:tblPr>
      <w:tblGrid>
        <w:gridCol w:w="1441"/>
        <w:gridCol w:w="1985"/>
        <w:gridCol w:w="1417"/>
        <w:gridCol w:w="1268"/>
        <w:gridCol w:w="1268"/>
        <w:gridCol w:w="1268"/>
      </w:tblGrid>
      <w:tr w:rsidR="00915B50">
        <w:trPr>
          <w:tblHeader/>
        </w:trPr>
        <w:tc>
          <w:tcPr>
            <w:tcW w:w="8647" w:type="dxa"/>
            <w:gridSpan w:val="6"/>
            <w:tcBorders>
              <w:bottom w:val="double" w:sz="4" w:space="0" w:color="auto"/>
            </w:tcBorders>
          </w:tcPr>
          <w:p w:rsidR="00915B50" w:rsidRDefault="00A0245C">
            <w:pPr>
              <w:ind w:firstLine="0"/>
              <w:jc w:val="right"/>
              <w:rPr>
                <w:sz w:val="18"/>
                <w:szCs w:val="18"/>
              </w:rPr>
            </w:pPr>
            <w:r>
              <w:rPr>
                <w:sz w:val="18"/>
                <w:szCs w:val="18"/>
              </w:rPr>
              <w:t>на начало месяца, млн.рублей</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1441" w:type="dxa"/>
            <w:vMerge w:val="restart"/>
            <w:tcBorders>
              <w:top w:val="double" w:sz="4" w:space="0" w:color="auto"/>
              <w:left w:val="single" w:sz="4" w:space="0" w:color="auto"/>
              <w:right w:val="single" w:sz="4" w:space="0" w:color="auto"/>
            </w:tcBorders>
          </w:tcPr>
          <w:p w:rsidR="00915B50" w:rsidRDefault="00915B50">
            <w:pPr>
              <w:ind w:firstLine="0"/>
              <w:jc w:val="center"/>
              <w:rPr>
                <w:sz w:val="18"/>
                <w:szCs w:val="18"/>
              </w:rPr>
            </w:pPr>
          </w:p>
        </w:tc>
        <w:tc>
          <w:tcPr>
            <w:tcW w:w="1985" w:type="dxa"/>
            <w:vMerge w:val="restart"/>
            <w:tcBorders>
              <w:top w:val="double" w:sz="4" w:space="0" w:color="auto"/>
              <w:left w:val="single" w:sz="4" w:space="0" w:color="auto"/>
              <w:right w:val="single" w:sz="4" w:space="0" w:color="auto"/>
            </w:tcBorders>
            <w:vAlign w:val="center"/>
          </w:tcPr>
          <w:p w:rsidR="00915B50" w:rsidRDefault="00A0245C">
            <w:pPr>
              <w:ind w:firstLine="0"/>
              <w:jc w:val="center"/>
              <w:rPr>
                <w:i/>
                <w:sz w:val="18"/>
                <w:szCs w:val="18"/>
              </w:rPr>
            </w:pPr>
            <w:r>
              <w:rPr>
                <w:i/>
                <w:sz w:val="18"/>
                <w:szCs w:val="18"/>
              </w:rPr>
              <w:t>Кредиты,</w:t>
            </w:r>
            <w:r>
              <w:rPr>
                <w:i/>
                <w:sz w:val="18"/>
                <w:szCs w:val="18"/>
              </w:rPr>
              <w:br/>
              <w:t>предоставленные организациям, ба</w:t>
            </w:r>
            <w:r>
              <w:rPr>
                <w:i/>
                <w:sz w:val="18"/>
                <w:szCs w:val="18"/>
              </w:rPr>
              <w:t>н</w:t>
            </w:r>
            <w:r>
              <w:rPr>
                <w:i/>
                <w:sz w:val="18"/>
                <w:szCs w:val="18"/>
              </w:rPr>
              <w:t>кам и физическим лицам</w:t>
            </w:r>
          </w:p>
        </w:tc>
        <w:tc>
          <w:tcPr>
            <w:tcW w:w="1417" w:type="dxa"/>
            <w:vMerge w:val="restart"/>
            <w:tcBorders>
              <w:top w:val="double" w:sz="4" w:space="0" w:color="auto"/>
              <w:left w:val="single" w:sz="4" w:space="0" w:color="auto"/>
              <w:right w:val="single" w:sz="4" w:space="0" w:color="auto"/>
            </w:tcBorders>
          </w:tcPr>
          <w:p w:rsidR="00915B50" w:rsidRDefault="00A0245C">
            <w:pPr>
              <w:ind w:firstLine="0"/>
              <w:jc w:val="center"/>
              <w:rPr>
                <w:i/>
                <w:sz w:val="18"/>
                <w:szCs w:val="18"/>
              </w:rPr>
            </w:pPr>
            <w:r>
              <w:rPr>
                <w:i/>
                <w:sz w:val="18"/>
                <w:szCs w:val="18"/>
              </w:rPr>
              <w:t xml:space="preserve">В % к </w:t>
            </w:r>
            <w:r>
              <w:rPr>
                <w:i/>
                <w:sz w:val="18"/>
                <w:szCs w:val="18"/>
              </w:rPr>
              <w:br/>
              <w:t>началу года</w:t>
            </w:r>
          </w:p>
        </w:tc>
        <w:tc>
          <w:tcPr>
            <w:tcW w:w="3804" w:type="dxa"/>
            <w:gridSpan w:val="3"/>
            <w:tcBorders>
              <w:top w:val="double" w:sz="4" w:space="0" w:color="auto"/>
              <w:left w:val="single" w:sz="4" w:space="0" w:color="auto"/>
              <w:right w:val="single" w:sz="4" w:space="0" w:color="auto"/>
            </w:tcBorders>
            <w:vAlign w:val="center"/>
          </w:tcPr>
          <w:p w:rsidR="00915B50" w:rsidRDefault="00A0245C">
            <w:pPr>
              <w:keepNext/>
              <w:ind w:firstLine="0"/>
              <w:jc w:val="center"/>
              <w:outlineLvl w:val="6"/>
              <w:rPr>
                <w:i/>
                <w:iCs/>
                <w:sz w:val="18"/>
                <w:szCs w:val="18"/>
              </w:rPr>
            </w:pPr>
            <w:r>
              <w:rPr>
                <w:i/>
                <w:iCs/>
                <w:sz w:val="18"/>
                <w:szCs w:val="18"/>
              </w:rPr>
              <w:t>в том числе:</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1441" w:type="dxa"/>
            <w:vMerge/>
            <w:tcBorders>
              <w:left w:val="single" w:sz="4" w:space="0" w:color="auto"/>
              <w:bottom w:val="single" w:sz="4" w:space="0" w:color="auto"/>
              <w:right w:val="single" w:sz="4" w:space="0" w:color="auto"/>
            </w:tcBorders>
          </w:tcPr>
          <w:p w:rsidR="00915B50" w:rsidRDefault="00915B50">
            <w:pPr>
              <w:ind w:firstLine="0"/>
              <w:jc w:val="right"/>
              <w:rPr>
                <w:sz w:val="18"/>
                <w:szCs w:val="18"/>
              </w:rPr>
            </w:pPr>
          </w:p>
        </w:tc>
        <w:tc>
          <w:tcPr>
            <w:tcW w:w="1985" w:type="dxa"/>
            <w:vMerge/>
            <w:tcBorders>
              <w:left w:val="single" w:sz="4" w:space="0" w:color="auto"/>
              <w:bottom w:val="single" w:sz="4" w:space="0" w:color="auto"/>
              <w:right w:val="single" w:sz="4" w:space="0" w:color="auto"/>
            </w:tcBorders>
            <w:vAlign w:val="center"/>
          </w:tcPr>
          <w:p w:rsidR="00915B50" w:rsidRDefault="00915B50">
            <w:pPr>
              <w:ind w:firstLine="0"/>
              <w:jc w:val="center"/>
              <w:rPr>
                <w:i/>
                <w:sz w:val="18"/>
                <w:szCs w:val="18"/>
              </w:rPr>
            </w:pPr>
          </w:p>
        </w:tc>
        <w:tc>
          <w:tcPr>
            <w:tcW w:w="1417" w:type="dxa"/>
            <w:vMerge/>
            <w:tcBorders>
              <w:left w:val="single" w:sz="4" w:space="0" w:color="auto"/>
              <w:bottom w:val="single" w:sz="4" w:space="0" w:color="auto"/>
              <w:right w:val="single" w:sz="4" w:space="0" w:color="auto"/>
            </w:tcBorders>
            <w:vAlign w:val="center"/>
          </w:tcPr>
          <w:p w:rsidR="00915B50" w:rsidRDefault="00915B50">
            <w:pPr>
              <w:ind w:firstLine="0"/>
              <w:jc w:val="center"/>
              <w:rPr>
                <w:i/>
                <w:sz w:val="18"/>
                <w:szCs w:val="18"/>
              </w:rPr>
            </w:pPr>
          </w:p>
        </w:tc>
        <w:tc>
          <w:tcPr>
            <w:tcW w:w="1268"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организац</w:t>
            </w:r>
            <w:r>
              <w:rPr>
                <w:i/>
                <w:sz w:val="18"/>
                <w:szCs w:val="18"/>
              </w:rPr>
              <w:t>и</w:t>
            </w:r>
            <w:r>
              <w:rPr>
                <w:i/>
                <w:sz w:val="18"/>
                <w:szCs w:val="18"/>
              </w:rPr>
              <w:t>ям</w:t>
            </w:r>
          </w:p>
        </w:tc>
        <w:tc>
          <w:tcPr>
            <w:tcW w:w="1268"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банкам</w:t>
            </w:r>
          </w:p>
        </w:tc>
        <w:tc>
          <w:tcPr>
            <w:tcW w:w="1268"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 xml:space="preserve">физическим </w:t>
            </w:r>
            <w:r>
              <w:rPr>
                <w:i/>
                <w:sz w:val="18"/>
                <w:szCs w:val="18"/>
              </w:rPr>
              <w:br/>
              <w:t>лицам</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6"/>
        </w:trPr>
        <w:tc>
          <w:tcPr>
            <w:tcW w:w="8647" w:type="dxa"/>
            <w:gridSpan w:val="6"/>
            <w:tcBorders>
              <w:top w:val="nil"/>
              <w:left w:val="single" w:sz="4" w:space="0" w:color="auto"/>
              <w:bottom w:val="nil"/>
              <w:right w:val="single" w:sz="4" w:space="0" w:color="auto"/>
            </w:tcBorders>
            <w:vAlign w:val="bottom"/>
          </w:tcPr>
          <w:p w:rsidR="00915B50" w:rsidRDefault="00A0245C">
            <w:pPr>
              <w:spacing w:before="20" w:after="20"/>
              <w:ind w:firstLine="0"/>
              <w:jc w:val="center"/>
              <w:rPr>
                <w:sz w:val="18"/>
                <w:szCs w:val="18"/>
              </w:rPr>
            </w:pPr>
            <w:r>
              <w:rPr>
                <w:b/>
                <w:sz w:val="18"/>
                <w:szCs w:val="18"/>
              </w:rPr>
              <w:t>2014</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Январь</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48016</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18844</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29172</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Февраль</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47747</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99,4</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18626</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29121</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Март</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48540</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101,1</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19130</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29410</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Апрель</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49045</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102,1</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19332</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29713</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Май</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49334</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102,7</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19244</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30090</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Июнь</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49544</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103,2</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18938</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30606</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Июль</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48216</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100,4</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17961</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30255</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Август</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49002</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102,1</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18173</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30829</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Сентябрь</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48554</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101,1</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17357</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31197</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Октябрь</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49606</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103,3</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17838</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31768</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Ноябрь</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50136</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104,4</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17968</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32168</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nil"/>
              <w:right w:val="single" w:sz="4" w:space="0" w:color="auto"/>
            </w:tcBorders>
            <w:vAlign w:val="bottom"/>
          </w:tcPr>
          <w:p w:rsidR="00915B50" w:rsidRDefault="00A0245C">
            <w:pPr>
              <w:ind w:firstLine="0"/>
              <w:jc w:val="left"/>
              <w:rPr>
                <w:sz w:val="18"/>
                <w:szCs w:val="18"/>
              </w:rPr>
            </w:pPr>
            <w:r>
              <w:rPr>
                <w:sz w:val="18"/>
                <w:szCs w:val="18"/>
              </w:rPr>
              <w:t>Декабрь</w:t>
            </w:r>
          </w:p>
        </w:tc>
        <w:tc>
          <w:tcPr>
            <w:tcW w:w="1985"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50799</w:t>
            </w:r>
          </w:p>
        </w:tc>
        <w:tc>
          <w:tcPr>
            <w:tcW w:w="1417"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105,8</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18264</w:t>
            </w:r>
          </w:p>
        </w:tc>
        <w:tc>
          <w:tcPr>
            <w:tcW w:w="1268" w:type="dxa"/>
            <w:tcBorders>
              <w:top w:val="nil"/>
              <w:left w:val="single" w:sz="4" w:space="0" w:color="auto"/>
              <w:bottom w:val="nil"/>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32535</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1" w:type="dxa"/>
            <w:tcBorders>
              <w:top w:val="nil"/>
              <w:left w:val="single" w:sz="4" w:space="0" w:color="auto"/>
              <w:bottom w:val="single" w:sz="4" w:space="0" w:color="auto"/>
              <w:right w:val="single" w:sz="4" w:space="0" w:color="auto"/>
            </w:tcBorders>
            <w:vAlign w:val="bottom"/>
          </w:tcPr>
          <w:p w:rsidR="00915B50" w:rsidRDefault="00A0245C">
            <w:pPr>
              <w:ind w:firstLine="0"/>
              <w:jc w:val="left"/>
              <w:rPr>
                <w:sz w:val="18"/>
                <w:szCs w:val="18"/>
              </w:rPr>
            </w:pPr>
            <w:r>
              <w:rPr>
                <w:sz w:val="18"/>
                <w:szCs w:val="18"/>
              </w:rPr>
              <w:t>Январь 201</w:t>
            </w:r>
            <w:r>
              <w:rPr>
                <w:sz w:val="18"/>
                <w:szCs w:val="18"/>
                <w:lang w:val="en-US"/>
              </w:rPr>
              <w:t>5</w:t>
            </w:r>
          </w:p>
        </w:tc>
        <w:tc>
          <w:tcPr>
            <w:tcW w:w="1985"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49996</w:t>
            </w:r>
          </w:p>
        </w:tc>
        <w:tc>
          <w:tcPr>
            <w:tcW w:w="1417"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c>
          <w:tcPr>
            <w:tcW w:w="1268"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17111</w:t>
            </w:r>
          </w:p>
        </w:tc>
        <w:tc>
          <w:tcPr>
            <w:tcW w:w="1268" w:type="dxa"/>
            <w:tcBorders>
              <w:top w:val="nil"/>
              <w:left w:val="single" w:sz="4" w:space="0" w:color="auto"/>
              <w:bottom w:val="single" w:sz="4" w:space="0" w:color="auto"/>
              <w:right w:val="single" w:sz="4" w:space="0" w:color="auto"/>
            </w:tcBorders>
          </w:tcPr>
          <w:p w:rsidR="00915B50" w:rsidRDefault="00A0245C">
            <w:pPr>
              <w:rPr>
                <w:sz w:val="18"/>
                <w:szCs w:val="18"/>
              </w:rPr>
            </w:pPr>
            <w:r>
              <w:rPr>
                <w:sz w:val="18"/>
                <w:szCs w:val="18"/>
              </w:rPr>
              <w:t>-</w:t>
            </w:r>
          </w:p>
        </w:tc>
        <w:tc>
          <w:tcPr>
            <w:tcW w:w="1268"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32885</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gridSpan w:val="6"/>
            <w:tcBorders>
              <w:top w:val="single" w:sz="4" w:space="0" w:color="auto"/>
              <w:left w:val="nil"/>
              <w:bottom w:val="nil"/>
              <w:right w:val="nil"/>
            </w:tcBorders>
          </w:tcPr>
          <w:p w:rsidR="00915B50" w:rsidRDefault="00A0245C">
            <w:pPr>
              <w:widowControl w:val="0"/>
              <w:spacing w:before="60"/>
              <w:ind w:firstLine="0"/>
              <w:jc w:val="left"/>
              <w:rPr>
                <w:i/>
                <w:sz w:val="16"/>
                <w:szCs w:val="16"/>
              </w:rPr>
            </w:pPr>
            <w:r>
              <w:rPr>
                <w:i/>
                <w:sz w:val="16"/>
                <w:szCs w:val="16"/>
              </w:rPr>
              <w:t>_____________</w:t>
            </w:r>
            <w:r>
              <w:rPr>
                <w:i/>
                <w:sz w:val="16"/>
                <w:szCs w:val="16"/>
              </w:rPr>
              <w:br/>
              <w:t>1) По данным Нацбанка в соответствии с новой методологией (включая данные Сбербанка).</w:t>
            </w:r>
          </w:p>
          <w:p w:rsidR="00915B50" w:rsidRDefault="00915B50">
            <w:pPr>
              <w:ind w:firstLine="0"/>
              <w:jc w:val="left"/>
              <w:rPr>
                <w:sz w:val="20"/>
              </w:rPr>
            </w:pPr>
          </w:p>
        </w:tc>
      </w:tr>
    </w:tbl>
    <w:p w:rsidR="00915B50" w:rsidRDefault="00A0245C">
      <w:pPr>
        <w:pageBreakBefore/>
        <w:spacing w:before="240" w:after="120"/>
        <w:rPr>
          <w:b/>
        </w:rPr>
      </w:pPr>
      <w:bookmarkStart w:id="2386" w:name="_Toc401152824"/>
      <w:r>
        <w:rPr>
          <w:b/>
        </w:rPr>
        <w:t>Объем вкладов физических лиц в кредитных организациях</w:t>
      </w:r>
      <w:bookmarkEnd w:id="2386"/>
    </w:p>
    <w:p w:rsidR="00915B50" w:rsidRDefault="00A0245C">
      <w:pPr>
        <w:ind w:right="-142" w:firstLine="567"/>
      </w:pPr>
      <w:r>
        <w:t>Объем депозитов и вкладов граждан в банках на рублевых и валютных сч</w:t>
      </w:r>
      <w:r>
        <w:t>е</w:t>
      </w:r>
      <w:r>
        <w:t>тах на 1 января 2015 года составил 26061,5 млн.рублей и снизился по сравнению с 1 января 2014 года на 0,3%. Основная их доля (73,8%) размещена в Северо-Осетинском отделении № 8632 Северо-Кавказского банка Сбербанка РФ.</w:t>
      </w:r>
    </w:p>
    <w:p w:rsidR="00915B50" w:rsidRDefault="00A0245C">
      <w:pPr>
        <w:widowControl w:val="0"/>
        <w:tabs>
          <w:tab w:val="left" w:pos="5387"/>
        </w:tabs>
        <w:ind w:right="-142" w:firstLine="567"/>
      </w:pPr>
      <w:r>
        <w:t>Депозиты и вклады граждан в банках на валютных счетах в рублевом эквив</w:t>
      </w:r>
      <w:r>
        <w:t>а</w:t>
      </w:r>
      <w:r>
        <w:t>ленте составили на 1 января 2015 года 1845,5 млн.рублей, в том числе в Северо-Осетинском ОСБ № 8632 – 1236,9 млн.рублей. Удельный вес валютных вкладов в учреждениях республиканского отделения Сбербанка в общем объеме валютных вкладов составил 67%.</w:t>
      </w:r>
    </w:p>
    <w:p w:rsidR="00915B50" w:rsidRDefault="00A0245C">
      <w:pPr>
        <w:widowControl w:val="0"/>
        <w:spacing w:before="120" w:after="60"/>
        <w:ind w:firstLine="0"/>
        <w:jc w:val="left"/>
        <w:outlineLvl w:val="3"/>
        <w:rPr>
          <w:i/>
        </w:rPr>
      </w:pPr>
      <w:r>
        <w:rPr>
          <w:i/>
        </w:rPr>
        <w:t>Депозиты и вклады физических лиц в банках в 2014 году</w:t>
      </w:r>
      <w:r>
        <w:rPr>
          <w:i/>
          <w:vertAlign w:val="superscript"/>
        </w:rPr>
        <w:t>1</w:t>
      </w:r>
    </w:p>
    <w:tbl>
      <w:tblPr>
        <w:tblW w:w="8646" w:type="dxa"/>
        <w:tblInd w:w="109" w:type="dxa"/>
        <w:tblLook w:val="01E0" w:firstRow="1" w:lastRow="1" w:firstColumn="1" w:lastColumn="1" w:noHBand="0" w:noVBand="0"/>
      </w:tblPr>
      <w:tblGrid>
        <w:gridCol w:w="1388"/>
        <w:gridCol w:w="1009"/>
        <w:gridCol w:w="1293"/>
        <w:gridCol w:w="1294"/>
        <w:gridCol w:w="1111"/>
        <w:gridCol w:w="1275"/>
        <w:gridCol w:w="1276"/>
      </w:tblGrid>
      <w:tr w:rsidR="00915B50">
        <w:tc>
          <w:tcPr>
            <w:tcW w:w="8646" w:type="dxa"/>
            <w:gridSpan w:val="7"/>
            <w:tcBorders>
              <w:bottom w:val="double" w:sz="4" w:space="0" w:color="auto"/>
            </w:tcBorders>
            <w:shd w:val="clear" w:color="auto" w:fill="auto"/>
          </w:tcPr>
          <w:p w:rsidR="00915B50" w:rsidRDefault="00A0245C">
            <w:pPr>
              <w:ind w:firstLine="0"/>
              <w:jc w:val="right"/>
              <w:rPr>
                <w:sz w:val="18"/>
                <w:szCs w:val="18"/>
              </w:rPr>
            </w:pPr>
            <w:r>
              <w:rPr>
                <w:sz w:val="18"/>
                <w:szCs w:val="18"/>
              </w:rPr>
              <w:t>на начало месяца, млн.рублей</w:t>
            </w:r>
          </w:p>
        </w:tc>
      </w:tr>
      <w:tr w:rsidR="00915B50">
        <w:tc>
          <w:tcPr>
            <w:tcW w:w="1388" w:type="dxa"/>
            <w:vMerge w:val="restart"/>
            <w:tcBorders>
              <w:top w:val="double" w:sz="4" w:space="0" w:color="auto"/>
              <w:left w:val="single" w:sz="4" w:space="0" w:color="auto"/>
              <w:right w:val="single" w:sz="4" w:space="0" w:color="auto"/>
            </w:tcBorders>
            <w:shd w:val="clear" w:color="auto" w:fill="auto"/>
          </w:tcPr>
          <w:p w:rsidR="00915B50" w:rsidRDefault="00915B50">
            <w:pPr>
              <w:ind w:firstLine="0"/>
              <w:jc w:val="center"/>
              <w:rPr>
                <w:i/>
                <w:sz w:val="18"/>
                <w:szCs w:val="18"/>
              </w:rPr>
            </w:pPr>
          </w:p>
        </w:tc>
        <w:tc>
          <w:tcPr>
            <w:tcW w:w="1009" w:type="dxa"/>
            <w:vMerge w:val="restart"/>
            <w:tcBorders>
              <w:top w:val="double" w:sz="4" w:space="0" w:color="auto"/>
              <w:left w:val="single" w:sz="4" w:space="0" w:color="auto"/>
              <w:right w:val="single" w:sz="4" w:space="0" w:color="auto"/>
            </w:tcBorders>
            <w:shd w:val="clear" w:color="auto" w:fill="auto"/>
          </w:tcPr>
          <w:p w:rsidR="00915B50" w:rsidRDefault="00A0245C">
            <w:pPr>
              <w:ind w:firstLine="0"/>
              <w:jc w:val="center"/>
              <w:rPr>
                <w:i/>
                <w:sz w:val="18"/>
                <w:szCs w:val="18"/>
                <w:vertAlign w:val="superscript"/>
              </w:rPr>
            </w:pPr>
            <w:r>
              <w:rPr>
                <w:i/>
                <w:sz w:val="18"/>
                <w:szCs w:val="18"/>
              </w:rPr>
              <w:t>Всего</w:t>
            </w:r>
            <w:r>
              <w:rPr>
                <w:i/>
                <w:sz w:val="18"/>
                <w:szCs w:val="18"/>
                <w:vertAlign w:val="superscript"/>
              </w:rPr>
              <w:t>2</w:t>
            </w:r>
          </w:p>
        </w:tc>
        <w:tc>
          <w:tcPr>
            <w:tcW w:w="2587"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915B50" w:rsidRDefault="00A0245C">
            <w:pPr>
              <w:ind w:firstLine="0"/>
              <w:jc w:val="center"/>
              <w:rPr>
                <w:i/>
                <w:sz w:val="18"/>
                <w:szCs w:val="18"/>
                <w:lang w:val="en-US"/>
              </w:rPr>
            </w:pPr>
            <w:r>
              <w:rPr>
                <w:i/>
                <w:sz w:val="18"/>
                <w:szCs w:val="18"/>
              </w:rPr>
              <w:t>в том числе</w:t>
            </w:r>
            <w:r>
              <w:rPr>
                <w:i/>
                <w:sz w:val="18"/>
                <w:szCs w:val="18"/>
                <w:lang w:val="en-US"/>
              </w:rPr>
              <w:t>:</w:t>
            </w:r>
          </w:p>
        </w:tc>
        <w:tc>
          <w:tcPr>
            <w:tcW w:w="3662" w:type="dxa"/>
            <w:gridSpan w:val="3"/>
            <w:tcBorders>
              <w:top w:val="doub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vertAlign w:val="superscript"/>
              </w:rPr>
            </w:pPr>
            <w:r>
              <w:rPr>
                <w:i/>
                <w:sz w:val="18"/>
                <w:szCs w:val="18"/>
              </w:rPr>
              <w:t xml:space="preserve">из них в Северо-Осетинском </w:t>
            </w:r>
            <w:r>
              <w:rPr>
                <w:i/>
                <w:sz w:val="18"/>
                <w:szCs w:val="18"/>
              </w:rPr>
              <w:br/>
              <w:t>отделении № 8632 Северо-Кавказского банка Сбербанка РФ</w:t>
            </w:r>
            <w:r>
              <w:rPr>
                <w:i/>
                <w:sz w:val="18"/>
                <w:szCs w:val="18"/>
                <w:vertAlign w:val="superscript"/>
              </w:rPr>
              <w:t>3</w:t>
            </w:r>
          </w:p>
        </w:tc>
      </w:tr>
      <w:tr w:rsidR="00915B50">
        <w:tc>
          <w:tcPr>
            <w:tcW w:w="1388" w:type="dxa"/>
            <w:vMerge/>
            <w:tcBorders>
              <w:left w:val="single" w:sz="4" w:space="0" w:color="auto"/>
              <w:right w:val="single" w:sz="4" w:space="0" w:color="auto"/>
            </w:tcBorders>
            <w:shd w:val="clear" w:color="auto" w:fill="auto"/>
          </w:tcPr>
          <w:p w:rsidR="00915B50" w:rsidRDefault="00915B50">
            <w:pPr>
              <w:ind w:firstLine="0"/>
              <w:jc w:val="center"/>
              <w:rPr>
                <w:i/>
                <w:sz w:val="18"/>
                <w:szCs w:val="18"/>
              </w:rPr>
            </w:pPr>
          </w:p>
        </w:tc>
        <w:tc>
          <w:tcPr>
            <w:tcW w:w="1009" w:type="dxa"/>
            <w:vMerge/>
            <w:tcBorders>
              <w:left w:val="single" w:sz="4" w:space="0" w:color="auto"/>
              <w:right w:val="single" w:sz="4" w:space="0" w:color="auto"/>
            </w:tcBorders>
            <w:shd w:val="clear" w:color="auto" w:fill="auto"/>
          </w:tcPr>
          <w:p w:rsidR="00915B50" w:rsidRDefault="00915B50">
            <w:pPr>
              <w:ind w:firstLine="0"/>
              <w:jc w:val="center"/>
              <w:rPr>
                <w:i/>
                <w:sz w:val="18"/>
                <w:szCs w:val="18"/>
              </w:rPr>
            </w:pPr>
          </w:p>
        </w:tc>
        <w:tc>
          <w:tcPr>
            <w:tcW w:w="1293" w:type="dxa"/>
            <w:vMerge w:val="restart"/>
            <w:tcBorders>
              <w:top w:val="single" w:sz="4" w:space="0" w:color="auto"/>
              <w:left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на рублевых счетах</w:t>
            </w:r>
          </w:p>
        </w:tc>
        <w:tc>
          <w:tcPr>
            <w:tcW w:w="1294" w:type="dxa"/>
            <w:vMerge w:val="restart"/>
            <w:tcBorders>
              <w:top w:val="single" w:sz="4" w:space="0" w:color="auto"/>
              <w:left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на валю</w:t>
            </w:r>
            <w:r>
              <w:rPr>
                <w:i/>
                <w:sz w:val="18"/>
                <w:szCs w:val="18"/>
              </w:rPr>
              <w:t>т</w:t>
            </w:r>
            <w:r>
              <w:rPr>
                <w:i/>
                <w:sz w:val="18"/>
                <w:szCs w:val="18"/>
              </w:rPr>
              <w:t>ных счетах</w:t>
            </w:r>
          </w:p>
        </w:tc>
        <w:tc>
          <w:tcPr>
            <w:tcW w:w="1111" w:type="dxa"/>
            <w:vMerge w:val="restart"/>
            <w:tcBorders>
              <w:top w:val="single" w:sz="4" w:space="0" w:color="auto"/>
              <w:left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всего</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lang w:val="en-US"/>
              </w:rPr>
            </w:pPr>
            <w:r>
              <w:rPr>
                <w:i/>
                <w:sz w:val="18"/>
                <w:szCs w:val="18"/>
              </w:rPr>
              <w:t>в том числе</w:t>
            </w:r>
            <w:r>
              <w:rPr>
                <w:i/>
                <w:sz w:val="18"/>
                <w:szCs w:val="18"/>
                <w:lang w:val="en-US"/>
              </w:rPr>
              <w:t>:</w:t>
            </w:r>
          </w:p>
        </w:tc>
      </w:tr>
      <w:tr w:rsidR="00915B50">
        <w:tc>
          <w:tcPr>
            <w:tcW w:w="1388"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1009"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1293"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1294"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1111"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на рублевых счетах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rPr>
            </w:pPr>
            <w:r>
              <w:rPr>
                <w:i/>
                <w:sz w:val="18"/>
                <w:szCs w:val="18"/>
              </w:rPr>
              <w:t>на валю</w:t>
            </w:r>
            <w:r>
              <w:rPr>
                <w:i/>
                <w:sz w:val="18"/>
                <w:szCs w:val="18"/>
              </w:rPr>
              <w:t>т</w:t>
            </w:r>
            <w:r>
              <w:rPr>
                <w:i/>
                <w:sz w:val="18"/>
                <w:szCs w:val="18"/>
              </w:rPr>
              <w:t>ных счетах</w:t>
            </w:r>
          </w:p>
        </w:tc>
      </w:tr>
      <w:tr w:rsidR="00915B50">
        <w:tc>
          <w:tcPr>
            <w:tcW w:w="1388" w:type="dxa"/>
            <w:tcBorders>
              <w:top w:val="single" w:sz="4" w:space="0" w:color="auto"/>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Январь</w:t>
            </w:r>
          </w:p>
        </w:tc>
        <w:tc>
          <w:tcPr>
            <w:tcW w:w="1009" w:type="dxa"/>
            <w:tcBorders>
              <w:top w:val="single" w:sz="4" w:space="0" w:color="auto"/>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26147,8</w:t>
            </w:r>
          </w:p>
        </w:tc>
        <w:tc>
          <w:tcPr>
            <w:tcW w:w="1293" w:type="dxa"/>
            <w:tcBorders>
              <w:top w:val="single" w:sz="4" w:space="0" w:color="auto"/>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25161,9</w:t>
            </w:r>
          </w:p>
        </w:tc>
        <w:tc>
          <w:tcPr>
            <w:tcW w:w="1294" w:type="dxa"/>
            <w:tcBorders>
              <w:top w:val="single" w:sz="4" w:space="0" w:color="auto"/>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985,9</w:t>
            </w:r>
          </w:p>
        </w:tc>
        <w:tc>
          <w:tcPr>
            <w:tcW w:w="1111" w:type="dxa"/>
            <w:tcBorders>
              <w:top w:val="single" w:sz="4" w:space="0" w:color="auto"/>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18567,1</w:t>
            </w:r>
          </w:p>
        </w:tc>
        <w:tc>
          <w:tcPr>
            <w:tcW w:w="1275" w:type="dxa"/>
            <w:tcBorders>
              <w:top w:val="single" w:sz="4" w:space="0" w:color="auto"/>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17985,1</w:t>
            </w:r>
          </w:p>
        </w:tc>
        <w:tc>
          <w:tcPr>
            <w:tcW w:w="1276" w:type="dxa"/>
            <w:tcBorders>
              <w:top w:val="single" w:sz="4" w:space="0" w:color="auto"/>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582,0</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Февраль</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24608,8</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23382,2</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1226,6</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17257,8</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16507,4</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750,3</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Март</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24894,2</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23609,0</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1285,3</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17498,4</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16713,2</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785,2</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Апрель</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24662,8</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23408,0</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1254,9</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17414,8</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16637,0</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777,7</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Май</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26314,0</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25076,1</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1238,0</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19060,0</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18267,2</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792,7</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Июнь</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24923,3</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23727,8</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1195,5</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17914,8</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17133,9</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780,8</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Июль</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23522,4</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22446,1</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1076,4</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18060,3</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17347,3</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713,0</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Август</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24957,2</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23697,7</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1259,5</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18248,7</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17498,1</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750,5</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Сентябрь</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24801,3</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23552,2</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1249,1</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18499,5</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17753,8</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745,8</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Октябрь</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24994,7</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23763,8</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1230,9</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18401,0</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17682,1</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719,0</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Ноябрь</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26383,7</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24955,2</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1428,6</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19484,9</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18645,6</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839,3</w:t>
            </w:r>
          </w:p>
        </w:tc>
      </w:tr>
      <w:tr w:rsidR="00915B50">
        <w:tc>
          <w:tcPr>
            <w:tcW w:w="1388" w:type="dxa"/>
            <w:tcBorders>
              <w:left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Декабрь</w:t>
            </w:r>
          </w:p>
        </w:tc>
        <w:tc>
          <w:tcPr>
            <w:tcW w:w="1009"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25555,1</w:t>
            </w:r>
          </w:p>
        </w:tc>
        <w:tc>
          <w:tcPr>
            <w:tcW w:w="1293"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23950,1</w:t>
            </w:r>
          </w:p>
        </w:tc>
        <w:tc>
          <w:tcPr>
            <w:tcW w:w="1294"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1605,0</w:t>
            </w:r>
          </w:p>
        </w:tc>
        <w:tc>
          <w:tcPr>
            <w:tcW w:w="1111"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18901,0</w:t>
            </w:r>
          </w:p>
        </w:tc>
        <w:tc>
          <w:tcPr>
            <w:tcW w:w="1275"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17948,2</w:t>
            </w:r>
          </w:p>
        </w:tc>
        <w:tc>
          <w:tcPr>
            <w:tcW w:w="1276" w:type="dxa"/>
            <w:tcBorders>
              <w:left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952,8</w:t>
            </w:r>
          </w:p>
        </w:tc>
      </w:tr>
      <w:tr w:rsidR="00915B50">
        <w:tc>
          <w:tcPr>
            <w:tcW w:w="1388"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rPr>
                <w:sz w:val="18"/>
                <w:szCs w:val="18"/>
              </w:rPr>
            </w:pPr>
            <w:r>
              <w:rPr>
                <w:sz w:val="18"/>
                <w:szCs w:val="18"/>
              </w:rPr>
              <w:t>Январь 2015</w:t>
            </w:r>
          </w:p>
        </w:tc>
        <w:tc>
          <w:tcPr>
            <w:tcW w:w="1009"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26061,5</w:t>
            </w:r>
          </w:p>
        </w:tc>
        <w:tc>
          <w:tcPr>
            <w:tcW w:w="1293"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24216,0</w:t>
            </w:r>
          </w:p>
        </w:tc>
        <w:tc>
          <w:tcPr>
            <w:tcW w:w="1294"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1845,5</w:t>
            </w:r>
          </w:p>
        </w:tc>
        <w:tc>
          <w:tcPr>
            <w:tcW w:w="1111"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19222,3</w:t>
            </w:r>
          </w:p>
        </w:tc>
        <w:tc>
          <w:tcPr>
            <w:tcW w:w="1275"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17985,4</w:t>
            </w:r>
          </w:p>
        </w:tc>
        <w:tc>
          <w:tcPr>
            <w:tcW w:w="1276" w:type="dxa"/>
            <w:tcBorders>
              <w:left w:val="single" w:sz="4" w:space="0" w:color="auto"/>
              <w:bottom w:val="single" w:sz="4" w:space="0" w:color="auto"/>
              <w:right w:val="single" w:sz="4" w:space="0" w:color="auto"/>
            </w:tcBorders>
            <w:shd w:val="clear" w:color="auto" w:fill="auto"/>
            <w:vAlign w:val="bottom"/>
          </w:tcPr>
          <w:p w:rsidR="00915B50" w:rsidRDefault="00A0245C">
            <w:pPr>
              <w:ind w:firstLine="0"/>
              <w:jc w:val="right"/>
              <w:rPr>
                <w:sz w:val="18"/>
                <w:szCs w:val="18"/>
              </w:rPr>
            </w:pPr>
            <w:r>
              <w:rPr>
                <w:sz w:val="18"/>
                <w:szCs w:val="18"/>
              </w:rPr>
              <w:t>1236,9</w:t>
            </w:r>
          </w:p>
        </w:tc>
      </w:tr>
      <w:tr w:rsidR="00915B50">
        <w:tc>
          <w:tcPr>
            <w:tcW w:w="8646" w:type="dxa"/>
            <w:gridSpan w:val="7"/>
            <w:tcBorders>
              <w:top w:val="single" w:sz="4" w:space="0" w:color="auto"/>
            </w:tcBorders>
            <w:shd w:val="clear" w:color="auto" w:fill="auto"/>
          </w:tcPr>
          <w:p w:rsidR="00915B50" w:rsidRDefault="00A0245C">
            <w:pPr>
              <w:widowControl w:val="0"/>
              <w:spacing w:before="60"/>
              <w:ind w:firstLine="0"/>
              <w:rPr>
                <w:i/>
                <w:sz w:val="16"/>
                <w:szCs w:val="16"/>
              </w:rPr>
            </w:pPr>
            <w:r>
              <w:rPr>
                <w:i/>
                <w:sz w:val="16"/>
                <w:szCs w:val="16"/>
              </w:rPr>
              <w:t>_____________</w:t>
            </w:r>
            <w:r>
              <w:rPr>
                <w:i/>
                <w:sz w:val="16"/>
                <w:szCs w:val="16"/>
              </w:rPr>
              <w:br/>
              <w:t>1) Без учета средств на счетах индивидуальных предпринимателей.</w:t>
            </w:r>
          </w:p>
          <w:p w:rsidR="00915B50" w:rsidRDefault="00A0245C">
            <w:pPr>
              <w:widowControl w:val="0"/>
              <w:spacing w:before="60"/>
              <w:ind w:firstLine="0"/>
              <w:rPr>
                <w:i/>
                <w:sz w:val="16"/>
                <w:szCs w:val="16"/>
              </w:rPr>
            </w:pPr>
            <w:r>
              <w:rPr>
                <w:i/>
                <w:sz w:val="16"/>
                <w:szCs w:val="16"/>
              </w:rPr>
              <w:t>2) По данным Нацбанка в соответствии с новой методологией.</w:t>
            </w:r>
          </w:p>
          <w:p w:rsidR="00915B50" w:rsidRDefault="00A0245C">
            <w:pPr>
              <w:widowControl w:val="0"/>
              <w:spacing w:before="60"/>
              <w:ind w:firstLine="0"/>
              <w:rPr>
                <w:i/>
                <w:sz w:val="16"/>
                <w:szCs w:val="16"/>
              </w:rPr>
            </w:pPr>
            <w:r>
              <w:rPr>
                <w:i/>
                <w:sz w:val="16"/>
                <w:szCs w:val="16"/>
              </w:rPr>
              <w:t>3) По данным Сбербанка.</w:t>
            </w:r>
          </w:p>
        </w:tc>
      </w:tr>
    </w:tbl>
    <w:p w:rsidR="00915B50" w:rsidRDefault="00A0245C">
      <w:pPr>
        <w:pageBreakBefore/>
        <w:spacing w:before="120"/>
        <w:ind w:firstLine="0"/>
        <w:jc w:val="center"/>
        <w:rPr>
          <w:b/>
        </w:rPr>
      </w:pPr>
      <w:r>
        <w:rPr>
          <w:b/>
        </w:rPr>
        <w:t xml:space="preserve">Депозиты и вклады физических лиц в банках </w:t>
      </w:r>
      <w:r>
        <w:rPr>
          <w:b/>
        </w:rPr>
        <w:br/>
        <w:t>(на начало месяца; в % к общей сумме вкладов)</w:t>
      </w:r>
    </w:p>
    <w:p w:rsidR="00915B50" w:rsidRDefault="00A0245C">
      <w:pPr>
        <w:spacing w:before="120"/>
        <w:ind w:firstLine="0"/>
        <w:jc w:val="center"/>
        <w:rPr>
          <w:b/>
          <w:lang w:val="en-US"/>
        </w:rPr>
      </w:pPr>
      <w:r>
        <w:rPr>
          <w:b/>
          <w:noProof/>
        </w:rPr>
        <w:drawing>
          <wp:inline distT="0" distB="0" distL="0" distR="0">
            <wp:extent cx="5082540" cy="3361623"/>
            <wp:effectExtent l="0" t="0" r="381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15B50" w:rsidRDefault="00915B50">
      <w:pPr>
        <w:rPr>
          <w:sz w:val="16"/>
          <w:szCs w:val="16"/>
        </w:rPr>
      </w:pPr>
    </w:p>
    <w:p w:rsidR="00915B50" w:rsidRDefault="00915B50">
      <w:pPr>
        <w:jc w:val="center"/>
        <w:rPr>
          <w:szCs w:val="22"/>
        </w:rPr>
      </w:pPr>
    </w:p>
    <w:p w:rsidR="00915B50" w:rsidRDefault="00A0245C">
      <w:pPr>
        <w:tabs>
          <w:tab w:val="left" w:pos="1932"/>
        </w:tabs>
        <w:ind w:firstLine="0"/>
        <w:jc w:val="left"/>
        <w:rPr>
          <w:i/>
          <w:szCs w:val="22"/>
        </w:rPr>
      </w:pPr>
      <w:r>
        <w:rPr>
          <w:i/>
          <w:szCs w:val="22"/>
        </w:rPr>
        <w:t xml:space="preserve">Динамика среднего размера депозита и вклада на рублевых счетах </w:t>
      </w:r>
      <w:r>
        <w:rPr>
          <w:i/>
          <w:szCs w:val="22"/>
        </w:rPr>
        <w:br/>
        <w:t>в учреждениях Северо-Осетинского отделения № 8632 Северо-Кавказского банка Сбербанка РФ</w:t>
      </w:r>
      <w:r>
        <w:rPr>
          <w:i/>
          <w:szCs w:val="22"/>
          <w:vertAlign w:val="superscript"/>
        </w:rPr>
        <w:t>1</w:t>
      </w:r>
    </w:p>
    <w:tbl>
      <w:tblPr>
        <w:tblW w:w="8364" w:type="dxa"/>
        <w:tblInd w:w="108" w:type="dxa"/>
        <w:tblLook w:val="01E0" w:firstRow="1" w:lastRow="1" w:firstColumn="1" w:lastColumn="1" w:noHBand="0" w:noVBand="0"/>
      </w:tblPr>
      <w:tblGrid>
        <w:gridCol w:w="3035"/>
        <w:gridCol w:w="3143"/>
        <w:gridCol w:w="2186"/>
      </w:tblGrid>
      <w:tr w:rsidR="00915B50">
        <w:tc>
          <w:tcPr>
            <w:tcW w:w="8364" w:type="dxa"/>
            <w:gridSpan w:val="3"/>
            <w:tcBorders>
              <w:bottom w:val="double" w:sz="4" w:space="0" w:color="auto"/>
            </w:tcBorders>
            <w:shd w:val="clear" w:color="auto" w:fill="auto"/>
          </w:tcPr>
          <w:p w:rsidR="00915B50" w:rsidRDefault="00A0245C">
            <w:pPr>
              <w:widowControl w:val="0"/>
              <w:tabs>
                <w:tab w:val="left" w:pos="1932"/>
              </w:tabs>
              <w:ind w:firstLine="0"/>
              <w:jc w:val="right"/>
              <w:rPr>
                <w:sz w:val="18"/>
                <w:szCs w:val="18"/>
              </w:rPr>
            </w:pPr>
            <w:r>
              <w:rPr>
                <w:sz w:val="18"/>
                <w:szCs w:val="18"/>
              </w:rPr>
              <w:t>рублей</w:t>
            </w:r>
          </w:p>
        </w:tc>
      </w:tr>
      <w:tr w:rsidR="00915B50">
        <w:tc>
          <w:tcPr>
            <w:tcW w:w="3035" w:type="dxa"/>
            <w:tcBorders>
              <w:top w:val="double" w:sz="4" w:space="0" w:color="auto"/>
              <w:left w:val="single" w:sz="4" w:space="0" w:color="auto"/>
              <w:bottom w:val="single" w:sz="4" w:space="0" w:color="auto"/>
              <w:right w:val="single" w:sz="4" w:space="0" w:color="auto"/>
            </w:tcBorders>
            <w:shd w:val="clear" w:color="auto" w:fill="auto"/>
          </w:tcPr>
          <w:p w:rsidR="00915B50" w:rsidRDefault="00915B50">
            <w:pPr>
              <w:widowControl w:val="0"/>
              <w:tabs>
                <w:tab w:val="left" w:pos="1932"/>
              </w:tabs>
              <w:ind w:firstLine="0"/>
              <w:jc w:val="center"/>
              <w:rPr>
                <w:sz w:val="18"/>
                <w:szCs w:val="18"/>
                <w:lang w:val="en-US"/>
              </w:rPr>
            </w:pPr>
          </w:p>
        </w:tc>
        <w:tc>
          <w:tcPr>
            <w:tcW w:w="3143" w:type="dxa"/>
            <w:tcBorders>
              <w:top w:val="double" w:sz="4" w:space="0" w:color="auto"/>
              <w:left w:val="single" w:sz="4" w:space="0" w:color="auto"/>
              <w:bottom w:val="single" w:sz="4" w:space="0" w:color="auto"/>
              <w:right w:val="single" w:sz="4" w:space="0" w:color="auto"/>
            </w:tcBorders>
            <w:shd w:val="clear" w:color="auto" w:fill="auto"/>
          </w:tcPr>
          <w:p w:rsidR="00915B50" w:rsidRDefault="00A0245C">
            <w:pPr>
              <w:spacing w:before="40"/>
              <w:ind w:firstLine="0"/>
              <w:jc w:val="center"/>
              <w:rPr>
                <w:i/>
                <w:sz w:val="18"/>
                <w:szCs w:val="18"/>
              </w:rPr>
            </w:pPr>
            <w:r>
              <w:rPr>
                <w:i/>
                <w:sz w:val="18"/>
                <w:szCs w:val="18"/>
              </w:rPr>
              <w:t xml:space="preserve">Средний размер депозита и вклада </w:t>
            </w:r>
          </w:p>
        </w:tc>
        <w:tc>
          <w:tcPr>
            <w:tcW w:w="2186" w:type="dxa"/>
            <w:tcBorders>
              <w:top w:val="double" w:sz="4" w:space="0" w:color="auto"/>
              <w:left w:val="single" w:sz="4" w:space="0" w:color="auto"/>
              <w:bottom w:val="single" w:sz="4" w:space="0" w:color="auto"/>
              <w:right w:val="single" w:sz="4" w:space="0" w:color="auto"/>
            </w:tcBorders>
            <w:shd w:val="clear" w:color="auto" w:fill="auto"/>
          </w:tcPr>
          <w:p w:rsidR="00915B50" w:rsidRDefault="00A0245C">
            <w:pPr>
              <w:spacing w:before="40"/>
              <w:ind w:firstLine="0"/>
              <w:jc w:val="center"/>
              <w:rPr>
                <w:i/>
                <w:sz w:val="18"/>
                <w:szCs w:val="18"/>
              </w:rPr>
            </w:pPr>
            <w:r>
              <w:rPr>
                <w:i/>
                <w:sz w:val="18"/>
                <w:szCs w:val="18"/>
              </w:rPr>
              <w:t xml:space="preserve">Объем депозита и вклада </w:t>
            </w:r>
            <w:r>
              <w:rPr>
                <w:i/>
                <w:sz w:val="18"/>
                <w:szCs w:val="18"/>
              </w:rPr>
              <w:br/>
              <w:t>на душу населения</w:t>
            </w:r>
          </w:p>
        </w:tc>
      </w:tr>
      <w:tr w:rsidR="00915B50">
        <w:tc>
          <w:tcPr>
            <w:tcW w:w="3035" w:type="dxa"/>
            <w:tcBorders>
              <w:top w:val="single" w:sz="4" w:space="0" w:color="auto"/>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января 2014</w:t>
            </w:r>
          </w:p>
        </w:tc>
        <w:tc>
          <w:tcPr>
            <w:tcW w:w="3143" w:type="dxa"/>
            <w:tcBorders>
              <w:top w:val="single" w:sz="4" w:space="0" w:color="auto"/>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9124</w:t>
            </w:r>
          </w:p>
        </w:tc>
        <w:tc>
          <w:tcPr>
            <w:tcW w:w="2186" w:type="dxa"/>
            <w:tcBorders>
              <w:top w:val="single" w:sz="4" w:space="0" w:color="auto"/>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24370</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февраля</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9401</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23155</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марта</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9480</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23444</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апреля</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9384</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23337</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мая</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10261</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25624</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июня</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9572</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24034</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июля</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9174</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24333</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августа</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9678</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24545</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сентября</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9154</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24904</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октября</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9045</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24803</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ноября</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9352</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26155</w:t>
            </w:r>
          </w:p>
        </w:tc>
      </w:tr>
      <w:tr w:rsidR="00915B50">
        <w:tc>
          <w:tcPr>
            <w:tcW w:w="3035" w:type="dxa"/>
            <w:tcBorders>
              <w:left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декабря</w:t>
            </w:r>
          </w:p>
        </w:tc>
        <w:tc>
          <w:tcPr>
            <w:tcW w:w="3143"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9283</w:t>
            </w:r>
          </w:p>
        </w:tc>
        <w:tc>
          <w:tcPr>
            <w:tcW w:w="2186" w:type="dxa"/>
            <w:tcBorders>
              <w:left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25176</w:t>
            </w:r>
          </w:p>
        </w:tc>
      </w:tr>
      <w:tr w:rsidR="00915B50">
        <w:tc>
          <w:tcPr>
            <w:tcW w:w="3035" w:type="dxa"/>
            <w:tcBorders>
              <w:left w:val="single" w:sz="4" w:space="0" w:color="auto"/>
              <w:bottom w:val="single" w:sz="4" w:space="0" w:color="auto"/>
              <w:right w:val="single" w:sz="4" w:space="0" w:color="auto"/>
            </w:tcBorders>
            <w:shd w:val="clear" w:color="auto" w:fill="auto"/>
            <w:vAlign w:val="center"/>
          </w:tcPr>
          <w:p w:rsidR="00915B50" w:rsidRDefault="00A0245C">
            <w:pPr>
              <w:widowControl w:val="0"/>
              <w:ind w:firstLine="0"/>
              <w:rPr>
                <w:sz w:val="18"/>
                <w:szCs w:val="18"/>
              </w:rPr>
            </w:pPr>
            <w:r>
              <w:rPr>
                <w:sz w:val="18"/>
                <w:szCs w:val="18"/>
              </w:rPr>
              <w:t>На 1 января 2015</w:t>
            </w:r>
          </w:p>
        </w:tc>
        <w:tc>
          <w:tcPr>
            <w:tcW w:w="3143" w:type="dxa"/>
            <w:tcBorders>
              <w:left w:val="single" w:sz="4" w:space="0" w:color="auto"/>
              <w:bottom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9288</w:t>
            </w:r>
          </w:p>
        </w:tc>
        <w:tc>
          <w:tcPr>
            <w:tcW w:w="2186" w:type="dxa"/>
            <w:tcBorders>
              <w:left w:val="single" w:sz="4" w:space="0" w:color="auto"/>
              <w:bottom w:val="single" w:sz="4" w:space="0" w:color="auto"/>
              <w:right w:val="single" w:sz="4" w:space="0" w:color="auto"/>
            </w:tcBorders>
            <w:shd w:val="clear" w:color="auto" w:fill="auto"/>
            <w:vAlign w:val="center"/>
          </w:tcPr>
          <w:p w:rsidR="00915B50" w:rsidRDefault="00A0245C">
            <w:pPr>
              <w:widowControl w:val="0"/>
              <w:ind w:firstLine="0"/>
              <w:jc w:val="center"/>
              <w:rPr>
                <w:sz w:val="18"/>
                <w:szCs w:val="18"/>
              </w:rPr>
            </w:pPr>
            <w:r>
              <w:rPr>
                <w:sz w:val="18"/>
                <w:szCs w:val="18"/>
              </w:rPr>
              <w:t>25228</w:t>
            </w:r>
          </w:p>
        </w:tc>
      </w:tr>
      <w:tr w:rsidR="00915B50">
        <w:tc>
          <w:tcPr>
            <w:tcW w:w="8364" w:type="dxa"/>
            <w:gridSpan w:val="3"/>
            <w:tcBorders>
              <w:top w:val="single" w:sz="4" w:space="0" w:color="auto"/>
            </w:tcBorders>
            <w:shd w:val="clear" w:color="auto" w:fill="auto"/>
            <w:vAlign w:val="center"/>
          </w:tcPr>
          <w:p w:rsidR="00915B50" w:rsidRDefault="00A0245C">
            <w:pPr>
              <w:widowControl w:val="0"/>
              <w:spacing w:before="60"/>
              <w:ind w:firstLine="0"/>
              <w:jc w:val="left"/>
              <w:rPr>
                <w:i/>
                <w:sz w:val="16"/>
                <w:szCs w:val="16"/>
              </w:rPr>
            </w:pPr>
            <w:r>
              <w:rPr>
                <w:i/>
                <w:sz w:val="16"/>
                <w:szCs w:val="16"/>
              </w:rPr>
              <w:t>____________</w:t>
            </w:r>
            <w:r>
              <w:rPr>
                <w:i/>
                <w:sz w:val="16"/>
                <w:szCs w:val="16"/>
              </w:rPr>
              <w:br/>
              <w:t>1) По данным Сбербанка (без учета средств на счетах индивидуальных предпринимателей).</w:t>
            </w:r>
          </w:p>
        </w:tc>
      </w:tr>
    </w:tbl>
    <w:p w:rsidR="00915B50" w:rsidRDefault="00A0245C">
      <w:pPr>
        <w:pStyle w:val="3"/>
        <w:pageBreakBefore/>
        <w:pBdr>
          <w:top w:val="single" w:sz="4" w:space="1" w:color="auto"/>
          <w:bottom w:val="single" w:sz="4" w:space="1" w:color="auto"/>
        </w:pBdr>
        <w:shd w:val="clear" w:color="auto" w:fill="DBE5F1" w:themeFill="accent1" w:themeFillTint="33"/>
      </w:pPr>
      <w:bookmarkStart w:id="2387" w:name="_Toc432152934"/>
      <w:r>
        <w:t xml:space="preserve">6.3.Финансы организаций </w:t>
      </w:r>
      <w:r>
        <w:br/>
        <w:t>(без субъектов малого предпринимательства)</w:t>
      </w:r>
      <w:bookmarkEnd w:id="2387"/>
    </w:p>
    <w:p w:rsidR="00915B50" w:rsidRDefault="00A0245C">
      <w:pPr>
        <w:spacing w:after="120"/>
        <w:ind w:firstLine="0"/>
        <w:rPr>
          <w:b/>
        </w:rPr>
      </w:pPr>
      <w:bookmarkStart w:id="2388" w:name="_Toc401152826"/>
      <w:r>
        <w:rPr>
          <w:b/>
        </w:rPr>
        <w:t>Финансовые результаты деятельности организаций</w:t>
      </w:r>
      <w:bookmarkEnd w:id="2388"/>
      <w:r>
        <w:rPr>
          <w:b/>
        </w:rPr>
        <w:t xml:space="preserve"> </w:t>
      </w:r>
    </w:p>
    <w:p w:rsidR="00915B50" w:rsidRDefault="00A0245C">
      <w:pPr>
        <w:widowControl w:val="0"/>
        <w:ind w:right="-142" w:firstLine="567"/>
      </w:pPr>
      <w:r>
        <w:t xml:space="preserve">За 2014 год </w:t>
      </w:r>
      <w:r>
        <w:rPr>
          <w:b/>
        </w:rPr>
        <w:t>сальдированный финансовый результат</w:t>
      </w:r>
      <w:r>
        <w:t xml:space="preserve"> (прибыль минус убыток) организаций (без субъектов малого предпринимательства, банков, страх</w:t>
      </w:r>
      <w:r>
        <w:t>о</w:t>
      </w:r>
      <w:r>
        <w:t>вых и бюджетных организаций</w:t>
      </w:r>
      <w:r>
        <w:rPr>
          <w:caps/>
        </w:rPr>
        <w:t xml:space="preserve">) </w:t>
      </w:r>
      <w:r>
        <w:t>в действующих ценах сложился отрицательный и составил 1832,4 млн.рублей (за прошлый год – 1128,1 млн.рублей).</w:t>
      </w:r>
    </w:p>
    <w:p w:rsidR="00915B50" w:rsidRDefault="00A0245C">
      <w:pPr>
        <w:pStyle w:val="4"/>
        <w:keepNext w:val="0"/>
        <w:widowControl w:val="0"/>
        <w:spacing w:before="240"/>
        <w:ind w:right="-760"/>
        <w:rPr>
          <w:szCs w:val="22"/>
        </w:rPr>
      </w:pPr>
      <w:r>
        <w:rPr>
          <w:szCs w:val="22"/>
        </w:rPr>
        <w:t>Сальдированный финансовый результат по видам экономической деятельности</w:t>
      </w:r>
      <w:r>
        <w:rPr>
          <w:szCs w:val="22"/>
          <w:vertAlign w:val="superscript"/>
        </w:rPr>
        <w:t>1</w:t>
      </w:r>
    </w:p>
    <w:tbl>
      <w:tblPr>
        <w:tblW w:w="8675" w:type="dxa"/>
        <w:tblLayout w:type="fixed"/>
        <w:tblCellMar>
          <w:left w:w="28" w:type="dxa"/>
          <w:right w:w="113" w:type="dxa"/>
        </w:tblCellMar>
        <w:tblLook w:val="0000" w:firstRow="0" w:lastRow="0" w:firstColumn="0" w:lastColumn="0" w:noHBand="0" w:noVBand="0"/>
      </w:tblPr>
      <w:tblGrid>
        <w:gridCol w:w="5557"/>
        <w:gridCol w:w="992"/>
        <w:gridCol w:w="850"/>
        <w:gridCol w:w="1276"/>
      </w:tblGrid>
      <w:tr w:rsidR="00915B50">
        <w:trPr>
          <w:cantSplit/>
          <w:tblHeader/>
        </w:trPr>
        <w:tc>
          <w:tcPr>
            <w:tcW w:w="5557"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1842" w:type="dxa"/>
            <w:gridSpan w:val="2"/>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p>
        </w:tc>
        <w:tc>
          <w:tcPr>
            <w:tcW w:w="1276"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rPr>
              <w:br/>
              <w:t>2013</w:t>
            </w:r>
          </w:p>
        </w:tc>
      </w:tr>
      <w:tr w:rsidR="00915B50">
        <w:trPr>
          <w:cantSplit/>
          <w:tblHeader/>
        </w:trPr>
        <w:tc>
          <w:tcPr>
            <w:tcW w:w="5557" w:type="dxa"/>
            <w:vMerge/>
            <w:tcBorders>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992" w:type="dxa"/>
            <w:tcBorders>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c>
          <w:tcPr>
            <w:tcW w:w="850" w:type="dxa"/>
            <w:tcBorders>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w:t>
            </w:r>
            <w:r>
              <w:rPr>
                <w:sz w:val="18"/>
                <w:szCs w:val="18"/>
                <w:lang w:val="en-US"/>
              </w:rPr>
              <w:t>3</w:t>
            </w:r>
            <w:r>
              <w:rPr>
                <w:sz w:val="18"/>
                <w:szCs w:val="18"/>
                <w:vertAlign w:val="superscript"/>
              </w:rPr>
              <w:t>2</w:t>
            </w:r>
          </w:p>
        </w:tc>
        <w:tc>
          <w:tcPr>
            <w:tcW w:w="1276" w:type="dxa"/>
            <w:tcBorders>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млн. </w:t>
            </w:r>
            <w:r>
              <w:rPr>
                <w:sz w:val="18"/>
                <w:szCs w:val="18"/>
              </w:rPr>
              <w:br/>
              <w:t>рублей</w:t>
            </w:r>
          </w:p>
        </w:tc>
      </w:tr>
      <w:tr w:rsidR="00915B50">
        <w:trPr>
          <w:cantSplit/>
        </w:trPr>
        <w:tc>
          <w:tcPr>
            <w:tcW w:w="5557" w:type="dxa"/>
            <w:tcBorders>
              <w:left w:val="single" w:sz="4" w:space="0" w:color="auto"/>
              <w:right w:val="single" w:sz="4" w:space="0" w:color="auto"/>
            </w:tcBorders>
            <w:vAlign w:val="bottom"/>
          </w:tcPr>
          <w:p w:rsidR="00915B50" w:rsidRDefault="00A0245C">
            <w:pPr>
              <w:pStyle w:val="a8"/>
              <w:spacing w:before="60" w:line="200" w:lineRule="exact"/>
              <w:rPr>
                <w:b/>
                <w:sz w:val="18"/>
                <w:szCs w:val="18"/>
              </w:rPr>
            </w:pPr>
            <w:r>
              <w:rPr>
                <w:b/>
                <w:sz w:val="18"/>
                <w:szCs w:val="18"/>
              </w:rPr>
              <w:t>Всего</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-1832,4</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lang w:val="en-US"/>
              </w:rPr>
              <w:t>-1128</w:t>
            </w:r>
            <w:r>
              <w:rPr>
                <w:b/>
                <w:sz w:val="18"/>
                <w:szCs w:val="18"/>
              </w:rPr>
              <w:t>,1</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spacing w:line="200" w:lineRule="exact"/>
              <w:ind w:firstLine="474"/>
              <w:rPr>
                <w:sz w:val="18"/>
                <w:szCs w:val="18"/>
              </w:rPr>
            </w:pPr>
            <w:r>
              <w:rPr>
                <w:sz w:val="18"/>
                <w:szCs w:val="18"/>
              </w:rPr>
              <w:t>в том числе:</w:t>
            </w:r>
          </w:p>
        </w:tc>
        <w:tc>
          <w:tcPr>
            <w:tcW w:w="992" w:type="dxa"/>
            <w:tcBorders>
              <w:left w:val="single" w:sz="4" w:space="0" w:color="auto"/>
              <w:right w:val="single" w:sz="4" w:space="0" w:color="auto"/>
            </w:tcBorders>
            <w:vAlign w:val="bottom"/>
          </w:tcPr>
          <w:p w:rsidR="00915B50" w:rsidRDefault="00915B50">
            <w:pPr>
              <w:pStyle w:val="a8"/>
              <w:jc w:val="right"/>
              <w:rPr>
                <w:sz w:val="18"/>
                <w:szCs w:val="18"/>
              </w:rPr>
            </w:pPr>
          </w:p>
        </w:tc>
        <w:tc>
          <w:tcPr>
            <w:tcW w:w="850" w:type="dxa"/>
            <w:tcBorders>
              <w:left w:val="single" w:sz="4" w:space="0" w:color="auto"/>
              <w:right w:val="single" w:sz="4" w:space="0" w:color="auto"/>
            </w:tcBorders>
            <w:vAlign w:val="bottom"/>
          </w:tcPr>
          <w:p w:rsidR="00915B50" w:rsidRDefault="00915B50">
            <w:pPr>
              <w:pStyle w:val="a8"/>
              <w:jc w:val="right"/>
              <w:rPr>
                <w:b/>
                <w:sz w:val="18"/>
                <w:szCs w:val="18"/>
              </w:rPr>
            </w:pPr>
          </w:p>
        </w:tc>
        <w:tc>
          <w:tcPr>
            <w:tcW w:w="1276" w:type="dxa"/>
            <w:tcBorders>
              <w:left w:val="single" w:sz="4" w:space="0" w:color="auto"/>
              <w:right w:val="single" w:sz="4" w:space="0" w:color="auto"/>
            </w:tcBorders>
            <w:vAlign w:val="bottom"/>
          </w:tcPr>
          <w:p w:rsidR="00915B50" w:rsidRDefault="00915B50">
            <w:pPr>
              <w:pStyle w:val="a8"/>
              <w:jc w:val="right"/>
              <w:rPr>
                <w:b/>
                <w:sz w:val="18"/>
                <w:szCs w:val="18"/>
              </w:rPr>
            </w:pPr>
          </w:p>
        </w:tc>
      </w:tr>
      <w:tr w:rsidR="00915B50">
        <w:trPr>
          <w:cantSplit/>
        </w:trPr>
        <w:tc>
          <w:tcPr>
            <w:tcW w:w="5557"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Сельское хозяйство, охота и лесное хозяйство</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-33,5</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-24,2</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Рыболовство, рыбоводство</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vertAlign w:val="superscript"/>
              </w:rPr>
            </w:pPr>
            <w:r>
              <w:rPr>
                <w:b/>
                <w:sz w:val="18"/>
                <w:szCs w:val="18"/>
              </w:rPr>
              <w:t>-</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4,3</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Добыча полезных ископаемых</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20,3</w:t>
            </w:r>
          </w:p>
        </w:tc>
        <w:tc>
          <w:tcPr>
            <w:tcW w:w="850" w:type="dxa"/>
            <w:tcBorders>
              <w:left w:val="single" w:sz="4" w:space="0" w:color="auto"/>
              <w:right w:val="single" w:sz="4" w:space="0" w:color="auto"/>
            </w:tcBorders>
            <w:vAlign w:val="bottom"/>
          </w:tcPr>
          <w:p w:rsidR="00915B50" w:rsidRDefault="00A0245C">
            <w:pPr>
              <w:ind w:firstLine="0"/>
              <w:jc w:val="right"/>
              <w:rPr>
                <w:b/>
                <w:sz w:val="18"/>
                <w:szCs w:val="18"/>
              </w:rPr>
            </w:pPr>
            <w:r>
              <w:rPr>
                <w:b/>
                <w:sz w:val="18"/>
                <w:szCs w:val="18"/>
              </w:rPr>
              <w:t>2р.</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10,1</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Обрабатывающие производства</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-424,0</w:t>
            </w:r>
          </w:p>
        </w:tc>
        <w:tc>
          <w:tcPr>
            <w:tcW w:w="850" w:type="dxa"/>
            <w:tcBorders>
              <w:left w:val="single" w:sz="4" w:space="0" w:color="auto"/>
              <w:right w:val="single" w:sz="4" w:space="0" w:color="auto"/>
            </w:tcBorders>
            <w:vAlign w:val="bottom"/>
          </w:tcPr>
          <w:p w:rsidR="00915B50" w:rsidRDefault="00A0245C">
            <w:pPr>
              <w:ind w:firstLine="0"/>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80,6</w:t>
            </w:r>
          </w:p>
        </w:tc>
      </w:tr>
      <w:tr w:rsidR="00915B50">
        <w:trPr>
          <w:cantSplit/>
          <w:trHeight w:val="201"/>
        </w:trPr>
        <w:tc>
          <w:tcPr>
            <w:tcW w:w="5557" w:type="dxa"/>
            <w:tcBorders>
              <w:left w:val="single" w:sz="4" w:space="0" w:color="auto"/>
              <w:right w:val="single" w:sz="4" w:space="0" w:color="auto"/>
            </w:tcBorders>
            <w:vAlign w:val="bottom"/>
          </w:tcPr>
          <w:p w:rsidR="00915B50" w:rsidRDefault="00A0245C">
            <w:pPr>
              <w:pStyle w:val="21"/>
              <w:ind w:firstLine="389"/>
              <w:rPr>
                <w:sz w:val="18"/>
                <w:szCs w:val="18"/>
              </w:rPr>
            </w:pPr>
            <w:r>
              <w:rPr>
                <w:sz w:val="18"/>
                <w:szCs w:val="18"/>
              </w:rPr>
              <w:t>из них:</w:t>
            </w:r>
          </w:p>
        </w:tc>
        <w:tc>
          <w:tcPr>
            <w:tcW w:w="992"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850" w:type="dxa"/>
            <w:tcBorders>
              <w:left w:val="single" w:sz="4" w:space="0" w:color="auto"/>
              <w:right w:val="single" w:sz="4" w:space="0" w:color="auto"/>
            </w:tcBorders>
            <w:vAlign w:val="bottom"/>
          </w:tcPr>
          <w:p w:rsidR="00915B50" w:rsidRDefault="00915B50">
            <w:pPr>
              <w:ind w:firstLine="0"/>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Height w:val="289"/>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пищевых продуктов, включая напитки, </w:t>
            </w:r>
            <w:r>
              <w:rPr>
                <w:sz w:val="18"/>
                <w:szCs w:val="18"/>
              </w:rPr>
              <w:br/>
              <w:t>и табака</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214,4</w:t>
            </w:r>
          </w:p>
        </w:tc>
        <w:tc>
          <w:tcPr>
            <w:tcW w:w="850"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65,9</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296,8</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текстильное и швейное производство</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-1,5</w:t>
            </w:r>
          </w:p>
        </w:tc>
        <w:tc>
          <w:tcPr>
            <w:tcW w:w="850" w:type="dxa"/>
            <w:tcBorders>
              <w:left w:val="single" w:sz="4" w:space="0" w:color="auto"/>
              <w:right w:val="single" w:sz="4" w:space="0" w:color="auto"/>
            </w:tcBorders>
            <w:vAlign w:val="bottom"/>
          </w:tcPr>
          <w:p w:rsidR="00915B50" w:rsidRDefault="00A0245C">
            <w:pPr>
              <w:ind w:firstLine="0"/>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-2,3</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целлюлозно-бумажное производство, издательская </w:t>
            </w:r>
            <w:r>
              <w:rPr>
                <w:sz w:val="18"/>
                <w:szCs w:val="18"/>
              </w:rPr>
              <w:br/>
              <w:t>и полиграфическая деятельность</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-0,3</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5,5</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химическое производство</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-3,8</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резиновых и пластмассовых изделий</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-0,0</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-0,3</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прочих неметаллических </w:t>
            </w:r>
            <w:r>
              <w:rPr>
                <w:sz w:val="18"/>
                <w:szCs w:val="18"/>
              </w:rPr>
              <w:br/>
              <w:t>минеральных продуктов</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2,6</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153,9</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и производство </w:t>
            </w:r>
            <w:r>
              <w:rPr>
                <w:sz w:val="18"/>
                <w:szCs w:val="18"/>
              </w:rPr>
              <w:br/>
              <w:t>готовых металлических изделий</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-709,7</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-154,2</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электрооборудования, электронного </w:t>
            </w:r>
            <w:r>
              <w:rPr>
                <w:sz w:val="18"/>
                <w:szCs w:val="18"/>
              </w:rPr>
              <w:br/>
              <w:t>и оптического оборудования</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119,3</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-28,2</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транспортных средств и оборудования</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-27,8</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-25,6</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Производство и распределение электроэнергии, </w:t>
            </w:r>
            <w:r>
              <w:rPr>
                <w:b/>
                <w:sz w:val="18"/>
                <w:szCs w:val="18"/>
              </w:rPr>
              <w:br/>
              <w:t>газа и воды</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-1171,8</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-1196,9</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992"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850" w:type="dxa"/>
            <w:tcBorders>
              <w:left w:val="single" w:sz="4" w:space="0" w:color="auto"/>
              <w:right w:val="single" w:sz="4" w:space="0" w:color="auto"/>
            </w:tcBorders>
            <w:vAlign w:val="bottom"/>
          </w:tcPr>
          <w:p w:rsidR="00915B50" w:rsidRDefault="00915B50">
            <w:pPr>
              <w:pStyle w:val="a8"/>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передача и распределение электроэнергии</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-998,1</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lang w:val="en-US"/>
              </w:rPr>
              <w:t>-979</w:t>
            </w:r>
            <w:r>
              <w:rPr>
                <w:sz w:val="18"/>
                <w:szCs w:val="18"/>
              </w:rPr>
              <w:t>,3</w:t>
            </w:r>
          </w:p>
        </w:tc>
      </w:tr>
      <w:tr w:rsidR="00915B50">
        <w:trPr>
          <w:cantSplit/>
        </w:trPr>
        <w:tc>
          <w:tcPr>
            <w:tcW w:w="5557" w:type="dxa"/>
            <w:tcBorders>
              <w:left w:val="single" w:sz="4" w:space="0" w:color="auto"/>
              <w:right w:val="single" w:sz="4" w:space="0" w:color="auto"/>
            </w:tcBorders>
            <w:vAlign w:val="bottom"/>
          </w:tcPr>
          <w:p w:rsidR="00915B50" w:rsidRDefault="00A0245C">
            <w:pPr>
              <w:pStyle w:val="a8"/>
              <w:spacing w:line="200" w:lineRule="exact"/>
              <w:ind w:left="170"/>
              <w:rPr>
                <w:sz w:val="18"/>
                <w:szCs w:val="18"/>
              </w:rPr>
            </w:pPr>
            <w:r>
              <w:rPr>
                <w:sz w:val="18"/>
                <w:szCs w:val="18"/>
              </w:rPr>
              <w:t xml:space="preserve">производство, передача и распределение пара и </w:t>
            </w:r>
            <w:r>
              <w:rPr>
                <w:sz w:val="18"/>
                <w:szCs w:val="18"/>
              </w:rPr>
              <w:br/>
              <w:t>горячей воды (тепловой энергии)</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-394,5</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-293,8</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Строительство</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53,0</w:t>
            </w:r>
          </w:p>
        </w:tc>
        <w:tc>
          <w:tcPr>
            <w:tcW w:w="850"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103,1</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1,5</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Оптовая и розничная торговля; ремонт </w:t>
            </w:r>
            <w:r>
              <w:rPr>
                <w:b/>
                <w:sz w:val="18"/>
                <w:szCs w:val="18"/>
              </w:rPr>
              <w:br/>
              <w:t xml:space="preserve">автотранспортных средств, мотоциклов, бытовых </w:t>
            </w:r>
            <w:r>
              <w:rPr>
                <w:b/>
                <w:sz w:val="18"/>
                <w:szCs w:val="18"/>
              </w:rPr>
              <w:br/>
              <w:t>изделий и предметов личного пользования</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82,6</w:t>
            </w:r>
          </w:p>
        </w:tc>
        <w:tc>
          <w:tcPr>
            <w:tcW w:w="850"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131,9</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45,3</w:t>
            </w: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в том числе:</w:t>
            </w:r>
          </w:p>
        </w:tc>
        <w:tc>
          <w:tcPr>
            <w:tcW w:w="992"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850" w:type="dxa"/>
            <w:tcBorders>
              <w:left w:val="single" w:sz="4" w:space="0" w:color="auto"/>
              <w:right w:val="single" w:sz="4" w:space="0" w:color="auto"/>
            </w:tcBorders>
            <w:vAlign w:val="bottom"/>
          </w:tcPr>
          <w:p w:rsidR="00915B50" w:rsidRDefault="00915B50">
            <w:pPr>
              <w:pStyle w:val="a8"/>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555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торговля автотранспортными средствами и мотоциклами, их техническое обслуживание и ремонт</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-20,7</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spacing w:line="200" w:lineRule="exact"/>
              <w:ind w:left="170"/>
              <w:rPr>
                <w:sz w:val="18"/>
                <w:szCs w:val="18"/>
              </w:rPr>
            </w:pPr>
            <w:r>
              <w:rPr>
                <w:sz w:val="18"/>
                <w:szCs w:val="18"/>
              </w:rPr>
              <w:t xml:space="preserve">оптовая торговля, включая торговлю  через агентов, кроме </w:t>
            </w:r>
            <w:r>
              <w:rPr>
                <w:sz w:val="18"/>
                <w:szCs w:val="18"/>
              </w:rPr>
              <w:br/>
              <w:t>торговли автотранспортными средствами и мотоциклами</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23,4</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122,1</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22,7</w:t>
            </w:r>
          </w:p>
        </w:tc>
      </w:tr>
      <w:tr w:rsidR="00915B50">
        <w:trPr>
          <w:cantSplit/>
        </w:trPr>
        <w:tc>
          <w:tcPr>
            <w:tcW w:w="5557" w:type="dxa"/>
            <w:tcBorders>
              <w:left w:val="single" w:sz="4" w:space="0" w:color="auto"/>
              <w:right w:val="single" w:sz="4" w:space="0" w:color="auto"/>
            </w:tcBorders>
          </w:tcPr>
          <w:p w:rsidR="00915B50" w:rsidRDefault="00A0245C">
            <w:pPr>
              <w:pStyle w:val="a9"/>
              <w:spacing w:line="200" w:lineRule="exact"/>
              <w:ind w:left="170"/>
              <w:rPr>
                <w:sz w:val="18"/>
                <w:szCs w:val="18"/>
              </w:rPr>
            </w:pPr>
            <w:r>
              <w:rPr>
                <w:sz w:val="18"/>
                <w:szCs w:val="18"/>
              </w:rPr>
              <w:t xml:space="preserve">розничная торговля, кроме торговли автотранспортными </w:t>
            </w:r>
            <w:r>
              <w:rPr>
                <w:sz w:val="18"/>
                <w:szCs w:val="18"/>
              </w:rPr>
              <w:br/>
              <w:t xml:space="preserve">средствами и мотоциклами; ремонт бытовых изделий </w:t>
            </w:r>
            <w:r>
              <w:rPr>
                <w:sz w:val="18"/>
                <w:szCs w:val="18"/>
              </w:rPr>
              <w:br/>
              <w:t>и предметов личного пользования</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59,2</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136,2</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43,4</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widowControl w:val="0"/>
              <w:spacing w:line="240" w:lineRule="auto"/>
              <w:ind w:left="0"/>
              <w:rPr>
                <w:b/>
                <w:sz w:val="18"/>
                <w:szCs w:val="18"/>
              </w:rPr>
            </w:pPr>
            <w:r>
              <w:rPr>
                <w:b/>
                <w:sz w:val="18"/>
                <w:szCs w:val="18"/>
              </w:rPr>
              <w:t>Гостиницы и рестораны</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-3,9</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-23,9</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widowControl w:val="0"/>
              <w:spacing w:line="240" w:lineRule="auto"/>
              <w:ind w:left="0"/>
              <w:rPr>
                <w:b/>
                <w:sz w:val="18"/>
                <w:szCs w:val="18"/>
              </w:rPr>
            </w:pPr>
            <w:r>
              <w:rPr>
                <w:b/>
                <w:sz w:val="18"/>
                <w:szCs w:val="18"/>
              </w:rPr>
              <w:t>Транспорт и связь</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-332,3</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-15,9</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widowControl w:val="0"/>
              <w:spacing w:line="240" w:lineRule="auto"/>
              <w:ind w:firstLine="474"/>
              <w:rPr>
                <w:sz w:val="18"/>
                <w:szCs w:val="18"/>
              </w:rPr>
            </w:pPr>
            <w:r>
              <w:rPr>
                <w:sz w:val="18"/>
                <w:szCs w:val="18"/>
              </w:rPr>
              <w:t>из них:</w:t>
            </w:r>
          </w:p>
        </w:tc>
        <w:tc>
          <w:tcPr>
            <w:tcW w:w="992"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850" w:type="dxa"/>
            <w:tcBorders>
              <w:left w:val="single" w:sz="4" w:space="0" w:color="auto"/>
              <w:right w:val="single" w:sz="4" w:space="0" w:color="auto"/>
            </w:tcBorders>
            <w:vAlign w:val="bottom"/>
          </w:tcPr>
          <w:p w:rsidR="00915B50" w:rsidRDefault="00915B50">
            <w:pPr>
              <w:pStyle w:val="a8"/>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5557" w:type="dxa"/>
            <w:tcBorders>
              <w:left w:val="single" w:sz="4" w:space="0" w:color="auto"/>
              <w:right w:val="single" w:sz="4" w:space="0" w:color="auto"/>
            </w:tcBorders>
            <w:vAlign w:val="bottom"/>
          </w:tcPr>
          <w:p w:rsidR="00915B50" w:rsidRDefault="00A0245C">
            <w:pPr>
              <w:pStyle w:val="a9"/>
              <w:widowControl w:val="0"/>
              <w:spacing w:line="240" w:lineRule="auto"/>
              <w:ind w:left="170" w:firstLine="136"/>
              <w:rPr>
                <w:sz w:val="18"/>
                <w:szCs w:val="18"/>
              </w:rPr>
            </w:pPr>
            <w:r>
              <w:rPr>
                <w:sz w:val="18"/>
                <w:szCs w:val="18"/>
              </w:rPr>
              <w:t>связь</w:t>
            </w:r>
          </w:p>
        </w:tc>
        <w:tc>
          <w:tcPr>
            <w:tcW w:w="992"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widowControl w:val="0"/>
              <w:spacing w:line="240" w:lineRule="auto"/>
              <w:ind w:left="0"/>
              <w:rPr>
                <w:sz w:val="18"/>
                <w:szCs w:val="18"/>
              </w:rPr>
            </w:pPr>
            <w:r>
              <w:rPr>
                <w:b/>
                <w:sz w:val="18"/>
                <w:szCs w:val="18"/>
              </w:rPr>
              <w:t>Финансовая деятельность</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-3,3</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-1,2</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widowControl w:val="0"/>
              <w:spacing w:line="240" w:lineRule="auto"/>
              <w:ind w:left="0"/>
              <w:rPr>
                <w:b/>
                <w:sz w:val="18"/>
                <w:szCs w:val="18"/>
              </w:rPr>
            </w:pPr>
            <w:r>
              <w:rPr>
                <w:b/>
                <w:sz w:val="18"/>
                <w:szCs w:val="18"/>
              </w:rPr>
              <w:t xml:space="preserve">Операции с недвижимым имуществом, аренда и </w:t>
            </w:r>
            <w:r>
              <w:rPr>
                <w:b/>
                <w:sz w:val="18"/>
                <w:szCs w:val="18"/>
              </w:rPr>
              <w:br/>
              <w:t>предоставление услуг</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-1,3</w:t>
            </w:r>
          </w:p>
        </w:tc>
        <w:tc>
          <w:tcPr>
            <w:tcW w:w="850" w:type="dxa"/>
            <w:tcBorders>
              <w:left w:val="single" w:sz="4" w:space="0" w:color="auto"/>
              <w:right w:val="single" w:sz="4" w:space="0" w:color="auto"/>
            </w:tcBorders>
            <w:vAlign w:val="bottom"/>
          </w:tcPr>
          <w:p w:rsidR="00915B50" w:rsidRDefault="00A0245C">
            <w:pPr>
              <w:pStyle w:val="a8"/>
              <w:jc w:val="right"/>
              <w:rPr>
                <w:b/>
                <w:bCs/>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9,6</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pageBreakBefore/>
              <w:widowControl w:val="0"/>
              <w:spacing w:line="240" w:lineRule="auto"/>
              <w:ind w:left="0"/>
              <w:rPr>
                <w:b/>
                <w:sz w:val="18"/>
                <w:szCs w:val="18"/>
              </w:rPr>
            </w:pPr>
            <w:r>
              <w:rPr>
                <w:b/>
                <w:sz w:val="18"/>
                <w:szCs w:val="18"/>
              </w:rPr>
              <w:t>Государственное управление и обеспечение военной бе</w:t>
            </w:r>
            <w:r>
              <w:rPr>
                <w:b/>
                <w:sz w:val="18"/>
                <w:szCs w:val="18"/>
              </w:rPr>
              <w:t>з</w:t>
            </w:r>
            <w:r>
              <w:rPr>
                <w:b/>
                <w:sz w:val="18"/>
                <w:szCs w:val="18"/>
              </w:rPr>
              <w:t>опасности; социальное страхование</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widowControl w:val="0"/>
              <w:spacing w:line="240" w:lineRule="auto"/>
              <w:ind w:left="0"/>
              <w:rPr>
                <w:b/>
                <w:sz w:val="18"/>
                <w:szCs w:val="18"/>
              </w:rPr>
            </w:pPr>
            <w:r>
              <w:rPr>
                <w:b/>
                <w:sz w:val="18"/>
                <w:szCs w:val="18"/>
              </w:rPr>
              <w:t>Образование</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rPr>
          <w:cantSplit/>
        </w:trPr>
        <w:tc>
          <w:tcPr>
            <w:tcW w:w="5557" w:type="dxa"/>
            <w:tcBorders>
              <w:left w:val="single" w:sz="4" w:space="0" w:color="auto"/>
              <w:right w:val="single" w:sz="4" w:space="0" w:color="auto"/>
            </w:tcBorders>
            <w:vAlign w:val="bottom"/>
          </w:tcPr>
          <w:p w:rsidR="00915B50" w:rsidRDefault="00A0245C">
            <w:pPr>
              <w:pStyle w:val="a9"/>
              <w:widowControl w:val="0"/>
              <w:spacing w:line="240" w:lineRule="auto"/>
              <w:ind w:left="0"/>
              <w:rPr>
                <w:b/>
                <w:sz w:val="18"/>
                <w:szCs w:val="18"/>
              </w:rPr>
            </w:pPr>
            <w:r>
              <w:rPr>
                <w:b/>
                <w:sz w:val="18"/>
                <w:szCs w:val="18"/>
              </w:rPr>
              <w:t>Здравоохранение и предоставление социальных услуг</w:t>
            </w:r>
          </w:p>
        </w:tc>
        <w:tc>
          <w:tcPr>
            <w:tcW w:w="992"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8,9</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46,5</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19,3</w:t>
            </w:r>
          </w:p>
        </w:tc>
      </w:tr>
      <w:tr w:rsidR="00915B50">
        <w:trPr>
          <w:cantSplit/>
        </w:trPr>
        <w:tc>
          <w:tcPr>
            <w:tcW w:w="5557" w:type="dxa"/>
            <w:tcBorders>
              <w:left w:val="single" w:sz="4" w:space="0" w:color="auto"/>
              <w:bottom w:val="single" w:sz="4" w:space="0" w:color="auto"/>
              <w:right w:val="single" w:sz="4" w:space="0" w:color="auto"/>
            </w:tcBorders>
            <w:vAlign w:val="bottom"/>
          </w:tcPr>
          <w:p w:rsidR="00915B50" w:rsidRDefault="00A0245C">
            <w:pPr>
              <w:pStyle w:val="a9"/>
              <w:widowControl w:val="0"/>
              <w:spacing w:line="240" w:lineRule="auto"/>
              <w:ind w:left="0"/>
              <w:rPr>
                <w:b/>
                <w:sz w:val="18"/>
                <w:szCs w:val="18"/>
              </w:rPr>
            </w:pPr>
            <w:r>
              <w:rPr>
                <w:b/>
                <w:sz w:val="18"/>
                <w:szCs w:val="18"/>
              </w:rPr>
              <w:t xml:space="preserve">Предоставление прочих коммунальных, социальных </w:t>
            </w:r>
            <w:r>
              <w:rPr>
                <w:b/>
                <w:sz w:val="18"/>
                <w:szCs w:val="18"/>
              </w:rPr>
              <w:br/>
              <w:t>и персональных услуг</w:t>
            </w:r>
          </w:p>
        </w:tc>
        <w:tc>
          <w:tcPr>
            <w:tcW w:w="992" w:type="dxa"/>
            <w:tcBorders>
              <w:left w:val="single" w:sz="4" w:space="0" w:color="auto"/>
              <w:bottom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-27,0</w:t>
            </w:r>
          </w:p>
        </w:tc>
        <w:tc>
          <w:tcPr>
            <w:tcW w:w="850" w:type="dxa"/>
            <w:tcBorders>
              <w:left w:val="single" w:sz="4" w:space="0" w:color="auto"/>
              <w:bottom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276" w:type="dxa"/>
            <w:tcBorders>
              <w:left w:val="single" w:sz="4" w:space="0" w:color="auto"/>
              <w:bottom w:val="single" w:sz="4" w:space="0" w:color="auto"/>
              <w:right w:val="single" w:sz="4" w:space="0" w:color="auto"/>
            </w:tcBorders>
            <w:vAlign w:val="bottom"/>
          </w:tcPr>
          <w:p w:rsidR="00915B50" w:rsidRDefault="00A0245C">
            <w:pPr>
              <w:pStyle w:val="a8"/>
              <w:jc w:val="right"/>
              <w:rPr>
                <w:b/>
                <w:sz w:val="18"/>
                <w:szCs w:val="18"/>
              </w:rPr>
            </w:pPr>
            <w:r>
              <w:rPr>
                <w:b/>
                <w:sz w:val="18"/>
                <w:szCs w:val="18"/>
              </w:rPr>
              <w:t>-36,8</w:t>
            </w:r>
          </w:p>
        </w:tc>
      </w:tr>
      <w:tr w:rsidR="00915B50">
        <w:trPr>
          <w:cantSplit/>
        </w:trPr>
        <w:tc>
          <w:tcPr>
            <w:tcW w:w="8675" w:type="dxa"/>
            <w:gridSpan w:val="4"/>
            <w:tcBorders>
              <w:top w:val="single" w:sz="4" w:space="0" w:color="auto"/>
            </w:tcBorders>
          </w:tcPr>
          <w:p w:rsidR="00915B50" w:rsidRDefault="00A0245C">
            <w:pPr>
              <w:widowControl w:val="0"/>
              <w:ind w:firstLine="0"/>
              <w:jc w:val="left"/>
              <w:rPr>
                <w:i/>
                <w:sz w:val="16"/>
                <w:szCs w:val="16"/>
              </w:rPr>
            </w:pPr>
            <w:r>
              <w:rPr>
                <w:sz w:val="16"/>
                <w:szCs w:val="16"/>
              </w:rPr>
              <w:t>__________________</w:t>
            </w:r>
            <w:r>
              <w:rPr>
                <w:sz w:val="16"/>
                <w:szCs w:val="16"/>
              </w:rPr>
              <w:br/>
            </w:r>
            <w:r>
              <w:rPr>
                <w:rFonts w:cs="Arial"/>
                <w:i/>
                <w:sz w:val="16"/>
                <w:szCs w:val="16"/>
              </w:rPr>
              <w:t>1) По данным бухгалтерской отчетности (без субъектов малого предпринимательства).</w:t>
            </w:r>
            <w:r>
              <w:rPr>
                <w:rFonts w:cs="Arial"/>
                <w:i/>
                <w:sz w:val="16"/>
                <w:szCs w:val="16"/>
              </w:rPr>
              <w:br/>
            </w:r>
            <w:r>
              <w:rPr>
                <w:i/>
                <w:sz w:val="16"/>
                <w:szCs w:val="16"/>
              </w:rPr>
              <w:t xml:space="preserve">2) </w:t>
            </w:r>
            <w:r>
              <w:rPr>
                <w:rFonts w:cs="Arial"/>
                <w:i/>
                <w:sz w:val="16"/>
                <w:szCs w:val="16"/>
              </w:rPr>
              <w:t xml:space="preserve">Сравнение показателей с соответствующим периодом предыдущего года произведено в текущих ценах </w:t>
            </w:r>
            <w:r>
              <w:rPr>
                <w:rFonts w:cs="Arial"/>
                <w:i/>
                <w:sz w:val="16"/>
                <w:szCs w:val="16"/>
              </w:rPr>
              <w:br/>
              <w:t>по сопоставимому кругу организаций</w:t>
            </w:r>
            <w:r>
              <w:rPr>
                <w:i/>
                <w:sz w:val="16"/>
                <w:szCs w:val="16"/>
              </w:rPr>
              <w:t>. Прочерк означает, что в одном или обоих из сопоставляемых периодов был получен отрицательный сальдированный финансовый результат.</w:t>
            </w:r>
          </w:p>
        </w:tc>
      </w:tr>
    </w:tbl>
    <w:p w:rsidR="00915B50" w:rsidRDefault="00A0245C">
      <w:pPr>
        <w:pStyle w:val="4"/>
        <w:keepNext w:val="0"/>
        <w:widowControl w:val="0"/>
        <w:spacing w:before="240" w:after="20"/>
      </w:pPr>
      <w:r>
        <w:t>Прибыль организаций по видам экономической деятельности</w:t>
      </w:r>
      <w:r>
        <w:rPr>
          <w:szCs w:val="22"/>
          <w:vertAlign w:val="superscript"/>
        </w:rPr>
        <w:t>1</w:t>
      </w:r>
    </w:p>
    <w:tbl>
      <w:tblPr>
        <w:tblW w:w="8675" w:type="dxa"/>
        <w:tblLayout w:type="fixed"/>
        <w:tblCellMar>
          <w:left w:w="28" w:type="dxa"/>
          <w:right w:w="113" w:type="dxa"/>
        </w:tblCellMar>
        <w:tblLook w:val="0000" w:firstRow="0" w:lastRow="0" w:firstColumn="0" w:lastColumn="0" w:noHBand="0" w:noVBand="0"/>
      </w:tblPr>
      <w:tblGrid>
        <w:gridCol w:w="3997"/>
        <w:gridCol w:w="1276"/>
        <w:gridCol w:w="1418"/>
        <w:gridCol w:w="1134"/>
        <w:gridCol w:w="850"/>
      </w:tblGrid>
      <w:tr w:rsidR="00915B50">
        <w:trPr>
          <w:cantSplit/>
          <w:tblHeader/>
        </w:trPr>
        <w:tc>
          <w:tcPr>
            <w:tcW w:w="3997" w:type="dxa"/>
            <w:vMerge w:val="restart"/>
            <w:tcBorders>
              <w:top w:val="double" w:sz="4" w:space="0" w:color="auto"/>
              <w:left w:val="single" w:sz="4" w:space="0" w:color="auto"/>
              <w:right w:val="single" w:sz="4" w:space="0" w:color="auto"/>
            </w:tcBorders>
          </w:tcPr>
          <w:p w:rsidR="00915B50" w:rsidRDefault="00915B50">
            <w:pPr>
              <w:pStyle w:val="a6"/>
              <w:jc w:val="center"/>
              <w:rPr>
                <w:sz w:val="18"/>
                <w:szCs w:val="18"/>
              </w:rPr>
            </w:pPr>
          </w:p>
        </w:tc>
        <w:tc>
          <w:tcPr>
            <w:tcW w:w="2694"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p>
        </w:tc>
        <w:tc>
          <w:tcPr>
            <w:tcW w:w="1134"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2013</w:t>
            </w:r>
          </w:p>
        </w:tc>
        <w:tc>
          <w:tcPr>
            <w:tcW w:w="850" w:type="dxa"/>
            <w:vMerge w:val="restart"/>
            <w:tcBorders>
              <w:top w:val="double" w:sz="4" w:space="0" w:color="auto"/>
              <w:left w:val="single" w:sz="4" w:space="0" w:color="auto"/>
              <w:right w:val="single" w:sz="4" w:space="0" w:color="auto"/>
            </w:tcBorders>
          </w:tcPr>
          <w:p w:rsidR="00915B50" w:rsidRDefault="00A0245C">
            <w:pPr>
              <w:pStyle w:val="a6"/>
              <w:spacing w:line="240" w:lineRule="auto"/>
              <w:jc w:val="center"/>
              <w:rPr>
                <w:i w:val="0"/>
                <w:sz w:val="18"/>
                <w:szCs w:val="18"/>
              </w:rPr>
            </w:pPr>
            <w:r>
              <w:rPr>
                <w:sz w:val="18"/>
                <w:szCs w:val="18"/>
              </w:rPr>
              <w:t>2014</w:t>
            </w:r>
            <w:r>
              <w:rPr>
                <w:sz w:val="18"/>
                <w:szCs w:val="18"/>
              </w:rPr>
              <w:br/>
              <w:t xml:space="preserve">в % к </w:t>
            </w:r>
            <w:r>
              <w:rPr>
                <w:sz w:val="18"/>
                <w:szCs w:val="18"/>
              </w:rPr>
              <w:br/>
              <w:t>201</w:t>
            </w:r>
            <w:r>
              <w:rPr>
                <w:sz w:val="18"/>
                <w:szCs w:val="18"/>
                <w:lang w:val="en-US"/>
              </w:rPr>
              <w:t>3</w:t>
            </w:r>
            <w:r>
              <w:rPr>
                <w:sz w:val="18"/>
                <w:szCs w:val="18"/>
                <w:vertAlign w:val="superscript"/>
              </w:rPr>
              <w:t>2</w:t>
            </w:r>
          </w:p>
        </w:tc>
      </w:tr>
      <w:tr w:rsidR="00915B50">
        <w:trPr>
          <w:cantSplit/>
          <w:tblHeader/>
        </w:trPr>
        <w:tc>
          <w:tcPr>
            <w:tcW w:w="3997" w:type="dxa"/>
            <w:vMerge/>
            <w:tcBorders>
              <w:left w:val="single" w:sz="4" w:space="0" w:color="auto"/>
              <w:bottom w:val="single" w:sz="4" w:space="0" w:color="auto"/>
              <w:right w:val="single" w:sz="4" w:space="0" w:color="auto"/>
            </w:tcBorders>
          </w:tcPr>
          <w:p w:rsidR="00915B50" w:rsidRDefault="00915B50">
            <w:pPr>
              <w:pStyle w:val="a6"/>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сумма </w:t>
            </w:r>
            <w:r>
              <w:rPr>
                <w:sz w:val="18"/>
                <w:szCs w:val="18"/>
              </w:rPr>
              <w:br/>
              <w:t xml:space="preserve">прибыли, </w:t>
            </w:r>
            <w:r>
              <w:rPr>
                <w:sz w:val="18"/>
                <w:szCs w:val="18"/>
              </w:rPr>
              <w:br/>
              <w:t>млн.рублей</w:t>
            </w:r>
          </w:p>
        </w:tc>
        <w:tc>
          <w:tcPr>
            <w:tcW w:w="1418"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доля </w:t>
            </w:r>
            <w:r>
              <w:rPr>
                <w:sz w:val="18"/>
                <w:szCs w:val="18"/>
              </w:rPr>
              <w:br/>
              <w:t xml:space="preserve">прибыльных </w:t>
            </w:r>
            <w:r>
              <w:rPr>
                <w:sz w:val="18"/>
                <w:szCs w:val="18"/>
              </w:rPr>
              <w:br/>
              <w:t xml:space="preserve">организаций </w:t>
            </w:r>
            <w:r>
              <w:rPr>
                <w:sz w:val="18"/>
                <w:szCs w:val="18"/>
              </w:rPr>
              <w:br/>
              <w:t>в общем числе организаций,</w:t>
            </w:r>
            <w:r>
              <w:rPr>
                <w:sz w:val="18"/>
                <w:szCs w:val="18"/>
              </w:rPr>
              <w:br/>
              <w:t>%</w:t>
            </w: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сумма </w:t>
            </w:r>
            <w:r>
              <w:rPr>
                <w:sz w:val="18"/>
                <w:szCs w:val="18"/>
              </w:rPr>
              <w:br/>
              <w:t xml:space="preserve">прибыли, </w:t>
            </w:r>
            <w:r>
              <w:rPr>
                <w:sz w:val="18"/>
                <w:szCs w:val="18"/>
              </w:rPr>
              <w:br/>
              <w:t>млн.рублей</w:t>
            </w:r>
          </w:p>
        </w:tc>
        <w:tc>
          <w:tcPr>
            <w:tcW w:w="850" w:type="dxa"/>
            <w:vMerge/>
            <w:tcBorders>
              <w:left w:val="single" w:sz="4" w:space="0" w:color="auto"/>
              <w:bottom w:val="single" w:sz="4" w:space="0" w:color="auto"/>
              <w:right w:val="single" w:sz="4" w:space="0" w:color="auto"/>
            </w:tcBorders>
            <w:vAlign w:val="center"/>
          </w:tcPr>
          <w:p w:rsidR="00915B50" w:rsidRDefault="00915B50">
            <w:pPr>
              <w:pStyle w:val="a6"/>
              <w:jc w:val="center"/>
              <w:rPr>
                <w:sz w:val="18"/>
                <w:szCs w:val="18"/>
              </w:rPr>
            </w:pP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Всего</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1250,8</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60,0</w:t>
            </w:r>
          </w:p>
        </w:tc>
        <w:tc>
          <w:tcPr>
            <w:tcW w:w="1134" w:type="dxa"/>
            <w:tcBorders>
              <w:left w:val="single" w:sz="4" w:space="0" w:color="auto"/>
              <w:right w:val="single" w:sz="4" w:space="0" w:color="auto"/>
            </w:tcBorders>
            <w:vAlign w:val="bottom"/>
          </w:tcPr>
          <w:p w:rsidR="00915B50" w:rsidRDefault="00A0245C">
            <w:pPr>
              <w:ind w:firstLine="0"/>
              <w:jc w:val="right"/>
              <w:rPr>
                <w:b/>
                <w:sz w:val="18"/>
                <w:szCs w:val="18"/>
              </w:rPr>
            </w:pPr>
            <w:r>
              <w:rPr>
                <w:b/>
                <w:sz w:val="18"/>
                <w:szCs w:val="18"/>
              </w:rPr>
              <w:t>953,3</w:t>
            </w:r>
          </w:p>
        </w:tc>
        <w:tc>
          <w:tcPr>
            <w:tcW w:w="850" w:type="dxa"/>
            <w:tcBorders>
              <w:left w:val="single" w:sz="4" w:space="0" w:color="auto"/>
              <w:right w:val="single" w:sz="4" w:space="0" w:color="auto"/>
            </w:tcBorders>
            <w:vAlign w:val="bottom"/>
          </w:tcPr>
          <w:p w:rsidR="00915B50" w:rsidRDefault="00A0245C">
            <w:pPr>
              <w:ind w:firstLine="0"/>
              <w:jc w:val="right"/>
              <w:rPr>
                <w:b/>
                <w:sz w:val="18"/>
                <w:szCs w:val="18"/>
              </w:rPr>
            </w:pPr>
            <w:r>
              <w:rPr>
                <w:b/>
                <w:sz w:val="18"/>
                <w:szCs w:val="18"/>
              </w:rPr>
              <w:t>127,2</w:t>
            </w:r>
          </w:p>
        </w:tc>
      </w:tr>
      <w:tr w:rsidR="00915B50">
        <w:trPr>
          <w:cantSplit/>
        </w:trPr>
        <w:tc>
          <w:tcPr>
            <w:tcW w:w="3997" w:type="dxa"/>
            <w:tcBorders>
              <w:left w:val="single" w:sz="4" w:space="0" w:color="auto"/>
              <w:right w:val="single" w:sz="4" w:space="0" w:color="auto"/>
            </w:tcBorders>
          </w:tcPr>
          <w:p w:rsidR="00915B50" w:rsidRDefault="00A0245C">
            <w:pPr>
              <w:pStyle w:val="a9"/>
              <w:spacing w:line="200" w:lineRule="exact"/>
              <w:ind w:firstLine="474"/>
              <w:rPr>
                <w:sz w:val="18"/>
                <w:szCs w:val="18"/>
              </w:rPr>
            </w:pPr>
            <w:r>
              <w:rPr>
                <w:sz w:val="18"/>
                <w:szCs w:val="18"/>
              </w:rPr>
              <w:t>в том числе:</w:t>
            </w:r>
          </w:p>
        </w:tc>
        <w:tc>
          <w:tcPr>
            <w:tcW w:w="1276" w:type="dxa"/>
            <w:tcBorders>
              <w:left w:val="single" w:sz="4" w:space="0" w:color="auto"/>
              <w:right w:val="single" w:sz="4" w:space="0" w:color="auto"/>
            </w:tcBorders>
            <w:vAlign w:val="bottom"/>
          </w:tcPr>
          <w:p w:rsidR="00915B50" w:rsidRDefault="00915B50">
            <w:pPr>
              <w:pStyle w:val="21"/>
              <w:spacing w:line="200" w:lineRule="exact"/>
              <w:ind w:left="0"/>
              <w:jc w:val="right"/>
              <w:rPr>
                <w:sz w:val="18"/>
                <w:szCs w:val="18"/>
              </w:rPr>
            </w:pPr>
          </w:p>
        </w:tc>
        <w:tc>
          <w:tcPr>
            <w:tcW w:w="1418" w:type="dxa"/>
            <w:tcBorders>
              <w:left w:val="single" w:sz="4" w:space="0" w:color="auto"/>
              <w:right w:val="single" w:sz="4" w:space="0" w:color="auto"/>
            </w:tcBorders>
            <w:vAlign w:val="bottom"/>
          </w:tcPr>
          <w:p w:rsidR="00915B50" w:rsidRDefault="00915B50">
            <w:pPr>
              <w:pStyle w:val="21"/>
              <w:spacing w:line="200" w:lineRule="exact"/>
              <w:ind w:left="0"/>
              <w:jc w:val="right"/>
              <w:rPr>
                <w:sz w:val="18"/>
                <w:szCs w:val="18"/>
              </w:rPr>
            </w:pPr>
          </w:p>
        </w:tc>
        <w:tc>
          <w:tcPr>
            <w:tcW w:w="1134" w:type="dxa"/>
            <w:tcBorders>
              <w:left w:val="single" w:sz="4" w:space="0" w:color="auto"/>
              <w:right w:val="single" w:sz="4" w:space="0" w:color="auto"/>
            </w:tcBorders>
            <w:vAlign w:val="bottom"/>
          </w:tcPr>
          <w:p w:rsidR="00915B50" w:rsidRDefault="00915B50">
            <w:pPr>
              <w:pStyle w:val="21"/>
              <w:spacing w:line="200" w:lineRule="exact"/>
              <w:ind w:left="0"/>
              <w:jc w:val="right"/>
              <w:rPr>
                <w:sz w:val="18"/>
                <w:szCs w:val="18"/>
              </w:rPr>
            </w:pPr>
          </w:p>
        </w:tc>
        <w:tc>
          <w:tcPr>
            <w:tcW w:w="850" w:type="dxa"/>
            <w:tcBorders>
              <w:left w:val="single" w:sz="4" w:space="0" w:color="auto"/>
              <w:right w:val="single" w:sz="4" w:space="0" w:color="auto"/>
            </w:tcBorders>
            <w:vAlign w:val="bottom"/>
          </w:tcPr>
          <w:p w:rsidR="00915B50" w:rsidRDefault="00915B50">
            <w:pPr>
              <w:pStyle w:val="21"/>
              <w:spacing w:line="200" w:lineRule="exact"/>
              <w:ind w:left="0"/>
              <w:jc w:val="right"/>
              <w:rPr>
                <w:sz w:val="18"/>
                <w:szCs w:val="18"/>
              </w:rPr>
            </w:pP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 xml:space="preserve">Сельское хозяйство, охота и </w:t>
            </w:r>
            <w:r>
              <w:rPr>
                <w:b/>
                <w:sz w:val="18"/>
                <w:szCs w:val="18"/>
              </w:rPr>
              <w:br/>
              <w:t>лесное хозяйство</w:t>
            </w:r>
          </w:p>
        </w:tc>
        <w:tc>
          <w:tcPr>
            <w:tcW w:w="1276"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0,8</w:t>
            </w:r>
          </w:p>
        </w:tc>
        <w:tc>
          <w:tcPr>
            <w:tcW w:w="1418"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40,0</w:t>
            </w:r>
          </w:p>
        </w:tc>
        <w:tc>
          <w:tcPr>
            <w:tcW w:w="1134"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14,7</w:t>
            </w:r>
          </w:p>
        </w:tc>
        <w:tc>
          <w:tcPr>
            <w:tcW w:w="850"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62,5</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Рыболовство, рыбоводство</w:t>
            </w:r>
          </w:p>
        </w:tc>
        <w:tc>
          <w:tcPr>
            <w:tcW w:w="1276"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w:t>
            </w:r>
          </w:p>
        </w:tc>
        <w:tc>
          <w:tcPr>
            <w:tcW w:w="1134"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4,3</w:t>
            </w:r>
          </w:p>
        </w:tc>
        <w:tc>
          <w:tcPr>
            <w:tcW w:w="850"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Добыча полезных ископаемых</w:t>
            </w:r>
          </w:p>
        </w:tc>
        <w:tc>
          <w:tcPr>
            <w:tcW w:w="1276"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25,9</w:t>
            </w:r>
          </w:p>
        </w:tc>
        <w:tc>
          <w:tcPr>
            <w:tcW w:w="1418"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66,7</w:t>
            </w:r>
          </w:p>
        </w:tc>
        <w:tc>
          <w:tcPr>
            <w:tcW w:w="1134"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16,7</w:t>
            </w:r>
          </w:p>
        </w:tc>
        <w:tc>
          <w:tcPr>
            <w:tcW w:w="850"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154,9</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Обрабатывающие производства</w:t>
            </w:r>
          </w:p>
        </w:tc>
        <w:tc>
          <w:tcPr>
            <w:tcW w:w="1276"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743,4</w:t>
            </w:r>
          </w:p>
        </w:tc>
        <w:tc>
          <w:tcPr>
            <w:tcW w:w="1418"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61,4</w:t>
            </w:r>
          </w:p>
        </w:tc>
        <w:tc>
          <w:tcPr>
            <w:tcW w:w="1134"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532,3</w:t>
            </w:r>
          </w:p>
        </w:tc>
        <w:tc>
          <w:tcPr>
            <w:tcW w:w="850" w:type="dxa"/>
            <w:tcBorders>
              <w:left w:val="single" w:sz="4" w:space="0" w:color="auto"/>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134,0</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firstLine="389"/>
              <w:rPr>
                <w:sz w:val="18"/>
                <w:szCs w:val="18"/>
              </w:rPr>
            </w:pPr>
            <w:r>
              <w:rPr>
                <w:sz w:val="18"/>
                <w:szCs w:val="18"/>
              </w:rPr>
              <w:t>из них:</w:t>
            </w:r>
          </w:p>
        </w:tc>
        <w:tc>
          <w:tcPr>
            <w:tcW w:w="1276"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418"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850"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 xml:space="preserve">производство пищевых продуктов, </w:t>
            </w:r>
            <w:r>
              <w:rPr>
                <w:sz w:val="18"/>
                <w:szCs w:val="18"/>
              </w:rPr>
              <w:br/>
              <w:t>включая напитки, и табака</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214,4</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88,9</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307,5</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63,8</w:t>
            </w:r>
          </w:p>
        </w:tc>
      </w:tr>
      <w:tr w:rsidR="00915B50">
        <w:trPr>
          <w:cantSplit/>
        </w:trPr>
        <w:tc>
          <w:tcPr>
            <w:tcW w:w="3997" w:type="dxa"/>
            <w:tcBorders>
              <w:left w:val="single" w:sz="4" w:space="0" w:color="auto"/>
              <w:right w:val="single" w:sz="4" w:space="0" w:color="auto"/>
            </w:tcBorders>
            <w:vAlign w:val="center"/>
          </w:tcPr>
          <w:p w:rsidR="00915B50" w:rsidRDefault="00A0245C">
            <w:pPr>
              <w:pStyle w:val="21"/>
              <w:spacing w:line="200" w:lineRule="exact"/>
              <w:rPr>
                <w:sz w:val="18"/>
                <w:szCs w:val="18"/>
              </w:rPr>
            </w:pPr>
            <w:r>
              <w:rPr>
                <w:sz w:val="18"/>
                <w:szCs w:val="18"/>
              </w:rPr>
              <w:t>текстильное и швейное производство</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0,3</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33,3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0,3</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112,4</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целлюлозно-бумажное производство, и</w:t>
            </w:r>
            <w:r>
              <w:rPr>
                <w:sz w:val="18"/>
                <w:szCs w:val="18"/>
              </w:rPr>
              <w:t>з</w:t>
            </w:r>
            <w:r>
              <w:rPr>
                <w:sz w:val="18"/>
                <w:szCs w:val="18"/>
              </w:rPr>
              <w:t xml:space="preserve">дательская и полиграфическая </w:t>
            </w:r>
            <w:r>
              <w:rPr>
                <w:sz w:val="18"/>
                <w:szCs w:val="18"/>
              </w:rPr>
              <w:br/>
              <w:t>деятельность</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0,9</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70,0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6,5</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87,3</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 xml:space="preserve">производство резиновых и </w:t>
            </w:r>
            <w:r>
              <w:rPr>
                <w:sz w:val="18"/>
                <w:szCs w:val="18"/>
              </w:rPr>
              <w:br/>
              <w:t>пластмассовых изделий</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0,3</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 xml:space="preserve">производство прочих неметаллических </w:t>
            </w:r>
            <w:r>
              <w:rPr>
                <w:sz w:val="18"/>
                <w:szCs w:val="18"/>
              </w:rPr>
              <w:br/>
              <w:t>минеральных продуктов</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2,6</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100,0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153,9</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металлических </w:t>
            </w:r>
            <w:r>
              <w:rPr>
                <w:sz w:val="18"/>
                <w:szCs w:val="18"/>
              </w:rPr>
              <w:br/>
              <w:t>изделий</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393,7</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50,0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168,0</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2,3р.</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 xml:space="preserve">производство электрооборудования, </w:t>
            </w:r>
            <w:r>
              <w:rPr>
                <w:sz w:val="18"/>
                <w:szCs w:val="18"/>
              </w:rPr>
              <w:br/>
              <w:t xml:space="preserve">электронного и оптического </w:t>
            </w:r>
            <w:r>
              <w:rPr>
                <w:sz w:val="18"/>
                <w:szCs w:val="18"/>
              </w:rPr>
              <w:br/>
              <w:t>оборудования</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131,5</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55,6</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47,6</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2,8р.</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 xml:space="preserve">производство транспортных средств </w:t>
            </w:r>
            <w:r>
              <w:rPr>
                <w:sz w:val="18"/>
                <w:szCs w:val="18"/>
              </w:rPr>
              <w:br/>
              <w:t>и оборудования</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 xml:space="preserve">Производство и распределение </w:t>
            </w:r>
            <w:r>
              <w:rPr>
                <w:b/>
                <w:sz w:val="18"/>
                <w:szCs w:val="18"/>
              </w:rPr>
              <w:br/>
              <w:t>электроэнергии, газа и воды</w:t>
            </w:r>
          </w:p>
        </w:tc>
        <w:tc>
          <w:tcPr>
            <w:tcW w:w="1276"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289,0</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45,5</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219,1</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130,6</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firstLine="389"/>
              <w:rPr>
                <w:sz w:val="18"/>
                <w:szCs w:val="18"/>
              </w:rPr>
            </w:pPr>
            <w:r>
              <w:rPr>
                <w:sz w:val="18"/>
                <w:szCs w:val="18"/>
              </w:rPr>
              <w:t>из них:</w:t>
            </w:r>
          </w:p>
        </w:tc>
        <w:tc>
          <w:tcPr>
            <w:tcW w:w="1276"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418"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850"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 xml:space="preserve">производство, передача и </w:t>
            </w:r>
            <w:r>
              <w:rPr>
                <w:sz w:val="18"/>
                <w:szCs w:val="18"/>
              </w:rPr>
              <w:br/>
              <w:t>распределение электроэнергии</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0,2</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20,0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123,8</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0,2</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 xml:space="preserve">производство, передача и </w:t>
            </w:r>
            <w:r>
              <w:rPr>
                <w:sz w:val="18"/>
                <w:szCs w:val="18"/>
              </w:rPr>
              <w:br/>
              <w:t>распределение пара и горячей воды (те</w:t>
            </w:r>
            <w:r>
              <w:rPr>
                <w:sz w:val="18"/>
                <w:szCs w:val="18"/>
              </w:rPr>
              <w:t>п</w:t>
            </w:r>
            <w:r>
              <w:rPr>
                <w:sz w:val="18"/>
                <w:szCs w:val="18"/>
              </w:rPr>
              <w:t>ловой энергии)</w:t>
            </w:r>
          </w:p>
        </w:tc>
        <w:tc>
          <w:tcPr>
            <w:tcW w:w="1276"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0,7</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20,0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0,6</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113,2</w:t>
            </w:r>
          </w:p>
        </w:tc>
      </w:tr>
      <w:tr w:rsidR="00915B50">
        <w:trPr>
          <w:cantSplit/>
        </w:trPr>
        <w:tc>
          <w:tcPr>
            <w:tcW w:w="3997" w:type="dxa"/>
            <w:tcBorders>
              <w:left w:val="single" w:sz="4" w:space="0" w:color="auto"/>
              <w:right w:val="single" w:sz="4" w:space="0" w:color="auto"/>
            </w:tcBorders>
          </w:tcPr>
          <w:p w:rsidR="00915B50" w:rsidRDefault="00A0245C">
            <w:pPr>
              <w:pStyle w:val="a9"/>
              <w:spacing w:line="200" w:lineRule="exact"/>
              <w:ind w:left="0"/>
              <w:rPr>
                <w:b/>
                <w:sz w:val="18"/>
                <w:szCs w:val="18"/>
              </w:rPr>
            </w:pPr>
            <w:r>
              <w:rPr>
                <w:b/>
                <w:sz w:val="18"/>
                <w:szCs w:val="18"/>
              </w:rPr>
              <w:t>Строительство</w:t>
            </w:r>
          </w:p>
        </w:tc>
        <w:tc>
          <w:tcPr>
            <w:tcW w:w="1276"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54,9</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75,0</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37,0</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84,5</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 xml:space="preserve">Оптовая и розничная торговля; </w:t>
            </w:r>
            <w:r>
              <w:rPr>
                <w:b/>
                <w:sz w:val="18"/>
                <w:szCs w:val="18"/>
              </w:rPr>
              <w:br/>
              <w:t xml:space="preserve">ремонт автотранспортных средств, </w:t>
            </w:r>
            <w:r>
              <w:rPr>
                <w:b/>
                <w:sz w:val="18"/>
                <w:szCs w:val="18"/>
              </w:rPr>
              <w:br/>
              <w:t xml:space="preserve">мотоциклов, бытовых изделий </w:t>
            </w:r>
            <w:r>
              <w:rPr>
                <w:b/>
                <w:sz w:val="18"/>
                <w:szCs w:val="18"/>
              </w:rPr>
              <w:br/>
              <w:t>и предметов личного пользования</w:t>
            </w:r>
          </w:p>
        </w:tc>
        <w:tc>
          <w:tcPr>
            <w:tcW w:w="1276"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83,1</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87,5</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68,2</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130,9</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в том числе:</w:t>
            </w:r>
          </w:p>
        </w:tc>
        <w:tc>
          <w:tcPr>
            <w:tcW w:w="1276"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418"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sz w:val="18"/>
                <w:szCs w:val="18"/>
              </w:rPr>
            </w:pPr>
          </w:p>
        </w:tc>
        <w:tc>
          <w:tcPr>
            <w:tcW w:w="850" w:type="dxa"/>
            <w:tcBorders>
              <w:left w:val="single" w:sz="4" w:space="0" w:color="auto"/>
              <w:right w:val="single" w:sz="4" w:space="0" w:color="auto"/>
            </w:tcBorders>
            <w:vAlign w:val="bottom"/>
          </w:tcPr>
          <w:p w:rsidR="00915B50" w:rsidRDefault="00915B50">
            <w:pPr>
              <w:pStyle w:val="a8"/>
              <w:jc w:val="right"/>
              <w:rPr>
                <w:b/>
                <w:sz w:val="18"/>
                <w:szCs w:val="18"/>
              </w:rPr>
            </w:pPr>
          </w:p>
        </w:tc>
      </w:tr>
      <w:tr w:rsidR="00915B50">
        <w:trPr>
          <w:cantSplit/>
          <w:trHeight w:val="493"/>
        </w:trPr>
        <w:tc>
          <w:tcPr>
            <w:tcW w:w="3997" w:type="dxa"/>
            <w:tcBorders>
              <w:left w:val="single" w:sz="4" w:space="0" w:color="auto"/>
              <w:bottom w:val="single" w:sz="4" w:space="0" w:color="auto"/>
              <w:right w:val="single" w:sz="4" w:space="0" w:color="auto"/>
            </w:tcBorders>
            <w:vAlign w:val="bottom"/>
          </w:tcPr>
          <w:p w:rsidR="00915B50" w:rsidRDefault="00A0245C">
            <w:pPr>
              <w:pStyle w:val="21"/>
              <w:spacing w:line="200" w:lineRule="exact"/>
              <w:ind w:hanging="28"/>
              <w:rPr>
                <w:sz w:val="18"/>
                <w:szCs w:val="18"/>
              </w:rPr>
            </w:pPr>
            <w:r>
              <w:rPr>
                <w:sz w:val="18"/>
                <w:szCs w:val="18"/>
              </w:rPr>
              <w:t xml:space="preserve">торговля автотранспортными </w:t>
            </w:r>
            <w:r>
              <w:rPr>
                <w:sz w:val="18"/>
                <w:szCs w:val="18"/>
              </w:rPr>
              <w:br/>
              <w:t xml:space="preserve">средствами и мотоциклами, </w:t>
            </w:r>
            <w:r>
              <w:rPr>
                <w:sz w:val="18"/>
                <w:szCs w:val="18"/>
              </w:rPr>
              <w:br/>
              <w:t>их техническое обслуживание и ремонт</w:t>
            </w:r>
          </w:p>
        </w:tc>
        <w:tc>
          <w:tcPr>
            <w:tcW w:w="1276" w:type="dxa"/>
            <w:tcBorders>
              <w:left w:val="single" w:sz="4" w:space="0" w:color="auto"/>
              <w:bottom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418" w:type="dxa"/>
            <w:tcBorders>
              <w:left w:val="single" w:sz="4" w:space="0" w:color="auto"/>
              <w:bottom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134"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850"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3997" w:type="dxa"/>
            <w:tcBorders>
              <w:top w:val="single" w:sz="4" w:space="0" w:color="auto"/>
              <w:left w:val="single" w:sz="4" w:space="0" w:color="auto"/>
              <w:right w:val="single" w:sz="4" w:space="0" w:color="auto"/>
            </w:tcBorders>
            <w:vAlign w:val="bottom"/>
          </w:tcPr>
          <w:p w:rsidR="00915B50" w:rsidRDefault="00A0245C">
            <w:pPr>
              <w:pStyle w:val="a6"/>
              <w:spacing w:before="0" w:after="0"/>
              <w:ind w:left="170"/>
              <w:rPr>
                <w:i w:val="0"/>
                <w:sz w:val="18"/>
                <w:szCs w:val="18"/>
              </w:rPr>
            </w:pPr>
            <w:r>
              <w:rPr>
                <w:i w:val="0"/>
                <w:sz w:val="18"/>
                <w:szCs w:val="18"/>
              </w:rPr>
              <w:t xml:space="preserve">оптовая торговля, включая торговлю </w:t>
            </w:r>
            <w:r>
              <w:rPr>
                <w:i w:val="0"/>
                <w:sz w:val="18"/>
                <w:szCs w:val="18"/>
              </w:rPr>
              <w:br/>
              <w:t xml:space="preserve">через агентов, кроме торговли </w:t>
            </w:r>
            <w:r>
              <w:rPr>
                <w:i w:val="0"/>
                <w:sz w:val="18"/>
                <w:szCs w:val="18"/>
              </w:rPr>
              <w:br/>
              <w:t xml:space="preserve">автотранспортными средствами и </w:t>
            </w:r>
            <w:r>
              <w:rPr>
                <w:i w:val="0"/>
                <w:sz w:val="18"/>
                <w:szCs w:val="18"/>
              </w:rPr>
              <w:br/>
              <w:t>мотоциклами</w:t>
            </w:r>
          </w:p>
        </w:tc>
        <w:tc>
          <w:tcPr>
            <w:tcW w:w="1276" w:type="dxa"/>
            <w:tcBorders>
              <w:top w:val="single" w:sz="4" w:space="0" w:color="auto"/>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23,4</w:t>
            </w:r>
          </w:p>
        </w:tc>
        <w:tc>
          <w:tcPr>
            <w:tcW w:w="1418" w:type="dxa"/>
            <w:tcBorders>
              <w:top w:val="single" w:sz="4" w:space="0" w:color="auto"/>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100,0</w:t>
            </w:r>
          </w:p>
        </w:tc>
        <w:tc>
          <w:tcPr>
            <w:tcW w:w="1134" w:type="dxa"/>
            <w:tcBorders>
              <w:top w:val="single" w:sz="4" w:space="0" w:color="auto"/>
              <w:left w:val="single" w:sz="4" w:space="0" w:color="auto"/>
              <w:right w:val="single" w:sz="4" w:space="0" w:color="auto"/>
            </w:tcBorders>
            <w:vAlign w:val="bottom"/>
          </w:tcPr>
          <w:p w:rsidR="00915B50" w:rsidRDefault="00A0245C">
            <w:pPr>
              <w:pStyle w:val="a8"/>
              <w:jc w:val="right"/>
              <w:rPr>
                <w:sz w:val="18"/>
                <w:szCs w:val="18"/>
              </w:rPr>
            </w:pPr>
            <w:r>
              <w:rPr>
                <w:sz w:val="18"/>
                <w:szCs w:val="18"/>
              </w:rPr>
              <w:t>23,9</w:t>
            </w:r>
          </w:p>
        </w:tc>
        <w:tc>
          <w:tcPr>
            <w:tcW w:w="850" w:type="dxa"/>
            <w:tcBorders>
              <w:top w:val="single" w:sz="4" w:space="0" w:color="auto"/>
              <w:left w:val="single" w:sz="4" w:space="0" w:color="auto"/>
              <w:right w:val="single" w:sz="4" w:space="0" w:color="auto"/>
            </w:tcBorders>
            <w:vAlign w:val="bottom"/>
          </w:tcPr>
          <w:p w:rsidR="00915B50" w:rsidRDefault="00A0245C">
            <w:pPr>
              <w:pStyle w:val="a8"/>
              <w:jc w:val="right"/>
              <w:rPr>
                <w:sz w:val="18"/>
                <w:szCs w:val="18"/>
              </w:rPr>
            </w:pPr>
            <w:r>
              <w:rPr>
                <w:sz w:val="18"/>
                <w:szCs w:val="18"/>
              </w:rPr>
              <w:t>122,1</w:t>
            </w:r>
          </w:p>
        </w:tc>
      </w:tr>
      <w:tr w:rsidR="00915B50">
        <w:trPr>
          <w:cantSplit/>
        </w:trPr>
        <w:tc>
          <w:tcPr>
            <w:tcW w:w="3997" w:type="dxa"/>
            <w:tcBorders>
              <w:left w:val="single" w:sz="4" w:space="0" w:color="auto"/>
              <w:right w:val="single" w:sz="4" w:space="0" w:color="auto"/>
            </w:tcBorders>
          </w:tcPr>
          <w:p w:rsidR="00915B50" w:rsidRDefault="00A0245C">
            <w:pPr>
              <w:pStyle w:val="a9"/>
              <w:spacing w:line="200" w:lineRule="exact"/>
              <w:ind w:left="170"/>
              <w:rPr>
                <w:sz w:val="18"/>
                <w:szCs w:val="18"/>
              </w:rPr>
            </w:pPr>
            <w:r>
              <w:rPr>
                <w:sz w:val="18"/>
                <w:szCs w:val="18"/>
              </w:rPr>
              <w:t xml:space="preserve">розничная торговля, кроме торговли </w:t>
            </w:r>
            <w:r>
              <w:rPr>
                <w:sz w:val="18"/>
                <w:szCs w:val="18"/>
              </w:rPr>
              <w:br/>
              <w:t xml:space="preserve">автотранспортными средствами и </w:t>
            </w:r>
            <w:r>
              <w:rPr>
                <w:sz w:val="18"/>
                <w:szCs w:val="18"/>
              </w:rPr>
              <w:br/>
              <w:t>мотоциклами; ремонт бытовых изделий и предметов личного пользования</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59,7</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80,0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4,3</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134,8</w:t>
            </w:r>
          </w:p>
        </w:tc>
      </w:tr>
      <w:tr w:rsidR="00915B50">
        <w:trPr>
          <w:cantSplit/>
        </w:trPr>
        <w:tc>
          <w:tcPr>
            <w:tcW w:w="3997" w:type="dxa"/>
            <w:tcBorders>
              <w:left w:val="single" w:sz="4" w:space="0" w:color="auto"/>
              <w:right w:val="single" w:sz="4" w:space="0" w:color="auto"/>
            </w:tcBorders>
          </w:tcPr>
          <w:p w:rsidR="00915B50" w:rsidRDefault="00A0245C">
            <w:pPr>
              <w:spacing w:line="240" w:lineRule="atLeast"/>
              <w:ind w:firstLine="0"/>
              <w:jc w:val="left"/>
              <w:rPr>
                <w:b/>
                <w:sz w:val="18"/>
                <w:szCs w:val="18"/>
              </w:rPr>
            </w:pPr>
            <w:r>
              <w:rPr>
                <w:b/>
                <w:sz w:val="18"/>
                <w:szCs w:val="18"/>
              </w:rPr>
              <w:t>Гостиницы и рестораны</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a9"/>
              <w:spacing w:line="240" w:lineRule="atLeast"/>
              <w:ind w:left="0"/>
              <w:rPr>
                <w:b/>
                <w:sz w:val="18"/>
                <w:szCs w:val="18"/>
              </w:rPr>
            </w:pPr>
            <w:r>
              <w:rPr>
                <w:b/>
                <w:sz w:val="18"/>
                <w:szCs w:val="18"/>
              </w:rPr>
              <w:t>Транспорт и связь</w:t>
            </w:r>
          </w:p>
        </w:tc>
        <w:tc>
          <w:tcPr>
            <w:tcW w:w="127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2,4</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27,3</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0,9</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127,0</w:t>
            </w:r>
          </w:p>
        </w:tc>
      </w:tr>
      <w:tr w:rsidR="00915B50">
        <w:trPr>
          <w:cantSplit/>
        </w:trPr>
        <w:tc>
          <w:tcPr>
            <w:tcW w:w="3997" w:type="dxa"/>
            <w:tcBorders>
              <w:left w:val="single" w:sz="4" w:space="0" w:color="auto"/>
              <w:right w:val="single" w:sz="4" w:space="0" w:color="auto"/>
            </w:tcBorders>
          </w:tcPr>
          <w:p w:rsidR="00915B50" w:rsidRDefault="00A0245C">
            <w:pPr>
              <w:pStyle w:val="a9"/>
              <w:spacing w:line="200" w:lineRule="exact"/>
              <w:ind w:firstLine="474"/>
              <w:rPr>
                <w:sz w:val="18"/>
                <w:szCs w:val="18"/>
              </w:rPr>
            </w:pPr>
            <w:r>
              <w:rPr>
                <w:sz w:val="18"/>
                <w:szCs w:val="18"/>
              </w:rPr>
              <w:t>из них:</w:t>
            </w: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8"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134"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850" w:type="dxa"/>
            <w:tcBorders>
              <w:left w:val="single" w:sz="4" w:space="0" w:color="auto"/>
              <w:right w:val="single" w:sz="4" w:space="0" w:color="auto"/>
            </w:tcBorders>
            <w:vAlign w:val="bottom"/>
          </w:tcPr>
          <w:p w:rsidR="00915B50" w:rsidRDefault="00915B50">
            <w:pPr>
              <w:pStyle w:val="21"/>
              <w:ind w:left="0"/>
              <w:jc w:val="right"/>
              <w:rPr>
                <w:sz w:val="18"/>
                <w:szCs w:val="18"/>
              </w:rPr>
            </w:pPr>
          </w:p>
        </w:tc>
      </w:tr>
      <w:tr w:rsidR="00915B50">
        <w:trPr>
          <w:cantSplit/>
        </w:trPr>
        <w:tc>
          <w:tcPr>
            <w:tcW w:w="3997" w:type="dxa"/>
            <w:tcBorders>
              <w:left w:val="single" w:sz="4" w:space="0" w:color="auto"/>
              <w:right w:val="single" w:sz="4" w:space="0" w:color="auto"/>
            </w:tcBorders>
          </w:tcPr>
          <w:p w:rsidR="00915B50" w:rsidRDefault="00A0245C">
            <w:pPr>
              <w:pStyle w:val="a9"/>
              <w:spacing w:line="200" w:lineRule="exact"/>
              <w:ind w:left="170" w:firstLine="136"/>
              <w:rPr>
                <w:sz w:val="18"/>
                <w:szCs w:val="18"/>
              </w:rPr>
            </w:pPr>
            <w:r>
              <w:rPr>
                <w:sz w:val="18"/>
                <w:szCs w:val="18"/>
              </w:rPr>
              <w:t>связь</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a9"/>
              <w:spacing w:line="200" w:lineRule="exact"/>
              <w:ind w:left="0"/>
              <w:rPr>
                <w:sz w:val="18"/>
                <w:szCs w:val="18"/>
              </w:rPr>
            </w:pPr>
            <w:r>
              <w:rPr>
                <w:b/>
                <w:sz w:val="18"/>
                <w:szCs w:val="18"/>
              </w:rPr>
              <w:t>Финансовая деятельность</w:t>
            </w:r>
          </w:p>
        </w:tc>
        <w:tc>
          <w:tcPr>
            <w:tcW w:w="1276"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850"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21"/>
              <w:keepNext/>
              <w:spacing w:line="200" w:lineRule="exact"/>
              <w:ind w:left="0"/>
              <w:rPr>
                <w:b/>
                <w:sz w:val="18"/>
                <w:szCs w:val="18"/>
              </w:rPr>
            </w:pPr>
            <w:r>
              <w:rPr>
                <w:b/>
                <w:sz w:val="18"/>
                <w:szCs w:val="18"/>
              </w:rPr>
              <w:t>Операции с недвижимым имуществом, аренда и предоставление услуг</w:t>
            </w:r>
          </w:p>
        </w:tc>
        <w:tc>
          <w:tcPr>
            <w:tcW w:w="1276"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39,8</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70,4</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38,5</w:t>
            </w:r>
          </w:p>
        </w:tc>
        <w:tc>
          <w:tcPr>
            <w:tcW w:w="850" w:type="dxa"/>
            <w:tcBorders>
              <w:left w:val="single" w:sz="4" w:space="0" w:color="auto"/>
              <w:right w:val="single" w:sz="4" w:space="0" w:color="auto"/>
            </w:tcBorders>
            <w:vAlign w:val="bottom"/>
          </w:tcPr>
          <w:p w:rsidR="00915B50" w:rsidRDefault="00A0245C">
            <w:pPr>
              <w:pStyle w:val="a8"/>
              <w:spacing w:line="240" w:lineRule="exact"/>
              <w:jc w:val="right"/>
              <w:rPr>
                <w:b/>
                <w:bCs/>
                <w:sz w:val="18"/>
                <w:szCs w:val="18"/>
              </w:rPr>
            </w:pPr>
            <w:r>
              <w:rPr>
                <w:b/>
                <w:bCs/>
                <w:sz w:val="18"/>
                <w:szCs w:val="18"/>
              </w:rPr>
              <w:t>106,1</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 xml:space="preserve">Государственное управление и </w:t>
            </w:r>
            <w:r>
              <w:rPr>
                <w:b/>
                <w:sz w:val="18"/>
                <w:szCs w:val="18"/>
              </w:rPr>
              <w:br/>
              <w:t xml:space="preserve">обеспечение военной безопасности; </w:t>
            </w:r>
            <w:r>
              <w:rPr>
                <w:b/>
                <w:sz w:val="18"/>
                <w:szCs w:val="18"/>
              </w:rPr>
              <w:br/>
              <w:t>социальное страхование</w:t>
            </w:r>
          </w:p>
        </w:tc>
        <w:tc>
          <w:tcPr>
            <w:tcW w:w="1276"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21"/>
              <w:spacing w:line="240" w:lineRule="exact"/>
              <w:ind w:left="0"/>
              <w:rPr>
                <w:b/>
                <w:sz w:val="18"/>
                <w:szCs w:val="18"/>
              </w:rPr>
            </w:pPr>
            <w:r>
              <w:rPr>
                <w:b/>
                <w:sz w:val="18"/>
                <w:szCs w:val="18"/>
              </w:rPr>
              <w:t>Образование</w:t>
            </w:r>
          </w:p>
        </w:tc>
        <w:tc>
          <w:tcPr>
            <w:tcW w:w="1276"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 xml:space="preserve">Здравоохранение и предоставление </w:t>
            </w:r>
            <w:r>
              <w:rPr>
                <w:b/>
                <w:sz w:val="18"/>
                <w:szCs w:val="18"/>
              </w:rPr>
              <w:br/>
              <w:t>социальных услуг</w:t>
            </w:r>
          </w:p>
        </w:tc>
        <w:tc>
          <w:tcPr>
            <w:tcW w:w="1276"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8,9</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100,0</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19,3</w:t>
            </w:r>
          </w:p>
        </w:tc>
        <w:tc>
          <w:tcPr>
            <w:tcW w:w="850"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46,5</w:t>
            </w:r>
          </w:p>
        </w:tc>
      </w:tr>
      <w:tr w:rsidR="00915B50">
        <w:trPr>
          <w:cantSplit/>
        </w:trPr>
        <w:tc>
          <w:tcPr>
            <w:tcW w:w="3997" w:type="dxa"/>
            <w:tcBorders>
              <w:left w:val="single" w:sz="4" w:space="0" w:color="auto"/>
              <w:bottom w:val="single" w:sz="4" w:space="0" w:color="auto"/>
              <w:right w:val="single" w:sz="4" w:space="0" w:color="auto"/>
            </w:tcBorders>
          </w:tcPr>
          <w:p w:rsidR="00915B50" w:rsidRDefault="00A0245C">
            <w:pPr>
              <w:pStyle w:val="a9"/>
              <w:spacing w:line="200" w:lineRule="exact"/>
              <w:ind w:left="0"/>
              <w:rPr>
                <w:b/>
                <w:sz w:val="18"/>
                <w:szCs w:val="18"/>
              </w:rPr>
            </w:pPr>
            <w:r>
              <w:rPr>
                <w:b/>
                <w:sz w:val="18"/>
                <w:szCs w:val="18"/>
              </w:rPr>
              <w:t xml:space="preserve">Предоставление прочих </w:t>
            </w:r>
            <w:r>
              <w:rPr>
                <w:b/>
                <w:sz w:val="18"/>
                <w:szCs w:val="18"/>
              </w:rPr>
              <w:br/>
              <w:t xml:space="preserve">коммунальных, социальных </w:t>
            </w:r>
            <w:r>
              <w:rPr>
                <w:b/>
                <w:sz w:val="18"/>
                <w:szCs w:val="18"/>
              </w:rPr>
              <w:br/>
              <w:t>и персональных услуг</w:t>
            </w:r>
          </w:p>
        </w:tc>
        <w:tc>
          <w:tcPr>
            <w:tcW w:w="1276" w:type="dxa"/>
            <w:tcBorders>
              <w:left w:val="single" w:sz="4" w:space="0" w:color="auto"/>
              <w:bottom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2,7</w:t>
            </w:r>
          </w:p>
        </w:tc>
        <w:tc>
          <w:tcPr>
            <w:tcW w:w="1418" w:type="dxa"/>
            <w:tcBorders>
              <w:left w:val="single" w:sz="4" w:space="0" w:color="auto"/>
              <w:bottom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54,5</w:t>
            </w:r>
          </w:p>
        </w:tc>
        <w:tc>
          <w:tcPr>
            <w:tcW w:w="1134" w:type="dxa"/>
            <w:tcBorders>
              <w:left w:val="single" w:sz="4" w:space="0" w:color="auto"/>
              <w:bottom w:val="single" w:sz="4" w:space="0" w:color="auto"/>
              <w:right w:val="single" w:sz="4" w:space="0" w:color="auto"/>
            </w:tcBorders>
            <w:vAlign w:val="bottom"/>
          </w:tcPr>
          <w:p w:rsidR="00915B50" w:rsidRDefault="00A0245C">
            <w:pPr>
              <w:pStyle w:val="a8"/>
              <w:jc w:val="right"/>
              <w:rPr>
                <w:b/>
                <w:sz w:val="18"/>
                <w:szCs w:val="18"/>
              </w:rPr>
            </w:pPr>
            <w:r>
              <w:rPr>
                <w:b/>
                <w:sz w:val="18"/>
                <w:szCs w:val="18"/>
              </w:rPr>
              <w:t>2,4</w:t>
            </w:r>
          </w:p>
        </w:tc>
        <w:tc>
          <w:tcPr>
            <w:tcW w:w="850" w:type="dxa"/>
            <w:tcBorders>
              <w:left w:val="single" w:sz="4" w:space="0" w:color="auto"/>
              <w:bottom w:val="single" w:sz="4" w:space="0" w:color="auto"/>
              <w:right w:val="single" w:sz="4" w:space="0" w:color="auto"/>
            </w:tcBorders>
            <w:vAlign w:val="bottom"/>
          </w:tcPr>
          <w:p w:rsidR="00915B50" w:rsidRDefault="00A0245C">
            <w:pPr>
              <w:pStyle w:val="a8"/>
              <w:spacing w:line="240" w:lineRule="exact"/>
              <w:jc w:val="right"/>
              <w:rPr>
                <w:b/>
                <w:bCs/>
                <w:sz w:val="18"/>
                <w:szCs w:val="18"/>
              </w:rPr>
            </w:pPr>
            <w:r>
              <w:rPr>
                <w:b/>
                <w:bCs/>
                <w:sz w:val="18"/>
                <w:szCs w:val="18"/>
              </w:rPr>
              <w:t>126,0</w:t>
            </w:r>
          </w:p>
        </w:tc>
      </w:tr>
      <w:tr w:rsidR="00915B50">
        <w:trPr>
          <w:cantSplit/>
        </w:trPr>
        <w:tc>
          <w:tcPr>
            <w:tcW w:w="8675" w:type="dxa"/>
            <w:gridSpan w:val="5"/>
            <w:tcBorders>
              <w:top w:val="single" w:sz="4" w:space="0" w:color="auto"/>
            </w:tcBorders>
          </w:tcPr>
          <w:p w:rsidR="00915B50" w:rsidRDefault="00A0245C">
            <w:pPr>
              <w:pStyle w:val="a8"/>
              <w:widowControl w:val="0"/>
              <w:spacing w:line="240" w:lineRule="auto"/>
              <w:rPr>
                <w:rFonts w:cs="Arial"/>
                <w:i/>
                <w:sz w:val="16"/>
                <w:szCs w:val="16"/>
              </w:rPr>
            </w:pPr>
            <w:r>
              <w:rPr>
                <w:sz w:val="16"/>
                <w:szCs w:val="16"/>
              </w:rPr>
              <w:t>______________</w:t>
            </w:r>
            <w:r>
              <w:br/>
            </w:r>
            <w:r>
              <w:rPr>
                <w:rFonts w:cs="Arial"/>
                <w:i/>
                <w:sz w:val="16"/>
                <w:szCs w:val="16"/>
              </w:rPr>
              <w:t xml:space="preserve">1) По данным бухгалтерской отчетности (без субъектов малого предпринимательства). </w:t>
            </w:r>
          </w:p>
          <w:p w:rsidR="00915B50" w:rsidRDefault="00A0245C">
            <w:pPr>
              <w:pStyle w:val="a8"/>
              <w:widowControl w:val="0"/>
              <w:spacing w:line="240" w:lineRule="auto"/>
              <w:rPr>
                <w:bCs/>
              </w:rPr>
            </w:pPr>
            <w:r>
              <w:rPr>
                <w:rFonts w:cs="Arial"/>
                <w:i/>
                <w:sz w:val="16"/>
                <w:szCs w:val="16"/>
              </w:rPr>
              <w:t>2) Темпы роста рассчитаны по сопоставимому кругу организаций.</w:t>
            </w:r>
          </w:p>
        </w:tc>
      </w:tr>
    </w:tbl>
    <w:p w:rsidR="00915B50" w:rsidRDefault="00A0245C">
      <w:pPr>
        <w:pStyle w:val="230"/>
        <w:widowControl/>
        <w:spacing w:before="120"/>
        <w:ind w:right="-142"/>
        <w:rPr>
          <w:rFonts w:ascii="Arial" w:hAnsi="Arial"/>
          <w:sz w:val="22"/>
        </w:rPr>
      </w:pPr>
      <w:r>
        <w:rPr>
          <w:rFonts w:ascii="Arial" w:hAnsi="Arial"/>
          <w:sz w:val="22"/>
        </w:rPr>
        <w:t>С положительными финансовыми результатами завершили 2014 год 60% о</w:t>
      </w:r>
      <w:r>
        <w:rPr>
          <w:rFonts w:ascii="Arial" w:hAnsi="Arial"/>
          <w:sz w:val="22"/>
        </w:rPr>
        <w:t>р</w:t>
      </w:r>
      <w:r>
        <w:rPr>
          <w:rFonts w:ascii="Arial" w:hAnsi="Arial"/>
          <w:sz w:val="22"/>
        </w:rPr>
        <w:t>ганизаций. Сумма прибыли увеличилась по сравнению с прошлым годом на 27,2% и составила 1250,8 млн.рублей.</w:t>
      </w:r>
    </w:p>
    <w:p w:rsidR="00915B50" w:rsidRDefault="00A0245C">
      <w:pPr>
        <w:pStyle w:val="4"/>
        <w:keepNext w:val="0"/>
        <w:widowControl w:val="0"/>
        <w:spacing w:before="240" w:after="20"/>
      </w:pPr>
      <w:r>
        <w:t>Убыток организаций по видам экономической деятельности</w:t>
      </w:r>
      <w:r>
        <w:rPr>
          <w:szCs w:val="22"/>
          <w:vertAlign w:val="superscript"/>
        </w:rPr>
        <w:t>1</w:t>
      </w:r>
    </w:p>
    <w:tbl>
      <w:tblPr>
        <w:tblW w:w="8675" w:type="dxa"/>
        <w:tblLayout w:type="fixed"/>
        <w:tblCellMar>
          <w:left w:w="28" w:type="dxa"/>
          <w:right w:w="113" w:type="dxa"/>
        </w:tblCellMar>
        <w:tblLook w:val="04A0" w:firstRow="1" w:lastRow="0" w:firstColumn="1" w:lastColumn="0" w:noHBand="0" w:noVBand="1"/>
      </w:tblPr>
      <w:tblGrid>
        <w:gridCol w:w="3997"/>
        <w:gridCol w:w="1134"/>
        <w:gridCol w:w="1418"/>
        <w:gridCol w:w="1134"/>
        <w:gridCol w:w="992"/>
      </w:tblGrid>
      <w:tr w:rsidR="00915B50">
        <w:trPr>
          <w:cantSplit/>
          <w:tblHeader/>
        </w:trPr>
        <w:tc>
          <w:tcPr>
            <w:tcW w:w="3997" w:type="dxa"/>
            <w:vMerge w:val="restart"/>
            <w:tcBorders>
              <w:top w:val="doub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2552"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p>
        </w:tc>
        <w:tc>
          <w:tcPr>
            <w:tcW w:w="1134"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2013</w:t>
            </w:r>
          </w:p>
        </w:tc>
        <w:tc>
          <w:tcPr>
            <w:tcW w:w="992" w:type="dxa"/>
            <w:vMerge w:val="restart"/>
            <w:tcBorders>
              <w:top w:val="double" w:sz="4" w:space="0" w:color="auto"/>
              <w:left w:val="single" w:sz="4" w:space="0" w:color="auto"/>
              <w:bottom w:val="single" w:sz="4" w:space="0" w:color="auto"/>
              <w:right w:val="single" w:sz="4" w:space="0" w:color="auto"/>
            </w:tcBorders>
          </w:tcPr>
          <w:p w:rsidR="00915B50" w:rsidRDefault="00A0245C">
            <w:pPr>
              <w:pStyle w:val="a6"/>
              <w:spacing w:line="240" w:lineRule="auto"/>
              <w:jc w:val="center"/>
              <w:rPr>
                <w:i w:val="0"/>
                <w:sz w:val="18"/>
                <w:szCs w:val="18"/>
              </w:rPr>
            </w:pPr>
            <w:r>
              <w:rPr>
                <w:sz w:val="18"/>
                <w:szCs w:val="18"/>
              </w:rPr>
              <w:t>2014</w:t>
            </w:r>
            <w:r>
              <w:rPr>
                <w:sz w:val="18"/>
                <w:szCs w:val="18"/>
              </w:rPr>
              <w:br/>
              <w:t xml:space="preserve">в % к </w:t>
            </w:r>
            <w:r>
              <w:rPr>
                <w:sz w:val="18"/>
                <w:szCs w:val="18"/>
              </w:rPr>
              <w:br/>
              <w:t>201</w:t>
            </w:r>
            <w:r>
              <w:rPr>
                <w:sz w:val="18"/>
                <w:szCs w:val="18"/>
                <w:lang w:val="en-US"/>
              </w:rPr>
              <w:t>3</w:t>
            </w:r>
            <w:r>
              <w:rPr>
                <w:sz w:val="18"/>
                <w:szCs w:val="18"/>
                <w:vertAlign w:val="superscript"/>
              </w:rPr>
              <w:t>2</w:t>
            </w:r>
          </w:p>
        </w:tc>
      </w:tr>
      <w:tr w:rsidR="00915B50">
        <w:trPr>
          <w:cantSplit/>
          <w:tblHeader/>
        </w:trPr>
        <w:tc>
          <w:tcPr>
            <w:tcW w:w="3997"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сумма </w:t>
            </w:r>
            <w:r>
              <w:rPr>
                <w:sz w:val="18"/>
                <w:szCs w:val="18"/>
              </w:rPr>
              <w:br/>
              <w:t xml:space="preserve">убытка, </w:t>
            </w:r>
            <w:r>
              <w:rPr>
                <w:sz w:val="18"/>
                <w:szCs w:val="18"/>
              </w:rPr>
              <w:br/>
              <w:t>млн.рублей</w:t>
            </w:r>
          </w:p>
        </w:tc>
        <w:tc>
          <w:tcPr>
            <w:tcW w:w="1418"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доля </w:t>
            </w:r>
            <w:r>
              <w:rPr>
                <w:sz w:val="18"/>
                <w:szCs w:val="18"/>
              </w:rPr>
              <w:br/>
              <w:t xml:space="preserve">убыточных </w:t>
            </w:r>
            <w:r>
              <w:rPr>
                <w:sz w:val="18"/>
                <w:szCs w:val="18"/>
              </w:rPr>
              <w:br/>
              <w:t xml:space="preserve">организаций </w:t>
            </w:r>
            <w:r>
              <w:rPr>
                <w:sz w:val="18"/>
                <w:szCs w:val="18"/>
              </w:rPr>
              <w:br/>
              <w:t>в общем числе организаций,</w:t>
            </w:r>
            <w:r>
              <w:rPr>
                <w:sz w:val="18"/>
                <w:szCs w:val="18"/>
              </w:rPr>
              <w:br/>
              <w:t>%</w:t>
            </w: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сумма </w:t>
            </w:r>
            <w:r>
              <w:rPr>
                <w:sz w:val="18"/>
                <w:szCs w:val="18"/>
              </w:rPr>
              <w:br/>
              <w:t xml:space="preserve">убытка, </w:t>
            </w:r>
            <w:r>
              <w:rPr>
                <w:sz w:val="18"/>
                <w:szCs w:val="18"/>
              </w:rPr>
              <w:br/>
              <w:t>млн.рублей</w:t>
            </w:r>
          </w:p>
        </w:tc>
        <w:tc>
          <w:tcPr>
            <w:tcW w:w="992"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sz w:val="18"/>
                <w:szCs w:val="18"/>
                <w:vertAlign w:val="superscript"/>
              </w:rPr>
            </w:pP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Всего</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3083,1</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40,0</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2081,4</w:t>
            </w:r>
          </w:p>
        </w:tc>
        <w:tc>
          <w:tcPr>
            <w:tcW w:w="992" w:type="dxa"/>
            <w:tcBorders>
              <w:left w:val="single" w:sz="4" w:space="0" w:color="auto"/>
              <w:right w:val="single" w:sz="4" w:space="0" w:color="auto"/>
            </w:tcBorders>
            <w:vAlign w:val="bottom"/>
          </w:tcPr>
          <w:p w:rsidR="00915B50" w:rsidRDefault="00A0245C">
            <w:pPr>
              <w:ind w:firstLine="0"/>
              <w:jc w:val="right"/>
              <w:rPr>
                <w:b/>
                <w:sz w:val="18"/>
                <w:szCs w:val="18"/>
              </w:rPr>
            </w:pPr>
            <w:r>
              <w:rPr>
                <w:b/>
                <w:sz w:val="18"/>
                <w:szCs w:val="18"/>
              </w:rPr>
              <w:t>150,3</w:t>
            </w:r>
          </w:p>
        </w:tc>
      </w:tr>
      <w:tr w:rsidR="00915B50">
        <w:trPr>
          <w:cantSplit/>
        </w:trPr>
        <w:tc>
          <w:tcPr>
            <w:tcW w:w="3997" w:type="dxa"/>
            <w:tcBorders>
              <w:left w:val="single" w:sz="4" w:space="0" w:color="auto"/>
              <w:right w:val="single" w:sz="4" w:space="0" w:color="auto"/>
            </w:tcBorders>
            <w:vAlign w:val="bottom"/>
          </w:tcPr>
          <w:p w:rsidR="00915B50" w:rsidRDefault="00A0245C">
            <w:pPr>
              <w:pStyle w:val="a9"/>
              <w:spacing w:line="200" w:lineRule="exact"/>
              <w:ind w:firstLine="474"/>
              <w:rPr>
                <w:sz w:val="18"/>
                <w:szCs w:val="18"/>
              </w:rPr>
            </w:pPr>
            <w:r>
              <w:rPr>
                <w:sz w:val="18"/>
                <w:szCs w:val="18"/>
              </w:rPr>
              <w:t>в том числе:</w:t>
            </w:r>
          </w:p>
        </w:tc>
        <w:tc>
          <w:tcPr>
            <w:tcW w:w="1134" w:type="dxa"/>
            <w:tcBorders>
              <w:left w:val="single" w:sz="4" w:space="0" w:color="auto"/>
              <w:right w:val="single" w:sz="4" w:space="0" w:color="auto"/>
            </w:tcBorders>
            <w:vAlign w:val="bottom"/>
          </w:tcPr>
          <w:p w:rsidR="00915B50" w:rsidRDefault="00915B50">
            <w:pPr>
              <w:pStyle w:val="a6"/>
              <w:spacing w:before="0" w:after="0" w:line="240" w:lineRule="auto"/>
              <w:jc w:val="right"/>
              <w:rPr>
                <w:i w:val="0"/>
                <w:sz w:val="18"/>
                <w:szCs w:val="18"/>
              </w:rPr>
            </w:pPr>
          </w:p>
        </w:tc>
        <w:tc>
          <w:tcPr>
            <w:tcW w:w="1418"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6"/>
              <w:spacing w:before="0" w:after="0" w:line="240" w:lineRule="auto"/>
              <w:jc w:val="right"/>
              <w:rPr>
                <w:i w:val="0"/>
                <w:sz w:val="18"/>
                <w:szCs w:val="18"/>
              </w:rPr>
            </w:pPr>
          </w:p>
        </w:tc>
        <w:tc>
          <w:tcPr>
            <w:tcW w:w="992" w:type="dxa"/>
            <w:tcBorders>
              <w:left w:val="single" w:sz="4" w:space="0" w:color="auto"/>
              <w:right w:val="single" w:sz="4" w:space="0" w:color="auto"/>
            </w:tcBorders>
            <w:vAlign w:val="bottom"/>
          </w:tcPr>
          <w:p w:rsidR="00915B50" w:rsidRDefault="00915B50">
            <w:pPr>
              <w:ind w:firstLine="0"/>
              <w:jc w:val="right"/>
              <w:rPr>
                <w:sz w:val="18"/>
                <w:szCs w:val="18"/>
              </w:rPr>
            </w:pP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Сельское хозяйство, охота и </w:t>
            </w:r>
            <w:r>
              <w:rPr>
                <w:b/>
                <w:sz w:val="18"/>
                <w:szCs w:val="18"/>
              </w:rPr>
              <w:br/>
              <w:t>лесное хозяйство</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34,3</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60,0</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38,9</w:t>
            </w:r>
          </w:p>
        </w:tc>
        <w:tc>
          <w:tcPr>
            <w:tcW w:w="992" w:type="dxa"/>
            <w:tcBorders>
              <w:left w:val="single" w:sz="4" w:space="0" w:color="auto"/>
              <w:right w:val="single" w:sz="4" w:space="0" w:color="auto"/>
            </w:tcBorders>
            <w:vAlign w:val="bottom"/>
          </w:tcPr>
          <w:p w:rsidR="00915B50" w:rsidRDefault="00A0245C">
            <w:pPr>
              <w:spacing w:line="220" w:lineRule="exact"/>
              <w:ind w:firstLine="0"/>
              <w:jc w:val="right"/>
              <w:rPr>
                <w:b/>
                <w:sz w:val="18"/>
                <w:szCs w:val="18"/>
              </w:rPr>
            </w:pPr>
            <w:r>
              <w:rPr>
                <w:b/>
                <w:sz w:val="18"/>
                <w:szCs w:val="18"/>
              </w:rPr>
              <w:t>2,3р.</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Рыболовство, рыбоводство</w:t>
            </w:r>
          </w:p>
        </w:tc>
        <w:tc>
          <w:tcPr>
            <w:tcW w:w="1134" w:type="dxa"/>
            <w:tcBorders>
              <w:left w:val="single" w:sz="4" w:space="0" w:color="auto"/>
              <w:right w:val="single" w:sz="4" w:space="0" w:color="auto"/>
            </w:tcBorders>
            <w:vAlign w:val="bottom"/>
          </w:tcPr>
          <w:p w:rsidR="00915B50" w:rsidRDefault="00A0245C">
            <w:pPr>
              <w:pStyle w:val="a8"/>
              <w:jc w:val="right"/>
              <w:rPr>
                <w:b/>
                <w:i/>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b/>
                <w:i/>
                <w:sz w:val="18"/>
                <w:szCs w:val="18"/>
              </w:rPr>
            </w:pPr>
            <w:r>
              <w:rPr>
                <w:b/>
                <w:sz w:val="18"/>
                <w:szCs w:val="18"/>
              </w:rPr>
              <w:t>-</w:t>
            </w:r>
          </w:p>
        </w:tc>
        <w:tc>
          <w:tcPr>
            <w:tcW w:w="992" w:type="dxa"/>
            <w:tcBorders>
              <w:left w:val="single" w:sz="4" w:space="0" w:color="auto"/>
              <w:right w:val="single" w:sz="4" w:space="0" w:color="auto"/>
            </w:tcBorders>
            <w:vAlign w:val="bottom"/>
          </w:tcPr>
          <w:p w:rsidR="00915B50" w:rsidRDefault="00A0245C">
            <w:pPr>
              <w:spacing w:line="220" w:lineRule="exact"/>
              <w:ind w:firstLine="0"/>
              <w:jc w:val="right"/>
              <w:rPr>
                <w:b/>
                <w:sz w:val="18"/>
                <w:szCs w:val="18"/>
              </w:rPr>
            </w:pPr>
            <w:r>
              <w:rPr>
                <w:b/>
                <w:sz w:val="18"/>
                <w:szCs w:val="18"/>
              </w:rPr>
              <w:t>-</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Добыча полезных ископаемых</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5,5</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33,3</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6,6</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84,2</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Обрабатывающие производства</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1167,4</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38,6</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451,7</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2,7р.</w:t>
            </w:r>
          </w:p>
        </w:tc>
      </w:tr>
      <w:tr w:rsidR="00915B50">
        <w:trPr>
          <w:cantSplit/>
          <w:trHeight w:val="198"/>
        </w:trPr>
        <w:tc>
          <w:tcPr>
            <w:tcW w:w="3997"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1134" w:type="dxa"/>
            <w:tcBorders>
              <w:left w:val="single" w:sz="4" w:space="0" w:color="auto"/>
              <w:right w:val="single" w:sz="4" w:space="0" w:color="auto"/>
            </w:tcBorders>
            <w:vAlign w:val="bottom"/>
          </w:tcPr>
          <w:p w:rsidR="00915B50" w:rsidRDefault="00915B50">
            <w:pPr>
              <w:pStyle w:val="21"/>
              <w:ind w:left="0"/>
              <w:jc w:val="right"/>
              <w:rPr>
                <w:i/>
                <w:sz w:val="18"/>
                <w:szCs w:val="18"/>
              </w:rPr>
            </w:pPr>
          </w:p>
        </w:tc>
        <w:tc>
          <w:tcPr>
            <w:tcW w:w="1418" w:type="dxa"/>
            <w:tcBorders>
              <w:left w:val="single" w:sz="4" w:space="0" w:color="auto"/>
              <w:right w:val="single" w:sz="4" w:space="0" w:color="auto"/>
            </w:tcBorders>
            <w:vAlign w:val="bottom"/>
          </w:tcPr>
          <w:p w:rsidR="00915B50" w:rsidRDefault="00915B50">
            <w:pPr>
              <w:pStyle w:val="21"/>
              <w:ind w:left="0"/>
              <w:jc w:val="right"/>
              <w:rPr>
                <w:i/>
                <w:sz w:val="18"/>
                <w:szCs w:val="18"/>
              </w:rPr>
            </w:pPr>
          </w:p>
        </w:tc>
        <w:tc>
          <w:tcPr>
            <w:tcW w:w="1134" w:type="dxa"/>
            <w:tcBorders>
              <w:left w:val="single" w:sz="4" w:space="0" w:color="auto"/>
              <w:right w:val="single" w:sz="4" w:space="0" w:color="auto"/>
            </w:tcBorders>
            <w:vAlign w:val="bottom"/>
          </w:tcPr>
          <w:p w:rsidR="00915B50" w:rsidRDefault="00915B50">
            <w:pPr>
              <w:pStyle w:val="21"/>
              <w:ind w:left="0"/>
              <w:jc w:val="right"/>
              <w:rPr>
                <w:i/>
                <w:sz w:val="18"/>
                <w:szCs w:val="18"/>
              </w:rPr>
            </w:pPr>
          </w:p>
        </w:tc>
        <w:tc>
          <w:tcPr>
            <w:tcW w:w="992" w:type="dxa"/>
            <w:tcBorders>
              <w:left w:val="single" w:sz="4" w:space="0" w:color="auto"/>
              <w:right w:val="single" w:sz="4" w:space="0" w:color="auto"/>
            </w:tcBorders>
            <w:vAlign w:val="bottom"/>
          </w:tcPr>
          <w:p w:rsidR="00915B50" w:rsidRDefault="00915B50">
            <w:pPr>
              <w:pStyle w:val="a8"/>
              <w:spacing w:line="240" w:lineRule="exact"/>
              <w:jc w:val="right"/>
              <w:rPr>
                <w:i/>
                <w:sz w:val="18"/>
                <w:szCs w:val="18"/>
              </w:rPr>
            </w:pP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пищевых продуктов, </w:t>
            </w:r>
            <w:r>
              <w:rPr>
                <w:sz w:val="18"/>
                <w:szCs w:val="18"/>
              </w:rPr>
              <w:br/>
              <w:t>включая напитки, и табака</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0,1</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11,1</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10,7</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0,9</w:t>
            </w:r>
          </w:p>
        </w:tc>
      </w:tr>
      <w:tr w:rsidR="00915B50">
        <w:trPr>
          <w:cantSplit/>
          <w:trHeight w:val="186"/>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текстильное и швейное производство</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1,8</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66,7</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2,6</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68,5</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целлюлозно-бумажное производство, </w:t>
            </w:r>
            <w:r>
              <w:rPr>
                <w:sz w:val="18"/>
                <w:szCs w:val="18"/>
              </w:rPr>
              <w:br/>
              <w:t xml:space="preserve">издательская и полиграфическая </w:t>
            </w:r>
            <w:r>
              <w:rPr>
                <w:sz w:val="18"/>
                <w:szCs w:val="18"/>
              </w:rPr>
              <w:br/>
              <w:t>деятельность</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1,2</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30,0</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1,0</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2р.</w:t>
            </w:r>
          </w:p>
        </w:tc>
      </w:tr>
      <w:tr w:rsidR="00915B50">
        <w:trPr>
          <w:cantSplit/>
          <w:trHeight w:val="83"/>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химическое производство</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3,8</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100,0</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резиновых и </w:t>
            </w:r>
            <w:r>
              <w:rPr>
                <w:sz w:val="18"/>
                <w:szCs w:val="18"/>
              </w:rPr>
              <w:br/>
              <w:t>пластмассовых изделий</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0,0</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100,0</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0,6</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1,4</w:t>
            </w:r>
          </w:p>
        </w:tc>
      </w:tr>
      <w:tr w:rsidR="00915B50">
        <w:trPr>
          <w:cantSplit/>
        </w:trPr>
        <w:tc>
          <w:tcPr>
            <w:tcW w:w="3997" w:type="dxa"/>
            <w:tcBorders>
              <w:left w:val="single" w:sz="4" w:space="0" w:color="auto"/>
              <w:bottom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прочих неметаллических</w:t>
            </w:r>
            <w:r>
              <w:rPr>
                <w:sz w:val="18"/>
                <w:szCs w:val="18"/>
              </w:rPr>
              <w:br/>
              <w:t>минеральных продуктов</w:t>
            </w:r>
          </w:p>
        </w:tc>
        <w:tc>
          <w:tcPr>
            <w:tcW w:w="1134" w:type="dxa"/>
            <w:tcBorders>
              <w:left w:val="single" w:sz="4" w:space="0" w:color="auto"/>
              <w:bottom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418" w:type="dxa"/>
            <w:tcBorders>
              <w:left w:val="single" w:sz="4" w:space="0" w:color="auto"/>
              <w:bottom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134" w:type="dxa"/>
            <w:tcBorders>
              <w:left w:val="single" w:sz="4" w:space="0" w:color="auto"/>
              <w:bottom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992" w:type="dxa"/>
            <w:tcBorders>
              <w:left w:val="single" w:sz="4" w:space="0" w:color="auto"/>
              <w:bottom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3997" w:type="dxa"/>
            <w:tcBorders>
              <w:top w:val="single" w:sz="4" w:space="0" w:color="auto"/>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и производство готовых металлических</w:t>
            </w:r>
            <w:r>
              <w:rPr>
                <w:sz w:val="18"/>
                <w:szCs w:val="18"/>
              </w:rPr>
              <w:br/>
              <w:t>изделий</w:t>
            </w:r>
          </w:p>
        </w:tc>
        <w:tc>
          <w:tcPr>
            <w:tcW w:w="1134" w:type="dxa"/>
            <w:tcBorders>
              <w:top w:val="single" w:sz="4" w:space="0" w:color="auto"/>
              <w:left w:val="single" w:sz="4" w:space="0" w:color="auto"/>
              <w:right w:val="single" w:sz="4" w:space="0" w:color="auto"/>
            </w:tcBorders>
            <w:vAlign w:val="bottom"/>
          </w:tcPr>
          <w:p w:rsidR="00915B50" w:rsidRDefault="00A0245C">
            <w:pPr>
              <w:pStyle w:val="a8"/>
              <w:jc w:val="right"/>
              <w:rPr>
                <w:sz w:val="18"/>
                <w:szCs w:val="18"/>
              </w:rPr>
            </w:pPr>
            <w:r>
              <w:rPr>
                <w:sz w:val="18"/>
                <w:szCs w:val="18"/>
              </w:rPr>
              <w:t>1103,3</w:t>
            </w:r>
          </w:p>
        </w:tc>
        <w:tc>
          <w:tcPr>
            <w:tcW w:w="1418" w:type="dxa"/>
            <w:tcBorders>
              <w:top w:val="single" w:sz="4" w:space="0" w:color="auto"/>
              <w:left w:val="single" w:sz="4" w:space="0" w:color="auto"/>
              <w:right w:val="single" w:sz="4" w:space="0" w:color="auto"/>
            </w:tcBorders>
            <w:vAlign w:val="bottom"/>
          </w:tcPr>
          <w:p w:rsidR="00915B50" w:rsidRDefault="00A0245C">
            <w:pPr>
              <w:pStyle w:val="a8"/>
              <w:jc w:val="right"/>
              <w:rPr>
                <w:sz w:val="18"/>
                <w:szCs w:val="18"/>
              </w:rPr>
            </w:pPr>
            <w:r>
              <w:rPr>
                <w:sz w:val="18"/>
                <w:szCs w:val="18"/>
              </w:rPr>
              <w:t>50,0</w:t>
            </w:r>
          </w:p>
        </w:tc>
        <w:tc>
          <w:tcPr>
            <w:tcW w:w="1134" w:type="dxa"/>
            <w:tcBorders>
              <w:top w:val="single" w:sz="4" w:space="0" w:color="auto"/>
              <w:left w:val="single" w:sz="4" w:space="0" w:color="auto"/>
              <w:right w:val="single" w:sz="4" w:space="0" w:color="auto"/>
            </w:tcBorders>
            <w:vAlign w:val="bottom"/>
          </w:tcPr>
          <w:p w:rsidR="00915B50" w:rsidRDefault="00A0245C">
            <w:pPr>
              <w:pStyle w:val="a8"/>
              <w:jc w:val="right"/>
              <w:rPr>
                <w:sz w:val="18"/>
                <w:szCs w:val="18"/>
              </w:rPr>
            </w:pPr>
            <w:r>
              <w:rPr>
                <w:sz w:val="18"/>
                <w:szCs w:val="18"/>
              </w:rPr>
              <w:t>322,2</w:t>
            </w:r>
          </w:p>
        </w:tc>
        <w:tc>
          <w:tcPr>
            <w:tcW w:w="992" w:type="dxa"/>
            <w:tcBorders>
              <w:top w:val="single" w:sz="4" w:space="0" w:color="auto"/>
              <w:left w:val="single" w:sz="4" w:space="0" w:color="auto"/>
              <w:right w:val="single" w:sz="4" w:space="0" w:color="auto"/>
            </w:tcBorders>
            <w:vAlign w:val="bottom"/>
          </w:tcPr>
          <w:p w:rsidR="00915B50" w:rsidRDefault="00A0245C">
            <w:pPr>
              <w:pStyle w:val="a8"/>
              <w:jc w:val="right"/>
              <w:rPr>
                <w:sz w:val="18"/>
                <w:szCs w:val="18"/>
              </w:rPr>
            </w:pPr>
            <w:r>
              <w:rPr>
                <w:sz w:val="18"/>
                <w:szCs w:val="18"/>
              </w:rPr>
              <w:t>3,6р.</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электрооборудования, </w:t>
            </w:r>
            <w:r>
              <w:rPr>
                <w:sz w:val="18"/>
                <w:szCs w:val="18"/>
              </w:rPr>
              <w:br/>
              <w:t>электронного и оптического оборудования</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12,2</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44,4</w:t>
            </w:r>
          </w:p>
        </w:tc>
        <w:tc>
          <w:tcPr>
            <w:tcW w:w="1134" w:type="dxa"/>
            <w:tcBorders>
              <w:left w:val="single" w:sz="4" w:space="0" w:color="auto"/>
              <w:right w:val="single" w:sz="4" w:space="0" w:color="auto"/>
            </w:tcBorders>
            <w:vAlign w:val="bottom"/>
          </w:tcPr>
          <w:p w:rsidR="00915B50" w:rsidRDefault="00A0245C">
            <w:pPr>
              <w:pStyle w:val="21"/>
              <w:ind w:left="0"/>
              <w:jc w:val="right"/>
            </w:pPr>
            <w:r>
              <w:t>75,8</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25,5</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транспортных средств </w:t>
            </w:r>
            <w:r>
              <w:rPr>
                <w:sz w:val="18"/>
                <w:szCs w:val="18"/>
              </w:rPr>
              <w:br/>
              <w:t>и оборудования</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27,8</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100,0</w:t>
            </w:r>
          </w:p>
        </w:tc>
        <w:tc>
          <w:tcPr>
            <w:tcW w:w="1134" w:type="dxa"/>
            <w:tcBorders>
              <w:left w:val="single" w:sz="4" w:space="0" w:color="auto"/>
              <w:right w:val="single" w:sz="4" w:space="0" w:color="auto"/>
            </w:tcBorders>
            <w:vAlign w:val="bottom"/>
          </w:tcPr>
          <w:p w:rsidR="00915B50" w:rsidRDefault="00A0245C">
            <w:pPr>
              <w:pStyle w:val="21"/>
              <w:ind w:left="0"/>
              <w:jc w:val="right"/>
            </w:pPr>
            <w:r>
              <w:t>25,6</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108,7</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Производство и распределение </w:t>
            </w:r>
            <w:r>
              <w:rPr>
                <w:b/>
                <w:sz w:val="18"/>
                <w:szCs w:val="18"/>
              </w:rPr>
              <w:br/>
              <w:t>электроэнергии, газа и воды</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1460,7</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54,5</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1416,0</w:t>
            </w:r>
          </w:p>
        </w:tc>
        <w:tc>
          <w:tcPr>
            <w:tcW w:w="992"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103,6</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1134"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418"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134"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992" w:type="dxa"/>
            <w:tcBorders>
              <w:left w:val="single" w:sz="4" w:space="0" w:color="auto"/>
              <w:right w:val="single" w:sz="4" w:space="0" w:color="auto"/>
            </w:tcBorders>
            <w:vAlign w:val="bottom"/>
          </w:tcPr>
          <w:p w:rsidR="00915B50" w:rsidRDefault="00915B50">
            <w:pPr>
              <w:pStyle w:val="a8"/>
              <w:spacing w:line="240" w:lineRule="exact"/>
              <w:jc w:val="right"/>
              <w:rPr>
                <w:b/>
                <w:bCs/>
                <w:sz w:val="18"/>
                <w:szCs w:val="18"/>
              </w:rPr>
            </w:pP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передача и </w:t>
            </w:r>
            <w:r>
              <w:rPr>
                <w:sz w:val="18"/>
                <w:szCs w:val="18"/>
              </w:rPr>
              <w:br/>
              <w:t>распределение электроэнергии</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998,3</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80,0</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1103,1</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91,3</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передача и </w:t>
            </w:r>
            <w:r>
              <w:rPr>
                <w:sz w:val="18"/>
                <w:szCs w:val="18"/>
              </w:rPr>
              <w:br/>
              <w:t xml:space="preserve">распределение пара и горячей </w:t>
            </w:r>
            <w:r>
              <w:rPr>
                <w:sz w:val="18"/>
                <w:szCs w:val="18"/>
              </w:rPr>
              <w:br/>
              <w:t>воды (тепловой энергии)</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395,2</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80,0</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294,4</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133,3</w:t>
            </w:r>
          </w:p>
        </w:tc>
      </w:tr>
      <w:tr w:rsidR="00915B50">
        <w:trPr>
          <w:cantSplit/>
        </w:trPr>
        <w:tc>
          <w:tcPr>
            <w:tcW w:w="3997"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Строительство</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1,9</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25,0</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35,5</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14,0</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Оптовая и розничная торговля; </w:t>
            </w:r>
            <w:r>
              <w:rPr>
                <w:b/>
                <w:sz w:val="18"/>
                <w:szCs w:val="18"/>
              </w:rPr>
              <w:br/>
              <w:t xml:space="preserve">ремонт автотранспортных средств, </w:t>
            </w:r>
            <w:r>
              <w:rPr>
                <w:b/>
                <w:sz w:val="18"/>
                <w:szCs w:val="18"/>
              </w:rPr>
              <w:br/>
              <w:t xml:space="preserve">мотоциклов, бытовых изделий </w:t>
            </w:r>
            <w:r>
              <w:rPr>
                <w:b/>
                <w:sz w:val="18"/>
                <w:szCs w:val="18"/>
              </w:rPr>
              <w:br/>
              <w:t>и предметов личного пользования</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0,5</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12,5</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22,9</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60,2</w:t>
            </w: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в том числе:</w:t>
            </w:r>
          </w:p>
        </w:tc>
        <w:tc>
          <w:tcPr>
            <w:tcW w:w="1134"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418"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134"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992"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3997"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торговля автотранспортными </w:t>
            </w:r>
            <w:r>
              <w:rPr>
                <w:sz w:val="18"/>
                <w:szCs w:val="18"/>
              </w:rPr>
              <w:br/>
              <w:t xml:space="preserve">средствами и мотоциклами, </w:t>
            </w:r>
            <w:r>
              <w:rPr>
                <w:sz w:val="18"/>
                <w:szCs w:val="18"/>
              </w:rPr>
              <w:br/>
              <w:t>их техническое обслуживание и ремонт</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20,7</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3997" w:type="dxa"/>
            <w:tcBorders>
              <w:left w:val="single" w:sz="4" w:space="0" w:color="auto"/>
              <w:right w:val="single" w:sz="4" w:space="0" w:color="auto"/>
            </w:tcBorders>
            <w:vAlign w:val="bottom"/>
          </w:tcPr>
          <w:p w:rsidR="00915B50" w:rsidRDefault="00A0245C">
            <w:pPr>
              <w:pStyle w:val="a6"/>
              <w:spacing w:before="0" w:after="0"/>
              <w:ind w:left="170"/>
              <w:rPr>
                <w:i w:val="0"/>
                <w:sz w:val="18"/>
                <w:szCs w:val="18"/>
              </w:rPr>
            </w:pPr>
            <w:r>
              <w:rPr>
                <w:i w:val="0"/>
                <w:sz w:val="18"/>
                <w:szCs w:val="18"/>
              </w:rPr>
              <w:t xml:space="preserve">оптовая торговля, включая торговлю </w:t>
            </w:r>
            <w:r>
              <w:rPr>
                <w:i w:val="0"/>
                <w:sz w:val="18"/>
                <w:szCs w:val="18"/>
              </w:rPr>
              <w:br/>
              <w:t xml:space="preserve">через агентов, кроме торговли </w:t>
            </w:r>
            <w:r>
              <w:rPr>
                <w:i w:val="0"/>
                <w:sz w:val="18"/>
                <w:szCs w:val="18"/>
              </w:rPr>
              <w:br/>
              <w:t xml:space="preserve">автотранспортными средствами и </w:t>
            </w:r>
            <w:r>
              <w:rPr>
                <w:i w:val="0"/>
                <w:sz w:val="18"/>
                <w:szCs w:val="18"/>
              </w:rPr>
              <w:br/>
              <w:t>мотоциклами</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1,2</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a9"/>
              <w:spacing w:line="200" w:lineRule="exact"/>
              <w:ind w:left="170"/>
              <w:rPr>
                <w:sz w:val="18"/>
                <w:szCs w:val="18"/>
              </w:rPr>
            </w:pPr>
            <w:r>
              <w:rPr>
                <w:sz w:val="18"/>
                <w:szCs w:val="18"/>
              </w:rPr>
              <w:t xml:space="preserve">розничная торговля, кроме торговли </w:t>
            </w:r>
            <w:r>
              <w:rPr>
                <w:sz w:val="18"/>
                <w:szCs w:val="18"/>
              </w:rPr>
              <w:br/>
              <w:t xml:space="preserve">автотранспортными средствами и </w:t>
            </w:r>
            <w:r>
              <w:rPr>
                <w:sz w:val="18"/>
                <w:szCs w:val="18"/>
              </w:rPr>
              <w:br/>
              <w:t>мотоциклами; ремонт бытовых изделий и  предметов личного пользования</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0,5</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20,0</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0,9</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60,2</w:t>
            </w:r>
          </w:p>
        </w:tc>
      </w:tr>
      <w:tr w:rsidR="00915B50">
        <w:trPr>
          <w:cantSplit/>
        </w:trPr>
        <w:tc>
          <w:tcPr>
            <w:tcW w:w="3997" w:type="dxa"/>
            <w:tcBorders>
              <w:left w:val="single" w:sz="4" w:space="0" w:color="auto"/>
              <w:right w:val="single" w:sz="4" w:space="0" w:color="auto"/>
            </w:tcBorders>
          </w:tcPr>
          <w:p w:rsidR="00915B50" w:rsidRDefault="00A0245C">
            <w:pPr>
              <w:spacing w:line="240" w:lineRule="atLeast"/>
              <w:ind w:firstLine="0"/>
              <w:jc w:val="left"/>
              <w:rPr>
                <w:b/>
                <w:sz w:val="18"/>
                <w:szCs w:val="18"/>
              </w:rPr>
            </w:pPr>
            <w:r>
              <w:rPr>
                <w:b/>
                <w:sz w:val="18"/>
                <w:szCs w:val="18"/>
              </w:rPr>
              <w:t>Гостиницы и рестораны</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3,9</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100,0</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23,9</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40,1</w:t>
            </w:r>
          </w:p>
        </w:tc>
      </w:tr>
      <w:tr w:rsidR="00915B50">
        <w:trPr>
          <w:cantSplit/>
        </w:trPr>
        <w:tc>
          <w:tcPr>
            <w:tcW w:w="3997" w:type="dxa"/>
            <w:tcBorders>
              <w:left w:val="single" w:sz="4" w:space="0" w:color="auto"/>
              <w:right w:val="single" w:sz="4" w:space="0" w:color="auto"/>
            </w:tcBorders>
          </w:tcPr>
          <w:p w:rsidR="00915B50" w:rsidRDefault="00A0245C">
            <w:pPr>
              <w:pStyle w:val="a9"/>
              <w:spacing w:line="240" w:lineRule="exact"/>
              <w:ind w:left="0"/>
              <w:rPr>
                <w:b/>
                <w:sz w:val="18"/>
                <w:szCs w:val="18"/>
              </w:rPr>
            </w:pPr>
            <w:r>
              <w:rPr>
                <w:b/>
                <w:sz w:val="18"/>
                <w:szCs w:val="18"/>
              </w:rPr>
              <w:t>Транспорт и связь</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334,7</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72,7</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16,7</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10,1р.</w:t>
            </w:r>
          </w:p>
        </w:tc>
      </w:tr>
      <w:tr w:rsidR="00915B50">
        <w:trPr>
          <w:cantSplit/>
        </w:trPr>
        <w:tc>
          <w:tcPr>
            <w:tcW w:w="3997" w:type="dxa"/>
            <w:tcBorders>
              <w:left w:val="single" w:sz="4" w:space="0" w:color="auto"/>
              <w:right w:val="single" w:sz="4" w:space="0" w:color="auto"/>
            </w:tcBorders>
          </w:tcPr>
          <w:p w:rsidR="00915B50" w:rsidRDefault="00A0245C">
            <w:pPr>
              <w:pStyle w:val="a9"/>
              <w:spacing w:line="240" w:lineRule="exact"/>
              <w:ind w:left="567"/>
              <w:rPr>
                <w:sz w:val="18"/>
                <w:szCs w:val="18"/>
              </w:rPr>
            </w:pPr>
            <w:r>
              <w:rPr>
                <w:sz w:val="18"/>
                <w:szCs w:val="18"/>
              </w:rPr>
              <w:t>из них:</w:t>
            </w:r>
          </w:p>
        </w:tc>
        <w:tc>
          <w:tcPr>
            <w:tcW w:w="1134"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1418" w:type="dxa"/>
            <w:tcBorders>
              <w:left w:val="single" w:sz="4" w:space="0" w:color="auto"/>
              <w:right w:val="single" w:sz="4" w:space="0" w:color="auto"/>
            </w:tcBorders>
            <w:vAlign w:val="bottom"/>
          </w:tcPr>
          <w:p w:rsidR="00915B50" w:rsidRDefault="00915B50">
            <w:pPr>
              <w:pStyle w:val="a8"/>
              <w:jc w:val="right"/>
              <w:rPr>
                <w:sz w:val="18"/>
                <w:szCs w:val="18"/>
              </w:rPr>
            </w:pPr>
          </w:p>
        </w:tc>
        <w:tc>
          <w:tcPr>
            <w:tcW w:w="1134" w:type="dxa"/>
            <w:tcBorders>
              <w:left w:val="single" w:sz="4" w:space="0" w:color="auto"/>
              <w:right w:val="single" w:sz="4" w:space="0" w:color="auto"/>
            </w:tcBorders>
            <w:vAlign w:val="bottom"/>
          </w:tcPr>
          <w:p w:rsidR="00915B50" w:rsidRDefault="00915B50">
            <w:pPr>
              <w:pStyle w:val="21"/>
              <w:ind w:left="0"/>
              <w:jc w:val="right"/>
              <w:rPr>
                <w:sz w:val="18"/>
                <w:szCs w:val="18"/>
              </w:rPr>
            </w:pPr>
          </w:p>
        </w:tc>
        <w:tc>
          <w:tcPr>
            <w:tcW w:w="992"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rPr>
          <w:cantSplit/>
        </w:trPr>
        <w:tc>
          <w:tcPr>
            <w:tcW w:w="3997" w:type="dxa"/>
            <w:tcBorders>
              <w:left w:val="single" w:sz="4" w:space="0" w:color="auto"/>
              <w:right w:val="single" w:sz="4" w:space="0" w:color="auto"/>
            </w:tcBorders>
          </w:tcPr>
          <w:p w:rsidR="00915B50" w:rsidRDefault="00A0245C">
            <w:pPr>
              <w:pStyle w:val="a9"/>
              <w:spacing w:line="240" w:lineRule="exact"/>
              <w:ind w:left="170"/>
              <w:rPr>
                <w:sz w:val="18"/>
                <w:szCs w:val="18"/>
              </w:rPr>
            </w:pPr>
            <w:r>
              <w:rPr>
                <w:sz w:val="18"/>
                <w:szCs w:val="18"/>
              </w:rPr>
              <w:t>связь</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21"/>
              <w:ind w:left="0"/>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a9"/>
              <w:spacing w:line="200" w:lineRule="exact"/>
              <w:ind w:left="0"/>
              <w:rPr>
                <w:sz w:val="18"/>
                <w:szCs w:val="18"/>
              </w:rPr>
            </w:pPr>
            <w:r>
              <w:rPr>
                <w:b/>
                <w:sz w:val="18"/>
                <w:szCs w:val="18"/>
              </w:rPr>
              <w:t>Финансовая деятельность</w:t>
            </w:r>
          </w:p>
        </w:tc>
        <w:tc>
          <w:tcPr>
            <w:tcW w:w="1134" w:type="dxa"/>
            <w:tcBorders>
              <w:left w:val="single" w:sz="4" w:space="0" w:color="auto"/>
              <w:right w:val="single" w:sz="4" w:space="0" w:color="auto"/>
            </w:tcBorders>
            <w:vAlign w:val="bottom"/>
          </w:tcPr>
          <w:p w:rsidR="00915B50" w:rsidRDefault="00A0245C">
            <w:pPr>
              <w:jc w:val="right"/>
              <w:rPr>
                <w:b/>
                <w:sz w:val="18"/>
                <w:szCs w:val="18"/>
              </w:rPr>
            </w:pPr>
            <w:r>
              <w:rPr>
                <w:b/>
                <w:sz w:val="18"/>
                <w:szCs w:val="18"/>
              </w:rPr>
              <w:t>3,3</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100,0</w:t>
            </w:r>
          </w:p>
        </w:tc>
        <w:tc>
          <w:tcPr>
            <w:tcW w:w="1134" w:type="dxa"/>
            <w:tcBorders>
              <w:left w:val="single" w:sz="4" w:space="0" w:color="auto"/>
              <w:right w:val="single" w:sz="4" w:space="0" w:color="auto"/>
            </w:tcBorders>
            <w:vAlign w:val="bottom"/>
          </w:tcPr>
          <w:p w:rsidR="00915B50" w:rsidRDefault="00A0245C">
            <w:pPr>
              <w:jc w:val="right"/>
              <w:rPr>
                <w:b/>
                <w:sz w:val="18"/>
                <w:szCs w:val="18"/>
              </w:rPr>
            </w:pPr>
            <w:r>
              <w:rPr>
                <w:b/>
                <w:sz w:val="18"/>
                <w:szCs w:val="18"/>
              </w:rPr>
              <w:t>1,2</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2,8р.</w:t>
            </w:r>
          </w:p>
        </w:tc>
      </w:tr>
      <w:tr w:rsidR="00915B50">
        <w:trPr>
          <w:cantSplit/>
        </w:trPr>
        <w:tc>
          <w:tcPr>
            <w:tcW w:w="3997" w:type="dxa"/>
            <w:tcBorders>
              <w:left w:val="single" w:sz="4" w:space="0" w:color="auto"/>
              <w:right w:val="single" w:sz="4" w:space="0" w:color="auto"/>
            </w:tcBorders>
          </w:tcPr>
          <w:p w:rsidR="00915B50" w:rsidRDefault="00A0245C">
            <w:pPr>
              <w:pStyle w:val="21"/>
              <w:keepNext/>
              <w:spacing w:line="200" w:lineRule="exact"/>
              <w:ind w:left="0"/>
              <w:rPr>
                <w:b/>
                <w:sz w:val="18"/>
                <w:szCs w:val="18"/>
              </w:rPr>
            </w:pPr>
            <w:r>
              <w:rPr>
                <w:b/>
                <w:sz w:val="18"/>
                <w:szCs w:val="18"/>
              </w:rPr>
              <w:t>Операции с недвижимым имуществом, аренда и предоставление услуг</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41,1</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29,6</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28,9</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67,9</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 xml:space="preserve">Государственное управление и </w:t>
            </w:r>
            <w:r>
              <w:rPr>
                <w:b/>
                <w:sz w:val="18"/>
                <w:szCs w:val="18"/>
              </w:rPr>
              <w:br/>
              <w:t xml:space="preserve">обеспечение военной безопасности; </w:t>
            </w:r>
            <w:r>
              <w:rPr>
                <w:b/>
                <w:sz w:val="18"/>
                <w:szCs w:val="18"/>
              </w:rPr>
              <w:br/>
              <w:t>социальное страхование</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21"/>
              <w:spacing w:line="240" w:lineRule="exact"/>
              <w:ind w:left="0"/>
              <w:rPr>
                <w:b/>
                <w:sz w:val="18"/>
                <w:szCs w:val="18"/>
              </w:rPr>
            </w:pPr>
            <w:r>
              <w:rPr>
                <w:b/>
                <w:sz w:val="18"/>
                <w:szCs w:val="18"/>
              </w:rPr>
              <w:t>Образование</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rPr>
          <w:cantSplit/>
        </w:trPr>
        <w:tc>
          <w:tcPr>
            <w:tcW w:w="3997" w:type="dxa"/>
            <w:tcBorders>
              <w:left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 xml:space="preserve">Здравоохранение и предоставление </w:t>
            </w:r>
            <w:r>
              <w:rPr>
                <w:b/>
                <w:sz w:val="18"/>
                <w:szCs w:val="18"/>
              </w:rPr>
              <w:br/>
              <w:t>социальных услуг</w:t>
            </w:r>
          </w:p>
        </w:tc>
        <w:tc>
          <w:tcPr>
            <w:tcW w:w="1134"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rPr>
          <w:cantSplit/>
        </w:trPr>
        <w:tc>
          <w:tcPr>
            <w:tcW w:w="3997" w:type="dxa"/>
            <w:tcBorders>
              <w:top w:val="nil"/>
              <w:left w:val="single" w:sz="4" w:space="0" w:color="auto"/>
              <w:bottom w:val="single" w:sz="4" w:space="0" w:color="auto"/>
              <w:right w:val="single" w:sz="4" w:space="0" w:color="auto"/>
            </w:tcBorders>
          </w:tcPr>
          <w:p w:rsidR="00915B50" w:rsidRDefault="00A0245C">
            <w:pPr>
              <w:pStyle w:val="a9"/>
              <w:spacing w:line="200" w:lineRule="exact"/>
              <w:ind w:left="0"/>
              <w:rPr>
                <w:b/>
                <w:sz w:val="18"/>
                <w:szCs w:val="18"/>
              </w:rPr>
            </w:pPr>
            <w:r>
              <w:rPr>
                <w:b/>
                <w:sz w:val="18"/>
                <w:szCs w:val="18"/>
              </w:rPr>
              <w:t xml:space="preserve">Предоставление прочих </w:t>
            </w:r>
            <w:r>
              <w:rPr>
                <w:b/>
                <w:sz w:val="18"/>
                <w:szCs w:val="18"/>
              </w:rPr>
              <w:br/>
              <w:t xml:space="preserve">коммунальных, социальных и </w:t>
            </w:r>
            <w:r>
              <w:rPr>
                <w:b/>
                <w:sz w:val="18"/>
                <w:szCs w:val="18"/>
              </w:rPr>
              <w:br/>
              <w:t>персональных услуг</w:t>
            </w:r>
          </w:p>
        </w:tc>
        <w:tc>
          <w:tcPr>
            <w:tcW w:w="1134" w:type="dxa"/>
            <w:tcBorders>
              <w:top w:val="nil"/>
              <w:left w:val="single" w:sz="4" w:space="0" w:color="auto"/>
              <w:bottom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29,8</w:t>
            </w:r>
          </w:p>
        </w:tc>
        <w:tc>
          <w:tcPr>
            <w:tcW w:w="1418" w:type="dxa"/>
            <w:tcBorders>
              <w:top w:val="nil"/>
              <w:left w:val="single" w:sz="4" w:space="0" w:color="auto"/>
              <w:bottom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45,5</w:t>
            </w:r>
          </w:p>
        </w:tc>
        <w:tc>
          <w:tcPr>
            <w:tcW w:w="1134" w:type="dxa"/>
            <w:tcBorders>
              <w:top w:val="nil"/>
              <w:left w:val="single" w:sz="4" w:space="0" w:color="auto"/>
              <w:bottom w:val="single" w:sz="4" w:space="0" w:color="auto"/>
              <w:right w:val="single" w:sz="4" w:space="0" w:color="auto"/>
            </w:tcBorders>
            <w:vAlign w:val="bottom"/>
          </w:tcPr>
          <w:p w:rsidR="00915B50" w:rsidRDefault="00A0245C">
            <w:pPr>
              <w:pStyle w:val="a8"/>
              <w:jc w:val="right"/>
              <w:rPr>
                <w:b/>
                <w:sz w:val="18"/>
                <w:szCs w:val="18"/>
              </w:rPr>
            </w:pPr>
            <w:r>
              <w:rPr>
                <w:b/>
                <w:sz w:val="18"/>
                <w:szCs w:val="18"/>
              </w:rPr>
              <w:t>39,2</w:t>
            </w:r>
          </w:p>
        </w:tc>
        <w:tc>
          <w:tcPr>
            <w:tcW w:w="992" w:type="dxa"/>
            <w:tcBorders>
              <w:top w:val="nil"/>
              <w:left w:val="single" w:sz="4" w:space="0" w:color="auto"/>
              <w:bottom w:val="single" w:sz="4" w:space="0" w:color="auto"/>
              <w:right w:val="single" w:sz="4" w:space="0" w:color="auto"/>
            </w:tcBorders>
            <w:vAlign w:val="bottom"/>
          </w:tcPr>
          <w:p w:rsidR="00915B50" w:rsidRDefault="00A0245C">
            <w:pPr>
              <w:pStyle w:val="a8"/>
              <w:jc w:val="right"/>
              <w:rPr>
                <w:b/>
                <w:sz w:val="18"/>
                <w:szCs w:val="18"/>
              </w:rPr>
            </w:pPr>
            <w:r>
              <w:rPr>
                <w:b/>
                <w:sz w:val="18"/>
                <w:szCs w:val="18"/>
              </w:rPr>
              <w:t>44,5</w:t>
            </w:r>
          </w:p>
        </w:tc>
      </w:tr>
      <w:tr w:rsidR="00915B50">
        <w:trPr>
          <w:cantSplit/>
        </w:trPr>
        <w:tc>
          <w:tcPr>
            <w:tcW w:w="8675" w:type="dxa"/>
            <w:gridSpan w:val="5"/>
            <w:tcBorders>
              <w:top w:val="single" w:sz="4" w:space="0" w:color="auto"/>
              <w:left w:val="nil"/>
              <w:bottom w:val="nil"/>
              <w:right w:val="nil"/>
            </w:tcBorders>
          </w:tcPr>
          <w:p w:rsidR="00915B50" w:rsidRDefault="00A0245C">
            <w:pPr>
              <w:pStyle w:val="a8"/>
              <w:widowControl w:val="0"/>
              <w:spacing w:line="240" w:lineRule="auto"/>
              <w:rPr>
                <w:rFonts w:cs="Arial"/>
                <w:i/>
                <w:sz w:val="16"/>
                <w:szCs w:val="16"/>
              </w:rPr>
            </w:pPr>
            <w:r>
              <w:rPr>
                <w:sz w:val="16"/>
                <w:szCs w:val="16"/>
              </w:rPr>
              <w:t>_____________</w:t>
            </w:r>
            <w:r>
              <w:br/>
            </w:r>
            <w:r>
              <w:rPr>
                <w:rFonts w:cs="Arial"/>
                <w:i/>
                <w:sz w:val="16"/>
                <w:szCs w:val="16"/>
              </w:rPr>
              <w:t>1) По данным бухгалтерской отчетности (без субъектов малого предпринимательства).</w:t>
            </w:r>
          </w:p>
          <w:p w:rsidR="00915B50" w:rsidRDefault="00A0245C">
            <w:pPr>
              <w:pStyle w:val="a8"/>
              <w:widowControl w:val="0"/>
              <w:spacing w:line="240" w:lineRule="auto"/>
              <w:rPr>
                <w:bCs/>
              </w:rPr>
            </w:pPr>
            <w:r>
              <w:rPr>
                <w:rFonts w:cs="Arial"/>
                <w:i/>
                <w:sz w:val="16"/>
                <w:szCs w:val="16"/>
              </w:rPr>
              <w:t>2) Темпы роста рассчитаны по сопоставимому кругу организаций.</w:t>
            </w:r>
          </w:p>
        </w:tc>
      </w:tr>
    </w:tbl>
    <w:p w:rsidR="00915B50" w:rsidRDefault="00A0245C">
      <w:pPr>
        <w:pStyle w:val="23"/>
        <w:spacing w:before="240"/>
        <w:ind w:right="-142" w:firstLine="567"/>
      </w:pPr>
      <w:r>
        <w:t>За 2014 год доля убыточных организаций составила 40%. Сумма убытка ув</w:t>
      </w:r>
      <w:r>
        <w:t>е</w:t>
      </w:r>
      <w:r>
        <w:t>личилась по сравнению с 2013 годом на 50,3% и составила 3083,1 млн.рублей.</w:t>
      </w:r>
    </w:p>
    <w:p w:rsidR="00915B50" w:rsidRDefault="00A0245C">
      <w:pPr>
        <w:pageBreakBefore/>
        <w:spacing w:after="120"/>
        <w:rPr>
          <w:b/>
        </w:rPr>
      </w:pPr>
      <w:bookmarkStart w:id="2389" w:name="_Toc401152827"/>
      <w:r>
        <w:rPr>
          <w:b/>
        </w:rPr>
        <w:t>АКТИВЫ ОРГАНИЗАЦИЙ</w:t>
      </w:r>
      <w:bookmarkEnd w:id="2389"/>
      <w:r>
        <w:rPr>
          <w:b/>
          <w:vertAlign w:val="superscript"/>
        </w:rPr>
        <w:t>1</w:t>
      </w:r>
    </w:p>
    <w:p w:rsidR="00915B50" w:rsidRDefault="00A0245C">
      <w:pPr>
        <w:pStyle w:val="23"/>
        <w:ind w:right="-142" w:firstLine="567"/>
      </w:pPr>
      <w:r>
        <w:t>Оборотные активы организаций на конец 2014 года составили 17817,6 млн.рублей и увеличились по сравнению с соответствующим периодом прошлого года на 7,7%.</w:t>
      </w:r>
    </w:p>
    <w:p w:rsidR="00915B50" w:rsidRDefault="00A0245C">
      <w:pPr>
        <w:pStyle w:val="4"/>
        <w:keepNext w:val="0"/>
        <w:widowControl w:val="0"/>
        <w:spacing w:before="120" w:after="0"/>
      </w:pPr>
      <w:r>
        <w:t xml:space="preserve">Структура оборотных активов организаций по видам экономической </w:t>
      </w:r>
      <w:r>
        <w:br/>
        <w:t>деятельности</w:t>
      </w:r>
    </w:p>
    <w:tbl>
      <w:tblPr>
        <w:tblW w:w="8789" w:type="dxa"/>
        <w:tblInd w:w="28" w:type="dxa"/>
        <w:tblLayout w:type="fixed"/>
        <w:tblCellMar>
          <w:left w:w="28" w:type="dxa"/>
          <w:right w:w="113" w:type="dxa"/>
        </w:tblCellMar>
        <w:tblLook w:val="04A0" w:firstRow="1" w:lastRow="0" w:firstColumn="1" w:lastColumn="0" w:noHBand="0" w:noVBand="1"/>
      </w:tblPr>
      <w:tblGrid>
        <w:gridCol w:w="3526"/>
        <w:gridCol w:w="17"/>
        <w:gridCol w:w="851"/>
        <w:gridCol w:w="732"/>
        <w:gridCol w:w="732"/>
        <w:gridCol w:w="733"/>
        <w:gridCol w:w="732"/>
        <w:gridCol w:w="732"/>
        <w:gridCol w:w="734"/>
      </w:tblGrid>
      <w:tr w:rsidR="00915B50">
        <w:trPr>
          <w:cantSplit/>
          <w:trHeight w:val="144"/>
          <w:tblHeader/>
        </w:trPr>
        <w:tc>
          <w:tcPr>
            <w:tcW w:w="8789" w:type="dxa"/>
            <w:gridSpan w:val="9"/>
            <w:tcBorders>
              <w:bottom w:val="double" w:sz="4" w:space="0" w:color="auto"/>
            </w:tcBorders>
            <w:vAlign w:val="bottom"/>
          </w:tcPr>
          <w:p w:rsidR="00915B50" w:rsidRDefault="00A0245C">
            <w:pPr>
              <w:pStyle w:val="a9"/>
              <w:keepLines/>
              <w:spacing w:line="240" w:lineRule="auto"/>
              <w:ind w:left="0"/>
              <w:jc w:val="right"/>
              <w:rPr>
                <w:rFonts w:cs="Arial"/>
                <w:b/>
              </w:rPr>
            </w:pPr>
            <w:r>
              <w:rPr>
                <w:sz w:val="18"/>
                <w:szCs w:val="18"/>
              </w:rPr>
              <w:t>в процентах</w:t>
            </w:r>
          </w:p>
        </w:tc>
      </w:tr>
      <w:tr w:rsidR="00915B50">
        <w:trPr>
          <w:cantSplit/>
          <w:trHeight w:val="144"/>
          <w:tblHeader/>
        </w:trPr>
        <w:tc>
          <w:tcPr>
            <w:tcW w:w="3526" w:type="dxa"/>
            <w:vMerge w:val="restart"/>
            <w:tcBorders>
              <w:top w:val="double" w:sz="4" w:space="0" w:color="auto"/>
              <w:left w:val="single" w:sz="4" w:space="0" w:color="auto"/>
              <w:right w:val="single" w:sz="4" w:space="0" w:color="auto"/>
            </w:tcBorders>
          </w:tcPr>
          <w:p w:rsidR="00915B50" w:rsidRDefault="00915B50">
            <w:pPr>
              <w:pStyle w:val="a8"/>
              <w:keepLines/>
              <w:widowControl w:val="0"/>
              <w:spacing w:line="240" w:lineRule="auto"/>
              <w:jc w:val="center"/>
            </w:pPr>
          </w:p>
        </w:tc>
        <w:tc>
          <w:tcPr>
            <w:tcW w:w="868" w:type="dxa"/>
            <w:gridSpan w:val="2"/>
            <w:vMerge w:val="restart"/>
            <w:tcBorders>
              <w:top w:val="double" w:sz="4" w:space="0" w:color="auto"/>
              <w:left w:val="single" w:sz="4" w:space="0" w:color="auto"/>
              <w:right w:val="single" w:sz="4" w:space="0" w:color="auto"/>
            </w:tcBorders>
          </w:tcPr>
          <w:p w:rsidR="00915B50" w:rsidRDefault="00A0245C">
            <w:pPr>
              <w:pStyle w:val="a9"/>
              <w:keepLines/>
              <w:spacing w:line="240" w:lineRule="auto"/>
              <w:ind w:left="0"/>
              <w:jc w:val="center"/>
              <w:rPr>
                <w:rFonts w:cs="Arial"/>
                <w:i/>
              </w:rPr>
            </w:pPr>
            <w:r>
              <w:rPr>
                <w:i/>
                <w:sz w:val="18"/>
                <w:szCs w:val="18"/>
              </w:rPr>
              <w:t>Об</w:t>
            </w:r>
            <w:r>
              <w:rPr>
                <w:i/>
                <w:sz w:val="18"/>
                <w:szCs w:val="18"/>
              </w:rPr>
              <w:t>о</w:t>
            </w:r>
            <w:r>
              <w:rPr>
                <w:i/>
                <w:sz w:val="18"/>
                <w:szCs w:val="18"/>
              </w:rPr>
              <w:t xml:space="preserve">ротные </w:t>
            </w:r>
            <w:r>
              <w:rPr>
                <w:i/>
                <w:sz w:val="18"/>
                <w:szCs w:val="18"/>
              </w:rPr>
              <w:br/>
              <w:t>активы</w:t>
            </w:r>
          </w:p>
        </w:tc>
        <w:tc>
          <w:tcPr>
            <w:tcW w:w="4395" w:type="dxa"/>
            <w:gridSpan w:val="6"/>
            <w:tcBorders>
              <w:top w:val="double" w:sz="4" w:space="0" w:color="auto"/>
              <w:left w:val="single" w:sz="4" w:space="0" w:color="auto"/>
              <w:bottom w:val="single" w:sz="4" w:space="0" w:color="auto"/>
              <w:right w:val="single" w:sz="4" w:space="0" w:color="auto"/>
            </w:tcBorders>
          </w:tcPr>
          <w:p w:rsidR="00915B50" w:rsidRDefault="00A0245C">
            <w:pPr>
              <w:pStyle w:val="a9"/>
              <w:keepLines/>
              <w:spacing w:line="240" w:lineRule="auto"/>
              <w:ind w:left="0"/>
              <w:jc w:val="center"/>
              <w:rPr>
                <w:rFonts w:cs="Arial"/>
                <w:b/>
                <w:i/>
              </w:rPr>
            </w:pPr>
            <w:r>
              <w:rPr>
                <w:i/>
                <w:sz w:val="18"/>
                <w:szCs w:val="18"/>
              </w:rPr>
              <w:t>в том числе из оборотных активов</w:t>
            </w:r>
          </w:p>
        </w:tc>
      </w:tr>
      <w:tr w:rsidR="00915B50">
        <w:trPr>
          <w:cantSplit/>
          <w:trHeight w:hRule="exact" w:val="2896"/>
          <w:tblHeader/>
        </w:trPr>
        <w:tc>
          <w:tcPr>
            <w:tcW w:w="3526" w:type="dxa"/>
            <w:vMerge/>
            <w:tcBorders>
              <w:left w:val="single" w:sz="4" w:space="0" w:color="auto"/>
              <w:bottom w:val="single" w:sz="4" w:space="0" w:color="auto"/>
              <w:right w:val="single" w:sz="4" w:space="0" w:color="auto"/>
            </w:tcBorders>
          </w:tcPr>
          <w:p w:rsidR="00915B50" w:rsidRDefault="00915B50">
            <w:pPr>
              <w:pStyle w:val="a8"/>
              <w:keepLines/>
              <w:widowControl w:val="0"/>
              <w:spacing w:line="240" w:lineRule="auto"/>
              <w:jc w:val="center"/>
              <w:rPr>
                <w:b/>
              </w:rPr>
            </w:pPr>
          </w:p>
        </w:tc>
        <w:tc>
          <w:tcPr>
            <w:tcW w:w="868" w:type="dxa"/>
            <w:gridSpan w:val="2"/>
            <w:vMerge/>
            <w:tcBorders>
              <w:left w:val="single" w:sz="4" w:space="0" w:color="auto"/>
              <w:bottom w:val="single" w:sz="4" w:space="0" w:color="auto"/>
              <w:right w:val="single" w:sz="4" w:space="0" w:color="auto"/>
            </w:tcBorders>
          </w:tcPr>
          <w:p w:rsidR="00915B50" w:rsidRDefault="00915B50">
            <w:pPr>
              <w:pStyle w:val="a9"/>
              <w:keepLines/>
              <w:spacing w:line="240" w:lineRule="auto"/>
              <w:ind w:left="0"/>
              <w:jc w:val="center"/>
              <w:rPr>
                <w:rFonts w:cs="Arial"/>
                <w:b/>
              </w:rPr>
            </w:pPr>
          </w:p>
        </w:tc>
        <w:tc>
          <w:tcPr>
            <w:tcW w:w="732" w:type="dxa"/>
            <w:tcBorders>
              <w:top w:val="single" w:sz="4" w:space="0" w:color="auto"/>
              <w:left w:val="single" w:sz="4" w:space="0" w:color="auto"/>
              <w:bottom w:val="single" w:sz="4" w:space="0" w:color="auto"/>
              <w:right w:val="single" w:sz="4" w:space="0" w:color="auto"/>
            </w:tcBorders>
          </w:tcPr>
          <w:p w:rsidR="00915B50" w:rsidRDefault="00A0245C">
            <w:pPr>
              <w:keepLines/>
              <w:ind w:firstLine="0"/>
              <w:jc w:val="center"/>
              <w:rPr>
                <w:i/>
                <w:sz w:val="18"/>
                <w:szCs w:val="18"/>
              </w:rPr>
            </w:pPr>
            <w:r>
              <w:rPr>
                <w:i/>
                <w:sz w:val="18"/>
                <w:szCs w:val="18"/>
              </w:rPr>
              <w:t>зап</w:t>
            </w:r>
            <w:r>
              <w:rPr>
                <w:i/>
                <w:sz w:val="18"/>
                <w:szCs w:val="18"/>
              </w:rPr>
              <w:t>а</w:t>
            </w:r>
            <w:r>
              <w:rPr>
                <w:i/>
                <w:sz w:val="18"/>
                <w:szCs w:val="18"/>
              </w:rPr>
              <w:t>сы</w:t>
            </w:r>
          </w:p>
        </w:tc>
        <w:tc>
          <w:tcPr>
            <w:tcW w:w="732" w:type="dxa"/>
            <w:tcBorders>
              <w:top w:val="single" w:sz="4" w:space="0" w:color="auto"/>
              <w:left w:val="single" w:sz="4" w:space="0" w:color="auto"/>
              <w:bottom w:val="single" w:sz="4" w:space="0" w:color="auto"/>
              <w:right w:val="single" w:sz="4" w:space="0" w:color="auto"/>
            </w:tcBorders>
          </w:tcPr>
          <w:p w:rsidR="00915B50" w:rsidRDefault="00A0245C">
            <w:pPr>
              <w:keepLines/>
              <w:ind w:firstLine="0"/>
              <w:jc w:val="center"/>
              <w:rPr>
                <w:i/>
                <w:sz w:val="18"/>
                <w:szCs w:val="18"/>
              </w:rPr>
            </w:pPr>
            <w:r>
              <w:rPr>
                <w:i/>
                <w:sz w:val="18"/>
                <w:szCs w:val="18"/>
              </w:rPr>
              <w:t>налог на д</w:t>
            </w:r>
            <w:r>
              <w:rPr>
                <w:i/>
                <w:sz w:val="18"/>
                <w:szCs w:val="18"/>
              </w:rPr>
              <w:t>о</w:t>
            </w:r>
            <w:r>
              <w:rPr>
                <w:i/>
                <w:sz w:val="18"/>
                <w:szCs w:val="18"/>
              </w:rPr>
              <w:t>ба</w:t>
            </w:r>
            <w:r>
              <w:rPr>
                <w:i/>
                <w:sz w:val="18"/>
                <w:szCs w:val="18"/>
              </w:rPr>
              <w:t>в</w:t>
            </w:r>
            <w:r>
              <w:rPr>
                <w:i/>
                <w:sz w:val="18"/>
                <w:szCs w:val="18"/>
              </w:rPr>
              <w:t>ле</w:t>
            </w:r>
            <w:r>
              <w:rPr>
                <w:i/>
                <w:sz w:val="18"/>
                <w:szCs w:val="18"/>
              </w:rPr>
              <w:t>н</w:t>
            </w:r>
            <w:r>
              <w:rPr>
                <w:i/>
                <w:sz w:val="18"/>
                <w:szCs w:val="18"/>
              </w:rPr>
              <w:t>ную сто</w:t>
            </w:r>
            <w:r>
              <w:rPr>
                <w:i/>
                <w:sz w:val="18"/>
                <w:szCs w:val="18"/>
              </w:rPr>
              <w:t>и</w:t>
            </w:r>
            <w:r>
              <w:rPr>
                <w:i/>
                <w:sz w:val="18"/>
                <w:szCs w:val="18"/>
              </w:rPr>
              <w:t>мость по пр</w:t>
            </w:r>
            <w:r>
              <w:rPr>
                <w:i/>
                <w:sz w:val="18"/>
                <w:szCs w:val="18"/>
              </w:rPr>
              <w:t>и</w:t>
            </w:r>
            <w:r>
              <w:rPr>
                <w:i/>
                <w:sz w:val="18"/>
                <w:szCs w:val="18"/>
              </w:rPr>
              <w:t>обр</w:t>
            </w:r>
            <w:r>
              <w:rPr>
                <w:i/>
                <w:sz w:val="18"/>
                <w:szCs w:val="18"/>
              </w:rPr>
              <w:t>е</w:t>
            </w:r>
            <w:r>
              <w:rPr>
                <w:i/>
                <w:sz w:val="18"/>
                <w:szCs w:val="18"/>
              </w:rPr>
              <w:t>тен-ным це</w:t>
            </w:r>
            <w:r>
              <w:rPr>
                <w:i/>
                <w:sz w:val="18"/>
                <w:szCs w:val="18"/>
              </w:rPr>
              <w:t>н</w:t>
            </w:r>
            <w:r>
              <w:rPr>
                <w:i/>
                <w:sz w:val="18"/>
                <w:szCs w:val="18"/>
              </w:rPr>
              <w:t>н</w:t>
            </w:r>
            <w:r>
              <w:rPr>
                <w:i/>
                <w:sz w:val="18"/>
                <w:szCs w:val="18"/>
              </w:rPr>
              <w:t>о</w:t>
            </w:r>
            <w:r>
              <w:rPr>
                <w:i/>
                <w:sz w:val="18"/>
                <w:szCs w:val="18"/>
              </w:rPr>
              <w:t>стям</w:t>
            </w:r>
          </w:p>
        </w:tc>
        <w:tc>
          <w:tcPr>
            <w:tcW w:w="733" w:type="dxa"/>
            <w:tcBorders>
              <w:top w:val="single" w:sz="4" w:space="0" w:color="auto"/>
              <w:left w:val="single" w:sz="4" w:space="0" w:color="auto"/>
              <w:bottom w:val="single" w:sz="4" w:space="0" w:color="auto"/>
              <w:right w:val="single" w:sz="4" w:space="0" w:color="auto"/>
            </w:tcBorders>
          </w:tcPr>
          <w:p w:rsidR="00915B50" w:rsidRDefault="00A0245C">
            <w:pPr>
              <w:keepLines/>
              <w:ind w:firstLine="0"/>
              <w:jc w:val="center"/>
              <w:rPr>
                <w:i/>
                <w:sz w:val="18"/>
                <w:szCs w:val="18"/>
              </w:rPr>
            </w:pPr>
            <w:r>
              <w:rPr>
                <w:i/>
                <w:sz w:val="18"/>
                <w:szCs w:val="18"/>
              </w:rPr>
              <w:t>деб</w:t>
            </w:r>
            <w:r>
              <w:rPr>
                <w:i/>
                <w:sz w:val="18"/>
                <w:szCs w:val="18"/>
              </w:rPr>
              <w:t>и</w:t>
            </w:r>
            <w:r>
              <w:rPr>
                <w:i/>
                <w:sz w:val="18"/>
                <w:szCs w:val="18"/>
              </w:rPr>
              <w:t>то</w:t>
            </w:r>
            <w:r>
              <w:rPr>
                <w:i/>
                <w:sz w:val="18"/>
                <w:szCs w:val="18"/>
              </w:rPr>
              <w:t>р</w:t>
            </w:r>
            <w:r>
              <w:rPr>
                <w:i/>
                <w:sz w:val="18"/>
                <w:szCs w:val="18"/>
              </w:rPr>
              <w:t>ская з</w:t>
            </w:r>
            <w:r>
              <w:rPr>
                <w:i/>
                <w:sz w:val="18"/>
                <w:szCs w:val="18"/>
              </w:rPr>
              <w:t>а</w:t>
            </w:r>
            <w:r>
              <w:rPr>
                <w:i/>
                <w:sz w:val="18"/>
                <w:szCs w:val="18"/>
              </w:rPr>
              <w:t>до</w:t>
            </w:r>
            <w:r>
              <w:rPr>
                <w:i/>
                <w:sz w:val="18"/>
                <w:szCs w:val="18"/>
              </w:rPr>
              <w:t>л</w:t>
            </w:r>
            <w:r>
              <w:rPr>
                <w:i/>
                <w:sz w:val="18"/>
                <w:szCs w:val="18"/>
              </w:rPr>
              <w:t>же</w:t>
            </w:r>
            <w:r>
              <w:rPr>
                <w:i/>
                <w:sz w:val="18"/>
                <w:szCs w:val="18"/>
              </w:rPr>
              <w:t>н</w:t>
            </w:r>
            <w:r>
              <w:rPr>
                <w:i/>
                <w:sz w:val="18"/>
                <w:szCs w:val="18"/>
              </w:rPr>
              <w:t>ность</w:t>
            </w:r>
          </w:p>
        </w:tc>
        <w:tc>
          <w:tcPr>
            <w:tcW w:w="732" w:type="dxa"/>
            <w:tcBorders>
              <w:top w:val="single" w:sz="4" w:space="0" w:color="auto"/>
              <w:left w:val="single" w:sz="4" w:space="0" w:color="auto"/>
              <w:bottom w:val="single" w:sz="4" w:space="0" w:color="auto"/>
              <w:right w:val="single" w:sz="4" w:space="0" w:color="auto"/>
            </w:tcBorders>
          </w:tcPr>
          <w:p w:rsidR="00915B50" w:rsidRDefault="00A0245C">
            <w:pPr>
              <w:keepLines/>
              <w:ind w:firstLine="0"/>
              <w:jc w:val="center"/>
              <w:rPr>
                <w:i/>
                <w:sz w:val="18"/>
                <w:szCs w:val="18"/>
              </w:rPr>
            </w:pPr>
            <w:r>
              <w:rPr>
                <w:i/>
                <w:sz w:val="18"/>
                <w:szCs w:val="18"/>
              </w:rPr>
              <w:t>кра</w:t>
            </w:r>
            <w:r>
              <w:rPr>
                <w:i/>
                <w:sz w:val="18"/>
                <w:szCs w:val="18"/>
              </w:rPr>
              <w:t>т</w:t>
            </w:r>
            <w:r>
              <w:rPr>
                <w:i/>
                <w:sz w:val="18"/>
                <w:szCs w:val="18"/>
              </w:rPr>
              <w:t>к</w:t>
            </w:r>
            <w:r>
              <w:rPr>
                <w:i/>
                <w:sz w:val="18"/>
                <w:szCs w:val="18"/>
              </w:rPr>
              <w:t>о</w:t>
            </w:r>
            <w:r>
              <w:rPr>
                <w:i/>
                <w:sz w:val="18"/>
                <w:szCs w:val="18"/>
              </w:rPr>
              <w:t>сро</w:t>
            </w:r>
            <w:r>
              <w:rPr>
                <w:i/>
                <w:sz w:val="18"/>
                <w:szCs w:val="18"/>
              </w:rPr>
              <w:t>ч</w:t>
            </w:r>
            <w:r>
              <w:rPr>
                <w:i/>
                <w:sz w:val="18"/>
                <w:szCs w:val="18"/>
              </w:rPr>
              <w:t>ные ф</w:t>
            </w:r>
            <w:r>
              <w:rPr>
                <w:i/>
                <w:sz w:val="18"/>
                <w:szCs w:val="18"/>
              </w:rPr>
              <w:t>и</w:t>
            </w:r>
            <w:r>
              <w:rPr>
                <w:i/>
                <w:sz w:val="18"/>
                <w:szCs w:val="18"/>
              </w:rPr>
              <w:t>нанс</w:t>
            </w:r>
            <w:r>
              <w:rPr>
                <w:i/>
                <w:sz w:val="18"/>
                <w:szCs w:val="18"/>
              </w:rPr>
              <w:t>о</w:t>
            </w:r>
            <w:r>
              <w:rPr>
                <w:i/>
                <w:sz w:val="18"/>
                <w:szCs w:val="18"/>
              </w:rPr>
              <w:t>вые вл</w:t>
            </w:r>
            <w:r>
              <w:rPr>
                <w:i/>
                <w:sz w:val="18"/>
                <w:szCs w:val="18"/>
              </w:rPr>
              <w:t>о</w:t>
            </w:r>
            <w:r>
              <w:rPr>
                <w:i/>
                <w:sz w:val="18"/>
                <w:szCs w:val="18"/>
              </w:rPr>
              <w:t>жения</w:t>
            </w:r>
          </w:p>
        </w:tc>
        <w:tc>
          <w:tcPr>
            <w:tcW w:w="732" w:type="dxa"/>
            <w:tcBorders>
              <w:top w:val="single" w:sz="4" w:space="0" w:color="auto"/>
              <w:left w:val="single" w:sz="4" w:space="0" w:color="auto"/>
              <w:bottom w:val="single" w:sz="4" w:space="0" w:color="auto"/>
              <w:right w:val="single" w:sz="4" w:space="0" w:color="auto"/>
            </w:tcBorders>
          </w:tcPr>
          <w:p w:rsidR="00915B50" w:rsidRDefault="00A0245C">
            <w:pPr>
              <w:keepLines/>
              <w:ind w:firstLine="0"/>
              <w:jc w:val="center"/>
              <w:rPr>
                <w:i/>
                <w:sz w:val="18"/>
                <w:szCs w:val="18"/>
              </w:rPr>
            </w:pPr>
            <w:r>
              <w:rPr>
                <w:i/>
                <w:sz w:val="18"/>
                <w:szCs w:val="18"/>
              </w:rPr>
              <w:t>денеж-ные сре</w:t>
            </w:r>
            <w:r>
              <w:rPr>
                <w:i/>
                <w:sz w:val="18"/>
                <w:szCs w:val="18"/>
              </w:rPr>
              <w:t>д</w:t>
            </w:r>
            <w:r>
              <w:rPr>
                <w:i/>
                <w:sz w:val="18"/>
                <w:szCs w:val="18"/>
              </w:rPr>
              <w:t>ства и денеж</w:t>
            </w:r>
            <w:r>
              <w:rPr>
                <w:i/>
                <w:sz w:val="18"/>
                <w:szCs w:val="18"/>
              </w:rPr>
              <w:br/>
              <w:t>ные экв</w:t>
            </w:r>
            <w:r>
              <w:rPr>
                <w:i/>
                <w:sz w:val="18"/>
                <w:szCs w:val="18"/>
              </w:rPr>
              <w:t>и</w:t>
            </w:r>
            <w:r>
              <w:rPr>
                <w:i/>
                <w:sz w:val="18"/>
                <w:szCs w:val="18"/>
              </w:rPr>
              <w:t>ва-ленты</w:t>
            </w:r>
          </w:p>
        </w:tc>
        <w:tc>
          <w:tcPr>
            <w:tcW w:w="734" w:type="dxa"/>
            <w:tcBorders>
              <w:top w:val="single" w:sz="4" w:space="0" w:color="auto"/>
              <w:left w:val="single" w:sz="4" w:space="0" w:color="auto"/>
              <w:bottom w:val="single" w:sz="4" w:space="0" w:color="auto"/>
              <w:right w:val="single" w:sz="4" w:space="0" w:color="auto"/>
            </w:tcBorders>
          </w:tcPr>
          <w:p w:rsidR="00915B50" w:rsidRDefault="00A0245C">
            <w:pPr>
              <w:keepLines/>
              <w:ind w:firstLine="0"/>
              <w:jc w:val="center"/>
              <w:rPr>
                <w:i/>
                <w:sz w:val="18"/>
                <w:szCs w:val="18"/>
              </w:rPr>
            </w:pPr>
            <w:r>
              <w:rPr>
                <w:i/>
                <w:sz w:val="18"/>
                <w:szCs w:val="18"/>
              </w:rPr>
              <w:t>прочие об</w:t>
            </w:r>
            <w:r>
              <w:rPr>
                <w:i/>
                <w:sz w:val="18"/>
                <w:szCs w:val="18"/>
              </w:rPr>
              <w:t>о</w:t>
            </w:r>
            <w:r>
              <w:rPr>
                <w:i/>
                <w:sz w:val="18"/>
                <w:szCs w:val="18"/>
              </w:rPr>
              <w:t>ро</w:t>
            </w:r>
            <w:r>
              <w:rPr>
                <w:i/>
                <w:sz w:val="18"/>
                <w:szCs w:val="18"/>
              </w:rPr>
              <w:t>т</w:t>
            </w:r>
            <w:r>
              <w:rPr>
                <w:i/>
                <w:sz w:val="18"/>
                <w:szCs w:val="18"/>
              </w:rPr>
              <w:t>ные акт</w:t>
            </w:r>
            <w:r>
              <w:rPr>
                <w:i/>
                <w:sz w:val="18"/>
                <w:szCs w:val="18"/>
              </w:rPr>
              <w:t>и</w:t>
            </w:r>
            <w:r>
              <w:rPr>
                <w:i/>
                <w:sz w:val="18"/>
                <w:szCs w:val="18"/>
              </w:rPr>
              <w:t>вы</w:t>
            </w:r>
          </w:p>
        </w:tc>
      </w:tr>
      <w:tr w:rsidR="00915B50">
        <w:trPr>
          <w:cantSplit/>
          <w:trHeight w:val="144"/>
        </w:trPr>
        <w:tc>
          <w:tcPr>
            <w:tcW w:w="3526" w:type="dxa"/>
            <w:tcBorders>
              <w:top w:val="single" w:sz="4" w:space="0" w:color="auto"/>
              <w:left w:val="single" w:sz="4" w:space="0" w:color="auto"/>
              <w:right w:val="single" w:sz="4" w:space="0" w:color="auto"/>
            </w:tcBorders>
            <w:vAlign w:val="bottom"/>
          </w:tcPr>
          <w:p w:rsidR="00915B50" w:rsidRDefault="00915B50">
            <w:pPr>
              <w:pStyle w:val="a8"/>
              <w:keepLines/>
              <w:widowControl w:val="0"/>
              <w:spacing w:line="240" w:lineRule="auto"/>
              <w:rPr>
                <w:b/>
                <w:sz w:val="18"/>
                <w:szCs w:val="18"/>
              </w:rPr>
            </w:pPr>
          </w:p>
        </w:tc>
        <w:tc>
          <w:tcPr>
            <w:tcW w:w="5263" w:type="dxa"/>
            <w:gridSpan w:val="8"/>
            <w:tcBorders>
              <w:top w:val="single" w:sz="4" w:space="0" w:color="auto"/>
              <w:left w:val="single" w:sz="4" w:space="0" w:color="auto"/>
              <w:right w:val="single" w:sz="4" w:space="0" w:color="auto"/>
            </w:tcBorders>
            <w:vAlign w:val="bottom"/>
          </w:tcPr>
          <w:p w:rsidR="00915B50" w:rsidRDefault="00A0245C">
            <w:pPr>
              <w:pStyle w:val="a9"/>
              <w:keepLines/>
              <w:spacing w:line="240" w:lineRule="auto"/>
              <w:ind w:left="0"/>
              <w:jc w:val="center"/>
              <w:rPr>
                <w:b/>
                <w:sz w:val="18"/>
                <w:szCs w:val="18"/>
              </w:rPr>
            </w:pPr>
            <w:r>
              <w:rPr>
                <w:b/>
                <w:sz w:val="18"/>
                <w:szCs w:val="18"/>
              </w:rPr>
              <w:t>2013</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8"/>
              <w:keepLines/>
              <w:widowControl w:val="0"/>
              <w:spacing w:line="240" w:lineRule="auto"/>
              <w:rPr>
                <w:b/>
                <w:sz w:val="18"/>
                <w:szCs w:val="18"/>
              </w:rPr>
            </w:pPr>
            <w:r>
              <w:rPr>
                <w:b/>
                <w:sz w:val="18"/>
                <w:szCs w:val="18"/>
              </w:rPr>
              <w:t>Всего</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31,9</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0,9</w:t>
            </w:r>
          </w:p>
        </w:tc>
        <w:tc>
          <w:tcPr>
            <w:tcW w:w="733"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60,6</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1,1</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4,6</w:t>
            </w:r>
          </w:p>
        </w:tc>
        <w:tc>
          <w:tcPr>
            <w:tcW w:w="734"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0,9</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widowControl w:val="0"/>
              <w:spacing w:line="200" w:lineRule="exact"/>
              <w:ind w:firstLine="476"/>
              <w:rPr>
                <w:sz w:val="18"/>
                <w:szCs w:val="18"/>
              </w:rPr>
            </w:pPr>
            <w:r>
              <w:rPr>
                <w:sz w:val="18"/>
                <w:szCs w:val="18"/>
              </w:rPr>
              <w:t>в том числе:</w:t>
            </w:r>
          </w:p>
        </w:tc>
        <w:tc>
          <w:tcPr>
            <w:tcW w:w="868" w:type="dxa"/>
            <w:gridSpan w:val="2"/>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3"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4"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widowControl w:val="0"/>
              <w:spacing w:line="240" w:lineRule="auto"/>
              <w:ind w:left="0"/>
              <w:rPr>
                <w:b/>
                <w:sz w:val="18"/>
                <w:szCs w:val="18"/>
              </w:rPr>
            </w:pPr>
            <w:r>
              <w:rPr>
                <w:b/>
                <w:sz w:val="18"/>
                <w:szCs w:val="18"/>
              </w:rPr>
              <w:t xml:space="preserve">Сельское хозяйство, охота </w:t>
            </w:r>
            <w:r>
              <w:rPr>
                <w:b/>
                <w:sz w:val="18"/>
                <w:szCs w:val="18"/>
              </w:rPr>
              <w:br/>
              <w:t>и лесное хозяйство</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72,4</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0,2</w:t>
            </w:r>
          </w:p>
        </w:tc>
        <w:tc>
          <w:tcPr>
            <w:tcW w:w="733"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25,6</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1,8</w:t>
            </w:r>
          </w:p>
        </w:tc>
        <w:tc>
          <w:tcPr>
            <w:tcW w:w="734"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widowControl w:val="0"/>
              <w:spacing w:line="240" w:lineRule="auto"/>
              <w:ind w:left="0"/>
              <w:rPr>
                <w:b/>
                <w:sz w:val="18"/>
                <w:szCs w:val="18"/>
              </w:rPr>
            </w:pPr>
            <w:r>
              <w:rPr>
                <w:b/>
                <w:sz w:val="18"/>
                <w:szCs w:val="18"/>
              </w:rPr>
              <w:t>Рыболовство, рыбоводство</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78,7</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3"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14,6</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6,7</w:t>
            </w:r>
          </w:p>
        </w:tc>
        <w:tc>
          <w:tcPr>
            <w:tcW w:w="734"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widowControl w:val="0"/>
              <w:spacing w:line="240" w:lineRule="auto"/>
              <w:ind w:left="0"/>
              <w:rPr>
                <w:b/>
                <w:sz w:val="18"/>
                <w:szCs w:val="18"/>
              </w:rPr>
            </w:pPr>
            <w:r>
              <w:rPr>
                <w:b/>
                <w:sz w:val="18"/>
                <w:szCs w:val="18"/>
              </w:rPr>
              <w:t>Добыча полезных ископаемых</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62,3</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0,2</w:t>
            </w:r>
          </w:p>
        </w:tc>
        <w:tc>
          <w:tcPr>
            <w:tcW w:w="733"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34,0</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3,5</w:t>
            </w:r>
          </w:p>
        </w:tc>
        <w:tc>
          <w:tcPr>
            <w:tcW w:w="734"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widowControl w:val="0"/>
              <w:spacing w:line="240" w:lineRule="auto"/>
              <w:ind w:left="0"/>
              <w:rPr>
                <w:b/>
                <w:sz w:val="18"/>
                <w:szCs w:val="18"/>
              </w:rPr>
            </w:pPr>
            <w:r>
              <w:rPr>
                <w:b/>
                <w:sz w:val="18"/>
                <w:szCs w:val="18"/>
              </w:rPr>
              <w:t>Обрабатывающие производства</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52,5</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1,3</w:t>
            </w:r>
          </w:p>
        </w:tc>
        <w:tc>
          <w:tcPr>
            <w:tcW w:w="733"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41,9</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1,2</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2,5</w:t>
            </w:r>
          </w:p>
        </w:tc>
        <w:tc>
          <w:tcPr>
            <w:tcW w:w="734"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0,6</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widowControl w:val="0"/>
              <w:spacing w:line="200" w:lineRule="exact"/>
              <w:ind w:firstLine="391"/>
              <w:rPr>
                <w:sz w:val="18"/>
                <w:szCs w:val="18"/>
              </w:rPr>
            </w:pPr>
            <w:r>
              <w:rPr>
                <w:sz w:val="18"/>
                <w:szCs w:val="18"/>
              </w:rPr>
              <w:t>из них:</w:t>
            </w:r>
          </w:p>
        </w:tc>
        <w:tc>
          <w:tcPr>
            <w:tcW w:w="868" w:type="dxa"/>
            <w:gridSpan w:val="2"/>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3"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c>
          <w:tcPr>
            <w:tcW w:w="734" w:type="dxa"/>
            <w:tcBorders>
              <w:left w:val="single" w:sz="4" w:space="0" w:color="auto"/>
              <w:right w:val="single" w:sz="4" w:space="0" w:color="auto"/>
            </w:tcBorders>
            <w:vAlign w:val="bottom"/>
          </w:tcPr>
          <w:p w:rsidR="00915B50" w:rsidRDefault="00915B50">
            <w:pPr>
              <w:pStyle w:val="a9"/>
              <w:keepLines/>
              <w:spacing w:line="240" w:lineRule="auto"/>
              <w:ind w:left="0"/>
              <w:jc w:val="right"/>
              <w:rPr>
                <w:rFonts w:cs="Arial"/>
                <w:sz w:val="18"/>
                <w:szCs w:val="18"/>
              </w:rPr>
            </w:pP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производство пищевых продуктов, включая напитки, и табака</w:t>
            </w:r>
          </w:p>
        </w:tc>
        <w:tc>
          <w:tcPr>
            <w:tcW w:w="868" w:type="dxa"/>
            <w:gridSpan w:val="2"/>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29,1</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0,6</w:t>
            </w:r>
          </w:p>
        </w:tc>
        <w:tc>
          <w:tcPr>
            <w:tcW w:w="733"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65,8</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1,6</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2,9</w:t>
            </w:r>
          </w:p>
        </w:tc>
        <w:tc>
          <w:tcPr>
            <w:tcW w:w="734"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0,0</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 xml:space="preserve">текстильное и швейное </w:t>
            </w:r>
            <w:r>
              <w:rPr>
                <w:sz w:val="18"/>
                <w:szCs w:val="18"/>
              </w:rPr>
              <w:br/>
              <w:t>производство</w:t>
            </w:r>
          </w:p>
        </w:tc>
        <w:tc>
          <w:tcPr>
            <w:tcW w:w="868" w:type="dxa"/>
            <w:gridSpan w:val="2"/>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81,4</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0,3</w:t>
            </w:r>
          </w:p>
        </w:tc>
        <w:tc>
          <w:tcPr>
            <w:tcW w:w="733"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15,4</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0,4</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1,1</w:t>
            </w:r>
          </w:p>
        </w:tc>
        <w:tc>
          <w:tcPr>
            <w:tcW w:w="734"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1,4</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 xml:space="preserve">целлюлозно-бумажное </w:t>
            </w:r>
            <w:r>
              <w:rPr>
                <w:sz w:val="18"/>
                <w:szCs w:val="18"/>
              </w:rPr>
              <w:br/>
              <w:t xml:space="preserve">производство, издательская </w:t>
            </w:r>
            <w:r>
              <w:rPr>
                <w:sz w:val="18"/>
                <w:szCs w:val="18"/>
              </w:rPr>
              <w:br/>
              <w:t>и полиграфическая деятельность</w:t>
            </w:r>
          </w:p>
        </w:tc>
        <w:tc>
          <w:tcPr>
            <w:tcW w:w="868" w:type="dxa"/>
            <w:gridSpan w:val="2"/>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62,9</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0,0</w:t>
            </w:r>
          </w:p>
        </w:tc>
        <w:tc>
          <w:tcPr>
            <w:tcW w:w="733"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15,3</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1,4</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14,5</w:t>
            </w:r>
          </w:p>
        </w:tc>
        <w:tc>
          <w:tcPr>
            <w:tcW w:w="734"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5,9</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 xml:space="preserve">производство резиновых и </w:t>
            </w:r>
            <w:r>
              <w:rPr>
                <w:sz w:val="18"/>
                <w:szCs w:val="18"/>
              </w:rPr>
              <w:br/>
              <w:t>пластмассовых изделий</w:t>
            </w:r>
          </w:p>
        </w:tc>
        <w:tc>
          <w:tcPr>
            <w:tcW w:w="868" w:type="dxa"/>
            <w:gridSpan w:val="2"/>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sz w:val="18"/>
                <w:szCs w:val="18"/>
              </w:rPr>
              <w:t>34,8</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sz w:val="18"/>
                <w:szCs w:val="18"/>
              </w:rPr>
              <w:t>-</w:t>
            </w:r>
          </w:p>
        </w:tc>
        <w:tc>
          <w:tcPr>
            <w:tcW w:w="733"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sz w:val="18"/>
                <w:szCs w:val="18"/>
              </w:rPr>
              <w:t>14,0</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sz w:val="18"/>
                <w:szCs w:val="18"/>
              </w:rPr>
              <w:t>-</w:t>
            </w:r>
          </w:p>
        </w:tc>
        <w:tc>
          <w:tcPr>
            <w:tcW w:w="732"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sz w:val="18"/>
                <w:szCs w:val="18"/>
              </w:rPr>
              <w:t>14,6</w:t>
            </w:r>
          </w:p>
        </w:tc>
        <w:tc>
          <w:tcPr>
            <w:tcW w:w="734" w:type="dxa"/>
            <w:tcBorders>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sz w:val="18"/>
                <w:szCs w:val="18"/>
              </w:rPr>
              <w:t>36,6</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производство прочих неметаллич</w:t>
            </w:r>
            <w:r>
              <w:rPr>
                <w:sz w:val="18"/>
                <w:szCs w:val="18"/>
              </w:rPr>
              <w:t>е</w:t>
            </w:r>
            <w:r>
              <w:rPr>
                <w:sz w:val="18"/>
                <w:szCs w:val="18"/>
              </w:rPr>
              <w:t>ских минеральных продуктов</w:t>
            </w:r>
          </w:p>
        </w:tc>
        <w:tc>
          <w:tcPr>
            <w:tcW w:w="868" w:type="dxa"/>
            <w:gridSpan w:val="2"/>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68,7</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0,0</w:t>
            </w:r>
          </w:p>
        </w:tc>
        <w:tc>
          <w:tcPr>
            <w:tcW w:w="733"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30,6</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0,4</w:t>
            </w:r>
          </w:p>
        </w:tc>
        <w:tc>
          <w:tcPr>
            <w:tcW w:w="734"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0,3</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868" w:type="dxa"/>
            <w:gridSpan w:val="2"/>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72,4</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2,6</w:t>
            </w:r>
          </w:p>
        </w:tc>
        <w:tc>
          <w:tcPr>
            <w:tcW w:w="733"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23,2</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1,5</w:t>
            </w:r>
          </w:p>
        </w:tc>
        <w:tc>
          <w:tcPr>
            <w:tcW w:w="734"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0,3</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spacing w:line="200" w:lineRule="exact"/>
              <w:rPr>
                <w:sz w:val="18"/>
                <w:szCs w:val="18"/>
              </w:rPr>
            </w:pPr>
            <w:r>
              <w:rPr>
                <w:sz w:val="18"/>
                <w:szCs w:val="18"/>
              </w:rPr>
              <w:t>производство электрооборудования, электронного и оптического оборуд</w:t>
            </w:r>
            <w:r>
              <w:rPr>
                <w:sz w:val="18"/>
                <w:szCs w:val="18"/>
              </w:rPr>
              <w:t>о</w:t>
            </w:r>
            <w:r>
              <w:rPr>
                <w:sz w:val="18"/>
                <w:szCs w:val="18"/>
              </w:rPr>
              <w:t>вания</w:t>
            </w:r>
          </w:p>
        </w:tc>
        <w:tc>
          <w:tcPr>
            <w:tcW w:w="868" w:type="dxa"/>
            <w:gridSpan w:val="2"/>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52,1</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0,1</w:t>
            </w:r>
          </w:p>
        </w:tc>
        <w:tc>
          <w:tcPr>
            <w:tcW w:w="733"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36,1</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4,5</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6,0</w:t>
            </w:r>
          </w:p>
        </w:tc>
        <w:tc>
          <w:tcPr>
            <w:tcW w:w="734"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1,2</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spacing w:line="200" w:lineRule="exact"/>
              <w:rPr>
                <w:sz w:val="18"/>
                <w:szCs w:val="18"/>
              </w:rPr>
            </w:pPr>
            <w:r>
              <w:rPr>
                <w:sz w:val="18"/>
                <w:szCs w:val="18"/>
              </w:rPr>
              <w:t>производство транспортных средств и оборудования</w:t>
            </w:r>
          </w:p>
        </w:tc>
        <w:tc>
          <w:tcPr>
            <w:tcW w:w="868" w:type="dxa"/>
            <w:gridSpan w:val="2"/>
            <w:tcBorders>
              <w:left w:val="single" w:sz="4" w:space="0" w:color="auto"/>
              <w:right w:val="single" w:sz="4" w:space="0" w:color="auto"/>
            </w:tcBorders>
            <w:vAlign w:val="bottom"/>
          </w:tcPr>
          <w:p w:rsidR="00915B50" w:rsidRDefault="00A0245C">
            <w:pPr>
              <w:pStyle w:val="21"/>
              <w:keepLines/>
              <w:spacing w:line="200" w:lineRule="exact"/>
              <w:ind w:left="0"/>
              <w:jc w:val="right"/>
              <w:rPr>
                <w:rFonts w:cs="Arial"/>
                <w:sz w:val="18"/>
                <w:szCs w:val="18"/>
              </w:rPr>
            </w:pPr>
            <w:r>
              <w:rPr>
                <w:rFonts w:cs="Arial"/>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57,3</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0,1</w:t>
            </w:r>
          </w:p>
        </w:tc>
        <w:tc>
          <w:tcPr>
            <w:tcW w:w="733"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34,7</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6,3</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1,6</w:t>
            </w:r>
          </w:p>
        </w:tc>
        <w:tc>
          <w:tcPr>
            <w:tcW w:w="734"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widowControl w:val="0"/>
              <w:spacing w:line="200" w:lineRule="exact"/>
              <w:ind w:left="0"/>
              <w:rPr>
                <w:b/>
                <w:sz w:val="18"/>
                <w:szCs w:val="18"/>
              </w:rPr>
            </w:pPr>
            <w:r>
              <w:rPr>
                <w:b/>
                <w:sz w:val="18"/>
                <w:szCs w:val="18"/>
              </w:rPr>
              <w:t>Производство и распределение</w:t>
            </w:r>
            <w:r>
              <w:rPr>
                <w:b/>
                <w:sz w:val="18"/>
                <w:szCs w:val="18"/>
              </w:rPr>
              <w:br/>
              <w:t>электроэнергии, газа и воды</w:t>
            </w:r>
          </w:p>
        </w:tc>
        <w:tc>
          <w:tcPr>
            <w:tcW w:w="868" w:type="dxa"/>
            <w:gridSpan w:val="2"/>
            <w:tcBorders>
              <w:left w:val="single" w:sz="4" w:space="0" w:color="auto"/>
              <w:right w:val="single" w:sz="4" w:space="0" w:color="auto"/>
            </w:tcBorders>
            <w:vAlign w:val="bottom"/>
          </w:tcPr>
          <w:p w:rsidR="00915B50" w:rsidRDefault="00A0245C">
            <w:pPr>
              <w:pStyle w:val="21"/>
              <w:keepLines/>
              <w:spacing w:line="200" w:lineRule="exact"/>
              <w:ind w:left="0"/>
              <w:jc w:val="right"/>
              <w:rPr>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b/>
                <w:sz w:val="18"/>
                <w:szCs w:val="18"/>
              </w:rPr>
            </w:pPr>
            <w:r>
              <w:rPr>
                <w:rFonts w:cs="Arial"/>
                <w:b/>
                <w:sz w:val="18"/>
                <w:szCs w:val="18"/>
              </w:rPr>
              <w:t>2,9</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b/>
                <w:sz w:val="18"/>
                <w:szCs w:val="18"/>
              </w:rPr>
            </w:pPr>
            <w:r>
              <w:rPr>
                <w:b/>
                <w:sz w:val="18"/>
                <w:szCs w:val="18"/>
              </w:rPr>
              <w:t>0,1</w:t>
            </w:r>
          </w:p>
        </w:tc>
        <w:tc>
          <w:tcPr>
            <w:tcW w:w="733" w:type="dxa"/>
            <w:tcBorders>
              <w:left w:val="single" w:sz="4" w:space="0" w:color="auto"/>
              <w:right w:val="single" w:sz="4" w:space="0" w:color="auto"/>
            </w:tcBorders>
            <w:vAlign w:val="bottom"/>
          </w:tcPr>
          <w:p w:rsidR="00915B50" w:rsidRDefault="00A0245C">
            <w:pPr>
              <w:pStyle w:val="21"/>
              <w:keepLines/>
              <w:spacing w:line="200" w:lineRule="exact"/>
              <w:ind w:left="0"/>
              <w:jc w:val="right"/>
              <w:rPr>
                <w:b/>
                <w:sz w:val="18"/>
                <w:szCs w:val="18"/>
              </w:rPr>
            </w:pPr>
            <w:r>
              <w:rPr>
                <w:rFonts w:cs="Arial"/>
                <w:b/>
                <w:sz w:val="18"/>
                <w:szCs w:val="18"/>
              </w:rPr>
              <w:t>93,9</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b/>
                <w:sz w:val="18"/>
                <w:szCs w:val="18"/>
              </w:rPr>
            </w:pPr>
            <w:r>
              <w:rPr>
                <w:rFonts w:cs="Arial"/>
                <w:b/>
                <w:sz w:val="18"/>
                <w:szCs w:val="18"/>
              </w:rPr>
              <w:t>2,5</w:t>
            </w:r>
          </w:p>
        </w:tc>
        <w:tc>
          <w:tcPr>
            <w:tcW w:w="734" w:type="dxa"/>
            <w:tcBorders>
              <w:left w:val="single" w:sz="4" w:space="0" w:color="auto"/>
              <w:right w:val="single" w:sz="4" w:space="0" w:color="auto"/>
            </w:tcBorders>
            <w:vAlign w:val="bottom"/>
          </w:tcPr>
          <w:p w:rsidR="00915B50" w:rsidRDefault="00A0245C">
            <w:pPr>
              <w:pStyle w:val="21"/>
              <w:keepLines/>
              <w:spacing w:line="200" w:lineRule="exact"/>
              <w:ind w:left="0"/>
              <w:jc w:val="right"/>
              <w:rPr>
                <w:b/>
                <w:sz w:val="18"/>
                <w:szCs w:val="18"/>
              </w:rPr>
            </w:pPr>
            <w:r>
              <w:rPr>
                <w:rFonts w:cs="Arial"/>
                <w:b/>
                <w:sz w:val="18"/>
                <w:szCs w:val="18"/>
              </w:rPr>
              <w:t>0,6</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21"/>
              <w:keepLines/>
              <w:spacing w:line="200" w:lineRule="exact"/>
              <w:ind w:firstLine="389"/>
              <w:rPr>
                <w:sz w:val="18"/>
                <w:szCs w:val="18"/>
              </w:rPr>
            </w:pPr>
            <w:r>
              <w:rPr>
                <w:sz w:val="18"/>
                <w:szCs w:val="18"/>
              </w:rPr>
              <w:t>из них:</w:t>
            </w:r>
          </w:p>
        </w:tc>
        <w:tc>
          <w:tcPr>
            <w:tcW w:w="868" w:type="dxa"/>
            <w:gridSpan w:val="2"/>
            <w:tcBorders>
              <w:left w:val="single" w:sz="4" w:space="0" w:color="auto"/>
              <w:right w:val="single" w:sz="4" w:space="0" w:color="auto"/>
            </w:tcBorders>
            <w:vAlign w:val="bottom"/>
          </w:tcPr>
          <w:p w:rsidR="00915B50" w:rsidRDefault="00915B50">
            <w:pPr>
              <w:pStyle w:val="21"/>
              <w:keepLines/>
              <w:spacing w:line="200" w:lineRule="exact"/>
              <w:ind w:left="0"/>
              <w:jc w:val="right"/>
              <w:rPr>
                <w:sz w:val="18"/>
                <w:szCs w:val="18"/>
              </w:rPr>
            </w:pPr>
          </w:p>
        </w:tc>
        <w:tc>
          <w:tcPr>
            <w:tcW w:w="732" w:type="dxa"/>
            <w:tcBorders>
              <w:left w:val="single" w:sz="4" w:space="0" w:color="auto"/>
              <w:right w:val="single" w:sz="4" w:space="0" w:color="auto"/>
            </w:tcBorders>
            <w:vAlign w:val="bottom"/>
          </w:tcPr>
          <w:p w:rsidR="00915B50" w:rsidRDefault="00915B50">
            <w:pPr>
              <w:pStyle w:val="21"/>
              <w:keepLines/>
              <w:spacing w:line="200" w:lineRule="exact"/>
              <w:ind w:left="0"/>
              <w:jc w:val="right"/>
              <w:rPr>
                <w:sz w:val="18"/>
                <w:szCs w:val="18"/>
              </w:rPr>
            </w:pPr>
          </w:p>
        </w:tc>
        <w:tc>
          <w:tcPr>
            <w:tcW w:w="732" w:type="dxa"/>
            <w:tcBorders>
              <w:left w:val="single" w:sz="4" w:space="0" w:color="auto"/>
              <w:right w:val="single" w:sz="4" w:space="0" w:color="auto"/>
            </w:tcBorders>
            <w:vAlign w:val="bottom"/>
          </w:tcPr>
          <w:p w:rsidR="00915B50" w:rsidRDefault="00915B50">
            <w:pPr>
              <w:pStyle w:val="21"/>
              <w:keepLines/>
              <w:spacing w:line="200" w:lineRule="exact"/>
              <w:ind w:left="0"/>
              <w:jc w:val="right"/>
              <w:rPr>
                <w:sz w:val="18"/>
                <w:szCs w:val="18"/>
              </w:rPr>
            </w:pPr>
          </w:p>
        </w:tc>
        <w:tc>
          <w:tcPr>
            <w:tcW w:w="733" w:type="dxa"/>
            <w:tcBorders>
              <w:left w:val="single" w:sz="4" w:space="0" w:color="auto"/>
              <w:right w:val="single" w:sz="4" w:space="0" w:color="auto"/>
            </w:tcBorders>
            <w:vAlign w:val="bottom"/>
          </w:tcPr>
          <w:p w:rsidR="00915B50" w:rsidRDefault="00915B50">
            <w:pPr>
              <w:pStyle w:val="21"/>
              <w:keepLines/>
              <w:spacing w:line="200" w:lineRule="exact"/>
              <w:ind w:left="0"/>
              <w:jc w:val="right"/>
              <w:rPr>
                <w:sz w:val="18"/>
                <w:szCs w:val="18"/>
              </w:rPr>
            </w:pPr>
          </w:p>
        </w:tc>
        <w:tc>
          <w:tcPr>
            <w:tcW w:w="732" w:type="dxa"/>
            <w:tcBorders>
              <w:left w:val="single" w:sz="4" w:space="0" w:color="auto"/>
              <w:right w:val="single" w:sz="4" w:space="0" w:color="auto"/>
            </w:tcBorders>
            <w:vAlign w:val="bottom"/>
          </w:tcPr>
          <w:p w:rsidR="00915B50" w:rsidRDefault="00915B50">
            <w:pPr>
              <w:pStyle w:val="21"/>
              <w:keepLines/>
              <w:spacing w:line="200" w:lineRule="exact"/>
              <w:ind w:left="0"/>
              <w:jc w:val="right"/>
              <w:rPr>
                <w:sz w:val="18"/>
                <w:szCs w:val="18"/>
              </w:rPr>
            </w:pPr>
          </w:p>
        </w:tc>
        <w:tc>
          <w:tcPr>
            <w:tcW w:w="732" w:type="dxa"/>
            <w:tcBorders>
              <w:left w:val="single" w:sz="4" w:space="0" w:color="auto"/>
              <w:right w:val="single" w:sz="4" w:space="0" w:color="auto"/>
            </w:tcBorders>
            <w:vAlign w:val="bottom"/>
          </w:tcPr>
          <w:p w:rsidR="00915B50" w:rsidRDefault="00915B50">
            <w:pPr>
              <w:pStyle w:val="21"/>
              <w:keepLines/>
              <w:spacing w:line="200" w:lineRule="exact"/>
              <w:ind w:left="0"/>
              <w:jc w:val="right"/>
              <w:rPr>
                <w:sz w:val="18"/>
                <w:szCs w:val="18"/>
              </w:rPr>
            </w:pPr>
          </w:p>
        </w:tc>
        <w:tc>
          <w:tcPr>
            <w:tcW w:w="734" w:type="dxa"/>
            <w:tcBorders>
              <w:left w:val="single" w:sz="4" w:space="0" w:color="auto"/>
              <w:right w:val="single" w:sz="4" w:space="0" w:color="auto"/>
            </w:tcBorders>
            <w:vAlign w:val="bottom"/>
          </w:tcPr>
          <w:p w:rsidR="00915B50" w:rsidRDefault="00915B50">
            <w:pPr>
              <w:pStyle w:val="21"/>
              <w:keepLines/>
              <w:spacing w:line="200" w:lineRule="exact"/>
              <w:ind w:left="0"/>
              <w:jc w:val="right"/>
              <w:rPr>
                <w:sz w:val="18"/>
                <w:szCs w:val="18"/>
              </w:rPr>
            </w:pPr>
          </w:p>
        </w:tc>
      </w:tr>
      <w:tr w:rsidR="00915B50">
        <w:trPr>
          <w:cantSplit/>
          <w:trHeight w:val="144"/>
        </w:trPr>
        <w:tc>
          <w:tcPr>
            <w:tcW w:w="3526" w:type="dxa"/>
            <w:tcBorders>
              <w:left w:val="single" w:sz="4" w:space="0" w:color="auto"/>
              <w:right w:val="single" w:sz="4" w:space="0" w:color="auto"/>
            </w:tcBorders>
          </w:tcPr>
          <w:p w:rsidR="00915B50" w:rsidRDefault="00A0245C">
            <w:pPr>
              <w:pStyle w:val="21"/>
              <w:keepLines/>
              <w:spacing w:line="200" w:lineRule="exact"/>
              <w:rPr>
                <w:sz w:val="18"/>
                <w:szCs w:val="18"/>
              </w:rPr>
            </w:pPr>
            <w:r>
              <w:rPr>
                <w:sz w:val="18"/>
                <w:szCs w:val="18"/>
              </w:rPr>
              <w:t xml:space="preserve">производство, передача и </w:t>
            </w:r>
            <w:r>
              <w:rPr>
                <w:sz w:val="18"/>
                <w:szCs w:val="18"/>
              </w:rPr>
              <w:br/>
              <w:t>распределение электроэнергии</w:t>
            </w:r>
          </w:p>
        </w:tc>
        <w:tc>
          <w:tcPr>
            <w:tcW w:w="868" w:type="dxa"/>
            <w:gridSpan w:val="2"/>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1,4</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w:t>
            </w:r>
          </w:p>
        </w:tc>
        <w:tc>
          <w:tcPr>
            <w:tcW w:w="733"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96,2</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2,3</w:t>
            </w:r>
          </w:p>
        </w:tc>
        <w:tc>
          <w:tcPr>
            <w:tcW w:w="734"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0,1</w:t>
            </w:r>
          </w:p>
        </w:tc>
      </w:tr>
      <w:tr w:rsidR="00915B50">
        <w:trPr>
          <w:cantSplit/>
          <w:trHeight w:val="627"/>
        </w:trPr>
        <w:tc>
          <w:tcPr>
            <w:tcW w:w="3526" w:type="dxa"/>
            <w:tcBorders>
              <w:left w:val="single" w:sz="4" w:space="0" w:color="auto"/>
              <w:right w:val="single" w:sz="4" w:space="0" w:color="auto"/>
            </w:tcBorders>
          </w:tcPr>
          <w:p w:rsidR="00915B50" w:rsidRDefault="00A0245C">
            <w:pPr>
              <w:pStyle w:val="a8"/>
              <w:keepLines/>
              <w:spacing w:line="200" w:lineRule="exact"/>
              <w:ind w:left="170"/>
              <w:rPr>
                <w:sz w:val="18"/>
                <w:szCs w:val="18"/>
              </w:rPr>
            </w:pPr>
            <w:r>
              <w:rPr>
                <w:sz w:val="18"/>
                <w:szCs w:val="18"/>
              </w:rPr>
              <w:t xml:space="preserve">производство, передача и </w:t>
            </w:r>
            <w:r>
              <w:rPr>
                <w:sz w:val="18"/>
                <w:szCs w:val="18"/>
              </w:rPr>
              <w:br/>
              <w:t xml:space="preserve">распределение пара и горячей </w:t>
            </w:r>
            <w:r>
              <w:rPr>
                <w:sz w:val="18"/>
                <w:szCs w:val="18"/>
              </w:rPr>
              <w:br/>
              <w:t>воды (тепловой энергии)</w:t>
            </w:r>
          </w:p>
        </w:tc>
        <w:tc>
          <w:tcPr>
            <w:tcW w:w="868" w:type="dxa"/>
            <w:gridSpan w:val="2"/>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1,9</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0,3</w:t>
            </w:r>
          </w:p>
        </w:tc>
        <w:tc>
          <w:tcPr>
            <w:tcW w:w="733"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97,1</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0,6</w:t>
            </w:r>
          </w:p>
        </w:tc>
        <w:tc>
          <w:tcPr>
            <w:tcW w:w="734"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0,1</w:t>
            </w:r>
          </w:p>
        </w:tc>
      </w:tr>
      <w:tr w:rsidR="00915B50">
        <w:trPr>
          <w:cantSplit/>
          <w:trHeight w:val="144"/>
        </w:trPr>
        <w:tc>
          <w:tcPr>
            <w:tcW w:w="3526" w:type="dxa"/>
            <w:tcBorders>
              <w:left w:val="single" w:sz="4" w:space="0" w:color="auto"/>
              <w:right w:val="single" w:sz="4" w:space="0" w:color="auto"/>
            </w:tcBorders>
          </w:tcPr>
          <w:p w:rsidR="00915B50" w:rsidRDefault="00A0245C">
            <w:pPr>
              <w:pStyle w:val="a9"/>
              <w:keepLines/>
              <w:spacing w:line="240" w:lineRule="auto"/>
              <w:ind w:left="0"/>
              <w:rPr>
                <w:b/>
                <w:sz w:val="18"/>
                <w:szCs w:val="18"/>
              </w:rPr>
            </w:pPr>
            <w:r>
              <w:rPr>
                <w:b/>
                <w:sz w:val="18"/>
                <w:szCs w:val="18"/>
              </w:rPr>
              <w:t>Строительство</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26,5</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lang w:val="en-US"/>
              </w:rPr>
              <w:t>0</w:t>
            </w:r>
            <w:r>
              <w:rPr>
                <w:rFonts w:cs="Arial"/>
                <w:b/>
                <w:sz w:val="18"/>
                <w:szCs w:val="18"/>
              </w:rPr>
              <w:t>,2</w:t>
            </w:r>
          </w:p>
        </w:tc>
        <w:tc>
          <w:tcPr>
            <w:tcW w:w="733"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57,2</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0,6</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12,7</w:t>
            </w:r>
          </w:p>
        </w:tc>
        <w:tc>
          <w:tcPr>
            <w:tcW w:w="734"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2,8</w:t>
            </w:r>
          </w:p>
        </w:tc>
      </w:tr>
      <w:tr w:rsidR="00915B50">
        <w:trPr>
          <w:cantSplit/>
          <w:trHeight w:val="916"/>
        </w:trPr>
        <w:tc>
          <w:tcPr>
            <w:tcW w:w="3526" w:type="dxa"/>
            <w:tcBorders>
              <w:left w:val="single" w:sz="4" w:space="0" w:color="auto"/>
              <w:right w:val="single" w:sz="4" w:space="0" w:color="auto"/>
            </w:tcBorders>
          </w:tcPr>
          <w:p w:rsidR="00915B50" w:rsidRDefault="00A0245C">
            <w:pPr>
              <w:pStyle w:val="21"/>
              <w:keepLines/>
              <w:widowControl w:val="0"/>
              <w:spacing w:line="240" w:lineRule="auto"/>
              <w:ind w:left="0"/>
              <w:rPr>
                <w:b/>
                <w:sz w:val="18"/>
                <w:szCs w:val="18"/>
              </w:rPr>
            </w:pPr>
            <w:r>
              <w:rPr>
                <w:b/>
                <w:sz w:val="18"/>
                <w:szCs w:val="18"/>
              </w:rPr>
              <w:t>Оптовая и розничная торговля;</w:t>
            </w:r>
            <w:r>
              <w:rPr>
                <w:b/>
                <w:sz w:val="18"/>
                <w:szCs w:val="18"/>
              </w:rPr>
              <w:br/>
              <w:t>ремонт автотранспортных средств, мотоциклов, бытовых изделий и предметов личного пользования</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26,7</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1,5</w:t>
            </w:r>
          </w:p>
        </w:tc>
        <w:tc>
          <w:tcPr>
            <w:tcW w:w="733"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69,6</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0,0</w:t>
            </w:r>
          </w:p>
        </w:tc>
        <w:tc>
          <w:tcPr>
            <w:tcW w:w="732"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1,9</w:t>
            </w:r>
          </w:p>
        </w:tc>
        <w:tc>
          <w:tcPr>
            <w:tcW w:w="734" w:type="dxa"/>
            <w:tcBorders>
              <w:left w:val="single" w:sz="4" w:space="0" w:color="auto"/>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0,3</w:t>
            </w:r>
          </w:p>
        </w:tc>
      </w:tr>
      <w:tr w:rsidR="00915B50">
        <w:trPr>
          <w:cantSplit/>
          <w:trHeight w:val="144"/>
        </w:trPr>
        <w:tc>
          <w:tcPr>
            <w:tcW w:w="3526" w:type="dxa"/>
            <w:tcBorders>
              <w:left w:val="single" w:sz="4" w:space="0" w:color="auto"/>
              <w:bottom w:val="single" w:sz="4" w:space="0" w:color="auto"/>
              <w:right w:val="single" w:sz="4" w:space="0" w:color="auto"/>
            </w:tcBorders>
          </w:tcPr>
          <w:p w:rsidR="00915B50" w:rsidRDefault="00A0245C">
            <w:pPr>
              <w:pStyle w:val="21"/>
              <w:keepLines/>
              <w:spacing w:line="200" w:lineRule="exact"/>
              <w:ind w:firstLine="389"/>
              <w:rPr>
                <w:sz w:val="18"/>
                <w:szCs w:val="18"/>
              </w:rPr>
            </w:pPr>
            <w:r>
              <w:rPr>
                <w:sz w:val="18"/>
                <w:szCs w:val="18"/>
              </w:rPr>
              <w:t>в том числе:</w:t>
            </w:r>
          </w:p>
        </w:tc>
        <w:tc>
          <w:tcPr>
            <w:tcW w:w="868" w:type="dxa"/>
            <w:gridSpan w:val="2"/>
            <w:tcBorders>
              <w:left w:val="single" w:sz="4" w:space="0" w:color="auto"/>
              <w:bottom w:val="single" w:sz="4" w:space="0" w:color="auto"/>
              <w:right w:val="single" w:sz="4" w:space="0" w:color="auto"/>
            </w:tcBorders>
            <w:vAlign w:val="bottom"/>
          </w:tcPr>
          <w:p w:rsidR="00915B50" w:rsidRDefault="00915B50">
            <w:pPr>
              <w:pStyle w:val="21"/>
              <w:keepLines/>
              <w:spacing w:line="200" w:lineRule="exact"/>
              <w:ind w:left="0"/>
              <w:jc w:val="right"/>
            </w:pPr>
          </w:p>
        </w:tc>
        <w:tc>
          <w:tcPr>
            <w:tcW w:w="732" w:type="dxa"/>
            <w:tcBorders>
              <w:left w:val="single" w:sz="4" w:space="0" w:color="auto"/>
              <w:bottom w:val="single" w:sz="4" w:space="0" w:color="auto"/>
              <w:right w:val="single" w:sz="4" w:space="0" w:color="auto"/>
            </w:tcBorders>
            <w:vAlign w:val="bottom"/>
          </w:tcPr>
          <w:p w:rsidR="00915B50" w:rsidRDefault="00915B50">
            <w:pPr>
              <w:pStyle w:val="21"/>
              <w:keepLines/>
              <w:spacing w:line="200" w:lineRule="exact"/>
              <w:ind w:left="0"/>
              <w:jc w:val="right"/>
            </w:pPr>
          </w:p>
        </w:tc>
        <w:tc>
          <w:tcPr>
            <w:tcW w:w="732" w:type="dxa"/>
            <w:tcBorders>
              <w:left w:val="single" w:sz="4" w:space="0" w:color="auto"/>
              <w:bottom w:val="single" w:sz="4" w:space="0" w:color="auto"/>
              <w:right w:val="single" w:sz="4" w:space="0" w:color="auto"/>
            </w:tcBorders>
            <w:vAlign w:val="bottom"/>
          </w:tcPr>
          <w:p w:rsidR="00915B50" w:rsidRDefault="00915B50">
            <w:pPr>
              <w:pStyle w:val="21"/>
              <w:keepLines/>
              <w:spacing w:line="200" w:lineRule="exact"/>
              <w:ind w:left="0"/>
              <w:jc w:val="right"/>
            </w:pPr>
          </w:p>
        </w:tc>
        <w:tc>
          <w:tcPr>
            <w:tcW w:w="733" w:type="dxa"/>
            <w:tcBorders>
              <w:left w:val="single" w:sz="4" w:space="0" w:color="auto"/>
              <w:bottom w:val="single" w:sz="4" w:space="0" w:color="auto"/>
              <w:right w:val="single" w:sz="4" w:space="0" w:color="auto"/>
            </w:tcBorders>
            <w:vAlign w:val="bottom"/>
          </w:tcPr>
          <w:p w:rsidR="00915B50" w:rsidRDefault="00915B50">
            <w:pPr>
              <w:pStyle w:val="21"/>
              <w:keepLines/>
              <w:spacing w:line="200" w:lineRule="exact"/>
              <w:ind w:left="0"/>
              <w:jc w:val="right"/>
            </w:pPr>
          </w:p>
        </w:tc>
        <w:tc>
          <w:tcPr>
            <w:tcW w:w="732" w:type="dxa"/>
            <w:tcBorders>
              <w:left w:val="single" w:sz="4" w:space="0" w:color="auto"/>
              <w:bottom w:val="single" w:sz="4" w:space="0" w:color="auto"/>
              <w:right w:val="single" w:sz="4" w:space="0" w:color="auto"/>
            </w:tcBorders>
            <w:vAlign w:val="bottom"/>
          </w:tcPr>
          <w:p w:rsidR="00915B50" w:rsidRDefault="00915B50">
            <w:pPr>
              <w:pStyle w:val="21"/>
              <w:keepLines/>
              <w:spacing w:line="200" w:lineRule="exact"/>
              <w:ind w:left="0"/>
              <w:jc w:val="right"/>
            </w:pPr>
          </w:p>
        </w:tc>
        <w:tc>
          <w:tcPr>
            <w:tcW w:w="732" w:type="dxa"/>
            <w:tcBorders>
              <w:left w:val="single" w:sz="4" w:space="0" w:color="auto"/>
              <w:bottom w:val="single" w:sz="4" w:space="0" w:color="auto"/>
              <w:right w:val="single" w:sz="4" w:space="0" w:color="auto"/>
            </w:tcBorders>
            <w:vAlign w:val="bottom"/>
          </w:tcPr>
          <w:p w:rsidR="00915B50" w:rsidRDefault="00915B50">
            <w:pPr>
              <w:pStyle w:val="21"/>
              <w:keepLines/>
              <w:spacing w:line="200" w:lineRule="exact"/>
              <w:ind w:left="0"/>
              <w:jc w:val="right"/>
            </w:pPr>
          </w:p>
        </w:tc>
        <w:tc>
          <w:tcPr>
            <w:tcW w:w="734" w:type="dxa"/>
            <w:tcBorders>
              <w:left w:val="single" w:sz="4" w:space="0" w:color="auto"/>
              <w:bottom w:val="single" w:sz="4" w:space="0" w:color="auto"/>
              <w:right w:val="single" w:sz="4" w:space="0" w:color="auto"/>
            </w:tcBorders>
            <w:vAlign w:val="bottom"/>
          </w:tcPr>
          <w:p w:rsidR="00915B50" w:rsidRDefault="00915B50">
            <w:pPr>
              <w:pStyle w:val="21"/>
              <w:keepLines/>
              <w:spacing w:line="200" w:lineRule="exact"/>
              <w:ind w:left="0"/>
              <w:jc w:val="right"/>
            </w:pPr>
          </w:p>
        </w:tc>
      </w:tr>
      <w:tr w:rsidR="00915B50">
        <w:trPr>
          <w:cantSplit/>
          <w:trHeight w:val="144"/>
        </w:trPr>
        <w:tc>
          <w:tcPr>
            <w:tcW w:w="3526" w:type="dxa"/>
            <w:tcBorders>
              <w:top w:val="single" w:sz="4" w:space="0" w:color="auto"/>
              <w:left w:val="single" w:sz="4" w:space="0" w:color="auto"/>
              <w:right w:val="single" w:sz="4" w:space="0" w:color="auto"/>
            </w:tcBorders>
            <w:vAlign w:val="bottom"/>
          </w:tcPr>
          <w:p w:rsidR="00915B50" w:rsidRDefault="00A0245C">
            <w:pPr>
              <w:pStyle w:val="21"/>
              <w:keepLines/>
              <w:spacing w:line="200" w:lineRule="exact"/>
              <w:rPr>
                <w:sz w:val="18"/>
                <w:szCs w:val="18"/>
              </w:rPr>
            </w:pPr>
            <w:r>
              <w:rPr>
                <w:sz w:val="18"/>
                <w:szCs w:val="18"/>
              </w:rPr>
              <w:t>торговля автотранспортными сре</w:t>
            </w:r>
            <w:r>
              <w:rPr>
                <w:sz w:val="18"/>
                <w:szCs w:val="18"/>
              </w:rPr>
              <w:t>д</w:t>
            </w:r>
            <w:r>
              <w:rPr>
                <w:sz w:val="18"/>
                <w:szCs w:val="18"/>
              </w:rPr>
              <w:t xml:space="preserve">ствами и мотоциклами, </w:t>
            </w:r>
            <w:r>
              <w:rPr>
                <w:sz w:val="18"/>
                <w:szCs w:val="18"/>
              </w:rPr>
              <w:br/>
              <w:t xml:space="preserve">их техническое обслуживание </w:t>
            </w:r>
            <w:r>
              <w:rPr>
                <w:sz w:val="18"/>
                <w:szCs w:val="18"/>
              </w:rPr>
              <w:br/>
              <w:t>и ремонт</w:t>
            </w:r>
          </w:p>
        </w:tc>
        <w:tc>
          <w:tcPr>
            <w:tcW w:w="868" w:type="dxa"/>
            <w:gridSpan w:val="2"/>
            <w:tcBorders>
              <w:top w:val="single" w:sz="4" w:space="0" w:color="auto"/>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100</w:t>
            </w:r>
          </w:p>
        </w:tc>
        <w:tc>
          <w:tcPr>
            <w:tcW w:w="732" w:type="dxa"/>
            <w:tcBorders>
              <w:top w:val="single" w:sz="4" w:space="0" w:color="auto"/>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25,5</w:t>
            </w:r>
          </w:p>
        </w:tc>
        <w:tc>
          <w:tcPr>
            <w:tcW w:w="732" w:type="dxa"/>
            <w:tcBorders>
              <w:top w:val="single" w:sz="4" w:space="0" w:color="auto"/>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0,1</w:t>
            </w:r>
          </w:p>
        </w:tc>
        <w:tc>
          <w:tcPr>
            <w:tcW w:w="733" w:type="dxa"/>
            <w:tcBorders>
              <w:top w:val="single" w:sz="4" w:space="0" w:color="auto"/>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53,3</w:t>
            </w:r>
          </w:p>
        </w:tc>
        <w:tc>
          <w:tcPr>
            <w:tcW w:w="732" w:type="dxa"/>
            <w:tcBorders>
              <w:top w:val="single" w:sz="4" w:space="0" w:color="auto"/>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w:t>
            </w:r>
          </w:p>
        </w:tc>
        <w:tc>
          <w:tcPr>
            <w:tcW w:w="732" w:type="dxa"/>
            <w:tcBorders>
              <w:top w:val="single" w:sz="4" w:space="0" w:color="auto"/>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0,1</w:t>
            </w:r>
          </w:p>
        </w:tc>
        <w:tc>
          <w:tcPr>
            <w:tcW w:w="734" w:type="dxa"/>
            <w:tcBorders>
              <w:top w:val="single" w:sz="4" w:space="0" w:color="auto"/>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21,0</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spacing w:line="200" w:lineRule="exact"/>
              <w:ind w:left="170"/>
              <w:rPr>
                <w:sz w:val="18"/>
                <w:szCs w:val="18"/>
              </w:rPr>
            </w:pPr>
            <w:r>
              <w:rPr>
                <w:sz w:val="18"/>
                <w:szCs w:val="18"/>
              </w:rPr>
              <w:t xml:space="preserve">оптовая торговля, включая </w:t>
            </w:r>
            <w:r>
              <w:rPr>
                <w:sz w:val="18"/>
                <w:szCs w:val="18"/>
              </w:rPr>
              <w:br/>
              <w:t>торговлю через агентов, кроме то</w:t>
            </w:r>
            <w:r>
              <w:rPr>
                <w:sz w:val="18"/>
                <w:szCs w:val="18"/>
              </w:rPr>
              <w:t>р</w:t>
            </w:r>
            <w:r>
              <w:rPr>
                <w:sz w:val="18"/>
                <w:szCs w:val="18"/>
              </w:rPr>
              <w:t>говли автотранспортными средств</w:t>
            </w:r>
            <w:r>
              <w:rPr>
                <w:sz w:val="18"/>
                <w:szCs w:val="18"/>
              </w:rPr>
              <w:t>а</w:t>
            </w:r>
            <w:r>
              <w:rPr>
                <w:sz w:val="18"/>
                <w:szCs w:val="18"/>
              </w:rPr>
              <w:t>ми и мотоциклами</w:t>
            </w:r>
          </w:p>
        </w:tc>
        <w:tc>
          <w:tcPr>
            <w:tcW w:w="868" w:type="dxa"/>
            <w:gridSpan w:val="2"/>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100</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20,2</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0,7</w:t>
            </w:r>
          </w:p>
        </w:tc>
        <w:tc>
          <w:tcPr>
            <w:tcW w:w="733"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77,5</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0,0</w:t>
            </w:r>
          </w:p>
        </w:tc>
        <w:tc>
          <w:tcPr>
            <w:tcW w:w="732"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1,5</w:t>
            </w:r>
          </w:p>
        </w:tc>
        <w:tc>
          <w:tcPr>
            <w:tcW w:w="734" w:type="dxa"/>
            <w:tcBorders>
              <w:left w:val="single" w:sz="4" w:space="0" w:color="auto"/>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0,1</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spacing w:line="200" w:lineRule="exact"/>
              <w:ind w:left="170"/>
              <w:rPr>
                <w:sz w:val="18"/>
                <w:szCs w:val="18"/>
              </w:rPr>
            </w:pPr>
            <w:r>
              <w:rPr>
                <w:sz w:val="18"/>
                <w:szCs w:val="18"/>
              </w:rPr>
              <w:t xml:space="preserve">розничная торговля, кроме </w:t>
            </w:r>
            <w:r>
              <w:rPr>
                <w:sz w:val="18"/>
                <w:szCs w:val="18"/>
              </w:rPr>
              <w:br/>
              <w:t>торговли автотранспортными сре</w:t>
            </w:r>
            <w:r>
              <w:rPr>
                <w:sz w:val="18"/>
                <w:szCs w:val="18"/>
              </w:rPr>
              <w:t>д</w:t>
            </w:r>
            <w:r>
              <w:rPr>
                <w:sz w:val="18"/>
                <w:szCs w:val="18"/>
              </w:rPr>
              <w:t xml:space="preserve">ствами и мотоциклами; </w:t>
            </w:r>
            <w:r>
              <w:rPr>
                <w:sz w:val="18"/>
                <w:szCs w:val="18"/>
              </w:rPr>
              <w:br/>
              <w:t xml:space="preserve">ремонт бытовых изделий и </w:t>
            </w:r>
            <w:r>
              <w:rPr>
                <w:sz w:val="18"/>
                <w:szCs w:val="18"/>
              </w:rPr>
              <w:br/>
              <w:t>предметов личного пользования</w:t>
            </w:r>
          </w:p>
        </w:tc>
        <w:tc>
          <w:tcPr>
            <w:tcW w:w="868" w:type="dxa"/>
            <w:gridSpan w:val="2"/>
            <w:tcBorders>
              <w:left w:val="single" w:sz="4" w:space="0" w:color="auto"/>
              <w:right w:val="single" w:sz="4" w:space="0" w:color="auto"/>
            </w:tcBorders>
            <w:vAlign w:val="bottom"/>
          </w:tcPr>
          <w:p w:rsidR="00915B50" w:rsidRDefault="00A0245C">
            <w:pPr>
              <w:keepLines/>
              <w:spacing w:line="240" w:lineRule="atLeast"/>
              <w:ind w:firstLine="0"/>
              <w:jc w:val="right"/>
              <w:rPr>
                <w:rFonts w:cs="Arial"/>
                <w:sz w:val="18"/>
                <w:szCs w:val="18"/>
              </w:rPr>
            </w:pPr>
            <w:r>
              <w:rPr>
                <w:rFonts w:cs="Arial"/>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60,2</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5,5</w:t>
            </w:r>
          </w:p>
        </w:tc>
        <w:tc>
          <w:tcPr>
            <w:tcW w:w="733"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30,1</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4,1</w:t>
            </w:r>
          </w:p>
        </w:tc>
        <w:tc>
          <w:tcPr>
            <w:tcW w:w="734"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0,1</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spacing w:line="200" w:lineRule="exact"/>
              <w:ind w:left="0"/>
              <w:rPr>
                <w:b/>
                <w:sz w:val="18"/>
                <w:szCs w:val="18"/>
              </w:rPr>
            </w:pPr>
            <w:r>
              <w:rPr>
                <w:b/>
                <w:sz w:val="18"/>
                <w:szCs w:val="18"/>
              </w:rPr>
              <w:t>Гостиницы и рестораны</w:t>
            </w:r>
          </w:p>
        </w:tc>
        <w:tc>
          <w:tcPr>
            <w:tcW w:w="868" w:type="dxa"/>
            <w:gridSpan w:val="2"/>
            <w:tcBorders>
              <w:left w:val="single" w:sz="4" w:space="0" w:color="auto"/>
              <w:right w:val="single" w:sz="4" w:space="0" w:color="auto"/>
            </w:tcBorders>
            <w:vAlign w:val="bottom"/>
          </w:tcPr>
          <w:p w:rsidR="00915B50" w:rsidRDefault="00A0245C">
            <w:pPr>
              <w:keepLines/>
              <w:spacing w:line="240" w:lineRule="atLeast"/>
              <w:ind w:firstLine="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33,1</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3"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57,2</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0,7</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8,9</w:t>
            </w:r>
          </w:p>
        </w:tc>
        <w:tc>
          <w:tcPr>
            <w:tcW w:w="734"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0,1</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spacing w:line="200" w:lineRule="exact"/>
              <w:ind w:left="0"/>
              <w:rPr>
                <w:b/>
                <w:sz w:val="18"/>
                <w:szCs w:val="18"/>
              </w:rPr>
            </w:pPr>
            <w:r>
              <w:rPr>
                <w:b/>
                <w:sz w:val="18"/>
                <w:szCs w:val="18"/>
              </w:rPr>
              <w:t>Транспорт и связь</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exact"/>
              <w:ind w:left="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13,9</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0,3</w:t>
            </w:r>
          </w:p>
        </w:tc>
        <w:tc>
          <w:tcPr>
            <w:tcW w:w="733"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50,9</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26,3</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8,1</w:t>
            </w:r>
          </w:p>
        </w:tc>
        <w:tc>
          <w:tcPr>
            <w:tcW w:w="734"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0,5</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spacing w:line="200" w:lineRule="exact"/>
              <w:ind w:firstLine="474"/>
              <w:rPr>
                <w:sz w:val="18"/>
                <w:szCs w:val="18"/>
              </w:rPr>
            </w:pPr>
            <w:r>
              <w:rPr>
                <w:sz w:val="18"/>
                <w:szCs w:val="18"/>
              </w:rPr>
              <w:t>из них:</w:t>
            </w:r>
          </w:p>
        </w:tc>
        <w:tc>
          <w:tcPr>
            <w:tcW w:w="868" w:type="dxa"/>
            <w:gridSpan w:val="2"/>
            <w:tcBorders>
              <w:left w:val="single" w:sz="4" w:space="0" w:color="auto"/>
              <w:right w:val="single" w:sz="4" w:space="0" w:color="auto"/>
            </w:tcBorders>
            <w:vAlign w:val="bottom"/>
          </w:tcPr>
          <w:p w:rsidR="00915B50" w:rsidRDefault="00915B50">
            <w:pPr>
              <w:pStyle w:val="a9"/>
              <w:keepLines/>
              <w:spacing w:line="240" w:lineRule="exact"/>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00" w:lineRule="exact"/>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00" w:lineRule="exact"/>
              <w:ind w:left="0"/>
              <w:jc w:val="right"/>
              <w:rPr>
                <w:rFonts w:cs="Arial"/>
                <w:sz w:val="18"/>
                <w:szCs w:val="18"/>
              </w:rPr>
            </w:pPr>
          </w:p>
        </w:tc>
        <w:tc>
          <w:tcPr>
            <w:tcW w:w="733" w:type="dxa"/>
            <w:tcBorders>
              <w:left w:val="single" w:sz="4" w:space="0" w:color="auto"/>
              <w:right w:val="single" w:sz="4" w:space="0" w:color="auto"/>
            </w:tcBorders>
            <w:vAlign w:val="bottom"/>
          </w:tcPr>
          <w:p w:rsidR="00915B50" w:rsidRDefault="00915B50">
            <w:pPr>
              <w:pStyle w:val="a9"/>
              <w:keepLines/>
              <w:spacing w:line="200" w:lineRule="exact"/>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00" w:lineRule="exact"/>
              <w:ind w:left="0"/>
              <w:jc w:val="right"/>
              <w:rPr>
                <w:rFonts w:cs="Arial"/>
                <w:sz w:val="18"/>
                <w:szCs w:val="18"/>
              </w:rPr>
            </w:pPr>
          </w:p>
        </w:tc>
        <w:tc>
          <w:tcPr>
            <w:tcW w:w="732" w:type="dxa"/>
            <w:tcBorders>
              <w:left w:val="single" w:sz="4" w:space="0" w:color="auto"/>
              <w:right w:val="single" w:sz="4" w:space="0" w:color="auto"/>
            </w:tcBorders>
            <w:vAlign w:val="bottom"/>
          </w:tcPr>
          <w:p w:rsidR="00915B50" w:rsidRDefault="00915B50">
            <w:pPr>
              <w:pStyle w:val="a9"/>
              <w:keepLines/>
              <w:spacing w:line="200" w:lineRule="exact"/>
              <w:ind w:left="0"/>
              <w:jc w:val="right"/>
              <w:rPr>
                <w:rFonts w:cs="Arial"/>
                <w:sz w:val="18"/>
                <w:szCs w:val="18"/>
              </w:rPr>
            </w:pPr>
          </w:p>
        </w:tc>
        <w:tc>
          <w:tcPr>
            <w:tcW w:w="734" w:type="dxa"/>
            <w:tcBorders>
              <w:left w:val="single" w:sz="4" w:space="0" w:color="auto"/>
              <w:right w:val="single" w:sz="4" w:space="0" w:color="auto"/>
            </w:tcBorders>
            <w:vAlign w:val="bottom"/>
          </w:tcPr>
          <w:p w:rsidR="00915B50" w:rsidRDefault="00915B50">
            <w:pPr>
              <w:pStyle w:val="a9"/>
              <w:keepLines/>
              <w:spacing w:line="200" w:lineRule="exact"/>
              <w:ind w:left="0"/>
              <w:jc w:val="right"/>
              <w:rPr>
                <w:rFonts w:cs="Arial"/>
                <w:sz w:val="18"/>
                <w:szCs w:val="18"/>
              </w:rPr>
            </w:pPr>
          </w:p>
        </w:tc>
      </w:tr>
      <w:tr w:rsidR="00915B50">
        <w:trPr>
          <w:cantSplit/>
          <w:trHeight w:val="324"/>
        </w:trPr>
        <w:tc>
          <w:tcPr>
            <w:tcW w:w="3526" w:type="dxa"/>
            <w:tcBorders>
              <w:left w:val="single" w:sz="4" w:space="0" w:color="auto"/>
              <w:right w:val="single" w:sz="4" w:space="0" w:color="auto"/>
            </w:tcBorders>
            <w:vAlign w:val="bottom"/>
          </w:tcPr>
          <w:p w:rsidR="00915B50" w:rsidRDefault="00A0245C">
            <w:pPr>
              <w:pStyle w:val="a9"/>
              <w:keepLines/>
              <w:spacing w:line="200" w:lineRule="exact"/>
              <w:ind w:left="170"/>
              <w:rPr>
                <w:sz w:val="18"/>
                <w:szCs w:val="18"/>
              </w:rPr>
            </w:pPr>
            <w:r>
              <w:rPr>
                <w:sz w:val="18"/>
                <w:szCs w:val="18"/>
              </w:rPr>
              <w:t>связь</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exact"/>
              <w:ind w:left="0"/>
              <w:jc w:val="right"/>
              <w:rPr>
                <w:rFonts w:cs="Arial"/>
                <w:sz w:val="18"/>
                <w:szCs w:val="18"/>
              </w:rPr>
            </w:pPr>
            <w:r>
              <w:rPr>
                <w:rFonts w:cs="Arial"/>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3"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4"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spacing w:line="200" w:lineRule="exact"/>
              <w:ind w:left="0"/>
              <w:rPr>
                <w:b/>
                <w:sz w:val="18"/>
                <w:szCs w:val="18"/>
              </w:rPr>
            </w:pPr>
            <w:r>
              <w:rPr>
                <w:b/>
                <w:sz w:val="18"/>
                <w:szCs w:val="18"/>
              </w:rPr>
              <w:t>Финансовая деятельность</w:t>
            </w:r>
          </w:p>
        </w:tc>
        <w:tc>
          <w:tcPr>
            <w:tcW w:w="868" w:type="dxa"/>
            <w:gridSpan w:val="2"/>
            <w:tcBorders>
              <w:left w:val="single" w:sz="4" w:space="0" w:color="auto"/>
              <w:right w:val="single" w:sz="4" w:space="0" w:color="auto"/>
            </w:tcBorders>
            <w:vAlign w:val="bottom"/>
          </w:tcPr>
          <w:p w:rsidR="00915B50" w:rsidRDefault="00A0245C">
            <w:pPr>
              <w:pStyle w:val="a9"/>
              <w:keepLines/>
              <w:spacing w:line="240" w:lineRule="exact"/>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3"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4"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и </w:t>
            </w:r>
            <w:r>
              <w:rPr>
                <w:b/>
                <w:sz w:val="18"/>
                <w:szCs w:val="18"/>
              </w:rPr>
              <w:br/>
              <w:t>предоставление услуг</w:t>
            </w:r>
          </w:p>
        </w:tc>
        <w:tc>
          <w:tcPr>
            <w:tcW w:w="868" w:type="dxa"/>
            <w:gridSpan w:val="2"/>
            <w:tcBorders>
              <w:left w:val="single" w:sz="4" w:space="0" w:color="auto"/>
              <w:right w:val="single" w:sz="4" w:space="0" w:color="auto"/>
            </w:tcBorders>
            <w:vAlign w:val="bottom"/>
          </w:tcPr>
          <w:p w:rsidR="00915B50" w:rsidRDefault="00A0245C">
            <w:pPr>
              <w:pStyle w:val="21"/>
              <w:keepNext/>
              <w:keepLines/>
              <w:spacing w:line="200" w:lineRule="exact"/>
              <w:ind w:left="0"/>
              <w:jc w:val="right"/>
              <w:rPr>
                <w:rFonts w:cs="Arial"/>
                <w:b/>
                <w:sz w:val="18"/>
                <w:szCs w:val="18"/>
              </w:rPr>
            </w:pPr>
            <w:r>
              <w:rPr>
                <w:rFonts w:cs="Arial"/>
                <w:b/>
                <w:sz w:val="18"/>
                <w:szCs w:val="18"/>
              </w:rPr>
              <w:t>100</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8,1</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0,0</w:t>
            </w:r>
          </w:p>
        </w:tc>
        <w:tc>
          <w:tcPr>
            <w:tcW w:w="733"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20,6</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8,1</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61,0</w:t>
            </w:r>
          </w:p>
        </w:tc>
        <w:tc>
          <w:tcPr>
            <w:tcW w:w="734"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2,2</w:t>
            </w:r>
          </w:p>
        </w:tc>
      </w:tr>
      <w:tr w:rsidR="00915B50">
        <w:trPr>
          <w:cantSplit/>
          <w:trHeight w:val="144"/>
        </w:trPr>
        <w:tc>
          <w:tcPr>
            <w:tcW w:w="3526" w:type="dxa"/>
            <w:tcBorders>
              <w:left w:val="single" w:sz="4" w:space="0" w:color="auto"/>
              <w:right w:val="single" w:sz="4" w:space="0" w:color="auto"/>
            </w:tcBorders>
            <w:vAlign w:val="bottom"/>
          </w:tcPr>
          <w:p w:rsidR="00915B50" w:rsidRDefault="00A0245C">
            <w:pPr>
              <w:pStyle w:val="a9"/>
              <w:keepLines/>
              <w:spacing w:line="200" w:lineRule="exact"/>
              <w:ind w:left="0"/>
              <w:rPr>
                <w:b/>
                <w:sz w:val="18"/>
                <w:szCs w:val="18"/>
              </w:rPr>
            </w:pPr>
            <w:r>
              <w:rPr>
                <w:b/>
                <w:sz w:val="18"/>
                <w:szCs w:val="18"/>
              </w:rPr>
              <w:t>Государственное управление и обеспечение военной безопасности; социальное страхование</w:t>
            </w:r>
          </w:p>
        </w:tc>
        <w:tc>
          <w:tcPr>
            <w:tcW w:w="868" w:type="dxa"/>
            <w:gridSpan w:val="2"/>
            <w:tcBorders>
              <w:left w:val="single" w:sz="4" w:space="0" w:color="auto"/>
              <w:right w:val="single" w:sz="4" w:space="0" w:color="auto"/>
            </w:tcBorders>
            <w:vAlign w:val="bottom"/>
          </w:tcPr>
          <w:p w:rsidR="00915B50" w:rsidRDefault="00A0245C">
            <w:pPr>
              <w:pStyle w:val="21"/>
              <w:keepLines/>
              <w:spacing w:line="200" w:lineRule="exact"/>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3"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4" w:type="dxa"/>
            <w:tcBorders>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r>
      <w:tr w:rsidR="00915B50">
        <w:trPr>
          <w:cantSplit/>
          <w:trHeight w:val="144"/>
        </w:trPr>
        <w:tc>
          <w:tcPr>
            <w:tcW w:w="3526"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rPr>
                <w:b/>
                <w:sz w:val="18"/>
                <w:szCs w:val="18"/>
              </w:rPr>
            </w:pPr>
            <w:r>
              <w:rPr>
                <w:b/>
                <w:sz w:val="18"/>
                <w:szCs w:val="18"/>
              </w:rPr>
              <w:t>Образование</w:t>
            </w:r>
          </w:p>
        </w:tc>
        <w:tc>
          <w:tcPr>
            <w:tcW w:w="868" w:type="dxa"/>
            <w:gridSpan w:val="2"/>
            <w:tcBorders>
              <w:top w:val="nil"/>
              <w:left w:val="single" w:sz="4" w:space="0" w:color="auto"/>
              <w:bottom w:val="nil"/>
              <w:right w:val="single" w:sz="4" w:space="0" w:color="auto"/>
            </w:tcBorders>
            <w:vAlign w:val="bottom"/>
          </w:tcPr>
          <w:p w:rsidR="00915B50" w:rsidRDefault="00A0245C">
            <w:pPr>
              <w:pStyle w:val="21"/>
              <w:keepLines/>
              <w:spacing w:line="240" w:lineRule="exact"/>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100,0</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r>
      <w:tr w:rsidR="00915B50">
        <w:trPr>
          <w:cantSplit/>
          <w:trHeight w:val="144"/>
        </w:trPr>
        <w:tc>
          <w:tcPr>
            <w:tcW w:w="3526"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rPr>
                <w:b/>
                <w:sz w:val="18"/>
                <w:szCs w:val="18"/>
              </w:rPr>
            </w:pPr>
            <w:r>
              <w:rPr>
                <w:b/>
                <w:sz w:val="18"/>
                <w:szCs w:val="18"/>
              </w:rPr>
              <w:t xml:space="preserve">Здравоохранение и </w:t>
            </w:r>
            <w:r>
              <w:rPr>
                <w:b/>
                <w:sz w:val="18"/>
                <w:szCs w:val="18"/>
              </w:rPr>
              <w:br/>
              <w:t xml:space="preserve">предоставление социальных </w:t>
            </w:r>
            <w:r>
              <w:rPr>
                <w:b/>
                <w:sz w:val="18"/>
                <w:szCs w:val="18"/>
              </w:rPr>
              <w:br/>
              <w:t>услуг</w:t>
            </w:r>
          </w:p>
        </w:tc>
        <w:tc>
          <w:tcPr>
            <w:tcW w:w="868" w:type="dxa"/>
            <w:gridSpan w:val="2"/>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43,8</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24,7</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18,8</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12,7</w:t>
            </w:r>
          </w:p>
        </w:tc>
      </w:tr>
      <w:tr w:rsidR="00915B50">
        <w:trPr>
          <w:cantSplit/>
          <w:trHeight w:val="144"/>
        </w:trPr>
        <w:tc>
          <w:tcPr>
            <w:tcW w:w="3526"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rPr>
                <w:b/>
                <w:sz w:val="18"/>
                <w:szCs w:val="18"/>
              </w:rPr>
            </w:pPr>
            <w:r>
              <w:rPr>
                <w:b/>
                <w:sz w:val="18"/>
                <w:szCs w:val="18"/>
              </w:rPr>
              <w:t xml:space="preserve">Предоставление прочих </w:t>
            </w:r>
            <w:r>
              <w:rPr>
                <w:b/>
                <w:sz w:val="18"/>
                <w:szCs w:val="18"/>
              </w:rPr>
              <w:br/>
              <w:t xml:space="preserve">коммунальных, социальных </w:t>
            </w:r>
            <w:r>
              <w:rPr>
                <w:b/>
                <w:sz w:val="18"/>
                <w:szCs w:val="18"/>
              </w:rPr>
              <w:br/>
              <w:t>и персональных услуг</w:t>
            </w:r>
          </w:p>
        </w:tc>
        <w:tc>
          <w:tcPr>
            <w:tcW w:w="868"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21,8</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5,9</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48,6</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9,5</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14,2</w:t>
            </w:r>
          </w:p>
        </w:tc>
      </w:tr>
      <w:tr w:rsidR="00915B50">
        <w:trPr>
          <w:cantSplit/>
          <w:trHeight w:val="208"/>
        </w:trPr>
        <w:tc>
          <w:tcPr>
            <w:tcW w:w="4394" w:type="dxa"/>
            <w:gridSpan w:val="3"/>
            <w:tcBorders>
              <w:top w:val="nil"/>
              <w:left w:val="single" w:sz="4" w:space="0" w:color="auto"/>
              <w:bottom w:val="nil"/>
              <w:right w:val="single" w:sz="4" w:space="0" w:color="auto"/>
            </w:tcBorders>
            <w:vAlign w:val="center"/>
          </w:tcPr>
          <w:p w:rsidR="00915B50" w:rsidRDefault="00915B50">
            <w:pPr>
              <w:pStyle w:val="a9"/>
              <w:keepLines/>
              <w:spacing w:before="20" w:after="20" w:line="240" w:lineRule="auto"/>
              <w:ind w:left="0"/>
              <w:jc w:val="center"/>
              <w:rPr>
                <w:b/>
                <w:sz w:val="18"/>
                <w:szCs w:val="18"/>
              </w:rPr>
            </w:pPr>
          </w:p>
        </w:tc>
        <w:tc>
          <w:tcPr>
            <w:tcW w:w="4395" w:type="dxa"/>
            <w:gridSpan w:val="6"/>
            <w:tcBorders>
              <w:top w:val="nil"/>
              <w:left w:val="single" w:sz="4" w:space="0" w:color="auto"/>
              <w:bottom w:val="nil"/>
              <w:right w:val="single" w:sz="4" w:space="0" w:color="auto"/>
            </w:tcBorders>
            <w:vAlign w:val="center"/>
          </w:tcPr>
          <w:p w:rsidR="00915B50" w:rsidRDefault="00A0245C">
            <w:pPr>
              <w:pStyle w:val="a9"/>
              <w:keepLines/>
              <w:spacing w:before="20" w:after="20" w:line="240" w:lineRule="auto"/>
              <w:ind w:left="0"/>
              <w:jc w:val="center"/>
              <w:rPr>
                <w:b/>
                <w:sz w:val="18"/>
                <w:szCs w:val="18"/>
              </w:rPr>
            </w:pPr>
            <w:r>
              <w:rPr>
                <w:b/>
                <w:sz w:val="18"/>
                <w:szCs w:val="18"/>
              </w:rPr>
              <w:t>2014</w:t>
            </w:r>
          </w:p>
        </w:tc>
      </w:tr>
      <w:tr w:rsidR="00915B50">
        <w:trPr>
          <w:cantSplit/>
          <w:trHeight w:val="217"/>
        </w:trPr>
        <w:tc>
          <w:tcPr>
            <w:tcW w:w="3543" w:type="dxa"/>
            <w:gridSpan w:val="2"/>
            <w:tcBorders>
              <w:top w:val="nil"/>
              <w:left w:val="single" w:sz="4" w:space="0" w:color="auto"/>
              <w:bottom w:val="nil"/>
              <w:right w:val="single" w:sz="4" w:space="0" w:color="auto"/>
            </w:tcBorders>
            <w:vAlign w:val="bottom"/>
          </w:tcPr>
          <w:p w:rsidR="00915B50" w:rsidRDefault="00A0245C">
            <w:pPr>
              <w:pStyle w:val="a8"/>
              <w:keepLines/>
              <w:widowControl w:val="0"/>
              <w:spacing w:line="240" w:lineRule="auto"/>
              <w:rPr>
                <w:b/>
                <w:sz w:val="18"/>
                <w:szCs w:val="18"/>
              </w:rPr>
            </w:pPr>
            <w:r>
              <w:rPr>
                <w:b/>
                <w:sz w:val="18"/>
                <w:szCs w:val="18"/>
              </w:rPr>
              <w:t>Всего</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32,6</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0,9</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58,3</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1,6</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5,8</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0,8</w:t>
            </w:r>
          </w:p>
        </w:tc>
      </w:tr>
      <w:tr w:rsidR="00915B50">
        <w:trPr>
          <w:cantSplit/>
          <w:trHeight w:val="200"/>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widowControl w:val="0"/>
              <w:spacing w:line="200" w:lineRule="exact"/>
              <w:ind w:firstLine="476"/>
              <w:rPr>
                <w:sz w:val="18"/>
                <w:szCs w:val="18"/>
              </w:rPr>
            </w:pPr>
            <w:r>
              <w:rPr>
                <w:sz w:val="18"/>
                <w:szCs w:val="18"/>
              </w:rPr>
              <w:t>в том числе:</w:t>
            </w:r>
          </w:p>
        </w:tc>
        <w:tc>
          <w:tcPr>
            <w:tcW w:w="851"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3"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4"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r>
      <w:tr w:rsidR="00915B50">
        <w:trPr>
          <w:cantSplit/>
          <w:trHeight w:val="42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widowControl w:val="0"/>
              <w:spacing w:line="240" w:lineRule="auto"/>
              <w:ind w:left="0"/>
              <w:rPr>
                <w:b/>
                <w:sz w:val="18"/>
                <w:szCs w:val="18"/>
              </w:rPr>
            </w:pPr>
            <w:r>
              <w:rPr>
                <w:b/>
                <w:sz w:val="18"/>
                <w:szCs w:val="18"/>
              </w:rPr>
              <w:t xml:space="preserve">Сельское хозяйство, охота </w:t>
            </w:r>
            <w:r>
              <w:rPr>
                <w:b/>
                <w:sz w:val="18"/>
                <w:szCs w:val="18"/>
              </w:rPr>
              <w:br/>
              <w:t>и лесное хозяйство</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84,9</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14,2</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0,9</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0,0</w:t>
            </w:r>
          </w:p>
        </w:tc>
      </w:tr>
      <w:tr w:rsidR="00915B50">
        <w:trPr>
          <w:cantSplit/>
          <w:trHeight w:val="231"/>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widowControl w:val="0"/>
              <w:spacing w:line="240" w:lineRule="auto"/>
              <w:ind w:left="0"/>
              <w:rPr>
                <w:b/>
                <w:sz w:val="18"/>
                <w:szCs w:val="18"/>
              </w:rPr>
            </w:pPr>
            <w:r>
              <w:rPr>
                <w:b/>
                <w:sz w:val="18"/>
                <w:szCs w:val="18"/>
              </w:rPr>
              <w:t>Рыболовство, рыбоводство</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r>
      <w:tr w:rsidR="00915B50">
        <w:trPr>
          <w:cantSplit/>
          <w:trHeight w:val="136"/>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widowControl w:val="0"/>
              <w:spacing w:line="240" w:lineRule="auto"/>
              <w:ind w:left="0"/>
              <w:rPr>
                <w:b/>
                <w:sz w:val="18"/>
                <w:szCs w:val="18"/>
              </w:rPr>
            </w:pPr>
            <w:r>
              <w:rPr>
                <w:b/>
                <w:sz w:val="18"/>
                <w:szCs w:val="18"/>
              </w:rPr>
              <w:t>Добыча полезных ископаемых</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51,7</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0,1</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40,5</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7,1</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0,6</w:t>
            </w:r>
          </w:p>
        </w:tc>
      </w:tr>
      <w:tr w:rsidR="00915B50">
        <w:trPr>
          <w:cantSplit/>
          <w:trHeight w:val="181"/>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widowControl w:val="0"/>
              <w:spacing w:line="240" w:lineRule="auto"/>
              <w:ind w:left="0"/>
              <w:rPr>
                <w:b/>
                <w:sz w:val="18"/>
                <w:szCs w:val="18"/>
              </w:rPr>
            </w:pPr>
            <w:r>
              <w:rPr>
                <w:b/>
                <w:sz w:val="18"/>
                <w:szCs w:val="18"/>
              </w:rPr>
              <w:t>Обрабатывающие производства</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49,2</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1,1</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42,2</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1,4</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4,9</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40" w:lineRule="auto"/>
              <w:ind w:left="0"/>
              <w:jc w:val="right"/>
              <w:rPr>
                <w:rFonts w:cs="Arial"/>
                <w:b/>
                <w:sz w:val="18"/>
                <w:szCs w:val="18"/>
              </w:rPr>
            </w:pPr>
            <w:r>
              <w:rPr>
                <w:rFonts w:cs="Arial"/>
                <w:b/>
                <w:sz w:val="18"/>
                <w:szCs w:val="18"/>
              </w:rPr>
              <w:t>1,2</w:t>
            </w:r>
          </w:p>
        </w:tc>
      </w:tr>
      <w:tr w:rsidR="00915B50">
        <w:trPr>
          <w:cantSplit/>
          <w:trHeight w:val="224"/>
        </w:trPr>
        <w:tc>
          <w:tcPr>
            <w:tcW w:w="3543" w:type="dxa"/>
            <w:gridSpan w:val="2"/>
            <w:tcBorders>
              <w:top w:val="nil"/>
              <w:left w:val="single" w:sz="4" w:space="0" w:color="auto"/>
              <w:bottom w:val="nil"/>
              <w:right w:val="single" w:sz="4" w:space="0" w:color="auto"/>
            </w:tcBorders>
            <w:vAlign w:val="bottom"/>
          </w:tcPr>
          <w:p w:rsidR="00915B50" w:rsidRDefault="00A0245C">
            <w:pPr>
              <w:pStyle w:val="21"/>
              <w:keepLines/>
              <w:widowControl w:val="0"/>
              <w:spacing w:line="200" w:lineRule="exact"/>
              <w:ind w:firstLine="391"/>
              <w:rPr>
                <w:sz w:val="18"/>
                <w:szCs w:val="18"/>
              </w:rPr>
            </w:pPr>
            <w:r>
              <w:rPr>
                <w:sz w:val="18"/>
                <w:szCs w:val="18"/>
              </w:rPr>
              <w:t>из них:</w:t>
            </w:r>
          </w:p>
        </w:tc>
        <w:tc>
          <w:tcPr>
            <w:tcW w:w="851"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3"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c>
          <w:tcPr>
            <w:tcW w:w="734" w:type="dxa"/>
            <w:tcBorders>
              <w:top w:val="nil"/>
              <w:left w:val="single" w:sz="4" w:space="0" w:color="auto"/>
              <w:bottom w:val="nil"/>
              <w:right w:val="single" w:sz="4" w:space="0" w:color="auto"/>
            </w:tcBorders>
            <w:vAlign w:val="bottom"/>
          </w:tcPr>
          <w:p w:rsidR="00915B50" w:rsidRDefault="00915B50">
            <w:pPr>
              <w:pStyle w:val="a9"/>
              <w:keepLines/>
              <w:spacing w:line="240" w:lineRule="auto"/>
              <w:ind w:left="0"/>
              <w:jc w:val="right"/>
              <w:rPr>
                <w:rFonts w:cs="Arial"/>
                <w:b/>
                <w:sz w:val="18"/>
                <w:szCs w:val="18"/>
              </w:rPr>
            </w:pPr>
          </w:p>
        </w:tc>
      </w:tr>
      <w:tr w:rsidR="00915B50">
        <w:trPr>
          <w:cantSplit/>
          <w:trHeight w:val="415"/>
        </w:trPr>
        <w:tc>
          <w:tcPr>
            <w:tcW w:w="3543" w:type="dxa"/>
            <w:gridSpan w:val="2"/>
            <w:tcBorders>
              <w:top w:val="nil"/>
              <w:left w:val="single" w:sz="4" w:space="0" w:color="auto"/>
              <w:bottom w:val="nil"/>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производство пищевых продуктов, включая напитки, и табака</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36,6</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0,7</w:t>
            </w:r>
          </w:p>
        </w:tc>
        <w:tc>
          <w:tcPr>
            <w:tcW w:w="733"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59,1</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1,1</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0,9</w:t>
            </w:r>
          </w:p>
        </w:tc>
        <w:tc>
          <w:tcPr>
            <w:tcW w:w="734"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1,6</w:t>
            </w:r>
          </w:p>
        </w:tc>
      </w:tr>
      <w:tr w:rsidR="00915B50">
        <w:trPr>
          <w:cantSplit/>
          <w:trHeight w:val="380"/>
        </w:trPr>
        <w:tc>
          <w:tcPr>
            <w:tcW w:w="3543" w:type="dxa"/>
            <w:gridSpan w:val="2"/>
            <w:tcBorders>
              <w:top w:val="nil"/>
              <w:left w:val="single" w:sz="4" w:space="0" w:color="auto"/>
              <w:bottom w:val="nil"/>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 xml:space="preserve">текстильное и швейное </w:t>
            </w:r>
            <w:r>
              <w:rPr>
                <w:sz w:val="18"/>
                <w:szCs w:val="18"/>
              </w:rPr>
              <w:br/>
              <w:t>производство</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81,2</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0,2</w:t>
            </w:r>
          </w:p>
        </w:tc>
        <w:tc>
          <w:tcPr>
            <w:tcW w:w="733"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14,6</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0,5</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2,7</w:t>
            </w:r>
          </w:p>
        </w:tc>
        <w:tc>
          <w:tcPr>
            <w:tcW w:w="734"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0,8</w:t>
            </w:r>
          </w:p>
        </w:tc>
      </w:tr>
      <w:tr w:rsidR="00915B50">
        <w:trPr>
          <w:cantSplit/>
          <w:trHeight w:val="711"/>
        </w:trPr>
        <w:tc>
          <w:tcPr>
            <w:tcW w:w="3543" w:type="dxa"/>
            <w:gridSpan w:val="2"/>
            <w:tcBorders>
              <w:top w:val="nil"/>
              <w:left w:val="single" w:sz="4" w:space="0" w:color="auto"/>
              <w:bottom w:val="nil"/>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 xml:space="preserve">целлюлозно-бумажное </w:t>
            </w:r>
            <w:r>
              <w:rPr>
                <w:sz w:val="18"/>
                <w:szCs w:val="18"/>
              </w:rPr>
              <w:br/>
              <w:t xml:space="preserve">производство, издательская </w:t>
            </w:r>
            <w:r>
              <w:rPr>
                <w:sz w:val="18"/>
                <w:szCs w:val="18"/>
              </w:rPr>
              <w:br/>
              <w:t>и полиграфическая деятельность</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50,5</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0,0</w:t>
            </w:r>
          </w:p>
        </w:tc>
        <w:tc>
          <w:tcPr>
            <w:tcW w:w="733"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15,8</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0,8</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32,9</w:t>
            </w:r>
          </w:p>
        </w:tc>
        <w:tc>
          <w:tcPr>
            <w:tcW w:w="734"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w:t>
            </w:r>
          </w:p>
        </w:tc>
      </w:tr>
      <w:tr w:rsidR="00915B50">
        <w:trPr>
          <w:cantSplit/>
          <w:trHeight w:val="173"/>
        </w:trPr>
        <w:tc>
          <w:tcPr>
            <w:tcW w:w="3543" w:type="dxa"/>
            <w:gridSpan w:val="2"/>
            <w:tcBorders>
              <w:top w:val="nil"/>
              <w:left w:val="single" w:sz="4" w:space="0" w:color="auto"/>
              <w:bottom w:val="nil"/>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химическое производство</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rFonts w:cs="Arial"/>
                <w:sz w:val="18"/>
                <w:szCs w:val="18"/>
              </w:rPr>
            </w:pPr>
            <w:r>
              <w:rPr>
                <w:rFonts w:cs="Arial"/>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rFonts w:cs="Arial"/>
                <w:sz w:val="18"/>
                <w:szCs w:val="18"/>
              </w:rPr>
            </w:pPr>
            <w:r>
              <w:rPr>
                <w:rFonts w:cs="Arial"/>
                <w:sz w:val="18"/>
                <w:szCs w:val="18"/>
              </w:rPr>
              <w:t>49,8</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rFonts w:cs="Arial"/>
                <w:sz w:val="18"/>
                <w:szCs w:val="18"/>
              </w:rPr>
            </w:pPr>
            <w:r>
              <w:rPr>
                <w:rFonts w:cs="Arial"/>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rFonts w:cs="Arial"/>
                <w:sz w:val="18"/>
                <w:szCs w:val="18"/>
              </w:rPr>
            </w:pPr>
            <w:r>
              <w:rPr>
                <w:rFonts w:cs="Arial"/>
                <w:sz w:val="18"/>
                <w:szCs w:val="18"/>
              </w:rPr>
              <w:t>7,1</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rFonts w:cs="Arial"/>
                <w:sz w:val="18"/>
                <w:szCs w:val="18"/>
              </w:rPr>
            </w:pPr>
            <w:r>
              <w:rPr>
                <w:rFonts w:cs="Arial"/>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rFonts w:cs="Arial"/>
                <w:sz w:val="18"/>
                <w:szCs w:val="18"/>
              </w:rPr>
            </w:pPr>
            <w:r>
              <w:rPr>
                <w:rFonts w:cs="Arial"/>
                <w:sz w:val="18"/>
                <w:szCs w:val="18"/>
              </w:rPr>
              <w:t>43,1</w:t>
            </w:r>
          </w:p>
        </w:tc>
        <w:tc>
          <w:tcPr>
            <w:tcW w:w="734" w:type="dxa"/>
            <w:tcBorders>
              <w:top w:val="nil"/>
              <w:left w:val="single" w:sz="4" w:space="0" w:color="auto"/>
              <w:bottom w:val="nil"/>
              <w:right w:val="single" w:sz="4" w:space="0" w:color="auto"/>
            </w:tcBorders>
            <w:vAlign w:val="bottom"/>
          </w:tcPr>
          <w:p w:rsidR="00915B50" w:rsidRDefault="00A0245C">
            <w:pPr>
              <w:pStyle w:val="21"/>
              <w:keepLines/>
              <w:spacing w:line="240" w:lineRule="auto"/>
              <w:ind w:left="0"/>
              <w:jc w:val="right"/>
              <w:rPr>
                <w:rFonts w:cs="Arial"/>
                <w:sz w:val="18"/>
                <w:szCs w:val="18"/>
              </w:rPr>
            </w:pPr>
            <w:r>
              <w:rPr>
                <w:rFonts w:cs="Arial"/>
                <w:sz w:val="18"/>
                <w:szCs w:val="18"/>
              </w:rPr>
              <w:t>-</w:t>
            </w:r>
          </w:p>
        </w:tc>
      </w:tr>
      <w:tr w:rsidR="00915B50">
        <w:trPr>
          <w:cantSplit/>
          <w:trHeight w:val="433"/>
        </w:trPr>
        <w:tc>
          <w:tcPr>
            <w:tcW w:w="3543" w:type="dxa"/>
            <w:gridSpan w:val="2"/>
            <w:tcBorders>
              <w:top w:val="nil"/>
              <w:left w:val="single" w:sz="4" w:space="0" w:color="auto"/>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 xml:space="preserve">производство резиновых и </w:t>
            </w:r>
            <w:r>
              <w:rPr>
                <w:sz w:val="18"/>
                <w:szCs w:val="18"/>
              </w:rPr>
              <w:br/>
              <w:t>пластмассовых изделий</w:t>
            </w:r>
          </w:p>
        </w:tc>
        <w:tc>
          <w:tcPr>
            <w:tcW w:w="851" w:type="dxa"/>
            <w:tcBorders>
              <w:top w:val="nil"/>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100</w:t>
            </w:r>
          </w:p>
        </w:tc>
        <w:tc>
          <w:tcPr>
            <w:tcW w:w="732" w:type="dxa"/>
            <w:tcBorders>
              <w:top w:val="nil"/>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1,2</w:t>
            </w:r>
          </w:p>
        </w:tc>
        <w:tc>
          <w:tcPr>
            <w:tcW w:w="732" w:type="dxa"/>
            <w:tcBorders>
              <w:top w:val="nil"/>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w:t>
            </w:r>
          </w:p>
        </w:tc>
        <w:tc>
          <w:tcPr>
            <w:tcW w:w="733" w:type="dxa"/>
            <w:tcBorders>
              <w:top w:val="nil"/>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1,5</w:t>
            </w:r>
          </w:p>
        </w:tc>
        <w:tc>
          <w:tcPr>
            <w:tcW w:w="732" w:type="dxa"/>
            <w:tcBorders>
              <w:top w:val="nil"/>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w:t>
            </w:r>
          </w:p>
        </w:tc>
        <w:tc>
          <w:tcPr>
            <w:tcW w:w="732" w:type="dxa"/>
            <w:tcBorders>
              <w:top w:val="nil"/>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0,4</w:t>
            </w:r>
          </w:p>
        </w:tc>
        <w:tc>
          <w:tcPr>
            <w:tcW w:w="734" w:type="dxa"/>
            <w:tcBorders>
              <w:top w:val="nil"/>
              <w:left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sz w:val="18"/>
                <w:szCs w:val="18"/>
              </w:rPr>
              <w:t>96,9</w:t>
            </w:r>
          </w:p>
        </w:tc>
      </w:tr>
      <w:tr w:rsidR="00915B50">
        <w:trPr>
          <w:cantSplit/>
          <w:trHeight w:val="398"/>
        </w:trPr>
        <w:tc>
          <w:tcPr>
            <w:tcW w:w="3543" w:type="dxa"/>
            <w:gridSpan w:val="2"/>
            <w:tcBorders>
              <w:top w:val="nil"/>
              <w:left w:val="single" w:sz="4" w:space="0" w:color="auto"/>
              <w:bottom w:val="single" w:sz="4" w:space="0" w:color="auto"/>
              <w:right w:val="single" w:sz="4" w:space="0" w:color="auto"/>
            </w:tcBorders>
            <w:vAlign w:val="bottom"/>
          </w:tcPr>
          <w:p w:rsidR="00915B50" w:rsidRDefault="00A0245C">
            <w:pPr>
              <w:pStyle w:val="21"/>
              <w:keepLines/>
              <w:widowControl w:val="0"/>
              <w:spacing w:line="240" w:lineRule="auto"/>
              <w:rPr>
                <w:sz w:val="18"/>
                <w:szCs w:val="18"/>
              </w:rPr>
            </w:pPr>
            <w:r>
              <w:rPr>
                <w:sz w:val="18"/>
                <w:szCs w:val="18"/>
              </w:rPr>
              <w:t>производство прочих неметаллич</w:t>
            </w:r>
            <w:r>
              <w:rPr>
                <w:sz w:val="18"/>
                <w:szCs w:val="18"/>
              </w:rPr>
              <w:t>е</w:t>
            </w:r>
            <w:r>
              <w:rPr>
                <w:sz w:val="18"/>
                <w:szCs w:val="18"/>
              </w:rPr>
              <w:t>ских минеральных продуктов</w:t>
            </w:r>
          </w:p>
        </w:tc>
        <w:tc>
          <w:tcPr>
            <w:tcW w:w="851" w:type="dxa"/>
            <w:tcBorders>
              <w:top w:val="nil"/>
              <w:left w:val="single" w:sz="4" w:space="0" w:color="auto"/>
              <w:bottom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100</w:t>
            </w:r>
          </w:p>
        </w:tc>
        <w:tc>
          <w:tcPr>
            <w:tcW w:w="732" w:type="dxa"/>
            <w:tcBorders>
              <w:top w:val="nil"/>
              <w:left w:val="single" w:sz="4" w:space="0" w:color="auto"/>
              <w:bottom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75,4</w:t>
            </w:r>
          </w:p>
        </w:tc>
        <w:tc>
          <w:tcPr>
            <w:tcW w:w="732" w:type="dxa"/>
            <w:tcBorders>
              <w:top w:val="nil"/>
              <w:left w:val="single" w:sz="4" w:space="0" w:color="auto"/>
              <w:bottom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0,1</w:t>
            </w:r>
          </w:p>
        </w:tc>
        <w:tc>
          <w:tcPr>
            <w:tcW w:w="733" w:type="dxa"/>
            <w:tcBorders>
              <w:top w:val="nil"/>
              <w:left w:val="single" w:sz="4" w:space="0" w:color="auto"/>
              <w:bottom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23,6</w:t>
            </w:r>
          </w:p>
        </w:tc>
        <w:tc>
          <w:tcPr>
            <w:tcW w:w="732" w:type="dxa"/>
            <w:tcBorders>
              <w:top w:val="nil"/>
              <w:left w:val="single" w:sz="4" w:space="0" w:color="auto"/>
              <w:bottom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w:t>
            </w:r>
          </w:p>
        </w:tc>
        <w:tc>
          <w:tcPr>
            <w:tcW w:w="732" w:type="dxa"/>
            <w:tcBorders>
              <w:top w:val="nil"/>
              <w:left w:val="single" w:sz="4" w:space="0" w:color="auto"/>
              <w:bottom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0,7</w:t>
            </w:r>
          </w:p>
        </w:tc>
        <w:tc>
          <w:tcPr>
            <w:tcW w:w="734" w:type="dxa"/>
            <w:tcBorders>
              <w:top w:val="nil"/>
              <w:left w:val="single" w:sz="4" w:space="0" w:color="auto"/>
              <w:bottom w:val="single" w:sz="4" w:space="0" w:color="auto"/>
              <w:right w:val="single" w:sz="4" w:space="0" w:color="auto"/>
            </w:tcBorders>
            <w:vAlign w:val="bottom"/>
          </w:tcPr>
          <w:p w:rsidR="00915B50" w:rsidRDefault="00A0245C">
            <w:pPr>
              <w:pStyle w:val="21"/>
              <w:keepLines/>
              <w:spacing w:line="240" w:lineRule="auto"/>
              <w:ind w:left="0"/>
              <w:jc w:val="right"/>
              <w:rPr>
                <w:sz w:val="18"/>
                <w:szCs w:val="18"/>
              </w:rPr>
            </w:pPr>
            <w:r>
              <w:rPr>
                <w:rFonts w:cs="Arial"/>
                <w:sz w:val="18"/>
                <w:szCs w:val="18"/>
              </w:rPr>
              <w:t>0,2</w:t>
            </w:r>
          </w:p>
        </w:tc>
      </w:tr>
      <w:tr w:rsidR="00915B50">
        <w:trPr>
          <w:cantSplit/>
          <w:trHeight w:val="517"/>
        </w:trPr>
        <w:tc>
          <w:tcPr>
            <w:tcW w:w="3543" w:type="dxa"/>
            <w:gridSpan w:val="2"/>
            <w:tcBorders>
              <w:top w:val="single" w:sz="4" w:space="0" w:color="auto"/>
              <w:left w:val="single" w:sz="4" w:space="0" w:color="auto"/>
              <w:bottom w:val="nil"/>
              <w:right w:val="single" w:sz="4" w:space="0" w:color="auto"/>
            </w:tcBorders>
            <w:vAlign w:val="bottom"/>
          </w:tcPr>
          <w:p w:rsidR="00915B50" w:rsidRDefault="00A0245C">
            <w:pPr>
              <w:pStyle w:val="21"/>
              <w:keepLines/>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851" w:type="dxa"/>
            <w:tcBorders>
              <w:top w:val="single" w:sz="4" w:space="0" w:color="auto"/>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100</w:t>
            </w:r>
          </w:p>
        </w:tc>
        <w:tc>
          <w:tcPr>
            <w:tcW w:w="732" w:type="dxa"/>
            <w:tcBorders>
              <w:top w:val="single" w:sz="4" w:space="0" w:color="auto"/>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57,5</w:t>
            </w:r>
          </w:p>
        </w:tc>
        <w:tc>
          <w:tcPr>
            <w:tcW w:w="732" w:type="dxa"/>
            <w:tcBorders>
              <w:top w:val="single" w:sz="4" w:space="0" w:color="auto"/>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2,0</w:t>
            </w:r>
          </w:p>
        </w:tc>
        <w:tc>
          <w:tcPr>
            <w:tcW w:w="733" w:type="dxa"/>
            <w:tcBorders>
              <w:top w:val="single" w:sz="4" w:space="0" w:color="auto"/>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32,8</w:t>
            </w:r>
          </w:p>
        </w:tc>
        <w:tc>
          <w:tcPr>
            <w:tcW w:w="732" w:type="dxa"/>
            <w:tcBorders>
              <w:top w:val="single" w:sz="4" w:space="0" w:color="auto"/>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0,5</w:t>
            </w:r>
          </w:p>
        </w:tc>
        <w:tc>
          <w:tcPr>
            <w:tcW w:w="732" w:type="dxa"/>
            <w:tcBorders>
              <w:top w:val="single" w:sz="4" w:space="0" w:color="auto"/>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6,9</w:t>
            </w:r>
          </w:p>
        </w:tc>
        <w:tc>
          <w:tcPr>
            <w:tcW w:w="734" w:type="dxa"/>
            <w:tcBorders>
              <w:top w:val="single" w:sz="4" w:space="0" w:color="auto"/>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0,3</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21"/>
              <w:keepLines/>
              <w:spacing w:line="200" w:lineRule="exact"/>
              <w:rPr>
                <w:sz w:val="18"/>
                <w:szCs w:val="18"/>
              </w:rPr>
            </w:pPr>
            <w:r>
              <w:rPr>
                <w:sz w:val="18"/>
                <w:szCs w:val="18"/>
              </w:rPr>
              <w:t>производство электрооборудования, электронного и оптического оборуд</w:t>
            </w:r>
            <w:r>
              <w:rPr>
                <w:sz w:val="18"/>
                <w:szCs w:val="18"/>
              </w:rPr>
              <w:t>о</w:t>
            </w:r>
            <w:r>
              <w:rPr>
                <w:sz w:val="18"/>
                <w:szCs w:val="18"/>
              </w:rPr>
              <w:t>вания</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37,5</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29,2</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14,0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17,6</w:t>
            </w:r>
          </w:p>
        </w:tc>
        <w:tc>
          <w:tcPr>
            <w:tcW w:w="734"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1,7</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21"/>
              <w:keepLines/>
              <w:spacing w:line="200" w:lineRule="exact"/>
              <w:rPr>
                <w:sz w:val="18"/>
                <w:szCs w:val="18"/>
              </w:rPr>
            </w:pPr>
            <w:r>
              <w:rPr>
                <w:sz w:val="18"/>
                <w:szCs w:val="18"/>
              </w:rPr>
              <w:t>производство транспортных средств и оборудования</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63,1</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0,1</w:t>
            </w:r>
          </w:p>
        </w:tc>
        <w:tc>
          <w:tcPr>
            <w:tcW w:w="733"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20,7</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15,4</w:t>
            </w:r>
          </w:p>
        </w:tc>
        <w:tc>
          <w:tcPr>
            <w:tcW w:w="734"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0,7</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21"/>
              <w:keepLines/>
              <w:widowControl w:val="0"/>
              <w:spacing w:line="200" w:lineRule="exact"/>
              <w:ind w:left="0"/>
              <w:rPr>
                <w:b/>
                <w:sz w:val="18"/>
                <w:szCs w:val="18"/>
              </w:rPr>
            </w:pPr>
            <w:r>
              <w:rPr>
                <w:b/>
                <w:sz w:val="18"/>
                <w:szCs w:val="18"/>
              </w:rPr>
              <w:t>Производство и распределение</w:t>
            </w:r>
            <w:r>
              <w:rPr>
                <w:b/>
                <w:sz w:val="18"/>
                <w:szCs w:val="18"/>
              </w:rPr>
              <w:br/>
              <w:t>электроэнергии, газа и воды</w:t>
            </w:r>
          </w:p>
        </w:tc>
        <w:tc>
          <w:tcPr>
            <w:tcW w:w="851" w:type="dxa"/>
            <w:tcBorders>
              <w:top w:val="nil"/>
              <w:left w:val="single" w:sz="4" w:space="0" w:color="auto"/>
              <w:bottom w:val="nil"/>
              <w:right w:val="single" w:sz="4" w:space="0" w:color="auto"/>
            </w:tcBorders>
            <w:vAlign w:val="bottom"/>
          </w:tcPr>
          <w:p w:rsidR="00915B50" w:rsidRDefault="00A0245C">
            <w:pPr>
              <w:pStyle w:val="21"/>
              <w:keepLines/>
              <w:widowControl w:val="0"/>
              <w:spacing w:line="200" w:lineRule="exact"/>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widowControl w:val="0"/>
              <w:spacing w:line="200" w:lineRule="exact"/>
              <w:ind w:left="0"/>
              <w:jc w:val="right"/>
              <w:rPr>
                <w:rFonts w:cs="Arial"/>
                <w:b/>
                <w:sz w:val="18"/>
                <w:szCs w:val="18"/>
              </w:rPr>
            </w:pPr>
            <w:r>
              <w:rPr>
                <w:rFonts w:cs="Arial"/>
                <w:b/>
                <w:sz w:val="18"/>
                <w:szCs w:val="18"/>
              </w:rPr>
              <w:t>2,2</w:t>
            </w:r>
          </w:p>
        </w:tc>
        <w:tc>
          <w:tcPr>
            <w:tcW w:w="732" w:type="dxa"/>
            <w:tcBorders>
              <w:top w:val="nil"/>
              <w:left w:val="single" w:sz="4" w:space="0" w:color="auto"/>
              <w:bottom w:val="nil"/>
              <w:right w:val="single" w:sz="4" w:space="0" w:color="auto"/>
            </w:tcBorders>
            <w:vAlign w:val="bottom"/>
          </w:tcPr>
          <w:p w:rsidR="00915B50" w:rsidRDefault="00A0245C">
            <w:pPr>
              <w:pStyle w:val="a9"/>
              <w:keepLines/>
              <w:widowControl w:val="0"/>
              <w:spacing w:line="200" w:lineRule="exact"/>
              <w:ind w:left="0"/>
              <w:jc w:val="right"/>
              <w:rPr>
                <w:rFonts w:cs="Arial"/>
                <w:b/>
                <w:sz w:val="18"/>
                <w:szCs w:val="18"/>
              </w:rPr>
            </w:pPr>
            <w:r>
              <w:rPr>
                <w:rFonts w:cs="Arial"/>
                <w:b/>
                <w:sz w:val="18"/>
                <w:szCs w:val="18"/>
              </w:rPr>
              <w:t>0,1</w:t>
            </w:r>
          </w:p>
        </w:tc>
        <w:tc>
          <w:tcPr>
            <w:tcW w:w="733" w:type="dxa"/>
            <w:tcBorders>
              <w:top w:val="nil"/>
              <w:left w:val="single" w:sz="4" w:space="0" w:color="auto"/>
              <w:bottom w:val="nil"/>
              <w:right w:val="single" w:sz="4" w:space="0" w:color="auto"/>
            </w:tcBorders>
            <w:vAlign w:val="bottom"/>
          </w:tcPr>
          <w:p w:rsidR="00915B50" w:rsidRDefault="00A0245C">
            <w:pPr>
              <w:pStyle w:val="a9"/>
              <w:keepLines/>
              <w:widowControl w:val="0"/>
              <w:spacing w:line="200" w:lineRule="exact"/>
              <w:ind w:left="0"/>
              <w:jc w:val="right"/>
              <w:rPr>
                <w:rFonts w:cs="Arial"/>
                <w:b/>
                <w:sz w:val="18"/>
                <w:szCs w:val="18"/>
              </w:rPr>
            </w:pPr>
            <w:r>
              <w:rPr>
                <w:rFonts w:cs="Arial"/>
                <w:b/>
                <w:sz w:val="18"/>
                <w:szCs w:val="18"/>
              </w:rPr>
              <w:t>94,8</w:t>
            </w:r>
          </w:p>
        </w:tc>
        <w:tc>
          <w:tcPr>
            <w:tcW w:w="732" w:type="dxa"/>
            <w:tcBorders>
              <w:top w:val="nil"/>
              <w:left w:val="single" w:sz="4" w:space="0" w:color="auto"/>
              <w:bottom w:val="nil"/>
              <w:right w:val="single" w:sz="4" w:space="0" w:color="auto"/>
            </w:tcBorders>
            <w:vAlign w:val="bottom"/>
          </w:tcPr>
          <w:p w:rsidR="00915B50" w:rsidRDefault="00A0245C">
            <w:pPr>
              <w:pStyle w:val="a9"/>
              <w:keepLines/>
              <w:widowControl w:val="0"/>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widowControl w:val="0"/>
              <w:spacing w:line="200" w:lineRule="exact"/>
              <w:ind w:left="0"/>
              <w:jc w:val="right"/>
              <w:rPr>
                <w:rFonts w:cs="Arial"/>
                <w:b/>
                <w:sz w:val="18"/>
                <w:szCs w:val="18"/>
              </w:rPr>
            </w:pPr>
            <w:r>
              <w:rPr>
                <w:rFonts w:cs="Arial"/>
                <w:b/>
                <w:sz w:val="18"/>
                <w:szCs w:val="18"/>
              </w:rPr>
              <w:t>2,4</w:t>
            </w:r>
          </w:p>
        </w:tc>
        <w:tc>
          <w:tcPr>
            <w:tcW w:w="734" w:type="dxa"/>
            <w:tcBorders>
              <w:top w:val="nil"/>
              <w:left w:val="single" w:sz="4" w:space="0" w:color="auto"/>
              <w:bottom w:val="nil"/>
              <w:right w:val="single" w:sz="4" w:space="0" w:color="auto"/>
            </w:tcBorders>
            <w:vAlign w:val="bottom"/>
          </w:tcPr>
          <w:p w:rsidR="00915B50" w:rsidRDefault="00A0245C">
            <w:pPr>
              <w:pStyle w:val="a9"/>
              <w:keepLines/>
              <w:widowControl w:val="0"/>
              <w:spacing w:line="200" w:lineRule="exact"/>
              <w:ind w:left="0"/>
              <w:jc w:val="right"/>
              <w:rPr>
                <w:rFonts w:cs="Arial"/>
                <w:b/>
                <w:sz w:val="18"/>
                <w:szCs w:val="18"/>
              </w:rPr>
            </w:pPr>
            <w:r>
              <w:rPr>
                <w:rFonts w:cs="Arial"/>
                <w:b/>
                <w:sz w:val="18"/>
                <w:szCs w:val="18"/>
              </w:rPr>
              <w:t>0,5</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21"/>
              <w:keepLines/>
              <w:spacing w:line="200" w:lineRule="exact"/>
              <w:ind w:firstLine="389"/>
              <w:rPr>
                <w:sz w:val="18"/>
                <w:szCs w:val="18"/>
              </w:rPr>
            </w:pPr>
            <w:r>
              <w:rPr>
                <w:sz w:val="18"/>
                <w:szCs w:val="18"/>
              </w:rPr>
              <w:t>из них:</w:t>
            </w:r>
          </w:p>
        </w:tc>
        <w:tc>
          <w:tcPr>
            <w:tcW w:w="851" w:type="dxa"/>
            <w:tcBorders>
              <w:top w:val="nil"/>
              <w:left w:val="single" w:sz="4" w:space="0" w:color="auto"/>
              <w:bottom w:val="nil"/>
              <w:right w:val="single" w:sz="4" w:space="0" w:color="auto"/>
            </w:tcBorders>
            <w:vAlign w:val="bottom"/>
          </w:tcPr>
          <w:p w:rsidR="00915B50" w:rsidRDefault="00915B50">
            <w:pPr>
              <w:pStyle w:val="21"/>
              <w:keepLines/>
              <w:spacing w:line="200" w:lineRule="exact"/>
              <w:ind w:left="0"/>
              <w:jc w:val="right"/>
              <w:rPr>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21"/>
              <w:keepLines/>
              <w:spacing w:line="200" w:lineRule="exact"/>
              <w:ind w:left="0"/>
              <w:jc w:val="right"/>
              <w:rPr>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21"/>
              <w:keepLines/>
              <w:spacing w:line="200" w:lineRule="exact"/>
              <w:ind w:left="0"/>
              <w:jc w:val="right"/>
              <w:rPr>
                <w:sz w:val="18"/>
                <w:szCs w:val="18"/>
              </w:rPr>
            </w:pPr>
          </w:p>
        </w:tc>
        <w:tc>
          <w:tcPr>
            <w:tcW w:w="733" w:type="dxa"/>
            <w:tcBorders>
              <w:top w:val="nil"/>
              <w:left w:val="single" w:sz="4" w:space="0" w:color="auto"/>
              <w:bottom w:val="nil"/>
              <w:right w:val="single" w:sz="4" w:space="0" w:color="auto"/>
            </w:tcBorders>
            <w:vAlign w:val="bottom"/>
          </w:tcPr>
          <w:p w:rsidR="00915B50" w:rsidRDefault="00915B50">
            <w:pPr>
              <w:pStyle w:val="21"/>
              <w:keepLines/>
              <w:spacing w:line="200" w:lineRule="exact"/>
              <w:ind w:left="0"/>
              <w:jc w:val="right"/>
              <w:rPr>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21"/>
              <w:keepLines/>
              <w:spacing w:line="200" w:lineRule="exact"/>
              <w:ind w:left="0"/>
              <w:jc w:val="right"/>
              <w:rPr>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21"/>
              <w:keepLines/>
              <w:spacing w:line="200" w:lineRule="exact"/>
              <w:ind w:left="0"/>
              <w:jc w:val="right"/>
              <w:rPr>
                <w:sz w:val="18"/>
                <w:szCs w:val="18"/>
              </w:rPr>
            </w:pPr>
          </w:p>
        </w:tc>
        <w:tc>
          <w:tcPr>
            <w:tcW w:w="734" w:type="dxa"/>
            <w:tcBorders>
              <w:top w:val="nil"/>
              <w:left w:val="single" w:sz="4" w:space="0" w:color="auto"/>
              <w:bottom w:val="nil"/>
              <w:right w:val="single" w:sz="4" w:space="0" w:color="auto"/>
            </w:tcBorders>
            <w:vAlign w:val="bottom"/>
          </w:tcPr>
          <w:p w:rsidR="00915B50" w:rsidRDefault="00915B50">
            <w:pPr>
              <w:pStyle w:val="21"/>
              <w:keepLines/>
              <w:spacing w:line="200" w:lineRule="exact"/>
              <w:ind w:left="0"/>
              <w:jc w:val="right"/>
              <w:rPr>
                <w:sz w:val="18"/>
                <w:szCs w:val="18"/>
              </w:rPr>
            </w:pPr>
          </w:p>
        </w:tc>
      </w:tr>
      <w:tr w:rsidR="00915B50">
        <w:trPr>
          <w:cantSplit/>
          <w:trHeight w:val="144"/>
        </w:trPr>
        <w:tc>
          <w:tcPr>
            <w:tcW w:w="3543" w:type="dxa"/>
            <w:gridSpan w:val="2"/>
            <w:tcBorders>
              <w:top w:val="nil"/>
              <w:left w:val="single" w:sz="4" w:space="0" w:color="auto"/>
              <w:bottom w:val="nil"/>
              <w:right w:val="single" w:sz="4" w:space="0" w:color="auto"/>
            </w:tcBorders>
          </w:tcPr>
          <w:p w:rsidR="00915B50" w:rsidRDefault="00A0245C">
            <w:pPr>
              <w:pStyle w:val="21"/>
              <w:keepLines/>
              <w:spacing w:line="200" w:lineRule="exact"/>
              <w:rPr>
                <w:sz w:val="18"/>
                <w:szCs w:val="18"/>
              </w:rPr>
            </w:pPr>
            <w:r>
              <w:rPr>
                <w:sz w:val="18"/>
                <w:szCs w:val="18"/>
              </w:rPr>
              <w:t xml:space="preserve">производство, передача и </w:t>
            </w:r>
            <w:r>
              <w:rPr>
                <w:sz w:val="18"/>
                <w:szCs w:val="18"/>
              </w:rPr>
              <w:br/>
              <w:t>распределение электроэнергии</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1,1</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94,7</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4,2</w:t>
            </w:r>
          </w:p>
        </w:tc>
        <w:tc>
          <w:tcPr>
            <w:tcW w:w="734"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w:t>
            </w:r>
          </w:p>
        </w:tc>
      </w:tr>
      <w:tr w:rsidR="00915B50">
        <w:trPr>
          <w:cantSplit/>
          <w:trHeight w:val="144"/>
        </w:trPr>
        <w:tc>
          <w:tcPr>
            <w:tcW w:w="3543" w:type="dxa"/>
            <w:gridSpan w:val="2"/>
            <w:tcBorders>
              <w:top w:val="nil"/>
              <w:left w:val="single" w:sz="4" w:space="0" w:color="auto"/>
              <w:bottom w:val="nil"/>
              <w:right w:val="single" w:sz="4" w:space="0" w:color="auto"/>
            </w:tcBorders>
          </w:tcPr>
          <w:p w:rsidR="00915B50" w:rsidRDefault="00A0245C">
            <w:pPr>
              <w:pStyle w:val="a8"/>
              <w:keepLines/>
              <w:spacing w:line="200" w:lineRule="exact"/>
              <w:ind w:left="170"/>
              <w:rPr>
                <w:sz w:val="18"/>
                <w:szCs w:val="18"/>
              </w:rPr>
            </w:pPr>
            <w:r>
              <w:rPr>
                <w:sz w:val="18"/>
                <w:szCs w:val="18"/>
              </w:rPr>
              <w:t xml:space="preserve">производство, передача и </w:t>
            </w:r>
            <w:r>
              <w:rPr>
                <w:sz w:val="18"/>
                <w:szCs w:val="18"/>
              </w:rPr>
              <w:br/>
              <w:t xml:space="preserve">распределение пара и горячей </w:t>
            </w:r>
            <w:r>
              <w:rPr>
                <w:sz w:val="18"/>
                <w:szCs w:val="18"/>
              </w:rPr>
              <w:br/>
              <w:t>воды (тепловой энергии)</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0,9</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0,1</w:t>
            </w:r>
          </w:p>
        </w:tc>
        <w:tc>
          <w:tcPr>
            <w:tcW w:w="733"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98,8</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0,2</w:t>
            </w:r>
          </w:p>
        </w:tc>
        <w:tc>
          <w:tcPr>
            <w:tcW w:w="734"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0,0</w:t>
            </w:r>
          </w:p>
        </w:tc>
      </w:tr>
      <w:tr w:rsidR="00915B50">
        <w:trPr>
          <w:cantSplit/>
          <w:trHeight w:val="144"/>
        </w:trPr>
        <w:tc>
          <w:tcPr>
            <w:tcW w:w="3543" w:type="dxa"/>
            <w:gridSpan w:val="2"/>
            <w:tcBorders>
              <w:top w:val="nil"/>
              <w:left w:val="single" w:sz="4" w:space="0" w:color="auto"/>
              <w:bottom w:val="nil"/>
              <w:right w:val="single" w:sz="4" w:space="0" w:color="auto"/>
            </w:tcBorders>
          </w:tcPr>
          <w:p w:rsidR="00915B50" w:rsidRDefault="00A0245C">
            <w:pPr>
              <w:pStyle w:val="a9"/>
              <w:keepLines/>
              <w:spacing w:line="200" w:lineRule="exact"/>
              <w:ind w:left="0"/>
              <w:rPr>
                <w:b/>
                <w:sz w:val="18"/>
                <w:szCs w:val="18"/>
              </w:rPr>
            </w:pPr>
            <w:r>
              <w:rPr>
                <w:b/>
                <w:sz w:val="18"/>
                <w:szCs w:val="18"/>
              </w:rPr>
              <w:t>Строительство</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34,4</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0,7</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47,1</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lang w:val="en-US"/>
              </w:rPr>
            </w:pPr>
            <w:r>
              <w:rPr>
                <w:rFonts w:cs="Arial"/>
                <w:b/>
                <w:sz w:val="18"/>
                <w:szCs w:val="18"/>
                <w:lang w:val="en-US"/>
              </w:rPr>
              <w:t>0</w:t>
            </w:r>
            <w:r>
              <w:rPr>
                <w:rFonts w:cs="Arial"/>
                <w:b/>
                <w:sz w:val="18"/>
                <w:szCs w:val="18"/>
              </w:rPr>
              <w:t>,</w:t>
            </w:r>
            <w:r>
              <w:rPr>
                <w:rFonts w:cs="Arial"/>
                <w:b/>
                <w:sz w:val="18"/>
                <w:szCs w:val="18"/>
                <w:lang w:val="en-US"/>
              </w:rPr>
              <w:t>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17,6</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0,2</w:t>
            </w:r>
          </w:p>
        </w:tc>
      </w:tr>
      <w:tr w:rsidR="00915B50">
        <w:trPr>
          <w:cantSplit/>
          <w:trHeight w:val="144"/>
        </w:trPr>
        <w:tc>
          <w:tcPr>
            <w:tcW w:w="3543" w:type="dxa"/>
            <w:gridSpan w:val="2"/>
            <w:tcBorders>
              <w:top w:val="nil"/>
              <w:left w:val="single" w:sz="4" w:space="0" w:color="auto"/>
              <w:bottom w:val="nil"/>
              <w:right w:val="single" w:sz="4" w:space="0" w:color="auto"/>
            </w:tcBorders>
          </w:tcPr>
          <w:p w:rsidR="00915B50" w:rsidRDefault="00A0245C">
            <w:pPr>
              <w:pStyle w:val="21"/>
              <w:keepLines/>
              <w:spacing w:line="200" w:lineRule="exact"/>
              <w:ind w:left="0"/>
              <w:rPr>
                <w:b/>
                <w:sz w:val="18"/>
                <w:szCs w:val="18"/>
              </w:rPr>
            </w:pPr>
            <w:r>
              <w:rPr>
                <w:b/>
                <w:sz w:val="18"/>
                <w:szCs w:val="18"/>
              </w:rPr>
              <w:t>Оптовая и розничная торговля;</w:t>
            </w:r>
            <w:r>
              <w:rPr>
                <w:b/>
                <w:sz w:val="18"/>
                <w:szCs w:val="18"/>
              </w:rPr>
              <w:br/>
              <w:t>ремонт автотранспортных средств, мотоциклов, бытовых изделий и предметов личного пользования</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39,8</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2,8</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51,9</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5,5</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0,0</w:t>
            </w:r>
          </w:p>
        </w:tc>
      </w:tr>
      <w:tr w:rsidR="00915B50">
        <w:trPr>
          <w:cantSplit/>
          <w:trHeight w:val="144"/>
        </w:trPr>
        <w:tc>
          <w:tcPr>
            <w:tcW w:w="3543" w:type="dxa"/>
            <w:gridSpan w:val="2"/>
            <w:tcBorders>
              <w:top w:val="nil"/>
              <w:left w:val="single" w:sz="4" w:space="0" w:color="auto"/>
              <w:right w:val="single" w:sz="4" w:space="0" w:color="auto"/>
            </w:tcBorders>
          </w:tcPr>
          <w:p w:rsidR="00915B50" w:rsidRDefault="00A0245C">
            <w:pPr>
              <w:pStyle w:val="21"/>
              <w:keepLines/>
              <w:spacing w:line="200" w:lineRule="exact"/>
              <w:ind w:firstLine="389"/>
              <w:rPr>
                <w:sz w:val="18"/>
                <w:szCs w:val="18"/>
              </w:rPr>
            </w:pPr>
            <w:r>
              <w:rPr>
                <w:sz w:val="18"/>
                <w:szCs w:val="18"/>
              </w:rPr>
              <w:t>в том числе:</w:t>
            </w:r>
          </w:p>
        </w:tc>
        <w:tc>
          <w:tcPr>
            <w:tcW w:w="851" w:type="dxa"/>
            <w:tcBorders>
              <w:top w:val="nil"/>
              <w:left w:val="single" w:sz="4" w:space="0" w:color="auto"/>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2" w:type="dxa"/>
            <w:tcBorders>
              <w:top w:val="nil"/>
              <w:left w:val="single" w:sz="4" w:space="0" w:color="auto"/>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2" w:type="dxa"/>
            <w:tcBorders>
              <w:top w:val="nil"/>
              <w:left w:val="single" w:sz="4" w:space="0" w:color="auto"/>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3" w:type="dxa"/>
            <w:tcBorders>
              <w:top w:val="nil"/>
              <w:left w:val="single" w:sz="4" w:space="0" w:color="auto"/>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2" w:type="dxa"/>
            <w:tcBorders>
              <w:top w:val="nil"/>
              <w:left w:val="single" w:sz="4" w:space="0" w:color="auto"/>
              <w:right w:val="single" w:sz="4" w:space="0" w:color="auto"/>
            </w:tcBorders>
            <w:vAlign w:val="bottom"/>
          </w:tcPr>
          <w:p w:rsidR="00915B50" w:rsidRDefault="00915B50">
            <w:pPr>
              <w:pStyle w:val="a9"/>
              <w:keepLines/>
              <w:spacing w:line="200" w:lineRule="exact"/>
              <w:ind w:left="0"/>
              <w:jc w:val="right"/>
              <w:rPr>
                <w:rFonts w:cs="Arial"/>
                <w:b/>
                <w:sz w:val="18"/>
                <w:szCs w:val="18"/>
                <w:lang w:val="en-US"/>
              </w:rPr>
            </w:pPr>
          </w:p>
        </w:tc>
        <w:tc>
          <w:tcPr>
            <w:tcW w:w="732" w:type="dxa"/>
            <w:tcBorders>
              <w:top w:val="nil"/>
              <w:left w:val="single" w:sz="4" w:space="0" w:color="auto"/>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4" w:type="dxa"/>
            <w:tcBorders>
              <w:top w:val="nil"/>
              <w:left w:val="single" w:sz="4" w:space="0" w:color="auto"/>
              <w:right w:val="single" w:sz="4" w:space="0" w:color="auto"/>
            </w:tcBorders>
            <w:vAlign w:val="bottom"/>
          </w:tcPr>
          <w:p w:rsidR="00915B50" w:rsidRDefault="00915B50">
            <w:pPr>
              <w:pStyle w:val="a9"/>
              <w:keepLines/>
              <w:spacing w:line="200" w:lineRule="exact"/>
              <w:ind w:left="0"/>
              <w:jc w:val="right"/>
              <w:rPr>
                <w:rFonts w:cs="Arial"/>
                <w:b/>
                <w:sz w:val="18"/>
                <w:szCs w:val="18"/>
              </w:rPr>
            </w:pPr>
          </w:p>
        </w:tc>
      </w:tr>
      <w:tr w:rsidR="00915B50">
        <w:trPr>
          <w:cantSplit/>
          <w:trHeight w:val="144"/>
        </w:trPr>
        <w:tc>
          <w:tcPr>
            <w:tcW w:w="3543" w:type="dxa"/>
            <w:gridSpan w:val="2"/>
            <w:tcBorders>
              <w:top w:val="nil"/>
              <w:left w:val="single" w:sz="4" w:space="0" w:color="auto"/>
              <w:right w:val="single" w:sz="4" w:space="0" w:color="auto"/>
            </w:tcBorders>
            <w:vAlign w:val="bottom"/>
          </w:tcPr>
          <w:p w:rsidR="00915B50" w:rsidRDefault="00A0245C">
            <w:pPr>
              <w:pStyle w:val="21"/>
              <w:keepLines/>
              <w:spacing w:line="200" w:lineRule="exact"/>
              <w:rPr>
                <w:sz w:val="18"/>
                <w:szCs w:val="18"/>
              </w:rPr>
            </w:pPr>
            <w:r>
              <w:rPr>
                <w:sz w:val="18"/>
                <w:szCs w:val="18"/>
              </w:rPr>
              <w:t>торговля автотранспортными сре</w:t>
            </w:r>
            <w:r>
              <w:rPr>
                <w:sz w:val="18"/>
                <w:szCs w:val="18"/>
              </w:rPr>
              <w:t>д</w:t>
            </w:r>
            <w:r>
              <w:rPr>
                <w:sz w:val="18"/>
                <w:szCs w:val="18"/>
              </w:rPr>
              <w:t>ствами и мотоциклами, их технич</w:t>
            </w:r>
            <w:r>
              <w:rPr>
                <w:sz w:val="18"/>
                <w:szCs w:val="18"/>
              </w:rPr>
              <w:t>е</w:t>
            </w:r>
            <w:r>
              <w:rPr>
                <w:sz w:val="18"/>
                <w:szCs w:val="18"/>
              </w:rPr>
              <w:t>ское обслуживание и ремонт</w:t>
            </w:r>
          </w:p>
        </w:tc>
        <w:tc>
          <w:tcPr>
            <w:tcW w:w="851" w:type="dxa"/>
            <w:tcBorders>
              <w:top w:val="nil"/>
              <w:left w:val="single" w:sz="4" w:space="0" w:color="auto"/>
              <w:right w:val="single" w:sz="4" w:space="0" w:color="auto"/>
            </w:tcBorders>
            <w:vAlign w:val="bottom"/>
          </w:tcPr>
          <w:p w:rsidR="00915B50" w:rsidRDefault="00A0245C">
            <w:pPr>
              <w:pStyle w:val="a8"/>
              <w:keepLines/>
              <w:jc w:val="right"/>
              <w:rPr>
                <w:sz w:val="18"/>
                <w:szCs w:val="18"/>
              </w:rPr>
            </w:pPr>
            <w:r>
              <w:rPr>
                <w:sz w:val="18"/>
                <w:szCs w:val="18"/>
              </w:rPr>
              <w:t>-</w:t>
            </w:r>
          </w:p>
        </w:tc>
        <w:tc>
          <w:tcPr>
            <w:tcW w:w="732" w:type="dxa"/>
            <w:tcBorders>
              <w:top w:val="nil"/>
              <w:left w:val="single" w:sz="4" w:space="0" w:color="auto"/>
              <w:right w:val="single" w:sz="4" w:space="0" w:color="auto"/>
            </w:tcBorders>
            <w:vAlign w:val="bottom"/>
          </w:tcPr>
          <w:p w:rsidR="00915B50" w:rsidRDefault="00A0245C">
            <w:pPr>
              <w:pStyle w:val="a8"/>
              <w:keepLines/>
              <w:jc w:val="right"/>
              <w:rPr>
                <w:sz w:val="18"/>
                <w:szCs w:val="18"/>
              </w:rPr>
            </w:pPr>
            <w:r>
              <w:rPr>
                <w:sz w:val="18"/>
                <w:szCs w:val="18"/>
              </w:rPr>
              <w:t>-</w:t>
            </w:r>
          </w:p>
        </w:tc>
        <w:tc>
          <w:tcPr>
            <w:tcW w:w="732" w:type="dxa"/>
            <w:tcBorders>
              <w:top w:val="nil"/>
              <w:left w:val="single" w:sz="4" w:space="0" w:color="auto"/>
              <w:right w:val="single" w:sz="4" w:space="0" w:color="auto"/>
            </w:tcBorders>
            <w:vAlign w:val="bottom"/>
          </w:tcPr>
          <w:p w:rsidR="00915B50" w:rsidRDefault="00A0245C">
            <w:pPr>
              <w:pStyle w:val="a8"/>
              <w:keepLines/>
              <w:jc w:val="right"/>
              <w:rPr>
                <w:sz w:val="18"/>
                <w:szCs w:val="18"/>
              </w:rPr>
            </w:pPr>
            <w:r>
              <w:rPr>
                <w:sz w:val="18"/>
                <w:szCs w:val="18"/>
              </w:rPr>
              <w:t>-</w:t>
            </w:r>
          </w:p>
        </w:tc>
        <w:tc>
          <w:tcPr>
            <w:tcW w:w="733" w:type="dxa"/>
            <w:tcBorders>
              <w:top w:val="nil"/>
              <w:left w:val="single" w:sz="4" w:space="0" w:color="auto"/>
              <w:right w:val="single" w:sz="4" w:space="0" w:color="auto"/>
            </w:tcBorders>
            <w:vAlign w:val="bottom"/>
          </w:tcPr>
          <w:p w:rsidR="00915B50" w:rsidRDefault="00A0245C">
            <w:pPr>
              <w:pStyle w:val="a8"/>
              <w:keepLines/>
              <w:jc w:val="right"/>
              <w:rPr>
                <w:sz w:val="18"/>
                <w:szCs w:val="18"/>
              </w:rPr>
            </w:pPr>
            <w:r>
              <w:rPr>
                <w:sz w:val="18"/>
                <w:szCs w:val="18"/>
              </w:rPr>
              <w:t>-</w:t>
            </w:r>
          </w:p>
        </w:tc>
        <w:tc>
          <w:tcPr>
            <w:tcW w:w="732" w:type="dxa"/>
            <w:tcBorders>
              <w:top w:val="nil"/>
              <w:left w:val="single" w:sz="4" w:space="0" w:color="auto"/>
              <w:right w:val="single" w:sz="4" w:space="0" w:color="auto"/>
            </w:tcBorders>
            <w:vAlign w:val="bottom"/>
          </w:tcPr>
          <w:p w:rsidR="00915B50" w:rsidRDefault="00A0245C">
            <w:pPr>
              <w:pStyle w:val="a8"/>
              <w:keepLines/>
              <w:jc w:val="right"/>
              <w:rPr>
                <w:sz w:val="18"/>
                <w:szCs w:val="18"/>
              </w:rPr>
            </w:pPr>
            <w:r>
              <w:rPr>
                <w:sz w:val="18"/>
                <w:szCs w:val="18"/>
              </w:rPr>
              <w:t>-</w:t>
            </w:r>
          </w:p>
        </w:tc>
        <w:tc>
          <w:tcPr>
            <w:tcW w:w="732" w:type="dxa"/>
            <w:tcBorders>
              <w:top w:val="nil"/>
              <w:left w:val="single" w:sz="4" w:space="0" w:color="auto"/>
              <w:right w:val="single" w:sz="4" w:space="0" w:color="auto"/>
            </w:tcBorders>
            <w:vAlign w:val="bottom"/>
          </w:tcPr>
          <w:p w:rsidR="00915B50" w:rsidRDefault="00A0245C">
            <w:pPr>
              <w:pStyle w:val="a8"/>
              <w:keepLines/>
              <w:jc w:val="right"/>
              <w:rPr>
                <w:sz w:val="18"/>
                <w:szCs w:val="18"/>
              </w:rPr>
            </w:pPr>
            <w:r>
              <w:rPr>
                <w:sz w:val="18"/>
                <w:szCs w:val="18"/>
              </w:rPr>
              <w:t>-</w:t>
            </w:r>
          </w:p>
        </w:tc>
        <w:tc>
          <w:tcPr>
            <w:tcW w:w="734" w:type="dxa"/>
            <w:tcBorders>
              <w:top w:val="nil"/>
              <w:left w:val="single" w:sz="4" w:space="0" w:color="auto"/>
              <w:right w:val="single" w:sz="4" w:space="0" w:color="auto"/>
            </w:tcBorders>
            <w:vAlign w:val="bottom"/>
          </w:tcPr>
          <w:p w:rsidR="00915B50" w:rsidRDefault="00A0245C">
            <w:pPr>
              <w:pStyle w:val="a8"/>
              <w:keepLines/>
              <w:jc w:val="right"/>
              <w:rPr>
                <w:sz w:val="18"/>
                <w:szCs w:val="18"/>
              </w:rPr>
            </w:pPr>
            <w:r>
              <w:rPr>
                <w:sz w:val="18"/>
                <w:szCs w:val="18"/>
              </w:rPr>
              <w:t>-</w:t>
            </w:r>
          </w:p>
        </w:tc>
      </w:tr>
      <w:tr w:rsidR="00915B50">
        <w:trPr>
          <w:cantSplit/>
          <w:trHeight w:val="144"/>
        </w:trPr>
        <w:tc>
          <w:tcPr>
            <w:tcW w:w="3543" w:type="dxa"/>
            <w:gridSpan w:val="2"/>
            <w:tcBorders>
              <w:left w:val="single" w:sz="4" w:space="0" w:color="auto"/>
              <w:bottom w:val="nil"/>
              <w:right w:val="single" w:sz="4" w:space="0" w:color="auto"/>
            </w:tcBorders>
            <w:vAlign w:val="bottom"/>
          </w:tcPr>
          <w:p w:rsidR="00915B50" w:rsidRDefault="00A0245C">
            <w:pPr>
              <w:pStyle w:val="a9"/>
              <w:keepLines/>
              <w:spacing w:line="200" w:lineRule="exact"/>
              <w:ind w:left="170"/>
              <w:rPr>
                <w:sz w:val="18"/>
                <w:szCs w:val="18"/>
              </w:rPr>
            </w:pPr>
            <w:r>
              <w:rPr>
                <w:sz w:val="18"/>
                <w:szCs w:val="18"/>
              </w:rPr>
              <w:t xml:space="preserve">оптовая торговля, включая </w:t>
            </w:r>
            <w:r>
              <w:rPr>
                <w:sz w:val="18"/>
                <w:szCs w:val="18"/>
              </w:rPr>
              <w:br/>
              <w:t>торговлю через агентов, кроме то</w:t>
            </w:r>
            <w:r>
              <w:rPr>
                <w:sz w:val="18"/>
                <w:szCs w:val="18"/>
              </w:rPr>
              <w:t>р</w:t>
            </w:r>
            <w:r>
              <w:rPr>
                <w:sz w:val="18"/>
                <w:szCs w:val="18"/>
              </w:rPr>
              <w:t>говли автотранспортными средств</w:t>
            </w:r>
            <w:r>
              <w:rPr>
                <w:sz w:val="18"/>
                <w:szCs w:val="18"/>
              </w:rPr>
              <w:t>а</w:t>
            </w:r>
            <w:r>
              <w:rPr>
                <w:sz w:val="18"/>
                <w:szCs w:val="18"/>
              </w:rPr>
              <w:t>ми и мотоциклами</w:t>
            </w:r>
          </w:p>
        </w:tc>
        <w:tc>
          <w:tcPr>
            <w:tcW w:w="851" w:type="dxa"/>
            <w:tcBorders>
              <w:left w:val="single" w:sz="4" w:space="0" w:color="auto"/>
              <w:bottom w:val="nil"/>
              <w:right w:val="single" w:sz="4" w:space="0" w:color="auto"/>
            </w:tcBorders>
            <w:vAlign w:val="bottom"/>
          </w:tcPr>
          <w:p w:rsidR="00915B50" w:rsidRDefault="00A0245C">
            <w:pPr>
              <w:pStyle w:val="a9"/>
              <w:keepLines/>
              <w:spacing w:line="240" w:lineRule="exact"/>
              <w:ind w:left="0"/>
              <w:jc w:val="right"/>
              <w:rPr>
                <w:rFonts w:cs="Arial"/>
                <w:sz w:val="18"/>
                <w:szCs w:val="18"/>
              </w:rPr>
            </w:pPr>
            <w:r>
              <w:rPr>
                <w:rFonts w:cs="Arial"/>
                <w:sz w:val="18"/>
                <w:szCs w:val="18"/>
              </w:rPr>
              <w:t>100,0</w:t>
            </w:r>
          </w:p>
        </w:tc>
        <w:tc>
          <w:tcPr>
            <w:tcW w:w="732" w:type="dxa"/>
            <w:tcBorders>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30,1</w:t>
            </w:r>
          </w:p>
        </w:tc>
        <w:tc>
          <w:tcPr>
            <w:tcW w:w="732" w:type="dxa"/>
            <w:tcBorders>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1,1</w:t>
            </w:r>
          </w:p>
        </w:tc>
        <w:tc>
          <w:tcPr>
            <w:tcW w:w="733" w:type="dxa"/>
            <w:tcBorders>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67,1</w:t>
            </w:r>
          </w:p>
        </w:tc>
        <w:tc>
          <w:tcPr>
            <w:tcW w:w="732" w:type="dxa"/>
            <w:tcBorders>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2" w:type="dxa"/>
            <w:tcBorders>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1,7</w:t>
            </w:r>
          </w:p>
        </w:tc>
        <w:tc>
          <w:tcPr>
            <w:tcW w:w="734" w:type="dxa"/>
            <w:tcBorders>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0,0</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left="170"/>
              <w:rPr>
                <w:sz w:val="18"/>
                <w:szCs w:val="18"/>
              </w:rPr>
            </w:pPr>
            <w:r>
              <w:rPr>
                <w:sz w:val="18"/>
                <w:szCs w:val="18"/>
              </w:rPr>
              <w:t xml:space="preserve">розничная торговля, кроме </w:t>
            </w:r>
            <w:r>
              <w:rPr>
                <w:sz w:val="18"/>
                <w:szCs w:val="18"/>
              </w:rPr>
              <w:br/>
              <w:t>торговли автотранспортными сре</w:t>
            </w:r>
            <w:r>
              <w:rPr>
                <w:sz w:val="18"/>
                <w:szCs w:val="18"/>
              </w:rPr>
              <w:t>д</w:t>
            </w:r>
            <w:r>
              <w:rPr>
                <w:sz w:val="18"/>
                <w:szCs w:val="18"/>
              </w:rPr>
              <w:t xml:space="preserve">ствами и мотоциклами; </w:t>
            </w:r>
            <w:r>
              <w:rPr>
                <w:sz w:val="18"/>
                <w:szCs w:val="18"/>
              </w:rPr>
              <w:br/>
              <w:t xml:space="preserve">ремонт бытовых изделий и </w:t>
            </w:r>
            <w:r>
              <w:rPr>
                <w:sz w:val="18"/>
                <w:szCs w:val="18"/>
              </w:rPr>
              <w:br/>
              <w:t>предметов личного пользования</w:t>
            </w:r>
          </w:p>
        </w:tc>
        <w:tc>
          <w:tcPr>
            <w:tcW w:w="851"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rFonts w:cs="Arial"/>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56,2</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5,6</w:t>
            </w:r>
          </w:p>
        </w:tc>
        <w:tc>
          <w:tcPr>
            <w:tcW w:w="733"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26,4</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11,8</w:t>
            </w:r>
          </w:p>
        </w:tc>
        <w:tc>
          <w:tcPr>
            <w:tcW w:w="734" w:type="dxa"/>
            <w:tcBorders>
              <w:top w:val="nil"/>
              <w:left w:val="single" w:sz="4" w:space="0" w:color="auto"/>
              <w:bottom w:val="nil"/>
              <w:right w:val="single" w:sz="4" w:space="0" w:color="auto"/>
            </w:tcBorders>
            <w:vAlign w:val="bottom"/>
          </w:tcPr>
          <w:p w:rsidR="00915B50" w:rsidRDefault="00A0245C">
            <w:pPr>
              <w:pStyle w:val="21"/>
              <w:keepLines/>
              <w:spacing w:line="200" w:lineRule="exact"/>
              <w:ind w:left="0"/>
              <w:jc w:val="right"/>
              <w:rPr>
                <w:sz w:val="18"/>
                <w:szCs w:val="18"/>
              </w:rPr>
            </w:pPr>
            <w:r>
              <w:rPr>
                <w:sz w:val="18"/>
                <w:szCs w:val="18"/>
              </w:rPr>
              <w:t>0,0</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left="0"/>
              <w:rPr>
                <w:b/>
                <w:sz w:val="18"/>
                <w:szCs w:val="18"/>
              </w:rPr>
            </w:pPr>
            <w:r>
              <w:rPr>
                <w:b/>
                <w:sz w:val="18"/>
                <w:szCs w:val="18"/>
              </w:rPr>
              <w:t>Гостиницы и рестораны</w:t>
            </w:r>
          </w:p>
        </w:tc>
        <w:tc>
          <w:tcPr>
            <w:tcW w:w="851" w:type="dxa"/>
            <w:tcBorders>
              <w:top w:val="nil"/>
              <w:left w:val="single" w:sz="4" w:space="0" w:color="auto"/>
              <w:bottom w:val="nil"/>
              <w:right w:val="single" w:sz="4" w:space="0" w:color="auto"/>
            </w:tcBorders>
            <w:vAlign w:val="bottom"/>
          </w:tcPr>
          <w:p w:rsidR="00915B50" w:rsidRDefault="00A0245C">
            <w:pPr>
              <w:keepLines/>
              <w:spacing w:line="240" w:lineRule="atLeast"/>
              <w:ind w:firstLine="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16,3</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0,3</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69,2</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12,3</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1,9</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0,0</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left="0"/>
              <w:rPr>
                <w:b/>
                <w:sz w:val="18"/>
                <w:szCs w:val="18"/>
              </w:rPr>
            </w:pPr>
            <w:r>
              <w:rPr>
                <w:b/>
                <w:sz w:val="18"/>
                <w:szCs w:val="18"/>
              </w:rPr>
              <w:t>Транспорт и связь</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exact"/>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12,2</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0,0</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61,0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25,3</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1,4</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0,1</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firstLine="474"/>
              <w:rPr>
                <w:sz w:val="18"/>
                <w:szCs w:val="18"/>
              </w:rPr>
            </w:pPr>
            <w:r>
              <w:rPr>
                <w:sz w:val="18"/>
                <w:szCs w:val="18"/>
              </w:rPr>
              <w:t>из них:</w:t>
            </w:r>
          </w:p>
        </w:tc>
        <w:tc>
          <w:tcPr>
            <w:tcW w:w="851" w:type="dxa"/>
            <w:tcBorders>
              <w:top w:val="nil"/>
              <w:left w:val="single" w:sz="4" w:space="0" w:color="auto"/>
              <w:bottom w:val="nil"/>
              <w:right w:val="single" w:sz="4" w:space="0" w:color="auto"/>
            </w:tcBorders>
            <w:vAlign w:val="bottom"/>
          </w:tcPr>
          <w:p w:rsidR="00915B50" w:rsidRDefault="00915B50">
            <w:pPr>
              <w:pStyle w:val="a9"/>
              <w:keepLines/>
              <w:spacing w:line="240" w:lineRule="exact"/>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3" w:type="dxa"/>
            <w:tcBorders>
              <w:top w:val="nil"/>
              <w:left w:val="single" w:sz="4" w:space="0" w:color="auto"/>
              <w:bottom w:val="nil"/>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2" w:type="dxa"/>
            <w:tcBorders>
              <w:top w:val="nil"/>
              <w:left w:val="single" w:sz="4" w:space="0" w:color="auto"/>
              <w:bottom w:val="nil"/>
              <w:right w:val="single" w:sz="4" w:space="0" w:color="auto"/>
            </w:tcBorders>
            <w:vAlign w:val="bottom"/>
          </w:tcPr>
          <w:p w:rsidR="00915B50" w:rsidRDefault="00915B50">
            <w:pPr>
              <w:pStyle w:val="a9"/>
              <w:keepLines/>
              <w:spacing w:line="200" w:lineRule="exact"/>
              <w:ind w:left="0"/>
              <w:jc w:val="right"/>
              <w:rPr>
                <w:rFonts w:cs="Arial"/>
                <w:b/>
                <w:sz w:val="18"/>
                <w:szCs w:val="18"/>
              </w:rPr>
            </w:pPr>
          </w:p>
        </w:tc>
        <w:tc>
          <w:tcPr>
            <w:tcW w:w="734" w:type="dxa"/>
            <w:tcBorders>
              <w:top w:val="nil"/>
              <w:left w:val="single" w:sz="4" w:space="0" w:color="auto"/>
              <w:bottom w:val="nil"/>
              <w:right w:val="single" w:sz="4" w:space="0" w:color="auto"/>
            </w:tcBorders>
            <w:vAlign w:val="bottom"/>
          </w:tcPr>
          <w:p w:rsidR="00915B50" w:rsidRDefault="00915B50">
            <w:pPr>
              <w:pStyle w:val="a9"/>
              <w:keepLines/>
              <w:spacing w:line="200" w:lineRule="exact"/>
              <w:ind w:left="0"/>
              <w:jc w:val="right"/>
              <w:rPr>
                <w:rFonts w:cs="Arial"/>
                <w:b/>
                <w:sz w:val="18"/>
                <w:szCs w:val="18"/>
              </w:rPr>
            </w:pP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left="170"/>
              <w:rPr>
                <w:sz w:val="18"/>
                <w:szCs w:val="18"/>
              </w:rPr>
            </w:pPr>
            <w:r>
              <w:rPr>
                <w:sz w:val="18"/>
                <w:szCs w:val="18"/>
              </w:rPr>
              <w:t>связь</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exact"/>
              <w:ind w:left="0"/>
              <w:jc w:val="right"/>
              <w:rPr>
                <w:rFonts w:cs="Arial"/>
                <w:sz w:val="18"/>
                <w:szCs w:val="18"/>
              </w:rPr>
            </w:pPr>
            <w:r>
              <w:rPr>
                <w:rFonts w:cs="Arial"/>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sz w:val="18"/>
                <w:szCs w:val="18"/>
              </w:rPr>
            </w:pPr>
            <w:r>
              <w:rPr>
                <w:rFonts w:cs="Arial"/>
                <w:sz w:val="18"/>
                <w:szCs w:val="18"/>
              </w:rPr>
              <w:t>-</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left="0"/>
              <w:rPr>
                <w:b/>
                <w:sz w:val="18"/>
                <w:szCs w:val="18"/>
              </w:rPr>
            </w:pPr>
            <w:r>
              <w:rPr>
                <w:b/>
                <w:sz w:val="18"/>
                <w:szCs w:val="18"/>
              </w:rPr>
              <w:t>Финансовая деятельность</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exact"/>
              <w:ind w:left="0"/>
              <w:jc w:val="right"/>
              <w:rPr>
                <w:rFonts w:cs="Arial"/>
                <w:b/>
                <w:sz w:val="18"/>
                <w:szCs w:val="18"/>
                <w:lang w:val="en-US"/>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4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44,6</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55,4</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и </w:t>
            </w:r>
            <w:r>
              <w:rPr>
                <w:b/>
                <w:sz w:val="18"/>
                <w:szCs w:val="18"/>
              </w:rPr>
              <w:br/>
              <w:t>предоставление услуг</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exact"/>
              <w:ind w:left="0"/>
              <w:jc w:val="right"/>
              <w:rPr>
                <w:rFonts w:cs="Arial"/>
                <w:b/>
                <w:sz w:val="18"/>
                <w:szCs w:val="18"/>
              </w:rPr>
            </w:pPr>
            <w:r>
              <w:rPr>
                <w:rFonts w:cs="Arial"/>
                <w:b/>
                <w:sz w:val="18"/>
                <w:szCs w:val="18"/>
              </w:rPr>
              <w:t>100</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7,2</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1,3</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46,2</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22,9</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21,9</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0,5</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left="0"/>
              <w:rPr>
                <w:b/>
                <w:sz w:val="18"/>
                <w:szCs w:val="18"/>
              </w:rPr>
            </w:pPr>
            <w:r>
              <w:rPr>
                <w:b/>
                <w:sz w:val="18"/>
                <w:szCs w:val="18"/>
              </w:rPr>
              <w:t>Государственное управление и обеспечение военной безопасности; социальное страхование</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r>
      <w:tr w:rsidR="00915B50">
        <w:trPr>
          <w:cantSplit/>
          <w:trHeight w:val="144"/>
        </w:trPr>
        <w:tc>
          <w:tcPr>
            <w:tcW w:w="3543" w:type="dxa"/>
            <w:gridSpan w:val="2"/>
            <w:tcBorders>
              <w:top w:val="nil"/>
              <w:left w:val="single" w:sz="4" w:space="0" w:color="auto"/>
              <w:bottom w:val="nil"/>
              <w:right w:val="single" w:sz="4" w:space="0" w:color="auto"/>
            </w:tcBorders>
            <w:vAlign w:val="bottom"/>
          </w:tcPr>
          <w:p w:rsidR="00915B50" w:rsidRDefault="00A0245C">
            <w:pPr>
              <w:pStyle w:val="a9"/>
              <w:keepLines/>
              <w:spacing w:line="200" w:lineRule="exact"/>
              <w:ind w:left="0"/>
              <w:rPr>
                <w:b/>
                <w:sz w:val="18"/>
                <w:szCs w:val="18"/>
              </w:rPr>
            </w:pPr>
            <w:r>
              <w:rPr>
                <w:b/>
                <w:sz w:val="18"/>
                <w:szCs w:val="18"/>
              </w:rPr>
              <w:t>Образование</w:t>
            </w:r>
          </w:p>
        </w:tc>
        <w:tc>
          <w:tcPr>
            <w:tcW w:w="851" w:type="dxa"/>
            <w:tcBorders>
              <w:top w:val="nil"/>
              <w:left w:val="single" w:sz="4" w:space="0" w:color="auto"/>
              <w:bottom w:val="nil"/>
              <w:right w:val="single" w:sz="4" w:space="0" w:color="auto"/>
            </w:tcBorders>
            <w:vAlign w:val="bottom"/>
          </w:tcPr>
          <w:p w:rsidR="00915B50" w:rsidRDefault="00A0245C">
            <w:pPr>
              <w:pStyle w:val="a9"/>
              <w:keepLines/>
              <w:spacing w:line="24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3"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4" w:type="dxa"/>
            <w:tcBorders>
              <w:top w:val="nil"/>
              <w:left w:val="single" w:sz="4" w:space="0" w:color="auto"/>
              <w:bottom w:val="nil"/>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r>
      <w:tr w:rsidR="00915B50">
        <w:trPr>
          <w:cantSplit/>
          <w:trHeight w:val="144"/>
        </w:trPr>
        <w:tc>
          <w:tcPr>
            <w:tcW w:w="3543" w:type="dxa"/>
            <w:gridSpan w:val="2"/>
            <w:tcBorders>
              <w:top w:val="nil"/>
              <w:left w:val="single" w:sz="4" w:space="0" w:color="auto"/>
              <w:right w:val="single" w:sz="4" w:space="0" w:color="auto"/>
            </w:tcBorders>
            <w:vAlign w:val="bottom"/>
          </w:tcPr>
          <w:p w:rsidR="00915B50" w:rsidRDefault="00A0245C">
            <w:pPr>
              <w:pStyle w:val="a9"/>
              <w:keepLines/>
              <w:spacing w:line="200" w:lineRule="exact"/>
              <w:ind w:left="0"/>
              <w:rPr>
                <w:b/>
                <w:sz w:val="18"/>
                <w:szCs w:val="18"/>
              </w:rPr>
            </w:pPr>
            <w:r>
              <w:rPr>
                <w:b/>
                <w:sz w:val="18"/>
                <w:szCs w:val="18"/>
              </w:rPr>
              <w:t xml:space="preserve">Здравоохранение и </w:t>
            </w:r>
            <w:r>
              <w:rPr>
                <w:b/>
                <w:sz w:val="18"/>
                <w:szCs w:val="18"/>
              </w:rPr>
              <w:br/>
              <w:t>предоставление социальных услуг</w:t>
            </w:r>
          </w:p>
        </w:tc>
        <w:tc>
          <w:tcPr>
            <w:tcW w:w="851" w:type="dxa"/>
            <w:tcBorders>
              <w:top w:val="nil"/>
              <w:left w:val="single" w:sz="4" w:space="0" w:color="auto"/>
              <w:right w:val="single" w:sz="4" w:space="0" w:color="auto"/>
            </w:tcBorders>
            <w:vAlign w:val="bottom"/>
          </w:tcPr>
          <w:p w:rsidR="00915B50" w:rsidRDefault="00A0245C">
            <w:pPr>
              <w:pStyle w:val="21"/>
              <w:keepLines/>
              <w:spacing w:line="200" w:lineRule="exact"/>
              <w:ind w:left="0"/>
              <w:jc w:val="right"/>
              <w:rPr>
                <w:rFonts w:cs="Arial"/>
                <w:b/>
                <w:sz w:val="18"/>
                <w:szCs w:val="18"/>
              </w:rPr>
            </w:pPr>
            <w:r>
              <w:rPr>
                <w:rFonts w:cs="Arial"/>
                <w:b/>
                <w:sz w:val="18"/>
                <w:szCs w:val="18"/>
              </w:rPr>
              <w:t>100</w:t>
            </w:r>
          </w:p>
        </w:tc>
        <w:tc>
          <w:tcPr>
            <w:tcW w:w="732" w:type="dxa"/>
            <w:tcBorders>
              <w:top w:val="nil"/>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35,2</w:t>
            </w:r>
          </w:p>
        </w:tc>
        <w:tc>
          <w:tcPr>
            <w:tcW w:w="732" w:type="dxa"/>
            <w:tcBorders>
              <w:top w:val="nil"/>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3" w:type="dxa"/>
            <w:tcBorders>
              <w:top w:val="nil"/>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38,8</w:t>
            </w:r>
          </w:p>
        </w:tc>
        <w:tc>
          <w:tcPr>
            <w:tcW w:w="732" w:type="dxa"/>
            <w:tcBorders>
              <w:top w:val="nil"/>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16,1</w:t>
            </w:r>
          </w:p>
        </w:tc>
        <w:tc>
          <w:tcPr>
            <w:tcW w:w="734" w:type="dxa"/>
            <w:tcBorders>
              <w:top w:val="nil"/>
              <w:left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9,9</w:t>
            </w:r>
          </w:p>
        </w:tc>
      </w:tr>
      <w:tr w:rsidR="00915B50">
        <w:trPr>
          <w:cantSplit/>
          <w:trHeight w:val="144"/>
        </w:trPr>
        <w:tc>
          <w:tcPr>
            <w:tcW w:w="3543" w:type="dxa"/>
            <w:gridSpan w:val="2"/>
            <w:tcBorders>
              <w:top w:val="nil"/>
              <w:left w:val="single" w:sz="4" w:space="0" w:color="auto"/>
              <w:bottom w:val="single" w:sz="4" w:space="0" w:color="auto"/>
              <w:right w:val="single" w:sz="4" w:space="0" w:color="auto"/>
            </w:tcBorders>
            <w:vAlign w:val="bottom"/>
          </w:tcPr>
          <w:p w:rsidR="00915B50" w:rsidRDefault="00A0245C">
            <w:pPr>
              <w:pStyle w:val="a9"/>
              <w:keepLines/>
              <w:spacing w:line="200" w:lineRule="exact"/>
              <w:ind w:left="0"/>
              <w:rPr>
                <w:b/>
                <w:sz w:val="18"/>
                <w:szCs w:val="18"/>
              </w:rPr>
            </w:pPr>
            <w:r>
              <w:rPr>
                <w:b/>
                <w:sz w:val="18"/>
                <w:szCs w:val="18"/>
              </w:rPr>
              <w:t>Предоставление прочих коммунал</w:t>
            </w:r>
            <w:r>
              <w:rPr>
                <w:b/>
                <w:sz w:val="18"/>
                <w:szCs w:val="18"/>
              </w:rPr>
              <w:t>ь</w:t>
            </w:r>
            <w:r>
              <w:rPr>
                <w:b/>
                <w:sz w:val="18"/>
                <w:szCs w:val="18"/>
              </w:rPr>
              <w:t>ных, социальных и персональных услуг</w:t>
            </w:r>
          </w:p>
        </w:tc>
        <w:tc>
          <w:tcPr>
            <w:tcW w:w="851" w:type="dxa"/>
            <w:tcBorders>
              <w:top w:val="nil"/>
              <w:left w:val="single" w:sz="4" w:space="0" w:color="auto"/>
              <w:bottom w:val="single" w:sz="4" w:space="0" w:color="auto"/>
              <w:right w:val="single" w:sz="4" w:space="0" w:color="auto"/>
            </w:tcBorders>
            <w:vAlign w:val="bottom"/>
          </w:tcPr>
          <w:p w:rsidR="00915B50" w:rsidRDefault="00A0245C">
            <w:pPr>
              <w:pStyle w:val="21"/>
              <w:keepLines/>
              <w:spacing w:line="240" w:lineRule="exact"/>
              <w:ind w:left="0"/>
              <w:jc w:val="right"/>
              <w:rPr>
                <w:rFonts w:cs="Arial"/>
                <w:b/>
                <w:sz w:val="18"/>
                <w:szCs w:val="18"/>
              </w:rPr>
            </w:pPr>
            <w:r>
              <w:rPr>
                <w:rFonts w:cs="Arial"/>
                <w:b/>
                <w:sz w:val="18"/>
                <w:szCs w:val="18"/>
              </w:rPr>
              <w:t>100</w:t>
            </w:r>
          </w:p>
        </w:tc>
        <w:tc>
          <w:tcPr>
            <w:tcW w:w="732" w:type="dxa"/>
            <w:tcBorders>
              <w:top w:val="nil"/>
              <w:left w:val="single" w:sz="4" w:space="0" w:color="auto"/>
              <w:bottom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10,7</w:t>
            </w:r>
          </w:p>
        </w:tc>
        <w:tc>
          <w:tcPr>
            <w:tcW w:w="732" w:type="dxa"/>
            <w:tcBorders>
              <w:top w:val="nil"/>
              <w:left w:val="single" w:sz="4" w:space="0" w:color="auto"/>
              <w:bottom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0,2</w:t>
            </w:r>
          </w:p>
        </w:tc>
        <w:tc>
          <w:tcPr>
            <w:tcW w:w="733" w:type="dxa"/>
            <w:tcBorders>
              <w:top w:val="nil"/>
              <w:left w:val="single" w:sz="4" w:space="0" w:color="auto"/>
              <w:bottom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78,9</w:t>
            </w:r>
          </w:p>
        </w:tc>
        <w:tc>
          <w:tcPr>
            <w:tcW w:w="732" w:type="dxa"/>
            <w:tcBorders>
              <w:top w:val="nil"/>
              <w:left w:val="single" w:sz="4" w:space="0" w:color="auto"/>
              <w:bottom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w:t>
            </w:r>
          </w:p>
        </w:tc>
        <w:tc>
          <w:tcPr>
            <w:tcW w:w="732" w:type="dxa"/>
            <w:tcBorders>
              <w:top w:val="nil"/>
              <w:left w:val="single" w:sz="4" w:space="0" w:color="auto"/>
              <w:bottom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1,9</w:t>
            </w:r>
          </w:p>
        </w:tc>
        <w:tc>
          <w:tcPr>
            <w:tcW w:w="734" w:type="dxa"/>
            <w:tcBorders>
              <w:top w:val="nil"/>
              <w:left w:val="single" w:sz="4" w:space="0" w:color="auto"/>
              <w:bottom w:val="single" w:sz="4" w:space="0" w:color="auto"/>
              <w:right w:val="single" w:sz="4" w:space="0" w:color="auto"/>
            </w:tcBorders>
            <w:vAlign w:val="bottom"/>
          </w:tcPr>
          <w:p w:rsidR="00915B50" w:rsidRDefault="00A0245C">
            <w:pPr>
              <w:pStyle w:val="a9"/>
              <w:keepLines/>
              <w:spacing w:line="200" w:lineRule="exact"/>
              <w:ind w:left="0"/>
              <w:jc w:val="right"/>
              <w:rPr>
                <w:rFonts w:cs="Arial"/>
                <w:b/>
                <w:sz w:val="18"/>
                <w:szCs w:val="18"/>
              </w:rPr>
            </w:pPr>
            <w:r>
              <w:rPr>
                <w:rFonts w:cs="Arial"/>
                <w:b/>
                <w:sz w:val="18"/>
                <w:szCs w:val="18"/>
              </w:rPr>
              <w:t>8,3</w:t>
            </w:r>
          </w:p>
        </w:tc>
      </w:tr>
      <w:tr w:rsidR="00915B50">
        <w:trPr>
          <w:cantSplit/>
          <w:trHeight w:val="144"/>
        </w:trPr>
        <w:tc>
          <w:tcPr>
            <w:tcW w:w="8789" w:type="dxa"/>
            <w:gridSpan w:val="9"/>
            <w:tcBorders>
              <w:top w:val="single" w:sz="4" w:space="0" w:color="auto"/>
              <w:left w:val="nil"/>
              <w:right w:val="nil"/>
            </w:tcBorders>
            <w:vAlign w:val="bottom"/>
          </w:tcPr>
          <w:p w:rsidR="00915B50" w:rsidRDefault="00A0245C">
            <w:pPr>
              <w:pStyle w:val="a9"/>
              <w:widowControl w:val="0"/>
              <w:spacing w:before="60" w:line="240" w:lineRule="auto"/>
              <w:ind w:left="0"/>
              <w:rPr>
                <w:rFonts w:cs="Arial"/>
              </w:rPr>
            </w:pPr>
            <w:r>
              <w:rPr>
                <w:i/>
                <w:sz w:val="16"/>
              </w:rPr>
              <w:t>___________</w:t>
            </w:r>
            <w:r>
              <w:rPr>
                <w:sz w:val="16"/>
              </w:rPr>
              <w:br/>
            </w:r>
            <w:r>
              <w:rPr>
                <w:rFonts w:cs="Arial"/>
                <w:i/>
                <w:sz w:val="16"/>
                <w:szCs w:val="16"/>
              </w:rPr>
              <w:t>1) По данным бухгалтерской отчетности (без субъектов малого предпринимательства) по сопоставимому кругу организаций.</w:t>
            </w:r>
          </w:p>
        </w:tc>
      </w:tr>
    </w:tbl>
    <w:p w:rsidR="00915B50" w:rsidRDefault="00A0245C">
      <w:pPr>
        <w:spacing w:before="240"/>
        <w:ind w:right="-142" w:firstLine="567"/>
      </w:pPr>
      <w:r>
        <w:t>В 2014 году формирование оборотных активов обеспечивалось на 58,3% (в 2013 году – на 62,9%) за счет дебиторской задолженности, на 32,6% (на 31,9%) – запасов, на 5,8% (на 4,6%) – остатков денежных средств на счетах организаций.</w:t>
      </w:r>
    </w:p>
    <w:p w:rsidR="00915B50" w:rsidRDefault="00A0245C">
      <w:pPr>
        <w:spacing w:before="240" w:after="120"/>
        <w:ind w:firstLine="0"/>
        <w:rPr>
          <w:b/>
        </w:rPr>
      </w:pPr>
      <w:bookmarkStart w:id="2390" w:name="_Toc401152828"/>
      <w:r>
        <w:rPr>
          <w:b/>
        </w:rPr>
        <w:t>Состояние платежей и расчетов в организациях</w:t>
      </w:r>
      <w:bookmarkEnd w:id="2390"/>
    </w:p>
    <w:p w:rsidR="00915B50" w:rsidRDefault="00A0245C">
      <w:pPr>
        <w:pStyle w:val="23"/>
        <w:ind w:right="-142" w:firstLine="567"/>
      </w:pPr>
      <w:r>
        <w:t>На 1 января 2015 года суммарная задолженность по обязательствам (кред</w:t>
      </w:r>
      <w:r>
        <w:t>и</w:t>
      </w:r>
      <w:r>
        <w:t xml:space="preserve">торская, задолженность по кредитам банков и займам) организаций составила </w:t>
      </w:r>
      <w:r>
        <w:br/>
        <w:t>23854 млн.рублей, из нее просроченная – 3106,5 млн.рублей, или 13% от общей суммы задолженности (на 1 января 2014 года – 10,6%).</w:t>
      </w:r>
    </w:p>
    <w:p w:rsidR="00915B50" w:rsidRDefault="00A0245C">
      <w:pPr>
        <w:pStyle w:val="4"/>
        <w:keepNext w:val="0"/>
        <w:widowControl w:val="0"/>
        <w:spacing w:before="240" w:after="0"/>
        <w:rPr>
          <w:sz w:val="20"/>
        </w:rPr>
      </w:pPr>
      <w:r>
        <w:t xml:space="preserve">Размер и структура суммарной просроченной задолженности по </w:t>
      </w:r>
      <w:r>
        <w:br/>
        <w:t>обязательствам организаций по видам экономической деятельности</w:t>
      </w:r>
    </w:p>
    <w:tbl>
      <w:tblPr>
        <w:tblW w:w="8789"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709"/>
        <w:gridCol w:w="1000"/>
        <w:gridCol w:w="1020"/>
        <w:gridCol w:w="1020"/>
        <w:gridCol w:w="1020"/>
        <w:gridCol w:w="1020"/>
      </w:tblGrid>
      <w:tr w:rsidR="00915B50">
        <w:trPr>
          <w:trHeight w:val="142"/>
          <w:tblHeader/>
        </w:trPr>
        <w:tc>
          <w:tcPr>
            <w:tcW w:w="8789" w:type="dxa"/>
            <w:gridSpan w:val="6"/>
            <w:tcBorders>
              <w:top w:val="nil"/>
              <w:left w:val="nil"/>
              <w:bottom w:val="double" w:sz="4" w:space="0" w:color="auto"/>
              <w:right w:val="nil"/>
            </w:tcBorders>
          </w:tcPr>
          <w:p w:rsidR="00915B50" w:rsidRDefault="00A0245C">
            <w:pPr>
              <w:ind w:firstLine="0"/>
              <w:jc w:val="right"/>
              <w:rPr>
                <w:sz w:val="18"/>
                <w:szCs w:val="18"/>
              </w:rPr>
            </w:pPr>
            <w:r>
              <w:rPr>
                <w:sz w:val="18"/>
                <w:szCs w:val="18"/>
              </w:rPr>
              <w:t>на конец периода, млн.рублей</w:t>
            </w:r>
          </w:p>
        </w:tc>
      </w:tr>
      <w:tr w:rsidR="00915B50">
        <w:trPr>
          <w:cantSplit/>
          <w:trHeight w:val="142"/>
          <w:tblHeader/>
        </w:trPr>
        <w:tc>
          <w:tcPr>
            <w:tcW w:w="3709" w:type="dxa"/>
            <w:vMerge w:val="restart"/>
            <w:tcBorders>
              <w:top w:val="double" w:sz="4" w:space="0" w:color="auto"/>
              <w:left w:val="single" w:sz="4" w:space="0" w:color="auto"/>
              <w:bottom w:val="single" w:sz="6" w:space="0" w:color="auto"/>
              <w:right w:val="single" w:sz="4" w:space="0" w:color="auto"/>
            </w:tcBorders>
          </w:tcPr>
          <w:p w:rsidR="00915B50" w:rsidRDefault="00915B50">
            <w:pPr>
              <w:spacing w:before="20"/>
              <w:ind w:firstLine="0"/>
              <w:jc w:val="center"/>
              <w:rPr>
                <w:sz w:val="18"/>
                <w:szCs w:val="18"/>
              </w:rPr>
            </w:pPr>
          </w:p>
        </w:tc>
        <w:tc>
          <w:tcPr>
            <w:tcW w:w="1000" w:type="dxa"/>
            <w:vMerge w:val="restart"/>
            <w:tcBorders>
              <w:top w:val="double" w:sz="4" w:space="0" w:color="auto"/>
              <w:left w:val="single" w:sz="4" w:space="0" w:color="auto"/>
              <w:bottom w:val="single" w:sz="6" w:space="0" w:color="auto"/>
              <w:right w:val="single" w:sz="4" w:space="0" w:color="auto"/>
            </w:tcBorders>
          </w:tcPr>
          <w:p w:rsidR="00915B50" w:rsidRDefault="00A0245C">
            <w:pPr>
              <w:spacing w:before="20"/>
              <w:ind w:firstLine="0"/>
              <w:jc w:val="center"/>
              <w:rPr>
                <w:i/>
                <w:sz w:val="18"/>
                <w:szCs w:val="18"/>
              </w:rPr>
            </w:pPr>
            <w:r>
              <w:rPr>
                <w:i/>
                <w:sz w:val="18"/>
                <w:szCs w:val="18"/>
              </w:rPr>
              <w:t>Сумма</w:t>
            </w:r>
            <w:r>
              <w:rPr>
                <w:i/>
                <w:sz w:val="18"/>
                <w:szCs w:val="18"/>
              </w:rPr>
              <w:t>р</w:t>
            </w:r>
            <w:r>
              <w:rPr>
                <w:i/>
                <w:sz w:val="18"/>
                <w:szCs w:val="18"/>
              </w:rPr>
              <w:t>ная пр</w:t>
            </w:r>
            <w:r>
              <w:rPr>
                <w:i/>
                <w:sz w:val="18"/>
                <w:szCs w:val="18"/>
              </w:rPr>
              <w:t>о</w:t>
            </w:r>
            <w:r>
              <w:rPr>
                <w:i/>
                <w:sz w:val="18"/>
                <w:szCs w:val="18"/>
              </w:rPr>
              <w:t>сроче</w:t>
            </w:r>
            <w:r>
              <w:rPr>
                <w:i/>
                <w:sz w:val="18"/>
                <w:szCs w:val="18"/>
              </w:rPr>
              <w:t>н</w:t>
            </w:r>
            <w:r>
              <w:rPr>
                <w:i/>
                <w:sz w:val="18"/>
                <w:szCs w:val="18"/>
              </w:rPr>
              <w:t>ная з</w:t>
            </w:r>
            <w:r>
              <w:rPr>
                <w:i/>
                <w:sz w:val="18"/>
                <w:szCs w:val="18"/>
              </w:rPr>
              <w:t>а</w:t>
            </w:r>
            <w:r>
              <w:rPr>
                <w:i/>
                <w:sz w:val="18"/>
                <w:szCs w:val="18"/>
              </w:rPr>
              <w:t>долже</w:t>
            </w:r>
            <w:r>
              <w:rPr>
                <w:i/>
                <w:sz w:val="18"/>
                <w:szCs w:val="18"/>
              </w:rPr>
              <w:t>н</w:t>
            </w:r>
            <w:r>
              <w:rPr>
                <w:i/>
                <w:sz w:val="18"/>
                <w:szCs w:val="18"/>
              </w:rPr>
              <w:t>ность</w:t>
            </w:r>
          </w:p>
        </w:tc>
        <w:tc>
          <w:tcPr>
            <w:tcW w:w="4080" w:type="dxa"/>
            <w:gridSpan w:val="4"/>
            <w:tcBorders>
              <w:top w:val="double" w:sz="4" w:space="0" w:color="auto"/>
              <w:left w:val="single" w:sz="4" w:space="0" w:color="auto"/>
              <w:bottom w:val="single" w:sz="6" w:space="0" w:color="auto"/>
              <w:right w:val="single" w:sz="4" w:space="0" w:color="auto"/>
            </w:tcBorders>
          </w:tcPr>
          <w:p w:rsidR="00915B50" w:rsidRDefault="00A0245C">
            <w:pPr>
              <w:spacing w:before="20"/>
              <w:ind w:firstLine="0"/>
              <w:jc w:val="center"/>
              <w:rPr>
                <w:i/>
                <w:sz w:val="18"/>
                <w:szCs w:val="18"/>
              </w:rPr>
            </w:pPr>
            <w:r>
              <w:rPr>
                <w:i/>
                <w:sz w:val="18"/>
                <w:szCs w:val="18"/>
              </w:rPr>
              <w:t>в том числе:</w:t>
            </w:r>
          </w:p>
        </w:tc>
      </w:tr>
      <w:tr w:rsidR="00915B50">
        <w:trPr>
          <w:cantSplit/>
          <w:trHeight w:val="142"/>
          <w:tblHeader/>
        </w:trPr>
        <w:tc>
          <w:tcPr>
            <w:tcW w:w="3709" w:type="dxa"/>
            <w:vMerge/>
            <w:tcBorders>
              <w:top w:val="nil"/>
              <w:left w:val="single" w:sz="4" w:space="0" w:color="auto"/>
              <w:bottom w:val="single" w:sz="6" w:space="0" w:color="auto"/>
              <w:right w:val="single" w:sz="4" w:space="0" w:color="auto"/>
            </w:tcBorders>
            <w:vAlign w:val="center"/>
          </w:tcPr>
          <w:p w:rsidR="00915B50" w:rsidRDefault="00915B50">
            <w:pPr>
              <w:spacing w:before="20"/>
              <w:ind w:firstLine="0"/>
              <w:jc w:val="center"/>
              <w:rPr>
                <w:sz w:val="18"/>
                <w:szCs w:val="18"/>
              </w:rPr>
            </w:pPr>
          </w:p>
        </w:tc>
        <w:tc>
          <w:tcPr>
            <w:tcW w:w="1000" w:type="dxa"/>
            <w:vMerge/>
            <w:tcBorders>
              <w:top w:val="nil"/>
              <w:left w:val="single" w:sz="4" w:space="0" w:color="auto"/>
              <w:bottom w:val="single" w:sz="6" w:space="0" w:color="auto"/>
              <w:right w:val="single" w:sz="4" w:space="0" w:color="auto"/>
            </w:tcBorders>
          </w:tcPr>
          <w:p w:rsidR="00915B50" w:rsidRDefault="00915B50">
            <w:pPr>
              <w:spacing w:before="20"/>
              <w:ind w:firstLine="0"/>
              <w:jc w:val="center"/>
              <w:rPr>
                <w:sz w:val="18"/>
                <w:szCs w:val="18"/>
              </w:rPr>
            </w:pPr>
          </w:p>
        </w:tc>
        <w:tc>
          <w:tcPr>
            <w:tcW w:w="1020" w:type="dxa"/>
            <w:tcBorders>
              <w:top w:val="nil"/>
              <w:left w:val="single" w:sz="4" w:space="0" w:color="auto"/>
              <w:bottom w:val="single" w:sz="6" w:space="0" w:color="auto"/>
              <w:right w:val="single" w:sz="4" w:space="0" w:color="auto"/>
            </w:tcBorders>
          </w:tcPr>
          <w:p w:rsidR="00915B50" w:rsidRDefault="00A0245C">
            <w:pPr>
              <w:spacing w:before="20"/>
              <w:ind w:firstLine="0"/>
              <w:jc w:val="center"/>
              <w:rPr>
                <w:i/>
                <w:sz w:val="18"/>
                <w:szCs w:val="18"/>
              </w:rPr>
            </w:pPr>
            <w:r>
              <w:rPr>
                <w:i/>
                <w:sz w:val="18"/>
                <w:szCs w:val="18"/>
              </w:rPr>
              <w:t>кред</w:t>
            </w:r>
            <w:r>
              <w:rPr>
                <w:i/>
                <w:sz w:val="18"/>
                <w:szCs w:val="18"/>
              </w:rPr>
              <w:t>и</w:t>
            </w:r>
            <w:r>
              <w:rPr>
                <w:i/>
                <w:sz w:val="18"/>
                <w:szCs w:val="18"/>
              </w:rPr>
              <w:t>торская задо</w:t>
            </w:r>
            <w:r>
              <w:rPr>
                <w:i/>
                <w:sz w:val="18"/>
                <w:szCs w:val="18"/>
              </w:rPr>
              <w:t>л</w:t>
            </w:r>
            <w:r>
              <w:rPr>
                <w:i/>
                <w:sz w:val="18"/>
                <w:szCs w:val="18"/>
              </w:rPr>
              <w:t>женность</w:t>
            </w:r>
          </w:p>
        </w:tc>
        <w:tc>
          <w:tcPr>
            <w:tcW w:w="1020" w:type="dxa"/>
            <w:tcBorders>
              <w:top w:val="nil"/>
              <w:left w:val="single" w:sz="4" w:space="0" w:color="auto"/>
              <w:bottom w:val="single" w:sz="6" w:space="0" w:color="auto"/>
              <w:right w:val="single" w:sz="4" w:space="0" w:color="auto"/>
            </w:tcBorders>
          </w:tcPr>
          <w:p w:rsidR="00915B50" w:rsidRDefault="00A0245C">
            <w:pPr>
              <w:spacing w:before="20"/>
              <w:ind w:firstLine="0"/>
              <w:jc w:val="center"/>
              <w:rPr>
                <w:i/>
                <w:sz w:val="18"/>
                <w:szCs w:val="18"/>
              </w:rPr>
            </w:pPr>
            <w:r>
              <w:rPr>
                <w:i/>
                <w:sz w:val="18"/>
                <w:szCs w:val="18"/>
              </w:rPr>
              <w:t xml:space="preserve">в % к </w:t>
            </w:r>
            <w:r>
              <w:rPr>
                <w:i/>
                <w:sz w:val="18"/>
                <w:szCs w:val="18"/>
              </w:rPr>
              <w:br/>
              <w:t>сумма</w:t>
            </w:r>
            <w:r>
              <w:rPr>
                <w:i/>
                <w:sz w:val="18"/>
                <w:szCs w:val="18"/>
              </w:rPr>
              <w:t>р</w:t>
            </w:r>
            <w:r>
              <w:rPr>
                <w:i/>
                <w:sz w:val="18"/>
                <w:szCs w:val="18"/>
              </w:rPr>
              <w:t>ной пр</w:t>
            </w:r>
            <w:r>
              <w:rPr>
                <w:i/>
                <w:sz w:val="18"/>
                <w:szCs w:val="18"/>
              </w:rPr>
              <w:t>о</w:t>
            </w:r>
            <w:r>
              <w:rPr>
                <w:i/>
                <w:sz w:val="18"/>
                <w:szCs w:val="18"/>
              </w:rPr>
              <w:t>сроченной задо</w:t>
            </w:r>
            <w:r>
              <w:rPr>
                <w:i/>
                <w:sz w:val="18"/>
                <w:szCs w:val="18"/>
              </w:rPr>
              <w:t>л</w:t>
            </w:r>
            <w:r>
              <w:rPr>
                <w:i/>
                <w:sz w:val="18"/>
                <w:szCs w:val="18"/>
              </w:rPr>
              <w:t>женности</w:t>
            </w:r>
          </w:p>
        </w:tc>
        <w:tc>
          <w:tcPr>
            <w:tcW w:w="1020" w:type="dxa"/>
            <w:tcBorders>
              <w:top w:val="nil"/>
              <w:left w:val="single" w:sz="4" w:space="0" w:color="auto"/>
              <w:bottom w:val="single" w:sz="6" w:space="0" w:color="auto"/>
              <w:right w:val="single" w:sz="4" w:space="0" w:color="auto"/>
            </w:tcBorders>
          </w:tcPr>
          <w:p w:rsidR="00915B50" w:rsidRDefault="00A0245C">
            <w:pPr>
              <w:spacing w:before="20"/>
              <w:ind w:firstLine="0"/>
              <w:jc w:val="center"/>
              <w:rPr>
                <w:i/>
                <w:sz w:val="18"/>
                <w:szCs w:val="18"/>
              </w:rPr>
            </w:pPr>
            <w:r>
              <w:rPr>
                <w:i/>
                <w:sz w:val="18"/>
                <w:szCs w:val="18"/>
              </w:rPr>
              <w:t>задо</w:t>
            </w:r>
            <w:r>
              <w:rPr>
                <w:i/>
                <w:sz w:val="18"/>
                <w:szCs w:val="18"/>
              </w:rPr>
              <w:t>л</w:t>
            </w:r>
            <w:r>
              <w:rPr>
                <w:i/>
                <w:sz w:val="18"/>
                <w:szCs w:val="18"/>
              </w:rPr>
              <w:t>женность по кред</w:t>
            </w:r>
            <w:r>
              <w:rPr>
                <w:i/>
                <w:sz w:val="18"/>
                <w:szCs w:val="18"/>
              </w:rPr>
              <w:t>и</w:t>
            </w:r>
            <w:r>
              <w:rPr>
                <w:i/>
                <w:sz w:val="18"/>
                <w:szCs w:val="18"/>
              </w:rPr>
              <w:t>там ба</w:t>
            </w:r>
            <w:r>
              <w:rPr>
                <w:i/>
                <w:sz w:val="18"/>
                <w:szCs w:val="18"/>
              </w:rPr>
              <w:t>н</w:t>
            </w:r>
            <w:r>
              <w:rPr>
                <w:i/>
                <w:sz w:val="18"/>
                <w:szCs w:val="18"/>
              </w:rPr>
              <w:t xml:space="preserve">ков и </w:t>
            </w:r>
            <w:r>
              <w:rPr>
                <w:i/>
                <w:sz w:val="18"/>
                <w:szCs w:val="18"/>
              </w:rPr>
              <w:br/>
              <w:t>займам</w:t>
            </w:r>
          </w:p>
        </w:tc>
        <w:tc>
          <w:tcPr>
            <w:tcW w:w="1020" w:type="dxa"/>
            <w:tcBorders>
              <w:top w:val="nil"/>
              <w:left w:val="single" w:sz="4" w:space="0" w:color="auto"/>
              <w:bottom w:val="single" w:sz="6" w:space="0" w:color="auto"/>
              <w:right w:val="single" w:sz="4" w:space="0" w:color="auto"/>
            </w:tcBorders>
          </w:tcPr>
          <w:p w:rsidR="00915B50" w:rsidRDefault="00A0245C">
            <w:pPr>
              <w:spacing w:before="20"/>
              <w:ind w:firstLine="0"/>
              <w:jc w:val="center"/>
              <w:rPr>
                <w:i/>
                <w:sz w:val="18"/>
                <w:szCs w:val="18"/>
              </w:rPr>
            </w:pPr>
            <w:r>
              <w:rPr>
                <w:i/>
                <w:sz w:val="18"/>
                <w:szCs w:val="18"/>
              </w:rPr>
              <w:t xml:space="preserve">в % к </w:t>
            </w:r>
            <w:r>
              <w:rPr>
                <w:i/>
                <w:sz w:val="18"/>
                <w:szCs w:val="18"/>
              </w:rPr>
              <w:br/>
              <w:t>сумма</w:t>
            </w:r>
            <w:r>
              <w:rPr>
                <w:i/>
                <w:sz w:val="18"/>
                <w:szCs w:val="18"/>
              </w:rPr>
              <w:t>р</w:t>
            </w:r>
            <w:r>
              <w:rPr>
                <w:i/>
                <w:sz w:val="18"/>
                <w:szCs w:val="18"/>
              </w:rPr>
              <w:t>ной пр</w:t>
            </w:r>
            <w:r>
              <w:rPr>
                <w:i/>
                <w:sz w:val="18"/>
                <w:szCs w:val="18"/>
              </w:rPr>
              <w:t>о</w:t>
            </w:r>
            <w:r>
              <w:rPr>
                <w:i/>
                <w:sz w:val="18"/>
                <w:szCs w:val="18"/>
              </w:rPr>
              <w:t>сроченной задо</w:t>
            </w:r>
            <w:r>
              <w:rPr>
                <w:i/>
                <w:sz w:val="18"/>
                <w:szCs w:val="18"/>
              </w:rPr>
              <w:t>л</w:t>
            </w:r>
            <w:r>
              <w:rPr>
                <w:i/>
                <w:sz w:val="18"/>
                <w:szCs w:val="18"/>
              </w:rPr>
              <w:t>женности</w:t>
            </w:r>
          </w:p>
        </w:tc>
      </w:tr>
      <w:tr w:rsidR="00915B50">
        <w:trPr>
          <w:trHeight w:val="142"/>
        </w:trPr>
        <w:tc>
          <w:tcPr>
            <w:tcW w:w="8789" w:type="dxa"/>
            <w:gridSpan w:val="6"/>
            <w:tcBorders>
              <w:top w:val="nil"/>
              <w:left w:val="single" w:sz="4" w:space="0" w:color="auto"/>
              <w:bottom w:val="nil"/>
              <w:right w:val="single" w:sz="4" w:space="0" w:color="auto"/>
            </w:tcBorders>
            <w:vAlign w:val="center"/>
          </w:tcPr>
          <w:p w:rsidR="00915B50" w:rsidRDefault="00A0245C">
            <w:pPr>
              <w:pStyle w:val="a8"/>
              <w:spacing w:before="20" w:after="20" w:line="240" w:lineRule="auto"/>
              <w:jc w:val="center"/>
              <w:rPr>
                <w:b/>
                <w:sz w:val="18"/>
                <w:szCs w:val="18"/>
              </w:rPr>
            </w:pPr>
            <w:r>
              <w:rPr>
                <w:b/>
                <w:sz w:val="18"/>
                <w:szCs w:val="18"/>
              </w:rPr>
              <w:t>2013</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a8"/>
              <w:spacing w:before="60" w:line="200" w:lineRule="exact"/>
              <w:rPr>
                <w:b/>
                <w:sz w:val="18"/>
                <w:szCs w:val="18"/>
              </w:rPr>
            </w:pPr>
            <w:r>
              <w:rPr>
                <w:b/>
                <w:sz w:val="18"/>
                <w:szCs w:val="18"/>
              </w:rPr>
              <w:t>Всего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3672,9</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3530,7</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96,1</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142,2</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3,9</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spacing w:line="200" w:lineRule="exact"/>
              <w:ind w:firstLine="474"/>
              <w:rPr>
                <w:sz w:val="18"/>
                <w:szCs w:val="18"/>
              </w:rPr>
            </w:pPr>
            <w:r>
              <w:rPr>
                <w:sz w:val="18"/>
                <w:szCs w:val="18"/>
              </w:rPr>
              <w:t>в том числе:</w:t>
            </w:r>
          </w:p>
        </w:tc>
        <w:tc>
          <w:tcPr>
            <w:tcW w:w="1000" w:type="dxa"/>
            <w:tcBorders>
              <w:top w:val="nil"/>
              <w:left w:val="single" w:sz="4" w:space="0" w:color="auto"/>
              <w:bottom w:val="nil"/>
              <w:right w:val="single" w:sz="4" w:space="0" w:color="auto"/>
            </w:tcBorders>
            <w:vAlign w:val="bottom"/>
          </w:tcPr>
          <w:p w:rsidR="00915B50" w:rsidRDefault="00915B50">
            <w:pPr>
              <w:spacing w:line="200" w:lineRule="exact"/>
              <w:ind w:firstLine="0"/>
              <w:jc w:val="right"/>
              <w:rPr>
                <w:bCs/>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a6"/>
              <w:spacing w:before="0" w:after="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line="200" w:lineRule="exact"/>
              <w:ind w:firstLine="0"/>
              <w:jc w:val="right"/>
              <w:rPr>
                <w:bCs/>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a8"/>
              <w:spacing w:line="200" w:lineRule="exact"/>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line="200" w:lineRule="exact"/>
              <w:ind w:firstLine="0"/>
              <w:jc w:val="right"/>
              <w:rPr>
                <w:bCs/>
                <w:sz w:val="18"/>
                <w:szCs w:val="18"/>
              </w:rPr>
            </w:pP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a8"/>
              <w:spacing w:line="200" w:lineRule="exact"/>
              <w:rPr>
                <w:b/>
                <w:sz w:val="18"/>
                <w:szCs w:val="18"/>
              </w:rPr>
            </w:pPr>
            <w:r>
              <w:rPr>
                <w:b/>
                <w:sz w:val="18"/>
                <w:szCs w:val="18"/>
              </w:rPr>
              <w:t xml:space="preserve">Сельское хозяйство, охота </w:t>
            </w:r>
            <w:r>
              <w:rPr>
                <w:b/>
                <w:sz w:val="18"/>
                <w:szCs w:val="18"/>
              </w:rPr>
              <w:br/>
              <w:t>и лесное хозяйство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149,6</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142,9</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95,5</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6,8</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4,5</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a8"/>
              <w:spacing w:line="200" w:lineRule="exact"/>
              <w:rPr>
                <w:b/>
                <w:sz w:val="18"/>
                <w:szCs w:val="18"/>
              </w:rPr>
            </w:pPr>
            <w:r>
              <w:rPr>
                <w:b/>
                <w:sz w:val="18"/>
                <w:szCs w:val="18"/>
              </w:rPr>
              <w:t>Рыболовство, рыбоводство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left="0"/>
              <w:rPr>
                <w:b/>
                <w:sz w:val="18"/>
                <w:szCs w:val="18"/>
              </w:rPr>
            </w:pPr>
            <w:r>
              <w:rPr>
                <w:b/>
                <w:sz w:val="18"/>
                <w:szCs w:val="18"/>
              </w:rPr>
              <w:t>Добыча полезных ископаемых</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left="0"/>
              <w:rPr>
                <w:b/>
                <w:sz w:val="18"/>
                <w:szCs w:val="18"/>
              </w:rPr>
            </w:pPr>
            <w:r>
              <w:rPr>
                <w:b/>
                <w:sz w:val="18"/>
                <w:szCs w:val="18"/>
              </w:rPr>
              <w:t>Обрабатывающие производства</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309,4</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281,4</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sz w:val="18"/>
                <w:szCs w:val="18"/>
              </w:rPr>
            </w:pPr>
            <w:r>
              <w:rPr>
                <w:b/>
                <w:sz w:val="18"/>
                <w:szCs w:val="18"/>
              </w:rPr>
              <w:t>91,0</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28,0</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9,0</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1000" w:type="dxa"/>
            <w:tcBorders>
              <w:top w:val="nil"/>
              <w:left w:val="single" w:sz="4" w:space="0" w:color="auto"/>
              <w:bottom w:val="nil"/>
              <w:right w:val="single" w:sz="4" w:space="0" w:color="auto"/>
            </w:tcBorders>
            <w:vAlign w:val="bottom"/>
          </w:tcPr>
          <w:p w:rsidR="00915B50" w:rsidRDefault="00915B50">
            <w:pPr>
              <w:spacing w:before="20" w:line="200" w:lineRule="exact"/>
              <w:ind w:firstLine="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21"/>
              <w:spacing w:line="200" w:lineRule="exact"/>
              <w:ind w:left="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before="20" w:line="200" w:lineRule="exact"/>
              <w:ind w:firstLine="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21"/>
              <w:spacing w:line="200" w:lineRule="exact"/>
              <w:ind w:left="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before="20" w:line="200" w:lineRule="exact"/>
              <w:ind w:firstLine="0"/>
              <w:jc w:val="right"/>
              <w:rPr>
                <w:sz w:val="18"/>
                <w:szCs w:val="18"/>
              </w:rPr>
            </w:pP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пищевых продуктов, включая напитки, и табака </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Cs/>
                <w:sz w:val="18"/>
                <w:szCs w:val="18"/>
              </w:rPr>
            </w:pPr>
            <w:r>
              <w:rPr>
                <w:rFonts w:cs="Arial"/>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 xml:space="preserve">текстильное и швейное </w:t>
            </w:r>
            <w:r>
              <w:rPr>
                <w:sz w:val="18"/>
                <w:szCs w:val="18"/>
              </w:rPr>
              <w:br/>
              <w:t>производство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 xml:space="preserve">целлюлозно-бумажное </w:t>
            </w:r>
            <w:r>
              <w:rPr>
                <w:sz w:val="18"/>
                <w:szCs w:val="18"/>
              </w:rPr>
              <w:br/>
              <w:t xml:space="preserve">производство, издательская </w:t>
            </w:r>
            <w:r>
              <w:rPr>
                <w:sz w:val="18"/>
                <w:szCs w:val="18"/>
              </w:rPr>
              <w:br/>
              <w:t>и полиграфическая деятельность</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Cs/>
                <w:sz w:val="18"/>
                <w:szCs w:val="18"/>
              </w:rPr>
            </w:pPr>
            <w:r>
              <w:rPr>
                <w:sz w:val="18"/>
                <w:szCs w:val="18"/>
              </w:rPr>
              <w:t>0,4</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0,4</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производство резиновых и пластмасс</w:t>
            </w:r>
            <w:r>
              <w:rPr>
                <w:sz w:val="18"/>
                <w:szCs w:val="18"/>
              </w:rPr>
              <w:t>о</w:t>
            </w:r>
            <w:r>
              <w:rPr>
                <w:sz w:val="18"/>
                <w:szCs w:val="18"/>
              </w:rPr>
              <w:t>вых изделий</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Cs/>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производство прочих неметаллических минеральных продуктов</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Cs/>
                <w:sz w:val="18"/>
                <w:szCs w:val="18"/>
              </w:rPr>
            </w:pPr>
            <w:r>
              <w:rPr>
                <w:rFonts w:cs="Arial"/>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производство электрооборудования, электронного и оптического оборудов</w:t>
            </w:r>
            <w:r>
              <w:rPr>
                <w:sz w:val="18"/>
                <w:szCs w:val="18"/>
              </w:rPr>
              <w:t>а</w:t>
            </w:r>
            <w:r>
              <w:rPr>
                <w:sz w:val="18"/>
                <w:szCs w:val="18"/>
              </w:rPr>
              <w:t>ния</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209,9</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209,9</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производство транспортных средств и оборудования</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Cs/>
                <w:sz w:val="18"/>
                <w:szCs w:val="18"/>
              </w:rPr>
            </w:pPr>
            <w:r>
              <w:rPr>
                <w:rFonts w:cs="Arial"/>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left="0"/>
              <w:rPr>
                <w:b/>
                <w:sz w:val="18"/>
                <w:szCs w:val="18"/>
              </w:rPr>
            </w:pPr>
            <w:r>
              <w:rPr>
                <w:b/>
                <w:sz w:val="18"/>
                <w:szCs w:val="18"/>
              </w:rPr>
              <w:t>Производство и распределение эле</w:t>
            </w:r>
            <w:r>
              <w:rPr>
                <w:b/>
                <w:sz w:val="18"/>
                <w:szCs w:val="18"/>
              </w:rPr>
              <w:t>к</w:t>
            </w:r>
            <w:r>
              <w:rPr>
                <w:b/>
                <w:sz w:val="18"/>
                <w:szCs w:val="18"/>
              </w:rPr>
              <w:t>троэнергии, газа и воды</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3123,0</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3015,6</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96,6</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107,4</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3,4</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a9"/>
              <w:spacing w:line="200" w:lineRule="exact"/>
              <w:ind w:left="0"/>
              <w:rPr>
                <w:b/>
                <w:sz w:val="18"/>
                <w:szCs w:val="18"/>
              </w:rPr>
            </w:pPr>
            <w:r>
              <w:rPr>
                <w:b/>
                <w:sz w:val="18"/>
                <w:szCs w:val="18"/>
              </w:rPr>
              <w:t>Строительство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left="0"/>
              <w:rPr>
                <w:b/>
                <w:sz w:val="18"/>
                <w:szCs w:val="18"/>
              </w:rPr>
            </w:pPr>
            <w:r>
              <w:rPr>
                <w:b/>
                <w:sz w:val="18"/>
                <w:szCs w:val="18"/>
              </w:rPr>
              <w:t>Оптовая и розничная торговля; ремонт автотранспортных средств, мотоци</w:t>
            </w:r>
            <w:r>
              <w:rPr>
                <w:b/>
                <w:sz w:val="18"/>
                <w:szCs w:val="18"/>
              </w:rPr>
              <w:t>к</w:t>
            </w:r>
            <w:r>
              <w:rPr>
                <w:b/>
                <w:sz w:val="18"/>
                <w:szCs w:val="18"/>
              </w:rPr>
              <w:t>лов, бытовых изделий и предметов личного пользования</w:t>
            </w:r>
          </w:p>
        </w:tc>
        <w:tc>
          <w:tcPr>
            <w:tcW w:w="1000" w:type="dxa"/>
            <w:tcBorders>
              <w:top w:val="nil"/>
              <w:left w:val="single" w:sz="4" w:space="0" w:color="auto"/>
              <w:bottom w:val="nil"/>
              <w:right w:val="single" w:sz="4" w:space="0" w:color="auto"/>
            </w:tcBorders>
            <w:vAlign w:val="bottom"/>
          </w:tcPr>
          <w:p w:rsidR="00915B50" w:rsidRDefault="00A0245C">
            <w:pPr>
              <w:spacing w:before="20"/>
              <w:ind w:firstLine="0"/>
              <w:jc w:val="right"/>
              <w:rPr>
                <w:b/>
                <w:bCs/>
                <w:sz w:val="18"/>
                <w:szCs w:val="18"/>
              </w:rPr>
            </w:pPr>
            <w:r>
              <w:rPr>
                <w:b/>
                <w:bCs/>
                <w:sz w:val="18"/>
                <w:szCs w:val="18"/>
              </w:rPr>
              <w:t>56,4</w:t>
            </w:r>
          </w:p>
        </w:tc>
        <w:tc>
          <w:tcPr>
            <w:tcW w:w="1020" w:type="dxa"/>
            <w:tcBorders>
              <w:top w:val="nil"/>
              <w:left w:val="single" w:sz="4" w:space="0" w:color="auto"/>
              <w:bottom w:val="nil"/>
              <w:right w:val="single" w:sz="4" w:space="0" w:color="auto"/>
            </w:tcBorders>
            <w:vAlign w:val="bottom"/>
          </w:tcPr>
          <w:p w:rsidR="00915B50" w:rsidRDefault="00A0245C">
            <w:pPr>
              <w:pStyle w:val="21"/>
              <w:ind w:left="0"/>
              <w:jc w:val="right"/>
              <w:rPr>
                <w:b/>
                <w:sz w:val="18"/>
                <w:szCs w:val="18"/>
              </w:rPr>
            </w:pPr>
            <w:r>
              <w:rPr>
                <w:b/>
                <w:sz w:val="18"/>
                <w:szCs w:val="18"/>
              </w:rPr>
              <w:t>56,4</w:t>
            </w:r>
          </w:p>
        </w:tc>
        <w:tc>
          <w:tcPr>
            <w:tcW w:w="1020" w:type="dxa"/>
            <w:tcBorders>
              <w:top w:val="nil"/>
              <w:left w:val="single" w:sz="4" w:space="0" w:color="auto"/>
              <w:bottom w:val="nil"/>
              <w:right w:val="single" w:sz="4" w:space="0" w:color="auto"/>
            </w:tcBorders>
            <w:vAlign w:val="bottom"/>
          </w:tcPr>
          <w:p w:rsidR="00915B50" w:rsidRDefault="00A0245C">
            <w:pPr>
              <w:spacing w:before="20"/>
              <w:ind w:firstLine="0"/>
              <w:jc w:val="right"/>
              <w:rPr>
                <w:b/>
                <w:bCs/>
                <w:sz w:val="18"/>
                <w:szCs w:val="18"/>
              </w:rPr>
            </w:pPr>
            <w:r>
              <w:rPr>
                <w:b/>
                <w:bCs/>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nil"/>
              <w:left w:val="single" w:sz="4" w:space="0" w:color="auto"/>
              <w:bottom w:val="nil"/>
              <w:right w:val="single" w:sz="4" w:space="0" w:color="auto"/>
            </w:tcBorders>
          </w:tcPr>
          <w:p w:rsidR="00915B50" w:rsidRDefault="00A0245C">
            <w:pPr>
              <w:pStyle w:val="a9"/>
              <w:spacing w:line="200" w:lineRule="exact"/>
              <w:ind w:left="0"/>
              <w:rPr>
                <w:b/>
                <w:sz w:val="18"/>
                <w:szCs w:val="18"/>
              </w:rPr>
            </w:pPr>
            <w:r>
              <w:rPr>
                <w:b/>
                <w:sz w:val="18"/>
                <w:szCs w:val="18"/>
              </w:rPr>
              <w:t>Гостиницы и рестораны</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nil"/>
              <w:left w:val="single" w:sz="4" w:space="0" w:color="auto"/>
              <w:bottom w:val="nil"/>
              <w:right w:val="single" w:sz="4" w:space="0" w:color="auto"/>
            </w:tcBorders>
          </w:tcPr>
          <w:p w:rsidR="00915B50" w:rsidRDefault="00A0245C">
            <w:pPr>
              <w:pStyle w:val="a9"/>
              <w:spacing w:line="200" w:lineRule="exact"/>
              <w:ind w:left="0"/>
              <w:rPr>
                <w:b/>
                <w:sz w:val="18"/>
                <w:szCs w:val="18"/>
              </w:rPr>
            </w:pPr>
            <w:r>
              <w:rPr>
                <w:b/>
                <w:sz w:val="18"/>
                <w:szCs w:val="18"/>
              </w:rPr>
              <w:t>Транспорт и связь</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30,6</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30,5</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99,7</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0,1</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0,3</w:t>
            </w:r>
          </w:p>
        </w:tc>
      </w:tr>
      <w:tr w:rsidR="00915B50">
        <w:trPr>
          <w:trHeight w:val="142"/>
        </w:trPr>
        <w:tc>
          <w:tcPr>
            <w:tcW w:w="3709" w:type="dxa"/>
            <w:tcBorders>
              <w:top w:val="nil"/>
              <w:left w:val="single" w:sz="4" w:space="0" w:color="auto"/>
              <w:bottom w:val="nil"/>
              <w:right w:val="single" w:sz="4" w:space="0" w:color="auto"/>
            </w:tcBorders>
          </w:tcPr>
          <w:p w:rsidR="00915B50" w:rsidRDefault="00A0245C">
            <w:pPr>
              <w:pStyle w:val="a9"/>
              <w:spacing w:line="200" w:lineRule="exact"/>
              <w:ind w:firstLine="474"/>
              <w:rPr>
                <w:sz w:val="18"/>
                <w:szCs w:val="18"/>
              </w:rPr>
            </w:pPr>
            <w:r>
              <w:rPr>
                <w:sz w:val="18"/>
                <w:szCs w:val="18"/>
              </w:rPr>
              <w:t xml:space="preserve">из них: </w:t>
            </w:r>
          </w:p>
        </w:tc>
        <w:tc>
          <w:tcPr>
            <w:tcW w:w="1000" w:type="dxa"/>
            <w:tcBorders>
              <w:top w:val="nil"/>
              <w:left w:val="single" w:sz="4" w:space="0" w:color="auto"/>
              <w:bottom w:val="nil"/>
              <w:right w:val="single" w:sz="4" w:space="0" w:color="auto"/>
            </w:tcBorders>
            <w:vAlign w:val="bottom"/>
          </w:tcPr>
          <w:p w:rsidR="00915B50" w:rsidRDefault="00915B50">
            <w:pPr>
              <w:spacing w:before="20"/>
              <w:ind w:firstLine="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21"/>
              <w:ind w:left="0"/>
              <w:jc w:val="right"/>
              <w:rPr>
                <w:b/>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before="20"/>
              <w:ind w:firstLine="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21"/>
              <w:ind w:left="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before="20"/>
              <w:ind w:firstLine="0"/>
              <w:jc w:val="right"/>
              <w:rPr>
                <w:sz w:val="18"/>
                <w:szCs w:val="18"/>
              </w:rPr>
            </w:pPr>
          </w:p>
        </w:tc>
      </w:tr>
      <w:tr w:rsidR="00915B50">
        <w:trPr>
          <w:trHeight w:val="142"/>
        </w:trPr>
        <w:tc>
          <w:tcPr>
            <w:tcW w:w="3709" w:type="dxa"/>
            <w:tcBorders>
              <w:top w:val="nil"/>
              <w:left w:val="single" w:sz="4" w:space="0" w:color="auto"/>
              <w:bottom w:val="nil"/>
              <w:right w:val="single" w:sz="4" w:space="0" w:color="auto"/>
            </w:tcBorders>
            <w:vAlign w:val="bottom"/>
          </w:tcPr>
          <w:p w:rsidR="00915B50" w:rsidRDefault="00A0245C">
            <w:pPr>
              <w:pStyle w:val="a9"/>
              <w:widowControl w:val="0"/>
              <w:spacing w:line="240" w:lineRule="auto"/>
              <w:ind w:left="170"/>
              <w:rPr>
                <w:sz w:val="18"/>
                <w:szCs w:val="18"/>
              </w:rPr>
            </w:pPr>
            <w:r>
              <w:rPr>
                <w:sz w:val="18"/>
                <w:szCs w:val="18"/>
              </w:rPr>
              <w:t>связь</w:t>
            </w:r>
          </w:p>
        </w:tc>
        <w:tc>
          <w:tcPr>
            <w:tcW w:w="1000" w:type="dxa"/>
            <w:tcBorders>
              <w:top w:val="nil"/>
              <w:left w:val="single" w:sz="4" w:space="0" w:color="auto"/>
              <w:bottom w:val="nil"/>
              <w:right w:val="single" w:sz="4" w:space="0" w:color="auto"/>
            </w:tcBorders>
            <w:vAlign w:val="bottom"/>
          </w:tcPr>
          <w:p w:rsidR="00915B50" w:rsidRDefault="00A0245C">
            <w:pPr>
              <w:ind w:firstLine="0"/>
              <w:jc w:val="right"/>
              <w:rPr>
                <w:rFonts w:cs="Arial"/>
                <w:bCs/>
                <w:sz w:val="18"/>
                <w:szCs w:val="18"/>
              </w:rPr>
            </w:pPr>
            <w:r>
              <w:rPr>
                <w:rFonts w:cs="Arial"/>
                <w:bCs/>
                <w:sz w:val="18"/>
                <w:szCs w:val="18"/>
              </w:rPr>
              <w:t>11,5</w:t>
            </w:r>
          </w:p>
        </w:tc>
        <w:tc>
          <w:tcPr>
            <w:tcW w:w="1020" w:type="dxa"/>
            <w:tcBorders>
              <w:top w:val="nil"/>
              <w:left w:val="single" w:sz="4" w:space="0" w:color="auto"/>
              <w:bottom w:val="nil"/>
              <w:right w:val="single" w:sz="4" w:space="0" w:color="auto"/>
            </w:tcBorders>
            <w:vAlign w:val="bottom"/>
          </w:tcPr>
          <w:p w:rsidR="00915B50" w:rsidRDefault="00A0245C">
            <w:pPr>
              <w:pStyle w:val="a8"/>
              <w:spacing w:line="240" w:lineRule="auto"/>
              <w:jc w:val="right"/>
              <w:rPr>
                <w:rFonts w:cs="Arial"/>
                <w:sz w:val="18"/>
                <w:szCs w:val="18"/>
              </w:rPr>
            </w:pPr>
            <w:r>
              <w:rPr>
                <w:rFonts w:cs="Arial"/>
                <w:sz w:val="18"/>
                <w:szCs w:val="18"/>
              </w:rPr>
              <w:t>11,5</w:t>
            </w:r>
          </w:p>
        </w:tc>
        <w:tc>
          <w:tcPr>
            <w:tcW w:w="1020"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w:t>
            </w:r>
          </w:p>
        </w:tc>
      </w:tr>
      <w:tr w:rsidR="00915B50">
        <w:trPr>
          <w:trHeight w:val="157"/>
        </w:trPr>
        <w:tc>
          <w:tcPr>
            <w:tcW w:w="3709" w:type="dxa"/>
            <w:tcBorders>
              <w:top w:val="nil"/>
              <w:left w:val="single" w:sz="4" w:space="0" w:color="auto"/>
              <w:bottom w:val="nil"/>
              <w:right w:val="single" w:sz="4" w:space="0" w:color="auto"/>
            </w:tcBorders>
          </w:tcPr>
          <w:p w:rsidR="00915B50" w:rsidRDefault="00A0245C">
            <w:pPr>
              <w:pStyle w:val="a9"/>
              <w:spacing w:line="240" w:lineRule="auto"/>
              <w:ind w:left="0"/>
              <w:rPr>
                <w:b/>
                <w:sz w:val="18"/>
                <w:szCs w:val="18"/>
              </w:rPr>
            </w:pPr>
            <w:r>
              <w:rPr>
                <w:b/>
                <w:sz w:val="18"/>
                <w:szCs w:val="18"/>
              </w:rPr>
              <w:t>Финансовая деятельность</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nil"/>
              <w:left w:val="single" w:sz="4" w:space="0" w:color="auto"/>
              <w:bottom w:val="nil"/>
              <w:right w:val="single" w:sz="4" w:space="0" w:color="auto"/>
            </w:tcBorders>
          </w:tcPr>
          <w:p w:rsidR="00915B50" w:rsidRDefault="00A0245C">
            <w:pPr>
              <w:pStyle w:val="21"/>
              <w:keepNext/>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и </w:t>
            </w:r>
            <w:r>
              <w:rPr>
                <w:b/>
                <w:sz w:val="18"/>
                <w:szCs w:val="18"/>
              </w:rPr>
              <w:br/>
              <w:t>предоставление услуг</w:t>
            </w:r>
          </w:p>
        </w:tc>
        <w:tc>
          <w:tcPr>
            <w:tcW w:w="1000" w:type="dxa"/>
            <w:tcBorders>
              <w:top w:val="nil"/>
              <w:left w:val="single" w:sz="4" w:space="0" w:color="auto"/>
              <w:bottom w:val="nil"/>
              <w:right w:val="single" w:sz="4" w:space="0" w:color="auto"/>
            </w:tcBorders>
            <w:vAlign w:val="bottom"/>
          </w:tcPr>
          <w:p w:rsidR="00915B50" w:rsidRDefault="00A0245C">
            <w:pPr>
              <w:spacing w:before="20"/>
              <w:ind w:firstLine="0"/>
              <w:jc w:val="right"/>
              <w:rPr>
                <w:b/>
                <w:bCs/>
                <w:sz w:val="18"/>
                <w:szCs w:val="18"/>
              </w:rPr>
            </w:pPr>
            <w:r>
              <w:rPr>
                <w:b/>
                <w:bCs/>
                <w:sz w:val="18"/>
                <w:szCs w:val="18"/>
              </w:rPr>
              <w:t>3,9</w:t>
            </w:r>
          </w:p>
        </w:tc>
        <w:tc>
          <w:tcPr>
            <w:tcW w:w="1020" w:type="dxa"/>
            <w:tcBorders>
              <w:top w:val="nil"/>
              <w:left w:val="single" w:sz="4" w:space="0" w:color="auto"/>
              <w:bottom w:val="nil"/>
              <w:right w:val="single" w:sz="4" w:space="0" w:color="auto"/>
            </w:tcBorders>
            <w:vAlign w:val="bottom"/>
          </w:tcPr>
          <w:p w:rsidR="00915B50" w:rsidRDefault="00A0245C">
            <w:pPr>
              <w:pStyle w:val="21"/>
              <w:ind w:left="0"/>
              <w:jc w:val="right"/>
              <w:rPr>
                <w:b/>
                <w:sz w:val="18"/>
                <w:szCs w:val="18"/>
              </w:rPr>
            </w:pPr>
            <w:r>
              <w:rPr>
                <w:b/>
                <w:sz w:val="18"/>
                <w:szCs w:val="18"/>
              </w:rPr>
              <w:t>3,9</w:t>
            </w:r>
          </w:p>
        </w:tc>
        <w:tc>
          <w:tcPr>
            <w:tcW w:w="1020" w:type="dxa"/>
            <w:tcBorders>
              <w:top w:val="nil"/>
              <w:left w:val="single" w:sz="4" w:space="0" w:color="auto"/>
              <w:bottom w:val="nil"/>
              <w:right w:val="single" w:sz="4" w:space="0" w:color="auto"/>
            </w:tcBorders>
            <w:vAlign w:val="bottom"/>
          </w:tcPr>
          <w:p w:rsidR="00915B50" w:rsidRDefault="00A0245C">
            <w:pPr>
              <w:spacing w:before="20"/>
              <w:ind w:firstLine="0"/>
              <w:jc w:val="right"/>
              <w:rPr>
                <w:b/>
                <w:bCs/>
                <w:sz w:val="18"/>
                <w:szCs w:val="18"/>
              </w:rPr>
            </w:pPr>
            <w:r>
              <w:rPr>
                <w:b/>
                <w:bCs/>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nil"/>
              <w:left w:val="single" w:sz="4" w:space="0" w:color="auto"/>
              <w:bottom w:val="single" w:sz="4" w:space="0" w:color="auto"/>
              <w:right w:val="single" w:sz="4" w:space="0" w:color="auto"/>
            </w:tcBorders>
          </w:tcPr>
          <w:p w:rsidR="00915B50" w:rsidRDefault="00A0245C">
            <w:pPr>
              <w:pStyle w:val="21"/>
              <w:spacing w:line="200" w:lineRule="exact"/>
              <w:ind w:left="0"/>
              <w:rPr>
                <w:b/>
                <w:sz w:val="18"/>
                <w:szCs w:val="18"/>
              </w:rPr>
            </w:pPr>
            <w:r>
              <w:rPr>
                <w:b/>
                <w:sz w:val="18"/>
                <w:szCs w:val="18"/>
              </w:rPr>
              <w:t>Государственное управление и обе</w:t>
            </w:r>
            <w:r>
              <w:rPr>
                <w:b/>
                <w:sz w:val="18"/>
                <w:szCs w:val="18"/>
              </w:rPr>
              <w:t>с</w:t>
            </w:r>
            <w:r>
              <w:rPr>
                <w:b/>
                <w:sz w:val="18"/>
                <w:szCs w:val="18"/>
              </w:rPr>
              <w:t>печение военной безопасности; соц</w:t>
            </w:r>
            <w:r>
              <w:rPr>
                <w:b/>
                <w:sz w:val="18"/>
                <w:szCs w:val="18"/>
              </w:rPr>
              <w:t>и</w:t>
            </w:r>
            <w:r>
              <w:rPr>
                <w:b/>
                <w:sz w:val="18"/>
                <w:szCs w:val="18"/>
              </w:rPr>
              <w:t>альное страхование</w:t>
            </w:r>
          </w:p>
        </w:tc>
        <w:tc>
          <w:tcPr>
            <w:tcW w:w="1000" w:type="dxa"/>
            <w:tcBorders>
              <w:top w:val="nil"/>
              <w:left w:val="single" w:sz="4" w:space="0" w:color="auto"/>
              <w:bottom w:val="single" w:sz="4" w:space="0" w:color="auto"/>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single" w:sz="4" w:space="0" w:color="auto"/>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single" w:sz="4" w:space="0" w:color="auto"/>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single" w:sz="4" w:space="0" w:color="auto"/>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single" w:sz="4" w:space="0" w:color="auto"/>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single" w:sz="4" w:space="0" w:color="auto"/>
              <w:left w:val="single" w:sz="4" w:space="0" w:color="auto"/>
              <w:bottom w:val="nil"/>
              <w:right w:val="single" w:sz="4" w:space="0" w:color="auto"/>
            </w:tcBorders>
          </w:tcPr>
          <w:p w:rsidR="00915B50" w:rsidRDefault="00A0245C">
            <w:pPr>
              <w:pStyle w:val="21"/>
              <w:spacing w:line="200" w:lineRule="exact"/>
              <w:ind w:left="0"/>
              <w:rPr>
                <w:b/>
                <w:sz w:val="18"/>
                <w:szCs w:val="18"/>
              </w:rPr>
            </w:pPr>
            <w:r>
              <w:rPr>
                <w:b/>
                <w:sz w:val="18"/>
                <w:szCs w:val="18"/>
              </w:rPr>
              <w:t>Образование</w:t>
            </w:r>
          </w:p>
        </w:tc>
        <w:tc>
          <w:tcPr>
            <w:tcW w:w="1000" w:type="dxa"/>
            <w:tcBorders>
              <w:top w:val="single" w:sz="4" w:space="0" w:color="auto"/>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single" w:sz="4" w:space="0" w:color="auto"/>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single" w:sz="4" w:space="0" w:color="auto"/>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single" w:sz="4" w:space="0" w:color="auto"/>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single" w:sz="4" w:space="0" w:color="auto"/>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nil"/>
              <w:left w:val="single" w:sz="4" w:space="0" w:color="auto"/>
              <w:bottom w:val="nil"/>
              <w:right w:val="single" w:sz="4" w:space="0" w:color="auto"/>
            </w:tcBorders>
          </w:tcPr>
          <w:p w:rsidR="00915B50" w:rsidRDefault="00A0245C">
            <w:pPr>
              <w:pStyle w:val="21"/>
              <w:spacing w:line="200" w:lineRule="exact"/>
              <w:ind w:left="0"/>
              <w:rPr>
                <w:b/>
                <w:sz w:val="18"/>
                <w:szCs w:val="18"/>
              </w:rPr>
            </w:pPr>
            <w:r>
              <w:rPr>
                <w:b/>
                <w:sz w:val="18"/>
                <w:szCs w:val="18"/>
              </w:rPr>
              <w:t>Здравоохранение и предоставление социальных услуг</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42"/>
        </w:trPr>
        <w:tc>
          <w:tcPr>
            <w:tcW w:w="3709" w:type="dxa"/>
            <w:tcBorders>
              <w:top w:val="nil"/>
              <w:left w:val="single" w:sz="4" w:space="0" w:color="auto"/>
              <w:bottom w:val="nil"/>
              <w:right w:val="single" w:sz="4" w:space="0" w:color="auto"/>
            </w:tcBorders>
          </w:tcPr>
          <w:p w:rsidR="00915B50" w:rsidRDefault="00A0245C">
            <w:pPr>
              <w:pStyle w:val="a9"/>
              <w:spacing w:line="200" w:lineRule="exact"/>
              <w:ind w:left="0"/>
              <w:rPr>
                <w:b/>
                <w:sz w:val="18"/>
                <w:szCs w:val="18"/>
              </w:rPr>
            </w:pPr>
            <w:r>
              <w:rPr>
                <w:b/>
                <w:sz w:val="18"/>
                <w:szCs w:val="18"/>
              </w:rPr>
              <w:t xml:space="preserve">Предоставление прочих </w:t>
            </w:r>
            <w:r>
              <w:rPr>
                <w:b/>
                <w:sz w:val="18"/>
                <w:szCs w:val="18"/>
              </w:rPr>
              <w:br/>
              <w:t xml:space="preserve">коммунальных, социальных и </w:t>
            </w:r>
            <w:r>
              <w:rPr>
                <w:b/>
                <w:sz w:val="18"/>
                <w:szCs w:val="18"/>
              </w:rPr>
              <w:br/>
              <w:t>персональных услуг</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0,0</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0,0</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100,0</w:t>
            </w:r>
          </w:p>
        </w:tc>
        <w:tc>
          <w:tcPr>
            <w:tcW w:w="1020" w:type="dxa"/>
            <w:tcBorders>
              <w:top w:val="nil"/>
              <w:left w:val="single" w:sz="4" w:space="0" w:color="auto"/>
              <w:bottom w:val="nil"/>
              <w:right w:val="single" w:sz="4" w:space="0" w:color="auto"/>
            </w:tcBorders>
            <w:vAlign w:val="bottom"/>
          </w:tcPr>
          <w:p w:rsidR="00915B50" w:rsidRDefault="00915B50">
            <w:pPr>
              <w:pStyle w:val="a9"/>
              <w:spacing w:line="200" w:lineRule="exact"/>
              <w:ind w:left="0"/>
              <w:jc w:val="right"/>
              <w:rPr>
                <w:b/>
                <w:sz w:val="18"/>
                <w:szCs w:val="18"/>
              </w:rPr>
            </w:pP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267"/>
        </w:trPr>
        <w:tc>
          <w:tcPr>
            <w:tcW w:w="8789" w:type="dxa"/>
            <w:gridSpan w:val="6"/>
            <w:tcBorders>
              <w:top w:val="nil"/>
              <w:left w:val="single" w:sz="4" w:space="0" w:color="auto"/>
              <w:bottom w:val="nil"/>
              <w:right w:val="single" w:sz="4" w:space="0" w:color="auto"/>
            </w:tcBorders>
            <w:vAlign w:val="center"/>
          </w:tcPr>
          <w:p w:rsidR="00915B50" w:rsidRDefault="00A0245C">
            <w:pPr>
              <w:pStyle w:val="a8"/>
              <w:spacing w:before="20" w:after="20" w:line="240" w:lineRule="auto"/>
              <w:jc w:val="center"/>
              <w:rPr>
                <w:b/>
                <w:sz w:val="18"/>
                <w:szCs w:val="18"/>
              </w:rPr>
            </w:pPr>
            <w:r>
              <w:rPr>
                <w:b/>
                <w:sz w:val="18"/>
                <w:szCs w:val="18"/>
              </w:rPr>
              <w:t>2014</w:t>
            </w:r>
          </w:p>
        </w:tc>
      </w:tr>
      <w:tr w:rsidR="00915B50">
        <w:trPr>
          <w:trHeight w:val="267"/>
        </w:trPr>
        <w:tc>
          <w:tcPr>
            <w:tcW w:w="3709" w:type="dxa"/>
            <w:tcBorders>
              <w:top w:val="nil"/>
              <w:left w:val="single" w:sz="4" w:space="0" w:color="auto"/>
              <w:bottom w:val="nil"/>
              <w:right w:val="single" w:sz="4" w:space="0" w:color="auto"/>
            </w:tcBorders>
            <w:vAlign w:val="bottom"/>
          </w:tcPr>
          <w:p w:rsidR="00915B50" w:rsidRDefault="00A0245C">
            <w:pPr>
              <w:pStyle w:val="a8"/>
              <w:spacing w:before="60" w:line="200" w:lineRule="exact"/>
              <w:rPr>
                <w:b/>
                <w:sz w:val="18"/>
                <w:szCs w:val="18"/>
              </w:rPr>
            </w:pPr>
            <w:r>
              <w:rPr>
                <w:b/>
                <w:sz w:val="18"/>
                <w:szCs w:val="18"/>
              </w:rPr>
              <w:t>Всего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3106,5</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3012,7</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97,0</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93,8</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3,0</w:t>
            </w:r>
          </w:p>
        </w:tc>
      </w:tr>
      <w:tr w:rsidR="00915B50">
        <w:trPr>
          <w:trHeight w:val="241"/>
        </w:trPr>
        <w:tc>
          <w:tcPr>
            <w:tcW w:w="3709" w:type="dxa"/>
            <w:tcBorders>
              <w:top w:val="nil"/>
              <w:left w:val="single" w:sz="4" w:space="0" w:color="auto"/>
              <w:bottom w:val="nil"/>
              <w:right w:val="single" w:sz="4" w:space="0" w:color="auto"/>
            </w:tcBorders>
            <w:vAlign w:val="bottom"/>
          </w:tcPr>
          <w:p w:rsidR="00915B50" w:rsidRDefault="00A0245C">
            <w:pPr>
              <w:spacing w:line="200" w:lineRule="exact"/>
              <w:ind w:firstLine="474"/>
              <w:rPr>
                <w:sz w:val="18"/>
                <w:szCs w:val="18"/>
              </w:rPr>
            </w:pPr>
            <w:r>
              <w:rPr>
                <w:sz w:val="18"/>
                <w:szCs w:val="18"/>
              </w:rPr>
              <w:t>в том числе:</w:t>
            </w:r>
          </w:p>
        </w:tc>
        <w:tc>
          <w:tcPr>
            <w:tcW w:w="1000" w:type="dxa"/>
            <w:tcBorders>
              <w:top w:val="nil"/>
              <w:left w:val="single" w:sz="4" w:space="0" w:color="auto"/>
              <w:bottom w:val="nil"/>
              <w:right w:val="single" w:sz="4" w:space="0" w:color="auto"/>
            </w:tcBorders>
            <w:vAlign w:val="bottom"/>
          </w:tcPr>
          <w:p w:rsidR="00915B50" w:rsidRDefault="00915B50">
            <w:pPr>
              <w:spacing w:line="200" w:lineRule="exact"/>
              <w:ind w:firstLine="0"/>
              <w:jc w:val="right"/>
              <w:rPr>
                <w:bCs/>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a6"/>
              <w:spacing w:before="0" w:after="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line="200" w:lineRule="exact"/>
              <w:ind w:firstLine="0"/>
              <w:jc w:val="right"/>
              <w:rPr>
                <w:bCs/>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a8"/>
              <w:spacing w:line="200" w:lineRule="exact"/>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line="200" w:lineRule="exact"/>
              <w:ind w:firstLine="0"/>
              <w:jc w:val="right"/>
              <w:rPr>
                <w:bCs/>
                <w:sz w:val="18"/>
                <w:szCs w:val="18"/>
              </w:rPr>
            </w:pPr>
          </w:p>
        </w:tc>
      </w:tr>
      <w:tr w:rsidR="00915B50">
        <w:trPr>
          <w:trHeight w:val="387"/>
        </w:trPr>
        <w:tc>
          <w:tcPr>
            <w:tcW w:w="3709" w:type="dxa"/>
            <w:tcBorders>
              <w:top w:val="nil"/>
              <w:left w:val="single" w:sz="4" w:space="0" w:color="auto"/>
              <w:bottom w:val="nil"/>
              <w:right w:val="single" w:sz="4" w:space="0" w:color="auto"/>
            </w:tcBorders>
            <w:vAlign w:val="bottom"/>
          </w:tcPr>
          <w:p w:rsidR="00915B50" w:rsidRDefault="00A0245C">
            <w:pPr>
              <w:pStyle w:val="a8"/>
              <w:spacing w:line="200" w:lineRule="exact"/>
              <w:rPr>
                <w:b/>
                <w:sz w:val="18"/>
                <w:szCs w:val="18"/>
              </w:rPr>
            </w:pPr>
            <w:r>
              <w:rPr>
                <w:b/>
                <w:sz w:val="18"/>
                <w:szCs w:val="18"/>
              </w:rPr>
              <w:t xml:space="preserve">Сельское хозяйство, охота </w:t>
            </w:r>
            <w:r>
              <w:rPr>
                <w:b/>
                <w:sz w:val="18"/>
                <w:szCs w:val="18"/>
              </w:rPr>
              <w:br/>
              <w:t>и лесное хозяйство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36,7</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36,0</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98,1</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0,7</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1,9</w:t>
            </w:r>
          </w:p>
        </w:tc>
      </w:tr>
      <w:tr w:rsidR="00915B50">
        <w:trPr>
          <w:trHeight w:val="223"/>
        </w:trPr>
        <w:tc>
          <w:tcPr>
            <w:tcW w:w="3709" w:type="dxa"/>
            <w:tcBorders>
              <w:top w:val="nil"/>
              <w:left w:val="single" w:sz="4" w:space="0" w:color="auto"/>
              <w:bottom w:val="nil"/>
              <w:right w:val="single" w:sz="4" w:space="0" w:color="auto"/>
            </w:tcBorders>
            <w:vAlign w:val="bottom"/>
          </w:tcPr>
          <w:p w:rsidR="00915B50" w:rsidRDefault="00A0245C">
            <w:pPr>
              <w:pStyle w:val="a8"/>
              <w:spacing w:line="200" w:lineRule="exact"/>
              <w:rPr>
                <w:b/>
                <w:sz w:val="18"/>
                <w:szCs w:val="18"/>
              </w:rPr>
            </w:pPr>
            <w:r>
              <w:rPr>
                <w:b/>
                <w:sz w:val="18"/>
                <w:szCs w:val="18"/>
              </w:rPr>
              <w:t>Рыболовство, рыбоводство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sz w:val="18"/>
                <w:szCs w:val="18"/>
              </w:rPr>
              <w:t>-</w:t>
            </w:r>
          </w:p>
        </w:tc>
      </w:tr>
      <w:tr w:rsidR="00915B50">
        <w:trPr>
          <w:trHeight w:val="223"/>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left="0"/>
              <w:rPr>
                <w:b/>
                <w:sz w:val="18"/>
                <w:szCs w:val="18"/>
              </w:rPr>
            </w:pPr>
            <w:r>
              <w:rPr>
                <w:b/>
                <w:sz w:val="18"/>
                <w:szCs w:val="18"/>
              </w:rPr>
              <w:t>Добыча полезных ископаемых</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rFonts w:cs="Arial"/>
                <w:b/>
                <w:sz w:val="18"/>
                <w:szCs w:val="18"/>
              </w:rPr>
              <w:t>-</w:t>
            </w:r>
          </w:p>
        </w:tc>
      </w:tr>
      <w:tr w:rsidR="00915B50">
        <w:trPr>
          <w:trHeight w:val="208"/>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left="0"/>
              <w:rPr>
                <w:b/>
                <w:sz w:val="18"/>
                <w:szCs w:val="18"/>
              </w:rPr>
            </w:pPr>
            <w:r>
              <w:rPr>
                <w:b/>
                <w:sz w:val="18"/>
                <w:szCs w:val="18"/>
              </w:rPr>
              <w:t>Обрабатывающие производства</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139,5</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109,7</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sz w:val="18"/>
                <w:szCs w:val="18"/>
              </w:rPr>
            </w:pPr>
            <w:r>
              <w:rPr>
                <w:b/>
                <w:sz w:val="18"/>
                <w:szCs w:val="18"/>
              </w:rPr>
              <w:t>78,6</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b/>
                <w:sz w:val="18"/>
                <w:szCs w:val="18"/>
              </w:rPr>
            </w:pPr>
            <w:r>
              <w:rPr>
                <w:b/>
                <w:sz w:val="18"/>
                <w:szCs w:val="18"/>
              </w:rPr>
              <w:t>29,8</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21,4</w:t>
            </w:r>
          </w:p>
        </w:tc>
      </w:tr>
      <w:tr w:rsidR="00915B50">
        <w:trPr>
          <w:trHeight w:val="223"/>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1000" w:type="dxa"/>
            <w:tcBorders>
              <w:top w:val="nil"/>
              <w:left w:val="single" w:sz="4" w:space="0" w:color="auto"/>
              <w:bottom w:val="nil"/>
              <w:right w:val="single" w:sz="4" w:space="0" w:color="auto"/>
            </w:tcBorders>
            <w:vAlign w:val="bottom"/>
          </w:tcPr>
          <w:p w:rsidR="00915B50" w:rsidRDefault="00915B50">
            <w:pPr>
              <w:spacing w:before="20" w:line="200" w:lineRule="exact"/>
              <w:ind w:firstLine="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21"/>
              <w:spacing w:line="200" w:lineRule="exact"/>
              <w:ind w:left="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before="20" w:line="200" w:lineRule="exact"/>
              <w:ind w:firstLine="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21"/>
              <w:spacing w:line="200" w:lineRule="exact"/>
              <w:ind w:left="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spacing w:before="20" w:line="200" w:lineRule="exact"/>
              <w:ind w:firstLine="0"/>
              <w:jc w:val="right"/>
              <w:rPr>
                <w:sz w:val="18"/>
                <w:szCs w:val="18"/>
              </w:rPr>
            </w:pPr>
          </w:p>
        </w:tc>
      </w:tr>
      <w:tr w:rsidR="00915B50">
        <w:trPr>
          <w:trHeight w:val="387"/>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пищевых продуктов, включая напитки, и табака </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Cs/>
                <w:sz w:val="18"/>
                <w:szCs w:val="18"/>
              </w:rPr>
            </w:pPr>
            <w:r>
              <w:rPr>
                <w:rFonts w:cs="Arial"/>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w:t>
            </w:r>
          </w:p>
        </w:tc>
      </w:tr>
      <w:tr w:rsidR="00915B50">
        <w:trPr>
          <w:trHeight w:val="400"/>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 xml:space="preserve">текстильное и швейное </w:t>
            </w:r>
            <w:r>
              <w:rPr>
                <w:sz w:val="18"/>
                <w:szCs w:val="18"/>
              </w:rPr>
              <w:br/>
              <w:t>производство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85,7</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14,3</w:t>
            </w:r>
          </w:p>
        </w:tc>
      </w:tr>
      <w:tr w:rsidR="00915B50">
        <w:trPr>
          <w:trHeight w:val="594"/>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 xml:space="preserve">целлюлозно-бумажное </w:t>
            </w:r>
            <w:r>
              <w:rPr>
                <w:sz w:val="18"/>
                <w:szCs w:val="18"/>
              </w:rPr>
              <w:br/>
              <w:t xml:space="preserve">производство, издательская </w:t>
            </w:r>
            <w:r>
              <w:rPr>
                <w:sz w:val="18"/>
                <w:szCs w:val="18"/>
              </w:rPr>
              <w:br/>
              <w:t>и полиграфическая деятельность</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Cs/>
                <w:sz w:val="18"/>
                <w:szCs w:val="18"/>
              </w:rPr>
            </w:pPr>
            <w:r>
              <w:rPr>
                <w:rFonts w:cs="Arial"/>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w:t>
            </w:r>
          </w:p>
        </w:tc>
      </w:tr>
      <w:tr w:rsidR="00915B50">
        <w:trPr>
          <w:trHeight w:val="400"/>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производство прочих неметаллических минеральных продуктов</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4,8</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3,2</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66,7</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1,6</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33,3</w:t>
            </w:r>
          </w:p>
        </w:tc>
      </w:tr>
      <w:tr w:rsidR="00915B50">
        <w:trPr>
          <w:trHeight w:val="594"/>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w:t>
            </w:r>
            <w:r>
              <w:rPr>
                <w:sz w:val="18"/>
                <w:szCs w:val="18"/>
                <w:vertAlign w:val="superscript"/>
              </w:rPr>
              <w:t>1</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w:t>
            </w:r>
          </w:p>
        </w:tc>
      </w:tr>
      <w:tr w:rsidR="00915B50">
        <w:trPr>
          <w:trHeight w:val="579"/>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производство электрооборудования, электронного и оптического оборудов</w:t>
            </w:r>
            <w:r>
              <w:rPr>
                <w:sz w:val="18"/>
                <w:szCs w:val="18"/>
              </w:rPr>
              <w:t>а</w:t>
            </w:r>
            <w:r>
              <w:rPr>
                <w:sz w:val="18"/>
                <w:szCs w:val="18"/>
              </w:rPr>
              <w:t>ния</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101,0</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101,0</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sz w:val="18"/>
                <w:szCs w:val="18"/>
              </w:rPr>
            </w:pPr>
            <w:r>
              <w:rPr>
                <w:sz w:val="18"/>
                <w:szCs w:val="18"/>
              </w:rPr>
              <w:t>-</w:t>
            </w:r>
          </w:p>
        </w:tc>
      </w:tr>
      <w:tr w:rsidR="00915B50">
        <w:trPr>
          <w:trHeight w:val="400"/>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rPr>
                <w:sz w:val="18"/>
                <w:szCs w:val="18"/>
              </w:rPr>
            </w:pPr>
            <w:r>
              <w:rPr>
                <w:sz w:val="18"/>
                <w:szCs w:val="18"/>
              </w:rPr>
              <w:t>производство транспортных средств и оборудования</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Cs/>
                <w:sz w:val="18"/>
                <w:szCs w:val="18"/>
              </w:rPr>
            </w:pPr>
            <w:r>
              <w:rPr>
                <w:rFonts w:cs="Arial"/>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sz w:val="18"/>
                <w:szCs w:val="18"/>
              </w:rPr>
            </w:pPr>
            <w:r>
              <w:rPr>
                <w:rFonts w:cs="Arial"/>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Cs/>
                <w:sz w:val="18"/>
                <w:szCs w:val="18"/>
              </w:rPr>
            </w:pPr>
            <w:r>
              <w:rPr>
                <w:rFonts w:cs="Arial"/>
                <w:sz w:val="18"/>
                <w:szCs w:val="18"/>
              </w:rPr>
              <w:t>-</w:t>
            </w:r>
          </w:p>
        </w:tc>
      </w:tr>
      <w:tr w:rsidR="00915B50">
        <w:trPr>
          <w:trHeight w:val="400"/>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left="0"/>
              <w:rPr>
                <w:b/>
                <w:sz w:val="18"/>
                <w:szCs w:val="18"/>
              </w:rPr>
            </w:pPr>
            <w:r>
              <w:rPr>
                <w:b/>
                <w:sz w:val="18"/>
                <w:szCs w:val="18"/>
              </w:rPr>
              <w:t>Производство и распределение эле</w:t>
            </w:r>
            <w:r>
              <w:rPr>
                <w:b/>
                <w:sz w:val="18"/>
                <w:szCs w:val="18"/>
              </w:rPr>
              <w:t>к</w:t>
            </w:r>
            <w:r>
              <w:rPr>
                <w:b/>
                <w:sz w:val="18"/>
                <w:szCs w:val="18"/>
              </w:rPr>
              <w:t>троэнергии, газа и воды</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2699,4</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2636,1</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97,7</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63,3</w:t>
            </w:r>
          </w:p>
        </w:tc>
        <w:tc>
          <w:tcPr>
            <w:tcW w:w="102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b/>
                <w:bCs/>
                <w:sz w:val="18"/>
                <w:szCs w:val="18"/>
              </w:rPr>
            </w:pPr>
            <w:r>
              <w:rPr>
                <w:b/>
                <w:bCs/>
                <w:sz w:val="18"/>
                <w:szCs w:val="18"/>
              </w:rPr>
              <w:t>2,3</w:t>
            </w:r>
          </w:p>
        </w:tc>
      </w:tr>
      <w:tr w:rsidR="00915B50">
        <w:trPr>
          <w:trHeight w:val="193"/>
        </w:trPr>
        <w:tc>
          <w:tcPr>
            <w:tcW w:w="3709" w:type="dxa"/>
            <w:tcBorders>
              <w:top w:val="nil"/>
              <w:left w:val="single" w:sz="4" w:space="0" w:color="auto"/>
              <w:bottom w:val="nil"/>
              <w:right w:val="single" w:sz="4" w:space="0" w:color="auto"/>
            </w:tcBorders>
            <w:vAlign w:val="bottom"/>
          </w:tcPr>
          <w:p w:rsidR="00915B50" w:rsidRDefault="00A0245C">
            <w:pPr>
              <w:pStyle w:val="a9"/>
              <w:spacing w:line="200" w:lineRule="exact"/>
              <w:ind w:left="0"/>
              <w:rPr>
                <w:b/>
                <w:sz w:val="18"/>
                <w:szCs w:val="18"/>
              </w:rPr>
            </w:pPr>
            <w:r>
              <w:rPr>
                <w:b/>
                <w:sz w:val="18"/>
                <w:szCs w:val="18"/>
              </w:rPr>
              <w:t>Строительство</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911"/>
        </w:trPr>
        <w:tc>
          <w:tcPr>
            <w:tcW w:w="3709" w:type="dxa"/>
            <w:tcBorders>
              <w:top w:val="nil"/>
              <w:left w:val="single" w:sz="4" w:space="0" w:color="auto"/>
              <w:bottom w:val="nil"/>
              <w:right w:val="single" w:sz="4" w:space="0" w:color="auto"/>
            </w:tcBorders>
            <w:vAlign w:val="bottom"/>
          </w:tcPr>
          <w:p w:rsidR="00915B50" w:rsidRDefault="00A0245C">
            <w:pPr>
              <w:pStyle w:val="21"/>
              <w:spacing w:line="200" w:lineRule="exact"/>
              <w:ind w:left="0"/>
              <w:rPr>
                <w:b/>
                <w:sz w:val="18"/>
                <w:szCs w:val="18"/>
              </w:rPr>
            </w:pPr>
            <w:r>
              <w:rPr>
                <w:b/>
                <w:sz w:val="18"/>
                <w:szCs w:val="18"/>
              </w:rPr>
              <w:t>Оптовая и розничная торговля; ремонт автотранспортных средств, мотоци</w:t>
            </w:r>
            <w:r>
              <w:rPr>
                <w:b/>
                <w:sz w:val="18"/>
                <w:szCs w:val="18"/>
              </w:rPr>
              <w:t>к</w:t>
            </w:r>
            <w:r>
              <w:rPr>
                <w:b/>
                <w:sz w:val="18"/>
                <w:szCs w:val="18"/>
              </w:rPr>
              <w:t>лов, бытовых изделий и предметов личного пользования</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94,2</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94,2</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79"/>
        </w:trPr>
        <w:tc>
          <w:tcPr>
            <w:tcW w:w="3709" w:type="dxa"/>
            <w:tcBorders>
              <w:top w:val="nil"/>
              <w:left w:val="single" w:sz="4" w:space="0" w:color="auto"/>
              <w:bottom w:val="nil"/>
              <w:right w:val="single" w:sz="4" w:space="0" w:color="auto"/>
            </w:tcBorders>
          </w:tcPr>
          <w:p w:rsidR="00915B50" w:rsidRDefault="00A0245C">
            <w:pPr>
              <w:pStyle w:val="21"/>
              <w:spacing w:line="200" w:lineRule="exact"/>
              <w:ind w:left="0"/>
              <w:rPr>
                <w:b/>
                <w:sz w:val="18"/>
                <w:szCs w:val="18"/>
              </w:rPr>
            </w:pPr>
            <w:r>
              <w:rPr>
                <w:b/>
                <w:sz w:val="18"/>
                <w:szCs w:val="18"/>
              </w:rPr>
              <w:t>Гостиницы и рестораны</w:t>
            </w:r>
          </w:p>
        </w:tc>
        <w:tc>
          <w:tcPr>
            <w:tcW w:w="1000" w:type="dxa"/>
            <w:tcBorders>
              <w:top w:val="nil"/>
              <w:left w:val="single" w:sz="4" w:space="0" w:color="auto"/>
              <w:bottom w:val="nil"/>
              <w:right w:val="single" w:sz="4" w:space="0" w:color="auto"/>
            </w:tcBorders>
            <w:vAlign w:val="bottom"/>
          </w:tcPr>
          <w:p w:rsidR="00915B50" w:rsidRDefault="00A0245C">
            <w:pPr>
              <w:spacing w:before="20" w:line="200" w:lineRule="exact"/>
              <w:ind w:firstLine="0"/>
              <w:jc w:val="right"/>
              <w:rPr>
                <w:rFonts w:cs="Arial"/>
                <w:b/>
                <w:bCs/>
                <w:sz w:val="18"/>
                <w:szCs w:val="18"/>
              </w:rPr>
            </w:pPr>
            <w:r>
              <w:rPr>
                <w:rFonts w:cs="Arial"/>
                <w:b/>
                <w:bCs/>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w:t>
            </w:r>
          </w:p>
        </w:tc>
      </w:tr>
      <w:tr w:rsidR="00915B50">
        <w:trPr>
          <w:trHeight w:val="129"/>
        </w:trPr>
        <w:tc>
          <w:tcPr>
            <w:tcW w:w="3709" w:type="dxa"/>
            <w:tcBorders>
              <w:top w:val="nil"/>
              <w:left w:val="single" w:sz="4" w:space="0" w:color="auto"/>
              <w:bottom w:val="nil"/>
              <w:right w:val="single" w:sz="4" w:space="0" w:color="auto"/>
            </w:tcBorders>
          </w:tcPr>
          <w:p w:rsidR="00915B50" w:rsidRDefault="00A0245C">
            <w:pPr>
              <w:pStyle w:val="21"/>
              <w:spacing w:line="240" w:lineRule="auto"/>
              <w:ind w:left="0"/>
              <w:rPr>
                <w:b/>
                <w:sz w:val="18"/>
                <w:szCs w:val="18"/>
              </w:rPr>
            </w:pPr>
            <w:r>
              <w:rPr>
                <w:b/>
                <w:sz w:val="18"/>
                <w:szCs w:val="18"/>
              </w:rPr>
              <w:t>Транспорт и связь</w:t>
            </w:r>
          </w:p>
        </w:tc>
        <w:tc>
          <w:tcPr>
            <w:tcW w:w="100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62,0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62,0</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99,9</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0,1</w:t>
            </w:r>
          </w:p>
        </w:tc>
        <w:tc>
          <w:tcPr>
            <w:tcW w:w="1020"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0,1</w:t>
            </w:r>
          </w:p>
        </w:tc>
      </w:tr>
      <w:tr w:rsidR="00915B50">
        <w:trPr>
          <w:trHeight w:val="174"/>
        </w:trPr>
        <w:tc>
          <w:tcPr>
            <w:tcW w:w="3709" w:type="dxa"/>
            <w:tcBorders>
              <w:top w:val="nil"/>
              <w:left w:val="single" w:sz="4" w:space="0" w:color="auto"/>
              <w:bottom w:val="nil"/>
              <w:right w:val="single" w:sz="4" w:space="0" w:color="auto"/>
            </w:tcBorders>
          </w:tcPr>
          <w:p w:rsidR="00915B50" w:rsidRDefault="00A0245C">
            <w:pPr>
              <w:pStyle w:val="a9"/>
              <w:spacing w:line="240" w:lineRule="auto"/>
              <w:ind w:firstLine="474"/>
              <w:rPr>
                <w:sz w:val="18"/>
                <w:szCs w:val="18"/>
              </w:rPr>
            </w:pPr>
            <w:r>
              <w:rPr>
                <w:sz w:val="18"/>
                <w:szCs w:val="18"/>
              </w:rPr>
              <w:t xml:space="preserve">из них: </w:t>
            </w:r>
          </w:p>
        </w:tc>
        <w:tc>
          <w:tcPr>
            <w:tcW w:w="1000" w:type="dxa"/>
            <w:tcBorders>
              <w:top w:val="nil"/>
              <w:left w:val="single" w:sz="4" w:space="0" w:color="auto"/>
              <w:bottom w:val="nil"/>
              <w:right w:val="single" w:sz="4" w:space="0" w:color="auto"/>
            </w:tcBorders>
            <w:vAlign w:val="bottom"/>
          </w:tcPr>
          <w:p w:rsidR="00915B50" w:rsidRDefault="00915B50">
            <w:pPr>
              <w:ind w:firstLine="0"/>
              <w:jc w:val="right"/>
              <w:rPr>
                <w:rFonts w:cs="Arial"/>
                <w:bCs/>
                <w:sz w:val="18"/>
                <w:szCs w:val="18"/>
              </w:rPr>
            </w:pPr>
          </w:p>
        </w:tc>
        <w:tc>
          <w:tcPr>
            <w:tcW w:w="1020" w:type="dxa"/>
            <w:tcBorders>
              <w:top w:val="nil"/>
              <w:left w:val="single" w:sz="4" w:space="0" w:color="auto"/>
              <w:bottom w:val="nil"/>
              <w:right w:val="single" w:sz="4" w:space="0" w:color="auto"/>
            </w:tcBorders>
            <w:vAlign w:val="bottom"/>
          </w:tcPr>
          <w:p w:rsidR="00915B50" w:rsidRDefault="00915B50">
            <w:pPr>
              <w:pStyle w:val="a8"/>
              <w:spacing w:line="240" w:lineRule="auto"/>
              <w:jc w:val="right"/>
              <w:rPr>
                <w:rFonts w:cs="Arial"/>
                <w:sz w:val="18"/>
                <w:szCs w:val="18"/>
              </w:rPr>
            </w:pPr>
          </w:p>
        </w:tc>
        <w:tc>
          <w:tcPr>
            <w:tcW w:w="1020"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c>
          <w:tcPr>
            <w:tcW w:w="1020" w:type="dxa"/>
            <w:tcBorders>
              <w:top w:val="nil"/>
              <w:left w:val="single" w:sz="4" w:space="0" w:color="auto"/>
              <w:bottom w:val="nil"/>
              <w:right w:val="single" w:sz="4" w:space="0" w:color="auto"/>
            </w:tcBorders>
            <w:vAlign w:val="bottom"/>
          </w:tcPr>
          <w:p w:rsidR="00915B50" w:rsidRDefault="00915B50">
            <w:pPr>
              <w:ind w:firstLine="0"/>
              <w:jc w:val="right"/>
              <w:rPr>
                <w:sz w:val="18"/>
                <w:szCs w:val="18"/>
              </w:rPr>
            </w:pPr>
          </w:p>
        </w:tc>
      </w:tr>
      <w:tr w:rsidR="00915B50">
        <w:trPr>
          <w:trHeight w:val="135"/>
        </w:trPr>
        <w:tc>
          <w:tcPr>
            <w:tcW w:w="3709" w:type="dxa"/>
            <w:tcBorders>
              <w:top w:val="nil"/>
              <w:left w:val="single" w:sz="4" w:space="0" w:color="auto"/>
              <w:bottom w:val="nil"/>
              <w:right w:val="single" w:sz="4" w:space="0" w:color="auto"/>
            </w:tcBorders>
            <w:vAlign w:val="bottom"/>
          </w:tcPr>
          <w:p w:rsidR="00915B50" w:rsidRDefault="00A0245C">
            <w:pPr>
              <w:pStyle w:val="a9"/>
              <w:widowControl w:val="0"/>
              <w:spacing w:line="240" w:lineRule="auto"/>
              <w:ind w:left="170"/>
              <w:rPr>
                <w:sz w:val="18"/>
                <w:szCs w:val="18"/>
              </w:rPr>
            </w:pPr>
            <w:r>
              <w:rPr>
                <w:sz w:val="18"/>
                <w:szCs w:val="18"/>
              </w:rPr>
              <w:t>связь</w:t>
            </w:r>
          </w:p>
        </w:tc>
        <w:tc>
          <w:tcPr>
            <w:tcW w:w="1000" w:type="dxa"/>
            <w:tcBorders>
              <w:top w:val="nil"/>
              <w:left w:val="single" w:sz="4" w:space="0" w:color="auto"/>
              <w:bottom w:val="nil"/>
              <w:right w:val="single" w:sz="4" w:space="0" w:color="auto"/>
            </w:tcBorders>
            <w:vAlign w:val="bottom"/>
          </w:tcPr>
          <w:p w:rsidR="00915B50" w:rsidRDefault="00A0245C">
            <w:pPr>
              <w:ind w:firstLine="0"/>
              <w:jc w:val="right"/>
              <w:rPr>
                <w:rFonts w:cs="Arial"/>
                <w:bCs/>
                <w:sz w:val="18"/>
                <w:szCs w:val="18"/>
              </w:rPr>
            </w:pPr>
            <w:r>
              <w:rPr>
                <w:rFonts w:cs="Arial"/>
                <w:bCs/>
                <w:sz w:val="18"/>
                <w:szCs w:val="18"/>
              </w:rPr>
              <w:t>40,7</w:t>
            </w:r>
          </w:p>
        </w:tc>
        <w:tc>
          <w:tcPr>
            <w:tcW w:w="1020" w:type="dxa"/>
            <w:tcBorders>
              <w:top w:val="nil"/>
              <w:left w:val="single" w:sz="4" w:space="0" w:color="auto"/>
              <w:bottom w:val="nil"/>
              <w:right w:val="single" w:sz="4" w:space="0" w:color="auto"/>
            </w:tcBorders>
            <w:vAlign w:val="bottom"/>
          </w:tcPr>
          <w:p w:rsidR="00915B50" w:rsidRDefault="00A0245C">
            <w:pPr>
              <w:pStyle w:val="a8"/>
              <w:spacing w:line="240" w:lineRule="auto"/>
              <w:jc w:val="right"/>
              <w:rPr>
                <w:rFonts w:cs="Arial"/>
                <w:sz w:val="18"/>
                <w:szCs w:val="18"/>
              </w:rPr>
            </w:pPr>
            <w:r>
              <w:rPr>
                <w:rFonts w:cs="Arial"/>
                <w:sz w:val="18"/>
                <w:szCs w:val="18"/>
              </w:rPr>
              <w:t>40,7</w:t>
            </w:r>
          </w:p>
        </w:tc>
        <w:tc>
          <w:tcPr>
            <w:tcW w:w="1020"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w:t>
            </w:r>
          </w:p>
        </w:tc>
      </w:tr>
      <w:tr w:rsidR="00915B50">
        <w:trPr>
          <w:trHeight w:val="196"/>
        </w:trPr>
        <w:tc>
          <w:tcPr>
            <w:tcW w:w="3709" w:type="dxa"/>
            <w:tcBorders>
              <w:top w:val="nil"/>
              <w:left w:val="single" w:sz="4" w:space="0" w:color="auto"/>
              <w:bottom w:val="nil"/>
              <w:right w:val="single" w:sz="4" w:space="0" w:color="auto"/>
            </w:tcBorders>
          </w:tcPr>
          <w:p w:rsidR="00915B50" w:rsidRDefault="00A0245C">
            <w:pPr>
              <w:pStyle w:val="a9"/>
              <w:spacing w:line="240" w:lineRule="auto"/>
              <w:ind w:left="0"/>
              <w:rPr>
                <w:b/>
                <w:sz w:val="18"/>
                <w:szCs w:val="18"/>
              </w:rPr>
            </w:pPr>
            <w:r>
              <w:rPr>
                <w:b/>
                <w:sz w:val="18"/>
                <w:szCs w:val="18"/>
              </w:rPr>
              <w:t>Финансовая деятельность</w:t>
            </w:r>
          </w:p>
        </w:tc>
        <w:tc>
          <w:tcPr>
            <w:tcW w:w="1000" w:type="dxa"/>
            <w:tcBorders>
              <w:top w:val="nil"/>
              <w:left w:val="single" w:sz="4" w:space="0" w:color="auto"/>
              <w:bottom w:val="nil"/>
              <w:right w:val="single" w:sz="4" w:space="0" w:color="auto"/>
            </w:tcBorders>
            <w:vAlign w:val="bottom"/>
          </w:tcPr>
          <w:p w:rsidR="00915B50" w:rsidRDefault="00A0245C">
            <w:pPr>
              <w:ind w:firstLine="0"/>
              <w:jc w:val="right"/>
              <w:rPr>
                <w:b/>
                <w:bCs/>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ind w:firstLine="0"/>
              <w:jc w:val="right"/>
              <w:rPr>
                <w:b/>
                <w:bCs/>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ind w:firstLine="0"/>
              <w:jc w:val="right"/>
              <w:rPr>
                <w:b/>
                <w:bCs/>
                <w:sz w:val="18"/>
                <w:szCs w:val="18"/>
              </w:rPr>
            </w:pPr>
            <w:r>
              <w:rPr>
                <w:b/>
                <w:sz w:val="18"/>
                <w:szCs w:val="18"/>
              </w:rPr>
              <w:t>-</w:t>
            </w:r>
          </w:p>
        </w:tc>
      </w:tr>
      <w:tr w:rsidR="00915B50">
        <w:trPr>
          <w:trHeight w:val="579"/>
        </w:trPr>
        <w:tc>
          <w:tcPr>
            <w:tcW w:w="3709" w:type="dxa"/>
            <w:tcBorders>
              <w:top w:val="nil"/>
              <w:left w:val="single" w:sz="4" w:space="0" w:color="auto"/>
              <w:bottom w:val="nil"/>
              <w:right w:val="single" w:sz="4" w:space="0" w:color="auto"/>
            </w:tcBorders>
          </w:tcPr>
          <w:p w:rsidR="00915B50" w:rsidRDefault="00A0245C">
            <w:pPr>
              <w:pStyle w:val="21"/>
              <w:keepNext/>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и </w:t>
            </w:r>
            <w:r>
              <w:rPr>
                <w:b/>
                <w:sz w:val="18"/>
                <w:szCs w:val="18"/>
              </w:rPr>
              <w:br/>
              <w:t>предоставление услуг</w:t>
            </w:r>
          </w:p>
        </w:tc>
        <w:tc>
          <w:tcPr>
            <w:tcW w:w="1000" w:type="dxa"/>
            <w:tcBorders>
              <w:top w:val="nil"/>
              <w:left w:val="single" w:sz="4" w:space="0" w:color="auto"/>
              <w:bottom w:val="nil"/>
              <w:right w:val="single" w:sz="4" w:space="0" w:color="auto"/>
            </w:tcBorders>
            <w:vAlign w:val="bottom"/>
          </w:tcPr>
          <w:p w:rsidR="00915B50" w:rsidRDefault="00A0245C">
            <w:pPr>
              <w:spacing w:before="20"/>
              <w:ind w:firstLine="0"/>
              <w:jc w:val="right"/>
              <w:rPr>
                <w:b/>
                <w:bCs/>
                <w:sz w:val="18"/>
                <w:szCs w:val="18"/>
              </w:rPr>
            </w:pPr>
            <w:r>
              <w:rPr>
                <w:b/>
                <w:bCs/>
                <w:sz w:val="18"/>
                <w:szCs w:val="18"/>
              </w:rPr>
              <w:t>74,8</w:t>
            </w:r>
          </w:p>
        </w:tc>
        <w:tc>
          <w:tcPr>
            <w:tcW w:w="1020" w:type="dxa"/>
            <w:tcBorders>
              <w:top w:val="nil"/>
              <w:left w:val="single" w:sz="4" w:space="0" w:color="auto"/>
              <w:bottom w:val="nil"/>
              <w:right w:val="single" w:sz="4" w:space="0" w:color="auto"/>
            </w:tcBorders>
            <w:vAlign w:val="bottom"/>
          </w:tcPr>
          <w:p w:rsidR="00915B50" w:rsidRDefault="00A0245C">
            <w:pPr>
              <w:pStyle w:val="21"/>
              <w:ind w:left="0"/>
              <w:jc w:val="right"/>
              <w:rPr>
                <w:b/>
                <w:sz w:val="18"/>
                <w:szCs w:val="18"/>
              </w:rPr>
            </w:pPr>
            <w:r>
              <w:rPr>
                <w:b/>
                <w:sz w:val="18"/>
                <w:szCs w:val="18"/>
              </w:rPr>
              <w:t>74,8</w:t>
            </w:r>
          </w:p>
        </w:tc>
        <w:tc>
          <w:tcPr>
            <w:tcW w:w="1020" w:type="dxa"/>
            <w:tcBorders>
              <w:top w:val="nil"/>
              <w:left w:val="single" w:sz="4" w:space="0" w:color="auto"/>
              <w:bottom w:val="nil"/>
              <w:right w:val="single" w:sz="4" w:space="0" w:color="auto"/>
            </w:tcBorders>
            <w:vAlign w:val="bottom"/>
          </w:tcPr>
          <w:p w:rsidR="00915B50" w:rsidRDefault="00A0245C">
            <w:pPr>
              <w:spacing w:before="20"/>
              <w:ind w:firstLine="0"/>
              <w:jc w:val="right"/>
              <w:rPr>
                <w:b/>
                <w:bCs/>
                <w:sz w:val="18"/>
                <w:szCs w:val="18"/>
              </w:rPr>
            </w:pPr>
            <w:r>
              <w:rPr>
                <w:b/>
                <w:bCs/>
                <w:sz w:val="18"/>
                <w:szCs w:val="18"/>
              </w:rPr>
              <w:t>100,0</w:t>
            </w:r>
          </w:p>
        </w:tc>
        <w:tc>
          <w:tcPr>
            <w:tcW w:w="1020" w:type="dxa"/>
            <w:tcBorders>
              <w:top w:val="nil"/>
              <w:left w:val="single" w:sz="4" w:space="0" w:color="auto"/>
              <w:bottom w:val="nil"/>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before="20"/>
              <w:ind w:firstLine="0"/>
              <w:jc w:val="right"/>
              <w:rPr>
                <w:b/>
                <w:bCs/>
                <w:sz w:val="18"/>
                <w:szCs w:val="18"/>
              </w:rPr>
            </w:pPr>
            <w:r>
              <w:rPr>
                <w:b/>
                <w:sz w:val="18"/>
                <w:szCs w:val="18"/>
              </w:rPr>
              <w:t>-</w:t>
            </w:r>
          </w:p>
        </w:tc>
      </w:tr>
      <w:tr w:rsidR="00915B50">
        <w:trPr>
          <w:trHeight w:val="594"/>
        </w:trPr>
        <w:tc>
          <w:tcPr>
            <w:tcW w:w="3709" w:type="dxa"/>
            <w:tcBorders>
              <w:top w:val="nil"/>
              <w:left w:val="single" w:sz="4" w:space="0" w:color="auto"/>
              <w:bottom w:val="nil"/>
              <w:right w:val="single" w:sz="4" w:space="0" w:color="auto"/>
            </w:tcBorders>
          </w:tcPr>
          <w:p w:rsidR="00915B50" w:rsidRDefault="00A0245C">
            <w:pPr>
              <w:pStyle w:val="21"/>
              <w:spacing w:line="200" w:lineRule="exact"/>
              <w:ind w:left="0"/>
              <w:rPr>
                <w:b/>
                <w:sz w:val="18"/>
                <w:szCs w:val="18"/>
              </w:rPr>
            </w:pPr>
            <w:r>
              <w:rPr>
                <w:b/>
                <w:sz w:val="18"/>
                <w:szCs w:val="18"/>
              </w:rPr>
              <w:t>Государственное управление и обе</w:t>
            </w:r>
            <w:r>
              <w:rPr>
                <w:b/>
                <w:sz w:val="18"/>
                <w:szCs w:val="18"/>
              </w:rPr>
              <w:t>с</w:t>
            </w:r>
            <w:r>
              <w:rPr>
                <w:b/>
                <w:sz w:val="18"/>
                <w:szCs w:val="18"/>
              </w:rPr>
              <w:t>печение военной безопасности; соц</w:t>
            </w:r>
            <w:r>
              <w:rPr>
                <w:b/>
                <w:sz w:val="18"/>
                <w:szCs w:val="18"/>
              </w:rPr>
              <w:t>и</w:t>
            </w:r>
            <w:r>
              <w:rPr>
                <w:b/>
                <w:sz w:val="18"/>
                <w:szCs w:val="18"/>
              </w:rPr>
              <w:t>альное страхование</w:t>
            </w:r>
          </w:p>
        </w:tc>
        <w:tc>
          <w:tcPr>
            <w:tcW w:w="1000" w:type="dxa"/>
            <w:tcBorders>
              <w:top w:val="nil"/>
              <w:left w:val="single" w:sz="4" w:space="0" w:color="auto"/>
              <w:bottom w:val="nil"/>
              <w:right w:val="single" w:sz="4" w:space="0" w:color="auto"/>
            </w:tcBorders>
            <w:vAlign w:val="bottom"/>
          </w:tcPr>
          <w:p w:rsidR="00915B50" w:rsidRDefault="00A0245C">
            <w:pPr>
              <w:spacing w:line="200" w:lineRule="exact"/>
              <w:ind w:firstLine="0"/>
              <w:jc w:val="right"/>
              <w:rPr>
                <w:b/>
                <w:bCs/>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line="200" w:lineRule="exact"/>
              <w:ind w:firstLine="0"/>
              <w:jc w:val="right"/>
              <w:rPr>
                <w:b/>
                <w:bCs/>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line="200" w:lineRule="exact"/>
              <w:ind w:firstLine="0"/>
              <w:jc w:val="right"/>
              <w:rPr>
                <w:b/>
                <w:bCs/>
                <w:sz w:val="18"/>
                <w:szCs w:val="18"/>
              </w:rPr>
            </w:pPr>
            <w:r>
              <w:rPr>
                <w:b/>
                <w:sz w:val="18"/>
                <w:szCs w:val="18"/>
              </w:rPr>
              <w:t>-</w:t>
            </w:r>
          </w:p>
        </w:tc>
      </w:tr>
      <w:tr w:rsidR="00915B50">
        <w:trPr>
          <w:trHeight w:val="193"/>
        </w:trPr>
        <w:tc>
          <w:tcPr>
            <w:tcW w:w="3709" w:type="dxa"/>
            <w:tcBorders>
              <w:top w:val="nil"/>
              <w:left w:val="single" w:sz="4" w:space="0" w:color="auto"/>
              <w:bottom w:val="nil"/>
              <w:right w:val="single" w:sz="4" w:space="0" w:color="auto"/>
            </w:tcBorders>
          </w:tcPr>
          <w:p w:rsidR="00915B50" w:rsidRDefault="00A0245C">
            <w:pPr>
              <w:pStyle w:val="21"/>
              <w:spacing w:line="200" w:lineRule="exact"/>
              <w:ind w:left="0"/>
              <w:rPr>
                <w:b/>
                <w:sz w:val="18"/>
                <w:szCs w:val="18"/>
              </w:rPr>
            </w:pPr>
            <w:r>
              <w:rPr>
                <w:b/>
                <w:sz w:val="18"/>
                <w:szCs w:val="18"/>
              </w:rPr>
              <w:t>Образование</w:t>
            </w:r>
          </w:p>
        </w:tc>
        <w:tc>
          <w:tcPr>
            <w:tcW w:w="1000" w:type="dxa"/>
            <w:tcBorders>
              <w:top w:val="nil"/>
              <w:left w:val="single" w:sz="4" w:space="0" w:color="auto"/>
              <w:bottom w:val="nil"/>
              <w:right w:val="single" w:sz="4" w:space="0" w:color="auto"/>
            </w:tcBorders>
            <w:vAlign w:val="bottom"/>
          </w:tcPr>
          <w:p w:rsidR="00915B50" w:rsidRDefault="00A0245C">
            <w:pPr>
              <w:spacing w:line="200" w:lineRule="exact"/>
              <w:ind w:firstLine="0"/>
              <w:jc w:val="right"/>
              <w:rPr>
                <w:b/>
                <w:bCs/>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line="200" w:lineRule="exact"/>
              <w:ind w:firstLine="0"/>
              <w:jc w:val="right"/>
              <w:rPr>
                <w:b/>
                <w:bCs/>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line="200" w:lineRule="exact"/>
              <w:ind w:firstLine="0"/>
              <w:jc w:val="right"/>
              <w:rPr>
                <w:b/>
                <w:bCs/>
                <w:sz w:val="18"/>
                <w:szCs w:val="18"/>
              </w:rPr>
            </w:pPr>
            <w:r>
              <w:rPr>
                <w:b/>
                <w:sz w:val="18"/>
                <w:szCs w:val="18"/>
              </w:rPr>
              <w:t>-</w:t>
            </w:r>
          </w:p>
        </w:tc>
      </w:tr>
      <w:tr w:rsidR="00915B50">
        <w:trPr>
          <w:trHeight w:val="400"/>
        </w:trPr>
        <w:tc>
          <w:tcPr>
            <w:tcW w:w="3709" w:type="dxa"/>
            <w:tcBorders>
              <w:top w:val="nil"/>
              <w:left w:val="single" w:sz="4" w:space="0" w:color="auto"/>
              <w:bottom w:val="nil"/>
              <w:right w:val="single" w:sz="4" w:space="0" w:color="auto"/>
            </w:tcBorders>
          </w:tcPr>
          <w:p w:rsidR="00915B50" w:rsidRDefault="00A0245C">
            <w:pPr>
              <w:pStyle w:val="21"/>
              <w:spacing w:line="200" w:lineRule="exact"/>
              <w:ind w:left="0"/>
              <w:rPr>
                <w:b/>
                <w:sz w:val="18"/>
                <w:szCs w:val="18"/>
              </w:rPr>
            </w:pPr>
            <w:r>
              <w:rPr>
                <w:b/>
                <w:sz w:val="18"/>
                <w:szCs w:val="18"/>
              </w:rPr>
              <w:t>Здравоохранение и предоставление социальных услуг</w:t>
            </w:r>
          </w:p>
        </w:tc>
        <w:tc>
          <w:tcPr>
            <w:tcW w:w="1000" w:type="dxa"/>
            <w:tcBorders>
              <w:top w:val="nil"/>
              <w:left w:val="single" w:sz="4" w:space="0" w:color="auto"/>
              <w:bottom w:val="nil"/>
              <w:right w:val="single" w:sz="4" w:space="0" w:color="auto"/>
            </w:tcBorders>
            <w:vAlign w:val="bottom"/>
          </w:tcPr>
          <w:p w:rsidR="00915B50" w:rsidRDefault="00A0245C">
            <w:pPr>
              <w:spacing w:line="200" w:lineRule="exact"/>
              <w:ind w:firstLine="0"/>
              <w:jc w:val="right"/>
              <w:rPr>
                <w:b/>
                <w:bCs/>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line="200" w:lineRule="exact"/>
              <w:ind w:firstLine="0"/>
              <w:jc w:val="right"/>
              <w:rPr>
                <w:b/>
                <w:bCs/>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pStyle w:val="21"/>
              <w:spacing w:line="200" w:lineRule="exact"/>
              <w:ind w:left="0"/>
              <w:jc w:val="right"/>
              <w:rPr>
                <w:b/>
                <w:sz w:val="18"/>
                <w:szCs w:val="18"/>
              </w:rPr>
            </w:pPr>
            <w:r>
              <w:rPr>
                <w:b/>
                <w:sz w:val="18"/>
                <w:szCs w:val="18"/>
              </w:rPr>
              <w:t>-</w:t>
            </w:r>
          </w:p>
        </w:tc>
        <w:tc>
          <w:tcPr>
            <w:tcW w:w="1020" w:type="dxa"/>
            <w:tcBorders>
              <w:top w:val="nil"/>
              <w:left w:val="single" w:sz="4" w:space="0" w:color="auto"/>
              <w:bottom w:val="nil"/>
              <w:right w:val="single" w:sz="4" w:space="0" w:color="auto"/>
            </w:tcBorders>
            <w:vAlign w:val="bottom"/>
          </w:tcPr>
          <w:p w:rsidR="00915B50" w:rsidRDefault="00A0245C">
            <w:pPr>
              <w:spacing w:line="200" w:lineRule="exact"/>
              <w:ind w:firstLine="0"/>
              <w:jc w:val="right"/>
              <w:rPr>
                <w:b/>
                <w:bCs/>
                <w:sz w:val="18"/>
                <w:szCs w:val="18"/>
              </w:rPr>
            </w:pPr>
            <w:r>
              <w:rPr>
                <w:b/>
                <w:sz w:val="18"/>
                <w:szCs w:val="18"/>
              </w:rPr>
              <w:t>-</w:t>
            </w:r>
          </w:p>
        </w:tc>
      </w:tr>
      <w:tr w:rsidR="00915B50">
        <w:trPr>
          <w:trHeight w:val="594"/>
        </w:trPr>
        <w:tc>
          <w:tcPr>
            <w:tcW w:w="3709" w:type="dxa"/>
            <w:tcBorders>
              <w:top w:val="nil"/>
              <w:left w:val="single" w:sz="4" w:space="0" w:color="auto"/>
              <w:bottom w:val="single" w:sz="4" w:space="0" w:color="auto"/>
              <w:right w:val="single" w:sz="4" w:space="0" w:color="auto"/>
            </w:tcBorders>
          </w:tcPr>
          <w:p w:rsidR="00915B50" w:rsidRDefault="00A0245C">
            <w:pPr>
              <w:pStyle w:val="a9"/>
              <w:spacing w:line="200" w:lineRule="exact"/>
              <w:ind w:left="0"/>
              <w:rPr>
                <w:b/>
                <w:sz w:val="18"/>
                <w:szCs w:val="18"/>
              </w:rPr>
            </w:pPr>
            <w:r>
              <w:rPr>
                <w:b/>
                <w:sz w:val="18"/>
                <w:szCs w:val="18"/>
              </w:rPr>
              <w:t xml:space="preserve">Предоставление прочих </w:t>
            </w:r>
            <w:r>
              <w:rPr>
                <w:b/>
                <w:sz w:val="18"/>
                <w:szCs w:val="18"/>
              </w:rPr>
              <w:br/>
              <w:t xml:space="preserve">коммунальных, социальных и </w:t>
            </w:r>
            <w:r>
              <w:rPr>
                <w:b/>
                <w:sz w:val="18"/>
                <w:szCs w:val="18"/>
              </w:rPr>
              <w:br/>
              <w:t>персональных услуг</w:t>
            </w:r>
          </w:p>
        </w:tc>
        <w:tc>
          <w:tcPr>
            <w:tcW w:w="1000" w:type="dxa"/>
            <w:tcBorders>
              <w:top w:val="nil"/>
              <w:left w:val="single" w:sz="4" w:space="0" w:color="auto"/>
              <w:bottom w:val="single" w:sz="4" w:space="0" w:color="auto"/>
              <w:right w:val="single" w:sz="4" w:space="0" w:color="auto"/>
            </w:tcBorders>
            <w:vAlign w:val="bottom"/>
          </w:tcPr>
          <w:p w:rsidR="00915B50" w:rsidRDefault="00A0245C">
            <w:pPr>
              <w:spacing w:before="20"/>
              <w:ind w:firstLine="0"/>
              <w:jc w:val="right"/>
              <w:rPr>
                <w:b/>
                <w:bCs/>
                <w:sz w:val="18"/>
                <w:szCs w:val="18"/>
              </w:rPr>
            </w:pPr>
            <w:r>
              <w:rPr>
                <w:b/>
                <w:bCs/>
                <w:sz w:val="18"/>
                <w:szCs w:val="18"/>
              </w:rPr>
              <w:t>0,0</w:t>
            </w:r>
          </w:p>
        </w:tc>
        <w:tc>
          <w:tcPr>
            <w:tcW w:w="1020" w:type="dxa"/>
            <w:tcBorders>
              <w:top w:val="nil"/>
              <w:left w:val="single" w:sz="4" w:space="0" w:color="auto"/>
              <w:bottom w:val="single" w:sz="4" w:space="0" w:color="auto"/>
              <w:right w:val="single" w:sz="4" w:space="0" w:color="auto"/>
            </w:tcBorders>
            <w:vAlign w:val="bottom"/>
          </w:tcPr>
          <w:p w:rsidR="00915B50" w:rsidRDefault="00A0245C">
            <w:pPr>
              <w:spacing w:before="20"/>
              <w:ind w:firstLine="0"/>
              <w:jc w:val="right"/>
              <w:rPr>
                <w:b/>
                <w:bCs/>
                <w:sz w:val="18"/>
                <w:szCs w:val="18"/>
              </w:rPr>
            </w:pPr>
            <w:r>
              <w:rPr>
                <w:b/>
                <w:bCs/>
                <w:sz w:val="18"/>
                <w:szCs w:val="18"/>
              </w:rPr>
              <w:t>0,0</w:t>
            </w:r>
          </w:p>
        </w:tc>
        <w:tc>
          <w:tcPr>
            <w:tcW w:w="1020" w:type="dxa"/>
            <w:tcBorders>
              <w:top w:val="nil"/>
              <w:left w:val="single" w:sz="4" w:space="0" w:color="auto"/>
              <w:bottom w:val="single" w:sz="4" w:space="0" w:color="auto"/>
              <w:right w:val="single" w:sz="4" w:space="0" w:color="auto"/>
            </w:tcBorders>
            <w:vAlign w:val="bottom"/>
          </w:tcPr>
          <w:p w:rsidR="00915B50" w:rsidRDefault="00A0245C">
            <w:pPr>
              <w:spacing w:before="20"/>
              <w:ind w:firstLine="0"/>
              <w:jc w:val="right"/>
              <w:rPr>
                <w:b/>
                <w:bCs/>
                <w:sz w:val="18"/>
                <w:szCs w:val="18"/>
              </w:rPr>
            </w:pPr>
            <w:r>
              <w:rPr>
                <w:b/>
                <w:bCs/>
                <w:sz w:val="18"/>
                <w:szCs w:val="18"/>
              </w:rPr>
              <w:t>100,0</w:t>
            </w:r>
          </w:p>
        </w:tc>
        <w:tc>
          <w:tcPr>
            <w:tcW w:w="1020" w:type="dxa"/>
            <w:tcBorders>
              <w:top w:val="nil"/>
              <w:left w:val="single" w:sz="4" w:space="0" w:color="auto"/>
              <w:bottom w:val="single" w:sz="4" w:space="0" w:color="auto"/>
              <w:right w:val="single" w:sz="4" w:space="0" w:color="auto"/>
            </w:tcBorders>
            <w:vAlign w:val="bottom"/>
          </w:tcPr>
          <w:p w:rsidR="00915B50" w:rsidRDefault="00A0245C">
            <w:pPr>
              <w:pStyle w:val="21"/>
              <w:ind w:left="0"/>
              <w:jc w:val="right"/>
              <w:rPr>
                <w:b/>
                <w:sz w:val="18"/>
                <w:szCs w:val="18"/>
              </w:rPr>
            </w:pPr>
            <w:r>
              <w:rPr>
                <w:b/>
                <w:sz w:val="18"/>
                <w:szCs w:val="18"/>
              </w:rPr>
              <w:t>-</w:t>
            </w:r>
          </w:p>
        </w:tc>
        <w:tc>
          <w:tcPr>
            <w:tcW w:w="1020" w:type="dxa"/>
            <w:tcBorders>
              <w:top w:val="nil"/>
              <w:left w:val="single" w:sz="4" w:space="0" w:color="auto"/>
              <w:bottom w:val="single" w:sz="4" w:space="0" w:color="auto"/>
              <w:right w:val="single" w:sz="4" w:space="0" w:color="auto"/>
            </w:tcBorders>
            <w:vAlign w:val="bottom"/>
          </w:tcPr>
          <w:p w:rsidR="00915B50" w:rsidRDefault="00A0245C">
            <w:pPr>
              <w:spacing w:before="20"/>
              <w:ind w:firstLine="0"/>
              <w:jc w:val="right"/>
              <w:rPr>
                <w:b/>
                <w:bCs/>
                <w:sz w:val="18"/>
                <w:szCs w:val="18"/>
              </w:rPr>
            </w:pPr>
            <w:r>
              <w:rPr>
                <w:b/>
                <w:sz w:val="18"/>
                <w:szCs w:val="18"/>
              </w:rPr>
              <w:t>-</w:t>
            </w:r>
          </w:p>
        </w:tc>
      </w:tr>
      <w:tr w:rsidR="00915B50">
        <w:trPr>
          <w:trHeight w:val="727"/>
        </w:trPr>
        <w:tc>
          <w:tcPr>
            <w:tcW w:w="8789" w:type="dxa"/>
            <w:gridSpan w:val="6"/>
            <w:tcBorders>
              <w:top w:val="single" w:sz="4" w:space="0" w:color="auto"/>
              <w:left w:val="nil"/>
              <w:bottom w:val="nil"/>
              <w:right w:val="nil"/>
            </w:tcBorders>
          </w:tcPr>
          <w:p w:rsidR="00915B50" w:rsidRDefault="00A0245C">
            <w:pPr>
              <w:pStyle w:val="a8"/>
              <w:widowControl w:val="0"/>
              <w:spacing w:line="240" w:lineRule="auto"/>
              <w:rPr>
                <w:b/>
              </w:rPr>
            </w:pPr>
            <w:r>
              <w:rPr>
                <w:sz w:val="16"/>
                <w:szCs w:val="16"/>
              </w:rPr>
              <w:t>_____________</w:t>
            </w:r>
            <w:r>
              <w:br/>
            </w:r>
            <w:r>
              <w:rPr>
                <w:rFonts w:cs="Arial"/>
                <w:i/>
                <w:sz w:val="16"/>
                <w:szCs w:val="16"/>
              </w:rPr>
              <w:t>1)</w:t>
            </w:r>
            <w:r>
              <w:rPr>
                <w:i/>
                <w:sz w:val="16"/>
                <w:szCs w:val="16"/>
              </w:rPr>
              <w:t xml:space="preserve">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№282-ФЗ «Об официальном статистическом учете и системе государственной статистики в Российской Федерации» </w:t>
            </w:r>
            <w:r>
              <w:rPr>
                <w:i/>
                <w:sz w:val="16"/>
                <w:szCs w:val="16"/>
              </w:rPr>
              <w:br/>
              <w:t>(ст. 4, п.5; ст.9, п.1).</w:t>
            </w:r>
          </w:p>
        </w:tc>
      </w:tr>
    </w:tbl>
    <w:p w:rsidR="00915B50" w:rsidRDefault="00A0245C">
      <w:pPr>
        <w:pStyle w:val="230"/>
        <w:widowControl/>
        <w:spacing w:before="120"/>
        <w:ind w:right="-142"/>
        <w:rPr>
          <w:rFonts w:ascii="Arial" w:hAnsi="Arial"/>
          <w:sz w:val="22"/>
        </w:rPr>
      </w:pPr>
      <w:r>
        <w:rPr>
          <w:rFonts w:ascii="Arial" w:hAnsi="Arial"/>
          <w:sz w:val="22"/>
        </w:rPr>
        <w:t>Кредиторская задолженность на 1 января 2015 года составила 15053,7 млн.рублей, из нее просроченная – 3012,7 млн.рублей, или 20% от общей суммы кредиторской задолженности (на 1 января 2014 года – 12,7%).</w:t>
      </w:r>
    </w:p>
    <w:p w:rsidR="00915B50" w:rsidRDefault="00A0245C">
      <w:pPr>
        <w:pStyle w:val="4"/>
        <w:keepNext w:val="0"/>
        <w:widowControl w:val="0"/>
        <w:spacing w:before="120"/>
      </w:pPr>
      <w:r>
        <w:t xml:space="preserve">Просроченная кредиторская задолженность по видам экономической </w:t>
      </w:r>
      <w:r>
        <w:br/>
        <w:t>деятельности</w:t>
      </w:r>
    </w:p>
    <w:tbl>
      <w:tblPr>
        <w:tblW w:w="8930" w:type="dxa"/>
        <w:tblInd w:w="29" w:type="dxa"/>
        <w:tblLayout w:type="fixed"/>
        <w:tblCellMar>
          <w:left w:w="28" w:type="dxa"/>
          <w:right w:w="113" w:type="dxa"/>
        </w:tblCellMar>
        <w:tblLook w:val="0000" w:firstRow="0" w:lastRow="0" w:firstColumn="0" w:lastColumn="0" w:noHBand="0" w:noVBand="0"/>
      </w:tblPr>
      <w:tblGrid>
        <w:gridCol w:w="4523"/>
        <w:gridCol w:w="6"/>
        <w:gridCol w:w="155"/>
        <w:gridCol w:w="1121"/>
        <w:gridCol w:w="847"/>
        <w:gridCol w:w="10"/>
        <w:gridCol w:w="274"/>
        <w:gridCol w:w="715"/>
        <w:gridCol w:w="1279"/>
      </w:tblGrid>
      <w:tr w:rsidR="00915B50">
        <w:trPr>
          <w:tblHeader/>
        </w:trPr>
        <w:tc>
          <w:tcPr>
            <w:tcW w:w="8930" w:type="dxa"/>
            <w:gridSpan w:val="9"/>
            <w:tcBorders>
              <w:bottom w:val="double" w:sz="6" w:space="0" w:color="auto"/>
            </w:tcBorders>
          </w:tcPr>
          <w:p w:rsidR="00915B50" w:rsidRDefault="00A0245C">
            <w:pPr>
              <w:pStyle w:val="a6"/>
              <w:widowControl w:val="0"/>
              <w:spacing w:before="0" w:after="0" w:line="240" w:lineRule="auto"/>
              <w:jc w:val="right"/>
              <w:rPr>
                <w:i w:val="0"/>
                <w:sz w:val="18"/>
                <w:szCs w:val="18"/>
              </w:rPr>
            </w:pPr>
            <w:r>
              <w:rPr>
                <w:i w:val="0"/>
                <w:sz w:val="18"/>
                <w:szCs w:val="18"/>
              </w:rPr>
              <w:t>млн.рублей</w:t>
            </w:r>
          </w:p>
        </w:tc>
      </w:tr>
      <w:tr w:rsidR="00915B50">
        <w:trPr>
          <w:cantSplit/>
          <w:trHeight w:val="235"/>
          <w:tblHeader/>
        </w:trPr>
        <w:tc>
          <w:tcPr>
            <w:tcW w:w="4523" w:type="dxa"/>
            <w:vMerge w:val="restart"/>
            <w:tcBorders>
              <w:top w:val="double" w:sz="6" w:space="0" w:color="auto"/>
              <w:left w:val="single" w:sz="4" w:space="0" w:color="auto"/>
              <w:right w:val="single" w:sz="4" w:space="0" w:color="auto"/>
            </w:tcBorders>
          </w:tcPr>
          <w:p w:rsidR="00915B50" w:rsidRDefault="00915B50">
            <w:pPr>
              <w:pStyle w:val="a6"/>
              <w:spacing w:before="0" w:after="0"/>
              <w:jc w:val="center"/>
              <w:rPr>
                <w:sz w:val="18"/>
                <w:szCs w:val="18"/>
              </w:rPr>
            </w:pPr>
          </w:p>
        </w:tc>
        <w:tc>
          <w:tcPr>
            <w:tcW w:w="1282" w:type="dxa"/>
            <w:gridSpan w:val="3"/>
            <w:vMerge w:val="restart"/>
            <w:tcBorders>
              <w:top w:val="double" w:sz="6" w:space="0" w:color="auto"/>
              <w:left w:val="single" w:sz="4" w:space="0" w:color="auto"/>
              <w:right w:val="single" w:sz="4" w:space="0" w:color="auto"/>
            </w:tcBorders>
          </w:tcPr>
          <w:p w:rsidR="00915B50" w:rsidRDefault="00A0245C">
            <w:pPr>
              <w:pStyle w:val="a6"/>
              <w:spacing w:before="0" w:after="0"/>
              <w:jc w:val="center"/>
              <w:rPr>
                <w:sz w:val="18"/>
                <w:szCs w:val="18"/>
              </w:rPr>
            </w:pPr>
            <w:r>
              <w:rPr>
                <w:sz w:val="18"/>
                <w:szCs w:val="18"/>
              </w:rPr>
              <w:t xml:space="preserve">Просро-ченная </w:t>
            </w:r>
            <w:r>
              <w:rPr>
                <w:sz w:val="18"/>
                <w:szCs w:val="18"/>
              </w:rPr>
              <w:br/>
              <w:t xml:space="preserve">креди-торская </w:t>
            </w:r>
            <w:r>
              <w:rPr>
                <w:sz w:val="18"/>
                <w:szCs w:val="18"/>
              </w:rPr>
              <w:br/>
              <w:t>задолже</w:t>
            </w:r>
            <w:r>
              <w:rPr>
                <w:sz w:val="18"/>
                <w:szCs w:val="18"/>
              </w:rPr>
              <w:t>н</w:t>
            </w:r>
            <w:r>
              <w:rPr>
                <w:sz w:val="18"/>
                <w:szCs w:val="18"/>
              </w:rPr>
              <w:t>ность</w:t>
            </w:r>
          </w:p>
        </w:tc>
        <w:tc>
          <w:tcPr>
            <w:tcW w:w="3125" w:type="dxa"/>
            <w:gridSpan w:val="5"/>
            <w:tcBorders>
              <w:top w:val="double" w:sz="6" w:space="0" w:color="auto"/>
              <w:left w:val="single" w:sz="4" w:space="0" w:color="auto"/>
              <w:bottom w:val="single" w:sz="6" w:space="0" w:color="auto"/>
              <w:right w:val="single" w:sz="4" w:space="0" w:color="auto"/>
            </w:tcBorders>
            <w:vAlign w:val="center"/>
          </w:tcPr>
          <w:p w:rsidR="00915B50" w:rsidRDefault="00A0245C">
            <w:pPr>
              <w:pStyle w:val="a6"/>
              <w:spacing w:before="0" w:after="0"/>
              <w:jc w:val="center"/>
              <w:rPr>
                <w:sz w:val="18"/>
                <w:szCs w:val="18"/>
              </w:rPr>
            </w:pPr>
            <w:r>
              <w:rPr>
                <w:sz w:val="18"/>
                <w:szCs w:val="18"/>
              </w:rPr>
              <w:t>в том числе:</w:t>
            </w:r>
          </w:p>
        </w:tc>
      </w:tr>
      <w:tr w:rsidR="00915B50">
        <w:trPr>
          <w:cantSplit/>
          <w:trHeight w:val="1119"/>
          <w:tblHeader/>
        </w:trPr>
        <w:tc>
          <w:tcPr>
            <w:tcW w:w="4523" w:type="dxa"/>
            <w:vMerge/>
            <w:tcBorders>
              <w:left w:val="single" w:sz="4" w:space="0" w:color="auto"/>
              <w:bottom w:val="single" w:sz="6" w:space="0" w:color="auto"/>
              <w:right w:val="single" w:sz="4" w:space="0" w:color="auto"/>
            </w:tcBorders>
          </w:tcPr>
          <w:p w:rsidR="00915B50" w:rsidRDefault="00915B50">
            <w:pPr>
              <w:pStyle w:val="a6"/>
              <w:spacing w:before="0" w:after="0"/>
              <w:rPr>
                <w:sz w:val="18"/>
                <w:szCs w:val="18"/>
              </w:rPr>
            </w:pPr>
          </w:p>
        </w:tc>
        <w:tc>
          <w:tcPr>
            <w:tcW w:w="1282" w:type="dxa"/>
            <w:gridSpan w:val="3"/>
            <w:vMerge/>
            <w:tcBorders>
              <w:left w:val="single" w:sz="4" w:space="0" w:color="auto"/>
              <w:bottom w:val="single" w:sz="6" w:space="0" w:color="auto"/>
              <w:right w:val="single" w:sz="4" w:space="0" w:color="auto"/>
            </w:tcBorders>
          </w:tcPr>
          <w:p w:rsidR="00915B50" w:rsidRDefault="00915B50">
            <w:pPr>
              <w:pStyle w:val="a6"/>
              <w:spacing w:before="0" w:after="0"/>
              <w:rPr>
                <w:sz w:val="18"/>
                <w:szCs w:val="18"/>
              </w:rPr>
            </w:pPr>
          </w:p>
        </w:tc>
        <w:tc>
          <w:tcPr>
            <w:tcW w:w="847" w:type="dxa"/>
            <w:tcBorders>
              <w:left w:val="single" w:sz="4" w:space="0" w:color="auto"/>
              <w:bottom w:val="single" w:sz="6" w:space="0" w:color="auto"/>
              <w:right w:val="single" w:sz="4" w:space="0" w:color="auto"/>
            </w:tcBorders>
          </w:tcPr>
          <w:p w:rsidR="00915B50" w:rsidRDefault="00A0245C">
            <w:pPr>
              <w:pStyle w:val="a6"/>
              <w:spacing w:before="0" w:after="0"/>
              <w:jc w:val="center"/>
              <w:rPr>
                <w:sz w:val="18"/>
                <w:szCs w:val="18"/>
              </w:rPr>
            </w:pPr>
            <w:r>
              <w:rPr>
                <w:sz w:val="18"/>
                <w:szCs w:val="18"/>
              </w:rPr>
              <w:t>п</w:t>
            </w:r>
            <w:r>
              <w:rPr>
                <w:sz w:val="18"/>
                <w:szCs w:val="18"/>
              </w:rPr>
              <w:t>о</w:t>
            </w:r>
            <w:r>
              <w:rPr>
                <w:sz w:val="18"/>
                <w:szCs w:val="18"/>
              </w:rPr>
              <w:t>ста</w:t>
            </w:r>
            <w:r>
              <w:rPr>
                <w:sz w:val="18"/>
                <w:szCs w:val="18"/>
              </w:rPr>
              <w:t>в</w:t>
            </w:r>
            <w:r>
              <w:rPr>
                <w:sz w:val="18"/>
                <w:szCs w:val="18"/>
              </w:rPr>
              <w:t>щикам</w:t>
            </w:r>
          </w:p>
        </w:tc>
        <w:tc>
          <w:tcPr>
            <w:tcW w:w="999" w:type="dxa"/>
            <w:gridSpan w:val="3"/>
            <w:tcBorders>
              <w:left w:val="single" w:sz="4" w:space="0" w:color="auto"/>
              <w:bottom w:val="single" w:sz="6" w:space="0" w:color="auto"/>
              <w:right w:val="single" w:sz="4" w:space="0" w:color="auto"/>
            </w:tcBorders>
          </w:tcPr>
          <w:p w:rsidR="00915B50" w:rsidRDefault="00A0245C">
            <w:pPr>
              <w:pStyle w:val="a6"/>
              <w:spacing w:before="0" w:after="0"/>
              <w:jc w:val="center"/>
              <w:rPr>
                <w:sz w:val="18"/>
                <w:szCs w:val="18"/>
              </w:rPr>
            </w:pPr>
            <w:r>
              <w:rPr>
                <w:sz w:val="18"/>
                <w:szCs w:val="18"/>
              </w:rPr>
              <w:t>в бюдж</w:t>
            </w:r>
            <w:r>
              <w:rPr>
                <w:sz w:val="18"/>
                <w:szCs w:val="18"/>
              </w:rPr>
              <w:t>е</w:t>
            </w:r>
            <w:r>
              <w:rPr>
                <w:sz w:val="18"/>
                <w:szCs w:val="18"/>
              </w:rPr>
              <w:t>ты всех уровней</w:t>
            </w:r>
          </w:p>
        </w:tc>
        <w:tc>
          <w:tcPr>
            <w:tcW w:w="1279" w:type="dxa"/>
            <w:tcBorders>
              <w:left w:val="single" w:sz="4" w:space="0" w:color="auto"/>
              <w:bottom w:val="single" w:sz="6" w:space="0" w:color="auto"/>
              <w:right w:val="single" w:sz="4" w:space="0" w:color="auto"/>
            </w:tcBorders>
          </w:tcPr>
          <w:p w:rsidR="00915B50" w:rsidRDefault="00A0245C">
            <w:pPr>
              <w:pStyle w:val="a6"/>
              <w:spacing w:before="0" w:after="0"/>
              <w:jc w:val="center"/>
              <w:rPr>
                <w:sz w:val="18"/>
                <w:szCs w:val="18"/>
              </w:rPr>
            </w:pPr>
            <w:r>
              <w:rPr>
                <w:sz w:val="18"/>
                <w:szCs w:val="18"/>
              </w:rPr>
              <w:t>по плат</w:t>
            </w:r>
            <w:r>
              <w:rPr>
                <w:sz w:val="18"/>
                <w:szCs w:val="18"/>
              </w:rPr>
              <w:t>е</w:t>
            </w:r>
            <w:r>
              <w:rPr>
                <w:sz w:val="18"/>
                <w:szCs w:val="18"/>
              </w:rPr>
              <w:t>жам в гос</w:t>
            </w:r>
            <w:r>
              <w:rPr>
                <w:sz w:val="18"/>
                <w:szCs w:val="18"/>
              </w:rPr>
              <w:t>у</w:t>
            </w:r>
            <w:r>
              <w:rPr>
                <w:sz w:val="18"/>
                <w:szCs w:val="18"/>
              </w:rPr>
              <w:t>дарстве</w:t>
            </w:r>
            <w:r>
              <w:rPr>
                <w:sz w:val="18"/>
                <w:szCs w:val="18"/>
              </w:rPr>
              <w:t>н</w:t>
            </w:r>
            <w:r>
              <w:rPr>
                <w:sz w:val="18"/>
                <w:szCs w:val="18"/>
              </w:rPr>
              <w:t>ные внебю</w:t>
            </w:r>
            <w:r>
              <w:rPr>
                <w:sz w:val="18"/>
                <w:szCs w:val="18"/>
              </w:rPr>
              <w:t>д</w:t>
            </w:r>
            <w:r>
              <w:rPr>
                <w:sz w:val="18"/>
                <w:szCs w:val="18"/>
              </w:rPr>
              <w:t>жетные фонды</w:t>
            </w:r>
          </w:p>
        </w:tc>
      </w:tr>
      <w:tr w:rsidR="00915B50">
        <w:trPr>
          <w:cantSplit/>
          <w:trHeight w:val="282"/>
        </w:trPr>
        <w:tc>
          <w:tcPr>
            <w:tcW w:w="4523" w:type="dxa"/>
            <w:tcBorders>
              <w:left w:val="single" w:sz="4" w:space="0" w:color="auto"/>
              <w:right w:val="single" w:sz="4" w:space="0" w:color="auto"/>
            </w:tcBorders>
            <w:vAlign w:val="bottom"/>
          </w:tcPr>
          <w:p w:rsidR="00915B50" w:rsidRDefault="00915B50">
            <w:pPr>
              <w:pStyle w:val="a9"/>
              <w:spacing w:line="200" w:lineRule="exact"/>
              <w:ind w:left="0"/>
              <w:rPr>
                <w:b/>
                <w:sz w:val="18"/>
                <w:szCs w:val="18"/>
              </w:rPr>
            </w:pPr>
          </w:p>
        </w:tc>
        <w:tc>
          <w:tcPr>
            <w:tcW w:w="1282" w:type="dxa"/>
            <w:gridSpan w:val="3"/>
            <w:tcBorders>
              <w:left w:val="single" w:sz="4" w:space="0" w:color="auto"/>
              <w:right w:val="single" w:sz="4" w:space="0" w:color="auto"/>
            </w:tcBorders>
          </w:tcPr>
          <w:p w:rsidR="00915B50" w:rsidRDefault="00A0245C">
            <w:pPr>
              <w:pStyle w:val="a8"/>
              <w:jc w:val="center"/>
              <w:rPr>
                <w:b/>
                <w:sz w:val="18"/>
                <w:szCs w:val="18"/>
              </w:rPr>
            </w:pPr>
            <w:r>
              <w:rPr>
                <w:b/>
                <w:sz w:val="18"/>
                <w:szCs w:val="18"/>
              </w:rPr>
              <w:t>2013</w:t>
            </w:r>
          </w:p>
        </w:tc>
        <w:tc>
          <w:tcPr>
            <w:tcW w:w="847" w:type="dxa"/>
            <w:tcBorders>
              <w:left w:val="single" w:sz="4" w:space="0" w:color="auto"/>
              <w:right w:val="single" w:sz="4" w:space="0" w:color="auto"/>
            </w:tcBorders>
            <w:vAlign w:val="bottom"/>
          </w:tcPr>
          <w:p w:rsidR="00915B50" w:rsidRDefault="00915B50">
            <w:pPr>
              <w:pStyle w:val="a8"/>
              <w:jc w:val="center"/>
              <w:rPr>
                <w:rFonts w:cs="Arial"/>
                <w:b/>
                <w:sz w:val="18"/>
                <w:szCs w:val="18"/>
              </w:rPr>
            </w:pPr>
          </w:p>
        </w:tc>
        <w:tc>
          <w:tcPr>
            <w:tcW w:w="999" w:type="dxa"/>
            <w:gridSpan w:val="3"/>
            <w:tcBorders>
              <w:left w:val="single" w:sz="4" w:space="0" w:color="auto"/>
              <w:right w:val="single" w:sz="4" w:space="0" w:color="auto"/>
            </w:tcBorders>
            <w:vAlign w:val="bottom"/>
          </w:tcPr>
          <w:p w:rsidR="00915B50" w:rsidRDefault="00915B50">
            <w:pPr>
              <w:pStyle w:val="a8"/>
              <w:jc w:val="right"/>
              <w:rPr>
                <w:rFonts w:cs="Arial"/>
                <w:b/>
                <w:sz w:val="18"/>
                <w:szCs w:val="18"/>
              </w:rPr>
            </w:pPr>
          </w:p>
        </w:tc>
        <w:tc>
          <w:tcPr>
            <w:tcW w:w="1279" w:type="dxa"/>
            <w:tcBorders>
              <w:left w:val="single" w:sz="4" w:space="0" w:color="auto"/>
              <w:right w:val="single" w:sz="4" w:space="0" w:color="auto"/>
            </w:tcBorders>
            <w:vAlign w:val="bottom"/>
          </w:tcPr>
          <w:p w:rsidR="00915B50" w:rsidRDefault="00915B50">
            <w:pPr>
              <w:pStyle w:val="a8"/>
              <w:jc w:val="right"/>
              <w:rPr>
                <w:rFonts w:cs="Arial"/>
                <w:b/>
                <w:sz w:val="18"/>
                <w:szCs w:val="18"/>
              </w:rPr>
            </w:pPr>
          </w:p>
        </w:tc>
      </w:tr>
      <w:tr w:rsidR="00915B50">
        <w:trPr>
          <w:cantSplit/>
        </w:trPr>
        <w:tc>
          <w:tcPr>
            <w:tcW w:w="4523"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Всего</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3530,7</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2750,1</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125,4</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67,9</w:t>
            </w:r>
          </w:p>
        </w:tc>
      </w:tr>
      <w:tr w:rsidR="00915B50">
        <w:trPr>
          <w:cantSplit/>
        </w:trPr>
        <w:tc>
          <w:tcPr>
            <w:tcW w:w="4523" w:type="dxa"/>
            <w:tcBorders>
              <w:left w:val="single" w:sz="4" w:space="0" w:color="auto"/>
              <w:right w:val="single" w:sz="4" w:space="0" w:color="auto"/>
            </w:tcBorders>
            <w:vAlign w:val="bottom"/>
          </w:tcPr>
          <w:p w:rsidR="00915B50" w:rsidRDefault="00A0245C">
            <w:pPr>
              <w:spacing w:line="200" w:lineRule="exact"/>
              <w:ind w:firstLine="474"/>
              <w:rPr>
                <w:sz w:val="18"/>
                <w:szCs w:val="18"/>
              </w:rPr>
            </w:pPr>
            <w:r>
              <w:rPr>
                <w:sz w:val="18"/>
                <w:szCs w:val="18"/>
              </w:rPr>
              <w:t>в том числе:</w:t>
            </w:r>
          </w:p>
        </w:tc>
        <w:tc>
          <w:tcPr>
            <w:tcW w:w="1282" w:type="dxa"/>
            <w:gridSpan w:val="3"/>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47"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999" w:type="dxa"/>
            <w:gridSpan w:val="3"/>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1279" w:type="dxa"/>
            <w:tcBorders>
              <w:left w:val="single" w:sz="4" w:space="0" w:color="auto"/>
              <w:right w:val="single" w:sz="4" w:space="0" w:color="auto"/>
            </w:tcBorders>
            <w:vAlign w:val="bottom"/>
          </w:tcPr>
          <w:p w:rsidR="00915B50" w:rsidRDefault="00915B50">
            <w:pPr>
              <w:pStyle w:val="a8"/>
              <w:jc w:val="right"/>
              <w:rPr>
                <w:rFonts w:cs="Arial"/>
                <w:sz w:val="18"/>
                <w:szCs w:val="18"/>
              </w:rPr>
            </w:pP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Сельское хозяйство, охота </w:t>
            </w:r>
            <w:r>
              <w:rPr>
                <w:b/>
                <w:sz w:val="18"/>
                <w:szCs w:val="18"/>
              </w:rPr>
              <w:br/>
              <w:t>и лесное хозяйство</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142,9</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117,8</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10,8</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7,4</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Рыболовство, рыбоводство</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cantSplit/>
          <w:trHeight w:val="84"/>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Добыча полезных ископаемых</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Обрабатывающие производства</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281,4</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59,3</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99,2</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51,3</w:t>
            </w:r>
          </w:p>
        </w:tc>
      </w:tr>
      <w:tr w:rsidR="00915B50">
        <w:trPr>
          <w:cantSplit/>
        </w:trPr>
        <w:tc>
          <w:tcPr>
            <w:tcW w:w="4523" w:type="dxa"/>
            <w:tcBorders>
              <w:left w:val="single" w:sz="4" w:space="0" w:color="auto"/>
              <w:right w:val="single" w:sz="4" w:space="0" w:color="auto"/>
            </w:tcBorders>
            <w:vAlign w:val="bottom"/>
          </w:tcPr>
          <w:p w:rsidR="00915B50" w:rsidRDefault="00A0245C">
            <w:pPr>
              <w:pStyle w:val="a8"/>
              <w:spacing w:line="200" w:lineRule="exact"/>
              <w:ind w:firstLine="389"/>
              <w:rPr>
                <w:sz w:val="18"/>
                <w:szCs w:val="18"/>
              </w:rPr>
            </w:pPr>
            <w:r>
              <w:rPr>
                <w:sz w:val="18"/>
                <w:szCs w:val="18"/>
              </w:rPr>
              <w:t>из них:</w:t>
            </w:r>
          </w:p>
        </w:tc>
        <w:tc>
          <w:tcPr>
            <w:tcW w:w="1282" w:type="dxa"/>
            <w:gridSpan w:val="3"/>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847"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999" w:type="dxa"/>
            <w:gridSpan w:val="3"/>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1279" w:type="dxa"/>
            <w:tcBorders>
              <w:left w:val="single" w:sz="4" w:space="0" w:color="auto"/>
              <w:right w:val="single" w:sz="4" w:space="0" w:color="auto"/>
            </w:tcBorders>
            <w:vAlign w:val="bottom"/>
          </w:tcPr>
          <w:p w:rsidR="00915B50" w:rsidRDefault="00915B50">
            <w:pPr>
              <w:pStyle w:val="a8"/>
              <w:jc w:val="right"/>
              <w:rPr>
                <w:rFonts w:cs="Arial"/>
                <w:sz w:val="18"/>
                <w:szCs w:val="18"/>
              </w:rPr>
            </w:pPr>
          </w:p>
        </w:tc>
      </w:tr>
      <w:tr w:rsidR="00915B50">
        <w:trPr>
          <w:cantSplit/>
        </w:trPr>
        <w:tc>
          <w:tcPr>
            <w:tcW w:w="4523" w:type="dxa"/>
            <w:tcBorders>
              <w:left w:val="single" w:sz="4" w:space="0" w:color="auto"/>
              <w:right w:val="single" w:sz="4" w:space="0" w:color="auto"/>
            </w:tcBorders>
            <w:vAlign w:val="bottom"/>
          </w:tcPr>
          <w:p w:rsidR="00915B50" w:rsidRDefault="00A0245C">
            <w:pPr>
              <w:pStyle w:val="a8"/>
              <w:spacing w:line="200" w:lineRule="exact"/>
              <w:ind w:left="170"/>
              <w:rPr>
                <w:sz w:val="18"/>
                <w:szCs w:val="18"/>
              </w:rPr>
            </w:pPr>
            <w:r>
              <w:rPr>
                <w:sz w:val="18"/>
                <w:szCs w:val="18"/>
              </w:rPr>
              <w:t>производство пищевых продуктов, включая напитки, и табака</w:t>
            </w:r>
          </w:p>
        </w:tc>
        <w:tc>
          <w:tcPr>
            <w:tcW w:w="1282" w:type="dxa"/>
            <w:gridSpan w:val="3"/>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4523" w:type="dxa"/>
            <w:tcBorders>
              <w:left w:val="single" w:sz="4" w:space="0" w:color="auto"/>
              <w:right w:val="single" w:sz="4" w:space="0" w:color="auto"/>
            </w:tcBorders>
          </w:tcPr>
          <w:p w:rsidR="00915B50" w:rsidRDefault="00A0245C">
            <w:pPr>
              <w:pStyle w:val="a8"/>
              <w:spacing w:line="200" w:lineRule="exact"/>
              <w:ind w:left="170"/>
              <w:rPr>
                <w:sz w:val="18"/>
                <w:szCs w:val="18"/>
              </w:rPr>
            </w:pPr>
            <w:r>
              <w:rPr>
                <w:sz w:val="18"/>
                <w:szCs w:val="18"/>
              </w:rPr>
              <w:t>текстильное и швейное производство</w:t>
            </w:r>
          </w:p>
        </w:tc>
        <w:tc>
          <w:tcPr>
            <w:tcW w:w="1282" w:type="dxa"/>
            <w:gridSpan w:val="3"/>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8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999" w:type="dxa"/>
            <w:gridSpan w:val="3"/>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w:t>
            </w:r>
          </w:p>
        </w:tc>
      </w:tr>
      <w:tr w:rsidR="00915B50">
        <w:trPr>
          <w:cantSplit/>
        </w:trPr>
        <w:tc>
          <w:tcPr>
            <w:tcW w:w="4523" w:type="dxa"/>
            <w:tcBorders>
              <w:left w:val="single" w:sz="4" w:space="0" w:color="auto"/>
              <w:right w:val="single" w:sz="4" w:space="0" w:color="auto"/>
            </w:tcBorders>
            <w:vAlign w:val="bottom"/>
          </w:tcPr>
          <w:p w:rsidR="00915B50" w:rsidRDefault="00A0245C">
            <w:pPr>
              <w:pStyle w:val="a8"/>
              <w:spacing w:line="200" w:lineRule="exact"/>
              <w:ind w:left="170"/>
              <w:rPr>
                <w:sz w:val="18"/>
                <w:szCs w:val="18"/>
              </w:rPr>
            </w:pPr>
            <w:r>
              <w:rPr>
                <w:sz w:val="18"/>
                <w:szCs w:val="18"/>
              </w:rPr>
              <w:t xml:space="preserve">целлюлозно-бумажное </w:t>
            </w:r>
            <w:r>
              <w:rPr>
                <w:sz w:val="18"/>
                <w:szCs w:val="18"/>
              </w:rPr>
              <w:br/>
              <w:t xml:space="preserve">производство, издательская </w:t>
            </w:r>
            <w:r>
              <w:rPr>
                <w:sz w:val="18"/>
                <w:szCs w:val="18"/>
              </w:rPr>
              <w:br/>
              <w:t>и полиграфическая деятельность</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0,4</w:t>
            </w:r>
          </w:p>
        </w:tc>
        <w:tc>
          <w:tcPr>
            <w:tcW w:w="847"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0,2</w:t>
            </w:r>
          </w:p>
        </w:tc>
        <w:tc>
          <w:tcPr>
            <w:tcW w:w="999" w:type="dxa"/>
            <w:gridSpan w:val="3"/>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0,0</w:t>
            </w:r>
          </w:p>
        </w:tc>
        <w:tc>
          <w:tcPr>
            <w:tcW w:w="127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0,2</w:t>
            </w:r>
          </w:p>
        </w:tc>
      </w:tr>
      <w:tr w:rsidR="00915B50">
        <w:trPr>
          <w:cantSplit/>
        </w:trPr>
        <w:tc>
          <w:tcPr>
            <w:tcW w:w="4523" w:type="dxa"/>
            <w:tcBorders>
              <w:left w:val="single" w:sz="4" w:space="0" w:color="auto"/>
              <w:right w:val="single" w:sz="4" w:space="0" w:color="auto"/>
            </w:tcBorders>
            <w:vAlign w:val="bottom"/>
          </w:tcPr>
          <w:p w:rsidR="00915B50" w:rsidRDefault="00A0245C">
            <w:pPr>
              <w:pStyle w:val="a8"/>
              <w:spacing w:line="200" w:lineRule="exact"/>
              <w:ind w:left="170"/>
              <w:rPr>
                <w:sz w:val="18"/>
                <w:szCs w:val="18"/>
              </w:rPr>
            </w:pPr>
            <w:r>
              <w:rPr>
                <w:sz w:val="18"/>
                <w:szCs w:val="18"/>
              </w:rPr>
              <w:t xml:space="preserve">производство резиновых и пластмассовых </w:t>
            </w:r>
            <w:r>
              <w:rPr>
                <w:sz w:val="18"/>
                <w:szCs w:val="18"/>
              </w:rPr>
              <w:br/>
              <w:t>изделий</w:t>
            </w:r>
          </w:p>
        </w:tc>
        <w:tc>
          <w:tcPr>
            <w:tcW w:w="1282" w:type="dxa"/>
            <w:gridSpan w:val="3"/>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8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999" w:type="dxa"/>
            <w:gridSpan w:val="3"/>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прочих неметаллических </w:t>
            </w:r>
            <w:r>
              <w:rPr>
                <w:sz w:val="18"/>
                <w:szCs w:val="18"/>
              </w:rPr>
              <w:br/>
              <w:t>минеральных продуктов</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1282" w:type="dxa"/>
            <w:gridSpan w:val="3"/>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8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999" w:type="dxa"/>
            <w:gridSpan w:val="3"/>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27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электрооборудования, </w:t>
            </w:r>
            <w:r>
              <w:rPr>
                <w:sz w:val="18"/>
                <w:szCs w:val="18"/>
              </w:rPr>
              <w:br/>
              <w:t>электронного и оптического оборудования</w:t>
            </w:r>
          </w:p>
        </w:tc>
        <w:tc>
          <w:tcPr>
            <w:tcW w:w="1282" w:type="dxa"/>
            <w:gridSpan w:val="3"/>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209,9</w:t>
            </w:r>
          </w:p>
        </w:tc>
        <w:tc>
          <w:tcPr>
            <w:tcW w:w="847" w:type="dxa"/>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49,7</w:t>
            </w:r>
          </w:p>
        </w:tc>
        <w:tc>
          <w:tcPr>
            <w:tcW w:w="999" w:type="dxa"/>
            <w:gridSpan w:val="3"/>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98,2</w:t>
            </w:r>
          </w:p>
        </w:tc>
        <w:tc>
          <w:tcPr>
            <w:tcW w:w="1279" w:type="dxa"/>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51,1</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транспортных средств и </w:t>
            </w:r>
            <w:r>
              <w:rPr>
                <w:sz w:val="18"/>
                <w:szCs w:val="18"/>
              </w:rPr>
              <w:br/>
              <w:t>оборудования</w:t>
            </w:r>
          </w:p>
        </w:tc>
        <w:tc>
          <w:tcPr>
            <w:tcW w:w="1282" w:type="dxa"/>
            <w:gridSpan w:val="3"/>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Производство и распределение </w:t>
            </w:r>
            <w:r>
              <w:rPr>
                <w:b/>
                <w:sz w:val="18"/>
                <w:szCs w:val="18"/>
              </w:rPr>
              <w:br/>
              <w:t>электроэнергии, газа и воды</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3015,6</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2501,9</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8,6</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0,9</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Строительство</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cantSplit/>
          <w:trHeight w:val="714"/>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Оптовая и розничная торговля; ремонт авт</w:t>
            </w:r>
            <w:r>
              <w:rPr>
                <w:b/>
                <w:sz w:val="18"/>
                <w:szCs w:val="18"/>
              </w:rPr>
              <w:t>о</w:t>
            </w:r>
            <w:r>
              <w:rPr>
                <w:b/>
                <w:sz w:val="18"/>
                <w:szCs w:val="18"/>
              </w:rPr>
              <w:t>транспортных средств, мотоциклов, бытовых изделий и предметов личного пользования</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56,4</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54,6</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1,3</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0,4</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Гостиницы и рестораны</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cantSplit/>
          <w:trHeight w:val="403"/>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Транспорт и связь</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lang w:val="en-US"/>
              </w:rPr>
            </w:pPr>
            <w:r>
              <w:rPr>
                <w:rFonts w:cs="Arial"/>
                <w:b/>
                <w:sz w:val="18"/>
                <w:szCs w:val="18"/>
                <w:lang w:val="en-US"/>
              </w:rPr>
              <w:t>30</w:t>
            </w:r>
            <w:r>
              <w:rPr>
                <w:rFonts w:cs="Arial"/>
                <w:b/>
                <w:sz w:val="18"/>
                <w:szCs w:val="18"/>
              </w:rPr>
              <w:t>,</w:t>
            </w:r>
            <w:r>
              <w:rPr>
                <w:rFonts w:cs="Arial"/>
                <w:b/>
                <w:sz w:val="18"/>
                <w:szCs w:val="18"/>
                <w:lang w:val="en-US"/>
              </w:rPr>
              <w:t>5</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15,9</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4,1</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8,0</w:t>
            </w:r>
          </w:p>
        </w:tc>
      </w:tr>
      <w:tr w:rsidR="00915B50">
        <w:trPr>
          <w:cantSplit/>
        </w:trPr>
        <w:tc>
          <w:tcPr>
            <w:tcW w:w="4523" w:type="dxa"/>
            <w:tcBorders>
              <w:left w:val="single" w:sz="4" w:space="0" w:color="auto"/>
              <w:right w:val="single" w:sz="4" w:space="0" w:color="auto"/>
            </w:tcBorders>
            <w:vAlign w:val="bottom"/>
          </w:tcPr>
          <w:p w:rsidR="00915B50" w:rsidRDefault="00A0245C">
            <w:pPr>
              <w:pStyle w:val="a9"/>
              <w:spacing w:line="200" w:lineRule="exact"/>
              <w:ind w:left="276" w:firstLine="283"/>
              <w:rPr>
                <w:sz w:val="18"/>
                <w:szCs w:val="18"/>
              </w:rPr>
            </w:pPr>
            <w:r>
              <w:rPr>
                <w:sz w:val="18"/>
                <w:szCs w:val="18"/>
              </w:rPr>
              <w:t>из них:</w:t>
            </w:r>
          </w:p>
        </w:tc>
        <w:tc>
          <w:tcPr>
            <w:tcW w:w="161" w:type="dxa"/>
            <w:gridSpan w:val="2"/>
            <w:tcBorders>
              <w:left w:val="single" w:sz="4" w:space="0" w:color="auto"/>
              <w:right w:val="single" w:sz="4" w:space="0" w:color="auto"/>
            </w:tcBorders>
            <w:vAlign w:val="bottom"/>
          </w:tcPr>
          <w:p w:rsidR="00915B50" w:rsidRDefault="00915B50">
            <w:pPr>
              <w:pStyle w:val="a8"/>
              <w:jc w:val="right"/>
              <w:rPr>
                <w:rFonts w:cs="Arial"/>
                <w:b/>
                <w:sz w:val="18"/>
                <w:szCs w:val="18"/>
              </w:rPr>
            </w:pPr>
          </w:p>
        </w:tc>
        <w:tc>
          <w:tcPr>
            <w:tcW w:w="1121" w:type="dxa"/>
            <w:tcBorders>
              <w:left w:val="single" w:sz="4" w:space="0" w:color="auto"/>
              <w:right w:val="single" w:sz="4" w:space="0" w:color="auto"/>
            </w:tcBorders>
            <w:vAlign w:val="bottom"/>
          </w:tcPr>
          <w:p w:rsidR="00915B50" w:rsidRDefault="00915B50">
            <w:pPr>
              <w:pStyle w:val="a8"/>
              <w:jc w:val="right"/>
              <w:rPr>
                <w:rFonts w:cs="Arial"/>
                <w:b/>
                <w:sz w:val="18"/>
                <w:szCs w:val="18"/>
              </w:rPr>
            </w:pPr>
          </w:p>
        </w:tc>
        <w:tc>
          <w:tcPr>
            <w:tcW w:w="1131" w:type="dxa"/>
            <w:gridSpan w:val="3"/>
            <w:tcBorders>
              <w:left w:val="single" w:sz="4" w:space="0" w:color="auto"/>
              <w:right w:val="single" w:sz="4" w:space="0" w:color="auto"/>
            </w:tcBorders>
            <w:vAlign w:val="bottom"/>
          </w:tcPr>
          <w:p w:rsidR="00915B50" w:rsidRDefault="00915B50">
            <w:pPr>
              <w:pStyle w:val="a8"/>
              <w:jc w:val="right"/>
              <w:rPr>
                <w:rFonts w:cs="Arial"/>
                <w:b/>
                <w:sz w:val="18"/>
                <w:szCs w:val="18"/>
              </w:rPr>
            </w:pPr>
          </w:p>
        </w:tc>
        <w:tc>
          <w:tcPr>
            <w:tcW w:w="1994" w:type="dxa"/>
            <w:gridSpan w:val="2"/>
            <w:tcBorders>
              <w:left w:val="single" w:sz="4" w:space="0" w:color="auto"/>
              <w:right w:val="single" w:sz="4" w:space="0" w:color="auto"/>
            </w:tcBorders>
            <w:vAlign w:val="bottom"/>
          </w:tcPr>
          <w:p w:rsidR="00915B50" w:rsidRDefault="00915B50">
            <w:pPr>
              <w:pStyle w:val="a8"/>
              <w:jc w:val="right"/>
              <w:rPr>
                <w:rFonts w:cs="Arial"/>
                <w:b/>
                <w:sz w:val="18"/>
                <w:szCs w:val="18"/>
              </w:rPr>
            </w:pPr>
          </w:p>
        </w:tc>
      </w:tr>
      <w:tr w:rsidR="00915B50">
        <w:trPr>
          <w:cantSplit/>
        </w:trPr>
        <w:tc>
          <w:tcPr>
            <w:tcW w:w="4523" w:type="dxa"/>
            <w:tcBorders>
              <w:left w:val="single" w:sz="4" w:space="0" w:color="auto"/>
              <w:right w:val="single" w:sz="4" w:space="0" w:color="auto"/>
            </w:tcBorders>
            <w:vAlign w:val="bottom"/>
          </w:tcPr>
          <w:p w:rsidR="00915B50" w:rsidRDefault="00A0245C">
            <w:pPr>
              <w:pStyle w:val="a9"/>
              <w:spacing w:line="200" w:lineRule="exact"/>
              <w:ind w:left="255"/>
              <w:rPr>
                <w:sz w:val="18"/>
                <w:szCs w:val="18"/>
              </w:rPr>
            </w:pPr>
            <w:r>
              <w:rPr>
                <w:sz w:val="18"/>
                <w:szCs w:val="18"/>
              </w:rPr>
              <w:t>связь</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11,5</w:t>
            </w:r>
          </w:p>
        </w:tc>
        <w:tc>
          <w:tcPr>
            <w:tcW w:w="847"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11,3</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w:t>
            </w:r>
          </w:p>
        </w:tc>
      </w:tr>
      <w:tr w:rsidR="00915B50">
        <w:trPr>
          <w:cantSplit/>
          <w:trHeight w:val="176"/>
        </w:trPr>
        <w:tc>
          <w:tcPr>
            <w:tcW w:w="4523"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Финансовая деятельность</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cantSplit/>
          <w:trHeight w:val="249"/>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Операции с недвижимым имуществом, аренда и предоставление услуг</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3,9</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0,6</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1,3</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Государственное управление и обеспечение военной безопасности; социальное страхов</w:t>
            </w:r>
            <w:r>
              <w:rPr>
                <w:b/>
                <w:sz w:val="18"/>
                <w:szCs w:val="18"/>
              </w:rPr>
              <w:t>а</w:t>
            </w:r>
            <w:r>
              <w:rPr>
                <w:b/>
                <w:sz w:val="18"/>
                <w:szCs w:val="18"/>
              </w:rPr>
              <w:t>ние</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Образование</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cantSplit/>
        </w:trPr>
        <w:tc>
          <w:tcPr>
            <w:tcW w:w="4523"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Здравоохранение и предоставление </w:t>
            </w:r>
            <w:r>
              <w:rPr>
                <w:b/>
                <w:sz w:val="18"/>
                <w:szCs w:val="18"/>
              </w:rPr>
              <w:br/>
              <w:t>социальных услуг</w:t>
            </w:r>
          </w:p>
        </w:tc>
        <w:tc>
          <w:tcPr>
            <w:tcW w:w="1282"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847"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9" w:type="dxa"/>
            <w:gridSpan w:val="3"/>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279"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cantSplit/>
          <w:trHeight w:val="441"/>
        </w:trPr>
        <w:tc>
          <w:tcPr>
            <w:tcW w:w="4523" w:type="dxa"/>
            <w:tcBorders>
              <w:left w:val="single" w:sz="4" w:space="0" w:color="auto"/>
              <w:bottom w:val="single" w:sz="4" w:space="0" w:color="auto"/>
              <w:right w:val="single" w:sz="4" w:space="0" w:color="auto"/>
            </w:tcBorders>
            <w:vAlign w:val="bottom"/>
          </w:tcPr>
          <w:p w:rsidR="00915B50" w:rsidRDefault="00A0245C">
            <w:pPr>
              <w:pStyle w:val="a6"/>
              <w:spacing w:before="0" w:after="0"/>
              <w:rPr>
                <w:b/>
                <w:i w:val="0"/>
                <w:sz w:val="18"/>
                <w:szCs w:val="18"/>
              </w:rPr>
            </w:pPr>
            <w:r>
              <w:rPr>
                <w:b/>
                <w:i w:val="0"/>
                <w:sz w:val="18"/>
                <w:szCs w:val="18"/>
              </w:rPr>
              <w:t xml:space="preserve">Предоставление прочих </w:t>
            </w:r>
            <w:r>
              <w:rPr>
                <w:b/>
                <w:i w:val="0"/>
                <w:sz w:val="18"/>
                <w:szCs w:val="18"/>
              </w:rPr>
              <w:br/>
              <w:t xml:space="preserve">коммунальных, социальных </w:t>
            </w:r>
            <w:r>
              <w:rPr>
                <w:b/>
                <w:i w:val="0"/>
                <w:sz w:val="18"/>
                <w:szCs w:val="18"/>
              </w:rPr>
              <w:br/>
              <w:t>и персональных услуг</w:t>
            </w:r>
          </w:p>
        </w:tc>
        <w:tc>
          <w:tcPr>
            <w:tcW w:w="1282" w:type="dxa"/>
            <w:gridSpan w:val="3"/>
            <w:tcBorders>
              <w:left w:val="single" w:sz="4" w:space="0" w:color="auto"/>
              <w:bottom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0,0</w:t>
            </w:r>
          </w:p>
        </w:tc>
        <w:tc>
          <w:tcPr>
            <w:tcW w:w="847"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9" w:type="dxa"/>
            <w:gridSpan w:val="3"/>
            <w:tcBorders>
              <w:left w:val="single" w:sz="4" w:space="0" w:color="auto"/>
              <w:bottom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279"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0,0</w:t>
            </w:r>
          </w:p>
        </w:tc>
      </w:tr>
      <w:tr w:rsidR="00915B50">
        <w:trPr>
          <w:cantSplit/>
        </w:trPr>
        <w:tc>
          <w:tcPr>
            <w:tcW w:w="4529" w:type="dxa"/>
            <w:gridSpan w:val="2"/>
            <w:tcBorders>
              <w:top w:val="single" w:sz="4" w:space="0" w:color="auto"/>
              <w:left w:val="single" w:sz="4" w:space="0" w:color="auto"/>
              <w:right w:val="single" w:sz="4" w:space="0" w:color="auto"/>
            </w:tcBorders>
            <w:vAlign w:val="center"/>
          </w:tcPr>
          <w:p w:rsidR="00915B50" w:rsidRDefault="00915B50">
            <w:pPr>
              <w:pStyle w:val="a8"/>
              <w:pageBreakBefore/>
              <w:spacing w:before="20" w:after="20" w:line="240" w:lineRule="auto"/>
              <w:rPr>
                <w:b/>
                <w:sz w:val="18"/>
                <w:szCs w:val="18"/>
              </w:rPr>
            </w:pPr>
          </w:p>
        </w:tc>
        <w:tc>
          <w:tcPr>
            <w:tcW w:w="4401" w:type="dxa"/>
            <w:gridSpan w:val="7"/>
            <w:tcBorders>
              <w:top w:val="single" w:sz="4" w:space="0" w:color="auto"/>
              <w:left w:val="single" w:sz="4" w:space="0" w:color="auto"/>
              <w:right w:val="single" w:sz="4" w:space="0" w:color="auto"/>
            </w:tcBorders>
            <w:vAlign w:val="center"/>
          </w:tcPr>
          <w:p w:rsidR="00915B50" w:rsidRDefault="00A0245C">
            <w:pPr>
              <w:pStyle w:val="a8"/>
              <w:pageBreakBefore/>
              <w:spacing w:before="20" w:after="20" w:line="240" w:lineRule="auto"/>
              <w:jc w:val="center"/>
              <w:rPr>
                <w:b/>
                <w:sz w:val="18"/>
                <w:szCs w:val="18"/>
              </w:rPr>
            </w:pPr>
            <w:r>
              <w:rPr>
                <w:b/>
                <w:sz w:val="18"/>
                <w:szCs w:val="18"/>
              </w:rPr>
              <w:t>2014</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Всего</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3012,7</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2646,7</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97,2</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86,4</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spacing w:line="200" w:lineRule="exact"/>
              <w:ind w:firstLine="474"/>
              <w:rPr>
                <w:sz w:val="18"/>
                <w:szCs w:val="18"/>
              </w:rPr>
            </w:pPr>
            <w:r>
              <w:rPr>
                <w:sz w:val="18"/>
                <w:szCs w:val="18"/>
              </w:rPr>
              <w:t>в том числе:</w:t>
            </w:r>
          </w:p>
        </w:tc>
        <w:tc>
          <w:tcPr>
            <w:tcW w:w="1276" w:type="dxa"/>
            <w:gridSpan w:val="2"/>
            <w:tcBorders>
              <w:left w:val="single" w:sz="4" w:space="0" w:color="auto"/>
              <w:right w:val="single" w:sz="4" w:space="0" w:color="auto"/>
            </w:tcBorders>
            <w:vAlign w:val="bottom"/>
          </w:tcPr>
          <w:p w:rsidR="00915B50" w:rsidRDefault="00915B50">
            <w:pPr>
              <w:pStyle w:val="a8"/>
              <w:pageBreakBefore/>
              <w:spacing w:before="20" w:after="20" w:line="240" w:lineRule="auto"/>
              <w:jc w:val="right"/>
              <w:rPr>
                <w:b/>
                <w:sz w:val="18"/>
                <w:szCs w:val="18"/>
              </w:rPr>
            </w:pPr>
          </w:p>
        </w:tc>
        <w:tc>
          <w:tcPr>
            <w:tcW w:w="857" w:type="dxa"/>
            <w:gridSpan w:val="2"/>
            <w:tcBorders>
              <w:left w:val="single" w:sz="4" w:space="0" w:color="auto"/>
              <w:right w:val="single" w:sz="4" w:space="0" w:color="auto"/>
            </w:tcBorders>
            <w:vAlign w:val="bottom"/>
          </w:tcPr>
          <w:p w:rsidR="00915B50" w:rsidRDefault="00915B50">
            <w:pPr>
              <w:pStyle w:val="a8"/>
              <w:pageBreakBefore/>
              <w:spacing w:before="20" w:after="20" w:line="240" w:lineRule="auto"/>
              <w:jc w:val="right"/>
              <w:rPr>
                <w:b/>
                <w:sz w:val="18"/>
                <w:szCs w:val="18"/>
              </w:rPr>
            </w:pPr>
          </w:p>
        </w:tc>
        <w:tc>
          <w:tcPr>
            <w:tcW w:w="989" w:type="dxa"/>
            <w:gridSpan w:val="2"/>
            <w:tcBorders>
              <w:left w:val="single" w:sz="4" w:space="0" w:color="auto"/>
              <w:right w:val="single" w:sz="4" w:space="0" w:color="auto"/>
            </w:tcBorders>
            <w:vAlign w:val="bottom"/>
          </w:tcPr>
          <w:p w:rsidR="00915B50" w:rsidRDefault="00915B50">
            <w:pPr>
              <w:pStyle w:val="a8"/>
              <w:pageBreakBefore/>
              <w:spacing w:before="20" w:after="20" w:line="240" w:lineRule="auto"/>
              <w:jc w:val="right"/>
              <w:rPr>
                <w:b/>
                <w:sz w:val="18"/>
                <w:szCs w:val="18"/>
              </w:rPr>
            </w:pPr>
          </w:p>
        </w:tc>
        <w:tc>
          <w:tcPr>
            <w:tcW w:w="1279" w:type="dxa"/>
            <w:tcBorders>
              <w:left w:val="single" w:sz="4" w:space="0" w:color="auto"/>
              <w:right w:val="single" w:sz="4" w:space="0" w:color="auto"/>
            </w:tcBorders>
            <w:vAlign w:val="bottom"/>
          </w:tcPr>
          <w:p w:rsidR="00915B50" w:rsidRDefault="00915B50">
            <w:pPr>
              <w:pStyle w:val="a8"/>
              <w:pageBreakBefore/>
              <w:spacing w:before="20" w:after="20" w:line="240" w:lineRule="auto"/>
              <w:jc w:val="right"/>
              <w:rPr>
                <w:b/>
                <w:sz w:val="18"/>
                <w:szCs w:val="18"/>
              </w:rPr>
            </w:pP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Сельское хозяйство, охота </w:t>
            </w:r>
            <w:r>
              <w:rPr>
                <w:b/>
                <w:sz w:val="18"/>
                <w:szCs w:val="18"/>
              </w:rPr>
              <w:br/>
              <w:t>и лесное хозяйство</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36,0</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22,9</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5,2</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7,7</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Рыболовство, рыбоводство</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Добыча полезных ископаемых</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Обрабатывающие производства</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109,7</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21,1</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49,8</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35,8</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a8"/>
              <w:spacing w:line="200" w:lineRule="exact"/>
              <w:ind w:firstLine="389"/>
              <w:rPr>
                <w:sz w:val="18"/>
                <w:szCs w:val="18"/>
              </w:rPr>
            </w:pPr>
            <w:r>
              <w:rPr>
                <w:sz w:val="18"/>
                <w:szCs w:val="18"/>
              </w:rPr>
              <w:t>из них:</w:t>
            </w:r>
          </w:p>
        </w:tc>
        <w:tc>
          <w:tcPr>
            <w:tcW w:w="1276" w:type="dxa"/>
            <w:gridSpan w:val="2"/>
            <w:tcBorders>
              <w:left w:val="single" w:sz="4" w:space="0" w:color="auto"/>
              <w:right w:val="single" w:sz="4" w:space="0" w:color="auto"/>
            </w:tcBorders>
            <w:vAlign w:val="bottom"/>
          </w:tcPr>
          <w:p w:rsidR="00915B50" w:rsidRDefault="00915B50">
            <w:pPr>
              <w:pStyle w:val="a8"/>
              <w:pageBreakBefore/>
              <w:spacing w:before="20" w:after="20" w:line="240" w:lineRule="auto"/>
              <w:jc w:val="right"/>
              <w:rPr>
                <w:b/>
                <w:sz w:val="18"/>
                <w:szCs w:val="18"/>
              </w:rPr>
            </w:pPr>
          </w:p>
        </w:tc>
        <w:tc>
          <w:tcPr>
            <w:tcW w:w="857" w:type="dxa"/>
            <w:gridSpan w:val="2"/>
            <w:tcBorders>
              <w:left w:val="single" w:sz="4" w:space="0" w:color="auto"/>
              <w:right w:val="single" w:sz="4" w:space="0" w:color="auto"/>
            </w:tcBorders>
            <w:vAlign w:val="bottom"/>
          </w:tcPr>
          <w:p w:rsidR="00915B50" w:rsidRDefault="00915B50">
            <w:pPr>
              <w:pStyle w:val="a8"/>
              <w:pageBreakBefore/>
              <w:spacing w:before="20" w:after="20" w:line="240" w:lineRule="auto"/>
              <w:jc w:val="right"/>
              <w:rPr>
                <w:b/>
                <w:sz w:val="18"/>
                <w:szCs w:val="18"/>
              </w:rPr>
            </w:pPr>
          </w:p>
        </w:tc>
        <w:tc>
          <w:tcPr>
            <w:tcW w:w="989" w:type="dxa"/>
            <w:gridSpan w:val="2"/>
            <w:tcBorders>
              <w:left w:val="single" w:sz="4" w:space="0" w:color="auto"/>
              <w:right w:val="single" w:sz="4" w:space="0" w:color="auto"/>
            </w:tcBorders>
            <w:vAlign w:val="bottom"/>
          </w:tcPr>
          <w:p w:rsidR="00915B50" w:rsidRDefault="00915B50">
            <w:pPr>
              <w:pStyle w:val="a8"/>
              <w:pageBreakBefore/>
              <w:spacing w:before="20" w:after="20" w:line="240" w:lineRule="auto"/>
              <w:jc w:val="right"/>
              <w:rPr>
                <w:b/>
                <w:sz w:val="18"/>
                <w:szCs w:val="18"/>
              </w:rPr>
            </w:pPr>
          </w:p>
        </w:tc>
        <w:tc>
          <w:tcPr>
            <w:tcW w:w="1279" w:type="dxa"/>
            <w:tcBorders>
              <w:left w:val="single" w:sz="4" w:space="0" w:color="auto"/>
              <w:right w:val="single" w:sz="4" w:space="0" w:color="auto"/>
            </w:tcBorders>
            <w:vAlign w:val="bottom"/>
          </w:tcPr>
          <w:p w:rsidR="00915B50" w:rsidRDefault="00915B50">
            <w:pPr>
              <w:pStyle w:val="a8"/>
              <w:pageBreakBefore/>
              <w:spacing w:before="20" w:after="20" w:line="240" w:lineRule="auto"/>
              <w:jc w:val="right"/>
              <w:rPr>
                <w:b/>
                <w:sz w:val="18"/>
                <w:szCs w:val="18"/>
              </w:rPr>
            </w:pP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a8"/>
              <w:spacing w:line="200" w:lineRule="exact"/>
              <w:ind w:left="170"/>
              <w:rPr>
                <w:sz w:val="18"/>
                <w:szCs w:val="18"/>
              </w:rPr>
            </w:pPr>
            <w:r>
              <w:rPr>
                <w:sz w:val="18"/>
                <w:szCs w:val="18"/>
              </w:rPr>
              <w:t>производство пищевых продуктов, включая напитки, и табака</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r>
      <w:tr w:rsidR="00915B50">
        <w:trPr>
          <w:cantSplit/>
        </w:trPr>
        <w:tc>
          <w:tcPr>
            <w:tcW w:w="4529" w:type="dxa"/>
            <w:gridSpan w:val="2"/>
            <w:tcBorders>
              <w:left w:val="single" w:sz="4" w:space="0" w:color="auto"/>
              <w:right w:val="single" w:sz="4" w:space="0" w:color="auto"/>
            </w:tcBorders>
          </w:tcPr>
          <w:p w:rsidR="00915B50" w:rsidRDefault="00A0245C">
            <w:pPr>
              <w:pStyle w:val="a8"/>
              <w:spacing w:line="200" w:lineRule="exact"/>
              <w:ind w:left="170"/>
              <w:rPr>
                <w:sz w:val="18"/>
                <w:szCs w:val="18"/>
              </w:rPr>
            </w:pPr>
            <w:r>
              <w:rPr>
                <w:sz w:val="18"/>
                <w:szCs w:val="18"/>
              </w:rPr>
              <w:t>текстильное и швейное производство</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r>
              <w:rPr>
                <w:sz w:val="18"/>
                <w:szCs w:val="18"/>
                <w:vertAlign w:val="superscript"/>
              </w:rPr>
              <w:t>1</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r>
              <w:rPr>
                <w:sz w:val="18"/>
                <w:szCs w:val="18"/>
                <w:vertAlign w:val="superscript"/>
              </w:rPr>
              <w:t>1</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r>
              <w:rPr>
                <w:sz w:val="18"/>
                <w:szCs w:val="18"/>
                <w:vertAlign w:val="superscript"/>
              </w:rPr>
              <w:t>1</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a8"/>
              <w:spacing w:line="200" w:lineRule="exact"/>
              <w:ind w:left="170"/>
              <w:rPr>
                <w:sz w:val="18"/>
                <w:szCs w:val="18"/>
              </w:rPr>
            </w:pPr>
            <w:r>
              <w:rPr>
                <w:sz w:val="18"/>
                <w:szCs w:val="18"/>
              </w:rPr>
              <w:t xml:space="preserve">целлюлозно-бумажное </w:t>
            </w:r>
            <w:r>
              <w:rPr>
                <w:sz w:val="18"/>
                <w:szCs w:val="18"/>
              </w:rPr>
              <w:br/>
              <w:t xml:space="preserve">производство, издательская </w:t>
            </w:r>
            <w:r>
              <w:rPr>
                <w:sz w:val="18"/>
                <w:szCs w:val="18"/>
              </w:rPr>
              <w:br/>
              <w:t>и полиграфическая деятельность</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прочих неметаллических </w:t>
            </w:r>
            <w:r>
              <w:rPr>
                <w:sz w:val="18"/>
                <w:szCs w:val="18"/>
              </w:rPr>
              <w:br/>
              <w:t>минеральных продуктов</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3,2</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1,7</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0,3</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r>
              <w:rPr>
                <w:sz w:val="18"/>
                <w:szCs w:val="18"/>
                <w:vertAlign w:val="superscript"/>
              </w:rPr>
              <w:t>1</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r>
              <w:rPr>
                <w:sz w:val="18"/>
                <w:szCs w:val="18"/>
                <w:vertAlign w:val="superscript"/>
              </w:rPr>
              <w:t>1</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электрооборудования, </w:t>
            </w:r>
            <w:r>
              <w:rPr>
                <w:sz w:val="18"/>
                <w:szCs w:val="18"/>
              </w:rPr>
              <w:br/>
              <w:t>электронного и оптического оборудования</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101,0</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14,2</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49,4</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35,7</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транспортных средств и </w:t>
            </w:r>
            <w:r>
              <w:rPr>
                <w:sz w:val="18"/>
                <w:szCs w:val="18"/>
              </w:rPr>
              <w:br/>
              <w:t>оборудования</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Производство и распределение </w:t>
            </w:r>
            <w:r>
              <w:rPr>
                <w:b/>
                <w:sz w:val="18"/>
                <w:szCs w:val="18"/>
              </w:rPr>
              <w:br/>
              <w:t>электроэнергии, газа и воды</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2636,1</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2448,8</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11,9</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7,5</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Строительство</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Оптовая и розничная торговля; ремонт авт</w:t>
            </w:r>
            <w:r>
              <w:rPr>
                <w:b/>
                <w:sz w:val="18"/>
                <w:szCs w:val="18"/>
              </w:rPr>
              <w:t>о</w:t>
            </w:r>
            <w:r>
              <w:rPr>
                <w:b/>
                <w:sz w:val="18"/>
                <w:szCs w:val="18"/>
              </w:rPr>
              <w:t>транспортных средств, мотоциклов, бытовых изделий и предметов личного пользования</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94,2</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92,6</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0,3</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1,2</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Гостиницы и рестораны</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Транспорт и связь</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62,0</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37,7</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6,4</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12,1</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a9"/>
              <w:spacing w:line="200" w:lineRule="exact"/>
              <w:ind w:left="276" w:firstLine="283"/>
              <w:rPr>
                <w:sz w:val="18"/>
                <w:szCs w:val="18"/>
              </w:rPr>
            </w:pPr>
            <w:r>
              <w:rPr>
                <w:sz w:val="18"/>
                <w:szCs w:val="18"/>
              </w:rPr>
              <w:t>из них:</w:t>
            </w:r>
          </w:p>
        </w:tc>
        <w:tc>
          <w:tcPr>
            <w:tcW w:w="1276" w:type="dxa"/>
            <w:gridSpan w:val="2"/>
            <w:tcBorders>
              <w:left w:val="single" w:sz="4" w:space="0" w:color="auto"/>
              <w:right w:val="single" w:sz="4" w:space="0" w:color="auto"/>
            </w:tcBorders>
            <w:vAlign w:val="bottom"/>
          </w:tcPr>
          <w:p w:rsidR="00915B50" w:rsidRDefault="00915B50">
            <w:pPr>
              <w:pStyle w:val="a8"/>
              <w:pageBreakBefore/>
              <w:spacing w:before="20" w:after="20" w:line="240" w:lineRule="auto"/>
              <w:jc w:val="right"/>
              <w:rPr>
                <w:sz w:val="18"/>
                <w:szCs w:val="18"/>
              </w:rPr>
            </w:pPr>
          </w:p>
        </w:tc>
        <w:tc>
          <w:tcPr>
            <w:tcW w:w="857" w:type="dxa"/>
            <w:gridSpan w:val="2"/>
            <w:tcBorders>
              <w:left w:val="single" w:sz="4" w:space="0" w:color="auto"/>
              <w:right w:val="single" w:sz="4" w:space="0" w:color="auto"/>
            </w:tcBorders>
            <w:vAlign w:val="bottom"/>
          </w:tcPr>
          <w:p w:rsidR="00915B50" w:rsidRDefault="00915B50">
            <w:pPr>
              <w:pStyle w:val="a8"/>
              <w:pageBreakBefore/>
              <w:spacing w:before="20" w:after="20" w:line="240" w:lineRule="auto"/>
              <w:jc w:val="right"/>
              <w:rPr>
                <w:sz w:val="18"/>
                <w:szCs w:val="18"/>
              </w:rPr>
            </w:pPr>
          </w:p>
        </w:tc>
        <w:tc>
          <w:tcPr>
            <w:tcW w:w="989" w:type="dxa"/>
            <w:gridSpan w:val="2"/>
            <w:tcBorders>
              <w:left w:val="single" w:sz="4" w:space="0" w:color="auto"/>
              <w:right w:val="single" w:sz="4" w:space="0" w:color="auto"/>
            </w:tcBorders>
            <w:vAlign w:val="bottom"/>
          </w:tcPr>
          <w:p w:rsidR="00915B50" w:rsidRDefault="00915B50">
            <w:pPr>
              <w:pStyle w:val="a8"/>
              <w:pageBreakBefore/>
              <w:spacing w:before="20" w:after="20" w:line="240" w:lineRule="auto"/>
              <w:jc w:val="right"/>
              <w:rPr>
                <w:sz w:val="18"/>
                <w:szCs w:val="18"/>
              </w:rPr>
            </w:pPr>
          </w:p>
        </w:tc>
        <w:tc>
          <w:tcPr>
            <w:tcW w:w="1279" w:type="dxa"/>
            <w:tcBorders>
              <w:left w:val="single" w:sz="4" w:space="0" w:color="auto"/>
              <w:right w:val="single" w:sz="4" w:space="0" w:color="auto"/>
            </w:tcBorders>
            <w:vAlign w:val="bottom"/>
          </w:tcPr>
          <w:p w:rsidR="00915B50" w:rsidRDefault="00915B50">
            <w:pPr>
              <w:pStyle w:val="a8"/>
              <w:pageBreakBefore/>
              <w:spacing w:before="20" w:after="20" w:line="240" w:lineRule="auto"/>
              <w:jc w:val="right"/>
              <w:rPr>
                <w:sz w:val="18"/>
                <w:szCs w:val="18"/>
              </w:rPr>
            </w:pP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a9"/>
              <w:spacing w:line="200" w:lineRule="exact"/>
              <w:ind w:left="255"/>
              <w:rPr>
                <w:sz w:val="18"/>
                <w:szCs w:val="18"/>
              </w:rPr>
            </w:pPr>
            <w:r>
              <w:rPr>
                <w:sz w:val="18"/>
                <w:szCs w:val="18"/>
              </w:rPr>
              <w:t>связь</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40,7</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36,5</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sz w:val="18"/>
                <w:szCs w:val="18"/>
              </w:rPr>
            </w:pPr>
            <w:r>
              <w:rPr>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Финансовая деятельность</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Операции с недвижимым имуществом, аренда и предоставление услуг</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74,8</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23,6</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23,6</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22,1</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Государственное управление и обеспечение военной безопасности; социальное </w:t>
            </w:r>
            <w:r>
              <w:rPr>
                <w:b/>
                <w:sz w:val="18"/>
                <w:szCs w:val="18"/>
              </w:rPr>
              <w:br/>
              <w:t>страхование</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Образование</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r>
      <w:tr w:rsidR="00915B50">
        <w:trPr>
          <w:cantSplit/>
        </w:trPr>
        <w:tc>
          <w:tcPr>
            <w:tcW w:w="4529" w:type="dxa"/>
            <w:gridSpan w:val="2"/>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Здравоохранение и предоставление </w:t>
            </w:r>
            <w:r>
              <w:rPr>
                <w:b/>
                <w:sz w:val="18"/>
                <w:szCs w:val="18"/>
              </w:rPr>
              <w:br/>
              <w:t>социальных услуг</w:t>
            </w:r>
          </w:p>
        </w:tc>
        <w:tc>
          <w:tcPr>
            <w:tcW w:w="1276"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857"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989" w:type="dxa"/>
            <w:gridSpan w:val="2"/>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1279" w:type="dxa"/>
            <w:tcBorders>
              <w:left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r>
      <w:tr w:rsidR="00915B50">
        <w:trPr>
          <w:cantSplit/>
        </w:trPr>
        <w:tc>
          <w:tcPr>
            <w:tcW w:w="4529" w:type="dxa"/>
            <w:gridSpan w:val="2"/>
            <w:tcBorders>
              <w:left w:val="single" w:sz="4" w:space="0" w:color="auto"/>
              <w:bottom w:val="single" w:sz="4" w:space="0" w:color="auto"/>
              <w:right w:val="single" w:sz="4" w:space="0" w:color="auto"/>
            </w:tcBorders>
            <w:vAlign w:val="bottom"/>
          </w:tcPr>
          <w:p w:rsidR="00915B50" w:rsidRDefault="00A0245C">
            <w:pPr>
              <w:pStyle w:val="a6"/>
              <w:spacing w:before="0" w:after="0"/>
              <w:rPr>
                <w:b/>
                <w:i w:val="0"/>
                <w:sz w:val="18"/>
                <w:szCs w:val="18"/>
              </w:rPr>
            </w:pPr>
            <w:r>
              <w:rPr>
                <w:b/>
                <w:i w:val="0"/>
                <w:sz w:val="18"/>
                <w:szCs w:val="18"/>
              </w:rPr>
              <w:t xml:space="preserve">Предоставление прочих </w:t>
            </w:r>
            <w:r>
              <w:rPr>
                <w:b/>
                <w:i w:val="0"/>
                <w:sz w:val="18"/>
                <w:szCs w:val="18"/>
              </w:rPr>
              <w:br/>
              <w:t xml:space="preserve">коммунальных, социальных </w:t>
            </w:r>
            <w:r>
              <w:rPr>
                <w:b/>
                <w:i w:val="0"/>
                <w:sz w:val="18"/>
                <w:szCs w:val="18"/>
              </w:rPr>
              <w:br/>
              <w:t>и персональных услуг</w:t>
            </w:r>
          </w:p>
        </w:tc>
        <w:tc>
          <w:tcPr>
            <w:tcW w:w="1276" w:type="dxa"/>
            <w:gridSpan w:val="2"/>
            <w:tcBorders>
              <w:left w:val="single" w:sz="4" w:space="0" w:color="auto"/>
              <w:bottom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0,0</w:t>
            </w:r>
          </w:p>
        </w:tc>
        <w:tc>
          <w:tcPr>
            <w:tcW w:w="857" w:type="dxa"/>
            <w:gridSpan w:val="2"/>
            <w:tcBorders>
              <w:left w:val="single" w:sz="4" w:space="0" w:color="auto"/>
              <w:bottom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989" w:type="dxa"/>
            <w:gridSpan w:val="2"/>
            <w:tcBorders>
              <w:left w:val="single" w:sz="4" w:space="0" w:color="auto"/>
              <w:bottom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w:t>
            </w:r>
          </w:p>
        </w:tc>
        <w:tc>
          <w:tcPr>
            <w:tcW w:w="1279" w:type="dxa"/>
            <w:tcBorders>
              <w:left w:val="single" w:sz="4" w:space="0" w:color="auto"/>
              <w:bottom w:val="single" w:sz="4" w:space="0" w:color="auto"/>
              <w:right w:val="single" w:sz="4" w:space="0" w:color="auto"/>
            </w:tcBorders>
            <w:vAlign w:val="bottom"/>
          </w:tcPr>
          <w:p w:rsidR="00915B50" w:rsidRDefault="00A0245C">
            <w:pPr>
              <w:pStyle w:val="a8"/>
              <w:pageBreakBefore/>
              <w:spacing w:before="20" w:after="20" w:line="240" w:lineRule="auto"/>
              <w:jc w:val="right"/>
              <w:rPr>
                <w:b/>
                <w:sz w:val="18"/>
                <w:szCs w:val="18"/>
              </w:rPr>
            </w:pPr>
            <w:r>
              <w:rPr>
                <w:b/>
                <w:sz w:val="18"/>
                <w:szCs w:val="18"/>
              </w:rPr>
              <w:t>0,0</w:t>
            </w:r>
          </w:p>
        </w:tc>
      </w:tr>
      <w:tr w:rsidR="00915B50">
        <w:trPr>
          <w:cantSplit/>
        </w:trPr>
        <w:tc>
          <w:tcPr>
            <w:tcW w:w="8930" w:type="dxa"/>
            <w:gridSpan w:val="9"/>
            <w:tcBorders>
              <w:top w:val="single" w:sz="4" w:space="0" w:color="auto"/>
            </w:tcBorders>
            <w:vAlign w:val="bottom"/>
          </w:tcPr>
          <w:p w:rsidR="00915B50" w:rsidRDefault="00A0245C">
            <w:pPr>
              <w:pStyle w:val="a8"/>
              <w:spacing w:before="20" w:after="20" w:line="240" w:lineRule="auto"/>
              <w:rPr>
                <w:b/>
                <w:sz w:val="18"/>
                <w:szCs w:val="18"/>
              </w:rPr>
            </w:pPr>
            <w:r>
              <w:rPr>
                <w:i/>
                <w:sz w:val="18"/>
                <w:szCs w:val="18"/>
              </w:rPr>
              <w:t>_____________</w:t>
            </w:r>
            <w:r>
              <w:rPr>
                <w:i/>
                <w:sz w:val="18"/>
                <w:szCs w:val="18"/>
              </w:rPr>
              <w:br/>
            </w:r>
            <w:r>
              <w:rPr>
                <w:rFonts w:cs="Arial"/>
                <w:i/>
                <w:sz w:val="18"/>
                <w:szCs w:val="18"/>
              </w:rPr>
              <w:t>1</w:t>
            </w:r>
            <w:r>
              <w:rPr>
                <w:i/>
                <w:sz w:val="16"/>
                <w:szCs w:val="16"/>
              </w:rPr>
              <w:t>) Данные не публикуются в целях обеспечения конфиденциальности первичных статистических данных, пол</w:t>
            </w:r>
            <w:r>
              <w:rPr>
                <w:i/>
                <w:sz w:val="16"/>
                <w:szCs w:val="16"/>
              </w:rPr>
              <w:t>у</w:t>
            </w:r>
            <w:r>
              <w:rPr>
                <w:i/>
                <w:sz w:val="16"/>
                <w:szCs w:val="16"/>
              </w:rPr>
              <w:t>ченных от организаций в соответствии с Федеральным законом от 29.11.07 №282-ФЗ «Об официальном ст</w:t>
            </w:r>
            <w:r>
              <w:rPr>
                <w:i/>
                <w:sz w:val="16"/>
                <w:szCs w:val="16"/>
              </w:rPr>
              <w:t>а</w:t>
            </w:r>
            <w:r>
              <w:rPr>
                <w:i/>
                <w:sz w:val="16"/>
                <w:szCs w:val="16"/>
              </w:rPr>
              <w:t>тистическом учете и системе государственной статистики в Российской Федерации» (ст. 4, п.5; ст.9, п.1).</w:t>
            </w:r>
          </w:p>
        </w:tc>
      </w:tr>
    </w:tbl>
    <w:p w:rsidR="00915B50" w:rsidRDefault="00A0245C">
      <w:pPr>
        <w:pStyle w:val="230"/>
        <w:widowControl/>
        <w:spacing w:before="240"/>
        <w:ind w:right="-142"/>
        <w:rPr>
          <w:rFonts w:ascii="Arial" w:hAnsi="Arial"/>
        </w:rPr>
      </w:pPr>
      <w:r>
        <w:rPr>
          <w:rFonts w:ascii="Arial" w:hAnsi="Arial"/>
          <w:sz w:val="22"/>
        </w:rPr>
        <w:t>В просроченной кредиторской задолженности в 2014 году наибольший удельный вес (87,5%) занимали долги организаций с основным видом деятельн</w:t>
      </w:r>
      <w:r>
        <w:rPr>
          <w:rFonts w:ascii="Arial" w:hAnsi="Arial"/>
          <w:sz w:val="22"/>
        </w:rPr>
        <w:t>о</w:t>
      </w:r>
      <w:r>
        <w:rPr>
          <w:rFonts w:ascii="Arial" w:hAnsi="Arial"/>
          <w:sz w:val="22"/>
        </w:rPr>
        <w:t>сти «Производство и распределение электроэнергии, газа и воды».</w:t>
      </w:r>
    </w:p>
    <w:p w:rsidR="00915B50" w:rsidRDefault="00A0245C">
      <w:pPr>
        <w:pStyle w:val="aa"/>
        <w:keepNext w:val="0"/>
        <w:pageBreakBefore/>
        <w:widowControl w:val="0"/>
      </w:pPr>
      <w:r>
        <w:t>Структура просроченной кредиторской задолженности</w:t>
      </w:r>
      <w:r>
        <w:br/>
        <w:t>по видам экономической деятельности (%)</w:t>
      </w:r>
    </w:p>
    <w:tbl>
      <w:tblPr>
        <w:tblW w:w="8647" w:type="dxa"/>
        <w:tblInd w:w="108" w:type="dxa"/>
        <w:tblLayout w:type="fixed"/>
        <w:tblLook w:val="0000" w:firstRow="0" w:lastRow="0" w:firstColumn="0" w:lastColumn="0" w:noHBand="0" w:noVBand="0"/>
      </w:tblPr>
      <w:tblGrid>
        <w:gridCol w:w="4253"/>
        <w:gridCol w:w="4394"/>
      </w:tblGrid>
      <w:tr w:rsidR="00915B50">
        <w:tc>
          <w:tcPr>
            <w:tcW w:w="4253" w:type="dxa"/>
            <w:vAlign w:val="center"/>
          </w:tcPr>
          <w:p w:rsidR="00915B50" w:rsidRDefault="00A0245C">
            <w:pPr>
              <w:pStyle w:val="aa"/>
              <w:keepNext w:val="0"/>
              <w:spacing w:before="60" w:after="0"/>
              <w:rPr>
                <w:lang w:val="en-US"/>
              </w:rPr>
            </w:pPr>
            <w:r>
              <w:t>на 1 января 2015</w:t>
            </w:r>
          </w:p>
        </w:tc>
        <w:tc>
          <w:tcPr>
            <w:tcW w:w="4394" w:type="dxa"/>
            <w:vAlign w:val="center"/>
          </w:tcPr>
          <w:p w:rsidR="00915B50" w:rsidRDefault="00A0245C">
            <w:pPr>
              <w:pStyle w:val="aa"/>
              <w:keepNext w:val="0"/>
              <w:spacing w:before="60" w:after="0"/>
            </w:pPr>
            <w:r>
              <w:t>на 1 января 2014</w:t>
            </w:r>
          </w:p>
        </w:tc>
      </w:tr>
      <w:tr w:rsidR="00915B50">
        <w:trPr>
          <w:trHeight w:val="3366"/>
        </w:trPr>
        <w:tc>
          <w:tcPr>
            <w:tcW w:w="4253" w:type="dxa"/>
          </w:tcPr>
          <w:p w:rsidR="00915B50" w:rsidRDefault="00A0245C">
            <w:pPr>
              <w:spacing w:before="60"/>
              <w:ind w:firstLine="0"/>
              <w:jc w:val="center"/>
            </w:pPr>
            <w:r>
              <w:rPr>
                <w:sz w:val="20"/>
              </w:rPr>
              <w:object w:dxaOrig="4042" w:dyaOrig="2577">
                <v:shape id="_x0000_i1026" type="#_x0000_t75" style="width:202.25pt;height:128.95pt" o:ole="" fillcolor="window">
                  <v:imagedata r:id="rId48" o:title=""/>
                </v:shape>
                <o:OLEObject Type="Embed" ProgID="MSGraph.Chart.8" ShapeID="_x0000_i1026" DrawAspect="Content" ObjectID="_1508682851" r:id="rId49">
                  <o:FieldCodes>\s</o:FieldCodes>
                </o:OLEObject>
              </w:object>
            </w:r>
          </w:p>
        </w:tc>
        <w:tc>
          <w:tcPr>
            <w:tcW w:w="4394" w:type="dxa"/>
          </w:tcPr>
          <w:p w:rsidR="00915B50" w:rsidRDefault="00A0245C">
            <w:pPr>
              <w:spacing w:before="60"/>
              <w:ind w:firstLine="0"/>
              <w:jc w:val="left"/>
            </w:pPr>
            <w:r>
              <w:rPr>
                <w:sz w:val="20"/>
              </w:rPr>
              <w:object w:dxaOrig="4356" w:dyaOrig="2496">
                <v:shape id="_x0000_i1027" type="#_x0000_t75" style="width:218.5pt;height:124.6pt" o:ole="" fillcolor="window">
                  <v:imagedata r:id="rId50" o:title=""/>
                </v:shape>
                <o:OLEObject Type="Embed" ProgID="MSGraph.Chart.8" ShapeID="_x0000_i1027" DrawAspect="Content" ObjectID="_1508682852" r:id="rId51">
                  <o:FieldCodes>\s</o:FieldCodes>
                </o:OLEObject>
              </w:object>
            </w:r>
          </w:p>
        </w:tc>
      </w:tr>
      <w:tr w:rsidR="00915B50">
        <w:trPr>
          <w:cantSplit/>
          <w:trHeight w:val="2114"/>
        </w:trPr>
        <w:tc>
          <w:tcPr>
            <w:tcW w:w="8647" w:type="dxa"/>
            <w:gridSpan w:val="2"/>
          </w:tcPr>
          <w:p w:rsidR="00915B50" w:rsidRDefault="00A0245C">
            <w:pPr>
              <w:spacing w:before="60"/>
              <w:ind w:firstLine="0"/>
              <w:rPr>
                <w:lang w:val="en-US"/>
              </w:rPr>
            </w:pPr>
            <w:r>
              <w:rPr>
                <w:sz w:val="20"/>
              </w:rPr>
              <w:object w:dxaOrig="8436" w:dyaOrig="2232">
                <v:shape id="_x0000_i1028" type="#_x0000_t75" style="width:422pt;height:111.45pt" o:ole="" fillcolor="window">
                  <v:imagedata r:id="rId52" o:title=""/>
                </v:shape>
                <o:OLEObject Type="Embed" ProgID="MSGraph.Chart.8" ShapeID="_x0000_i1028" DrawAspect="Content" ObjectID="_1508682853" r:id="rId53">
                  <o:FieldCodes>\s</o:FieldCodes>
                </o:OLEObject>
              </w:object>
            </w:r>
          </w:p>
        </w:tc>
      </w:tr>
    </w:tbl>
    <w:p w:rsidR="00915B50" w:rsidRDefault="00A0245C">
      <w:pPr>
        <w:spacing w:before="60"/>
        <w:ind w:right="-142" w:firstLine="567"/>
      </w:pPr>
      <w:r>
        <w:t>По состоянию на 1 января 2015 на просроченную задолженность поставщ</w:t>
      </w:r>
      <w:r>
        <w:t>и</w:t>
      </w:r>
      <w:r>
        <w:t xml:space="preserve">кам приходилось 2646,7 млн.рублей или 87,9% (на 1 января 2014 года – 77,9%) от общей суммы просроченной кредиторской задолженности. </w:t>
      </w:r>
    </w:p>
    <w:p w:rsidR="00915B50" w:rsidRDefault="00A0245C">
      <w:pPr>
        <w:ind w:right="-142" w:firstLine="567"/>
      </w:pPr>
      <w:r>
        <w:t>Сумма просроченных платежей в бюджеты всех уровней составила 97,2 млн.рублей, просроченная задолженность по платежам во внебюджетные фонды – 86,4 млн. рублей, на их долю в структуре просроченной кредиторской задолженн</w:t>
      </w:r>
      <w:r>
        <w:t>о</w:t>
      </w:r>
      <w:r>
        <w:t>сти приходилось, соответственно, 3,2% и 2,9% (на 1 января 2014 года – 3,6% и 1,9%).</w:t>
      </w:r>
    </w:p>
    <w:p w:rsidR="00915B50" w:rsidRDefault="00A0245C">
      <w:pPr>
        <w:ind w:right="-142" w:firstLine="567"/>
      </w:pPr>
      <w:r>
        <w:t>Задолженность по полученным кредитам банков и займам организаций на 1 января 2015 года составила 8800,3 млн.рублей, из нее просроченная задолже</w:t>
      </w:r>
      <w:r>
        <w:t>н</w:t>
      </w:r>
      <w:r>
        <w:t xml:space="preserve">ность – </w:t>
      </w:r>
      <w:r>
        <w:br/>
        <w:t>93,8 млн.рублей, или 1,1% (2,1%). Наибольшая доля просроченной задолженности по кредитам банков и займам приходилась на организации с видом экономической деятельности «Производство и распределение электроэнергии, газа и воды» – 67,5% (75,5%).</w:t>
      </w:r>
    </w:p>
    <w:p w:rsidR="00915B50" w:rsidRDefault="00A0245C">
      <w:pPr>
        <w:ind w:right="-142" w:firstLine="567"/>
      </w:pPr>
      <w:r>
        <w:t>Дебиторская задолженность на 1 января 2015 года составила 11758 млн.рублей, из нее просроченная – 875,1 млн.рублей, или 7,4% от общей суммы дебиторской задолженности (на 1 января 2014 года – 13,3%).</w:t>
      </w:r>
    </w:p>
    <w:p w:rsidR="00915B50" w:rsidRDefault="00A0245C">
      <w:pPr>
        <w:pStyle w:val="4"/>
        <w:keepNext w:val="0"/>
        <w:pageBreakBefore/>
        <w:widowControl w:val="0"/>
        <w:spacing w:before="0" w:after="0"/>
      </w:pPr>
      <w:r>
        <w:t xml:space="preserve">Просроченная дебиторская задолженность по видам экономической </w:t>
      </w:r>
      <w:r>
        <w:br/>
        <w:t>деятельности</w:t>
      </w:r>
    </w:p>
    <w:tbl>
      <w:tblPr>
        <w:tblW w:w="8646" w:type="dxa"/>
        <w:tblInd w:w="29" w:type="dxa"/>
        <w:tblLayout w:type="fixed"/>
        <w:tblCellMar>
          <w:left w:w="28" w:type="dxa"/>
          <w:right w:w="113" w:type="dxa"/>
        </w:tblCellMar>
        <w:tblLook w:val="0000" w:firstRow="0" w:lastRow="0" w:firstColumn="0" w:lastColumn="0" w:noHBand="0" w:noVBand="0"/>
      </w:tblPr>
      <w:tblGrid>
        <w:gridCol w:w="4250"/>
        <w:gridCol w:w="141"/>
        <w:gridCol w:w="995"/>
        <w:gridCol w:w="1134"/>
        <w:gridCol w:w="1134"/>
        <w:gridCol w:w="992"/>
      </w:tblGrid>
      <w:tr w:rsidR="00915B50">
        <w:trPr>
          <w:cantSplit/>
          <w:tblHeader/>
        </w:trPr>
        <w:tc>
          <w:tcPr>
            <w:tcW w:w="8646" w:type="dxa"/>
            <w:gridSpan w:val="6"/>
            <w:tcBorders>
              <w:bottom w:val="double" w:sz="4" w:space="0" w:color="auto"/>
            </w:tcBorders>
          </w:tcPr>
          <w:p w:rsidR="00915B50" w:rsidRDefault="00A0245C">
            <w:pPr>
              <w:pStyle w:val="a6"/>
              <w:widowControl w:val="0"/>
              <w:spacing w:before="0" w:after="0" w:line="240" w:lineRule="auto"/>
              <w:jc w:val="right"/>
              <w:rPr>
                <w:i w:val="0"/>
                <w:sz w:val="18"/>
                <w:szCs w:val="18"/>
              </w:rPr>
            </w:pPr>
            <w:r>
              <w:rPr>
                <w:i w:val="0"/>
                <w:sz w:val="18"/>
                <w:szCs w:val="18"/>
              </w:rPr>
              <w:t>млн.рублей</w:t>
            </w:r>
          </w:p>
        </w:tc>
      </w:tr>
      <w:tr w:rsidR="00915B50">
        <w:trPr>
          <w:cantSplit/>
          <w:tblHeader/>
        </w:trPr>
        <w:tc>
          <w:tcPr>
            <w:tcW w:w="4250" w:type="dxa"/>
            <w:vMerge w:val="restart"/>
            <w:tcBorders>
              <w:top w:val="double" w:sz="4" w:space="0" w:color="auto"/>
              <w:left w:val="single" w:sz="4" w:space="0" w:color="auto"/>
              <w:right w:val="single" w:sz="4" w:space="0" w:color="auto"/>
            </w:tcBorders>
          </w:tcPr>
          <w:p w:rsidR="00915B50" w:rsidRDefault="00915B50">
            <w:pPr>
              <w:pStyle w:val="a6"/>
              <w:spacing w:before="0"/>
              <w:jc w:val="center"/>
              <w:rPr>
                <w:sz w:val="18"/>
                <w:szCs w:val="18"/>
              </w:rPr>
            </w:pPr>
          </w:p>
        </w:tc>
        <w:tc>
          <w:tcPr>
            <w:tcW w:w="1136" w:type="dxa"/>
            <w:gridSpan w:val="2"/>
            <w:vMerge w:val="restart"/>
            <w:tcBorders>
              <w:top w:val="double" w:sz="4" w:space="0" w:color="auto"/>
              <w:left w:val="single" w:sz="4" w:space="0" w:color="auto"/>
              <w:right w:val="single" w:sz="4" w:space="0" w:color="auto"/>
            </w:tcBorders>
          </w:tcPr>
          <w:p w:rsidR="00915B50" w:rsidRDefault="00A0245C">
            <w:pPr>
              <w:pStyle w:val="a6"/>
              <w:spacing w:before="0" w:line="240" w:lineRule="auto"/>
              <w:jc w:val="center"/>
              <w:rPr>
                <w:sz w:val="18"/>
                <w:szCs w:val="18"/>
              </w:rPr>
            </w:pPr>
            <w:r>
              <w:rPr>
                <w:sz w:val="18"/>
                <w:szCs w:val="18"/>
              </w:rPr>
              <w:t>Проср</w:t>
            </w:r>
            <w:r>
              <w:rPr>
                <w:sz w:val="18"/>
                <w:szCs w:val="18"/>
              </w:rPr>
              <w:t>о</w:t>
            </w:r>
            <w:r>
              <w:rPr>
                <w:sz w:val="18"/>
                <w:szCs w:val="18"/>
              </w:rPr>
              <w:t>ченная дебито</w:t>
            </w:r>
            <w:r>
              <w:rPr>
                <w:sz w:val="18"/>
                <w:szCs w:val="18"/>
              </w:rPr>
              <w:t>р</w:t>
            </w:r>
            <w:r>
              <w:rPr>
                <w:sz w:val="18"/>
                <w:szCs w:val="18"/>
              </w:rPr>
              <w:t>ская з</w:t>
            </w:r>
            <w:r>
              <w:rPr>
                <w:sz w:val="18"/>
                <w:szCs w:val="18"/>
              </w:rPr>
              <w:t>а</w:t>
            </w:r>
            <w:r>
              <w:rPr>
                <w:sz w:val="18"/>
                <w:szCs w:val="18"/>
              </w:rPr>
              <w:t>долже</w:t>
            </w:r>
            <w:r>
              <w:rPr>
                <w:sz w:val="18"/>
                <w:szCs w:val="18"/>
              </w:rPr>
              <w:t>н</w:t>
            </w:r>
            <w:r>
              <w:rPr>
                <w:sz w:val="18"/>
                <w:szCs w:val="18"/>
              </w:rPr>
              <w:t>ность</w:t>
            </w:r>
          </w:p>
        </w:tc>
        <w:tc>
          <w:tcPr>
            <w:tcW w:w="3260" w:type="dxa"/>
            <w:gridSpan w:val="3"/>
            <w:tcBorders>
              <w:top w:val="double" w:sz="4" w:space="0" w:color="auto"/>
              <w:left w:val="single" w:sz="4" w:space="0" w:color="auto"/>
              <w:bottom w:val="single" w:sz="4" w:space="0" w:color="auto"/>
              <w:right w:val="single" w:sz="4" w:space="0" w:color="auto"/>
            </w:tcBorders>
            <w:vAlign w:val="center"/>
          </w:tcPr>
          <w:p w:rsidR="00915B50" w:rsidRDefault="00A0245C">
            <w:pPr>
              <w:pStyle w:val="a6"/>
              <w:spacing w:after="0"/>
              <w:jc w:val="center"/>
              <w:rPr>
                <w:sz w:val="18"/>
                <w:szCs w:val="18"/>
              </w:rPr>
            </w:pPr>
            <w:r>
              <w:rPr>
                <w:sz w:val="18"/>
                <w:szCs w:val="18"/>
              </w:rPr>
              <w:t>в том числе:</w:t>
            </w:r>
          </w:p>
        </w:tc>
      </w:tr>
      <w:tr w:rsidR="00915B50">
        <w:trPr>
          <w:cantSplit/>
          <w:tblHeader/>
        </w:trPr>
        <w:tc>
          <w:tcPr>
            <w:tcW w:w="4250" w:type="dxa"/>
            <w:vMerge/>
            <w:tcBorders>
              <w:left w:val="single" w:sz="4" w:space="0" w:color="auto"/>
              <w:right w:val="single" w:sz="4" w:space="0" w:color="auto"/>
            </w:tcBorders>
            <w:vAlign w:val="bottom"/>
          </w:tcPr>
          <w:p w:rsidR="00915B50" w:rsidRDefault="00915B50">
            <w:pPr>
              <w:pStyle w:val="a9"/>
              <w:spacing w:line="200" w:lineRule="exact"/>
              <w:ind w:left="0"/>
              <w:rPr>
                <w:b/>
                <w:sz w:val="18"/>
                <w:szCs w:val="18"/>
              </w:rPr>
            </w:pPr>
          </w:p>
        </w:tc>
        <w:tc>
          <w:tcPr>
            <w:tcW w:w="1136" w:type="dxa"/>
            <w:gridSpan w:val="2"/>
            <w:vMerge/>
            <w:tcBorders>
              <w:left w:val="single" w:sz="4" w:space="0" w:color="auto"/>
              <w:right w:val="single" w:sz="4" w:space="0" w:color="auto"/>
            </w:tcBorders>
            <w:vAlign w:val="bottom"/>
          </w:tcPr>
          <w:p w:rsidR="00915B50" w:rsidRDefault="00915B50">
            <w:pPr>
              <w:pStyle w:val="a9"/>
              <w:spacing w:line="200" w:lineRule="exact"/>
              <w:ind w:left="0"/>
              <w:rPr>
                <w:b/>
                <w:sz w:val="18"/>
                <w:szCs w:val="18"/>
              </w:rPr>
            </w:pPr>
          </w:p>
        </w:tc>
        <w:tc>
          <w:tcPr>
            <w:tcW w:w="1134" w:type="dxa"/>
            <w:vMerge w:val="restart"/>
            <w:tcBorders>
              <w:top w:val="single" w:sz="4" w:space="0" w:color="auto"/>
              <w:left w:val="single" w:sz="4" w:space="0" w:color="auto"/>
              <w:right w:val="single" w:sz="4" w:space="0" w:color="auto"/>
            </w:tcBorders>
          </w:tcPr>
          <w:p w:rsidR="00915B50" w:rsidRDefault="00A0245C">
            <w:pPr>
              <w:pStyle w:val="a6"/>
              <w:spacing w:before="0"/>
              <w:jc w:val="center"/>
              <w:rPr>
                <w:sz w:val="18"/>
                <w:szCs w:val="18"/>
              </w:rPr>
            </w:pPr>
            <w:r>
              <w:rPr>
                <w:sz w:val="18"/>
                <w:szCs w:val="18"/>
              </w:rPr>
              <w:t>покупат</w:t>
            </w:r>
            <w:r>
              <w:rPr>
                <w:sz w:val="18"/>
                <w:szCs w:val="18"/>
              </w:rPr>
              <w:t>е</w:t>
            </w:r>
            <w:r>
              <w:rPr>
                <w:sz w:val="18"/>
                <w:szCs w:val="18"/>
              </w:rPr>
              <w:t>лей</w:t>
            </w:r>
          </w:p>
        </w:tc>
        <w:tc>
          <w:tcPr>
            <w:tcW w:w="2126" w:type="dxa"/>
            <w:gridSpan w:val="2"/>
            <w:tcBorders>
              <w:top w:val="single" w:sz="4" w:space="0" w:color="auto"/>
              <w:left w:val="single" w:sz="4" w:space="0" w:color="auto"/>
              <w:right w:val="single" w:sz="4" w:space="0" w:color="auto"/>
            </w:tcBorders>
            <w:vAlign w:val="center"/>
          </w:tcPr>
          <w:p w:rsidR="00915B50" w:rsidRDefault="00A0245C">
            <w:pPr>
              <w:pStyle w:val="a6"/>
              <w:spacing w:before="0" w:after="0" w:line="240" w:lineRule="auto"/>
              <w:jc w:val="center"/>
              <w:rPr>
                <w:sz w:val="18"/>
                <w:szCs w:val="18"/>
              </w:rPr>
            </w:pPr>
            <w:r>
              <w:rPr>
                <w:sz w:val="18"/>
                <w:szCs w:val="18"/>
              </w:rPr>
              <w:t>из нее:</w:t>
            </w:r>
          </w:p>
        </w:tc>
      </w:tr>
      <w:tr w:rsidR="00915B50">
        <w:trPr>
          <w:cantSplit/>
          <w:tblHeader/>
        </w:trPr>
        <w:tc>
          <w:tcPr>
            <w:tcW w:w="4250" w:type="dxa"/>
            <w:vMerge/>
            <w:tcBorders>
              <w:left w:val="single" w:sz="4" w:space="0" w:color="auto"/>
              <w:bottom w:val="single" w:sz="4" w:space="0" w:color="auto"/>
              <w:right w:val="single" w:sz="4" w:space="0" w:color="auto"/>
            </w:tcBorders>
            <w:vAlign w:val="bottom"/>
          </w:tcPr>
          <w:p w:rsidR="00915B50" w:rsidRDefault="00915B50">
            <w:pPr>
              <w:pStyle w:val="a9"/>
              <w:spacing w:line="200" w:lineRule="exact"/>
              <w:ind w:left="0"/>
              <w:rPr>
                <w:b/>
                <w:sz w:val="18"/>
                <w:szCs w:val="18"/>
              </w:rPr>
            </w:pPr>
          </w:p>
        </w:tc>
        <w:tc>
          <w:tcPr>
            <w:tcW w:w="1136" w:type="dxa"/>
            <w:gridSpan w:val="2"/>
            <w:vMerge/>
            <w:tcBorders>
              <w:left w:val="single" w:sz="4" w:space="0" w:color="auto"/>
              <w:bottom w:val="single" w:sz="4" w:space="0" w:color="auto"/>
              <w:right w:val="single" w:sz="4" w:space="0" w:color="auto"/>
            </w:tcBorders>
            <w:vAlign w:val="bottom"/>
          </w:tcPr>
          <w:p w:rsidR="00915B50" w:rsidRDefault="00915B50">
            <w:pPr>
              <w:pStyle w:val="a9"/>
              <w:spacing w:line="200" w:lineRule="exact"/>
              <w:ind w:left="0"/>
              <w:rPr>
                <w:b/>
                <w:sz w:val="18"/>
                <w:szCs w:val="18"/>
              </w:rPr>
            </w:pPr>
          </w:p>
        </w:tc>
        <w:tc>
          <w:tcPr>
            <w:tcW w:w="1134" w:type="dxa"/>
            <w:vMerge/>
            <w:tcBorders>
              <w:left w:val="single" w:sz="4" w:space="0" w:color="auto"/>
              <w:bottom w:val="single" w:sz="4" w:space="0" w:color="auto"/>
              <w:right w:val="single" w:sz="4" w:space="0" w:color="auto"/>
            </w:tcBorders>
          </w:tcPr>
          <w:p w:rsidR="00915B50" w:rsidRDefault="00915B50">
            <w:pPr>
              <w:pStyle w:val="a8"/>
              <w:jc w:val="center"/>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jc w:val="center"/>
              <w:rPr>
                <w:sz w:val="18"/>
                <w:szCs w:val="18"/>
              </w:rPr>
            </w:pPr>
            <w:r>
              <w:rPr>
                <w:sz w:val="18"/>
                <w:szCs w:val="18"/>
              </w:rPr>
              <w:t>по пол</w:t>
            </w:r>
            <w:r>
              <w:rPr>
                <w:sz w:val="18"/>
                <w:szCs w:val="18"/>
              </w:rPr>
              <w:t>у</w:t>
            </w:r>
            <w:r>
              <w:rPr>
                <w:sz w:val="18"/>
                <w:szCs w:val="18"/>
              </w:rPr>
              <w:t>ченным векселям</w:t>
            </w:r>
          </w:p>
        </w:tc>
        <w:tc>
          <w:tcPr>
            <w:tcW w:w="992"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jc w:val="center"/>
              <w:rPr>
                <w:sz w:val="18"/>
                <w:szCs w:val="18"/>
              </w:rPr>
            </w:pPr>
            <w:r>
              <w:rPr>
                <w:sz w:val="18"/>
                <w:szCs w:val="18"/>
              </w:rPr>
              <w:t>госуда</w:t>
            </w:r>
            <w:r>
              <w:rPr>
                <w:sz w:val="18"/>
                <w:szCs w:val="18"/>
              </w:rPr>
              <w:t>р</w:t>
            </w:r>
            <w:r>
              <w:rPr>
                <w:sz w:val="18"/>
                <w:szCs w:val="18"/>
              </w:rPr>
              <w:t>стве</w:t>
            </w:r>
            <w:r>
              <w:rPr>
                <w:sz w:val="18"/>
                <w:szCs w:val="18"/>
              </w:rPr>
              <w:t>н</w:t>
            </w:r>
            <w:r>
              <w:rPr>
                <w:sz w:val="18"/>
                <w:szCs w:val="18"/>
              </w:rPr>
              <w:t>ных з</w:t>
            </w:r>
            <w:r>
              <w:rPr>
                <w:sz w:val="18"/>
                <w:szCs w:val="18"/>
              </w:rPr>
              <w:t>а</w:t>
            </w:r>
            <w:r>
              <w:rPr>
                <w:sz w:val="18"/>
                <w:szCs w:val="18"/>
              </w:rPr>
              <w:t>казчиков по опл</w:t>
            </w:r>
            <w:r>
              <w:rPr>
                <w:sz w:val="18"/>
                <w:szCs w:val="18"/>
              </w:rPr>
              <w:t>а</w:t>
            </w:r>
            <w:r>
              <w:rPr>
                <w:sz w:val="18"/>
                <w:szCs w:val="18"/>
              </w:rPr>
              <w:t>те за поста</w:t>
            </w:r>
            <w:r>
              <w:rPr>
                <w:sz w:val="18"/>
                <w:szCs w:val="18"/>
              </w:rPr>
              <w:t>в</w:t>
            </w:r>
            <w:r>
              <w:rPr>
                <w:sz w:val="18"/>
                <w:szCs w:val="18"/>
              </w:rPr>
              <w:t>ленную проду</w:t>
            </w:r>
            <w:r>
              <w:rPr>
                <w:sz w:val="18"/>
                <w:szCs w:val="18"/>
              </w:rPr>
              <w:t>к</w:t>
            </w:r>
            <w:r>
              <w:rPr>
                <w:sz w:val="18"/>
                <w:szCs w:val="18"/>
              </w:rPr>
              <w:t>цию</w:t>
            </w:r>
          </w:p>
        </w:tc>
      </w:tr>
      <w:tr w:rsidR="00915B50">
        <w:tc>
          <w:tcPr>
            <w:tcW w:w="4250" w:type="dxa"/>
            <w:tcBorders>
              <w:left w:val="single" w:sz="4" w:space="0" w:color="auto"/>
              <w:right w:val="single" w:sz="4" w:space="0" w:color="auto"/>
            </w:tcBorders>
            <w:vAlign w:val="bottom"/>
          </w:tcPr>
          <w:p w:rsidR="00915B50" w:rsidRDefault="00A0245C">
            <w:pPr>
              <w:pStyle w:val="a9"/>
              <w:spacing w:line="200" w:lineRule="exact"/>
              <w:ind w:left="0"/>
              <w:jc w:val="right"/>
              <w:rPr>
                <w:b/>
                <w:sz w:val="18"/>
                <w:szCs w:val="18"/>
              </w:rPr>
            </w:pPr>
            <w:r>
              <w:rPr>
                <w:b/>
                <w:sz w:val="18"/>
                <w:szCs w:val="18"/>
              </w:rPr>
              <w:t>2013</w:t>
            </w:r>
          </w:p>
        </w:tc>
        <w:tc>
          <w:tcPr>
            <w:tcW w:w="1136" w:type="dxa"/>
            <w:gridSpan w:val="2"/>
            <w:tcBorders>
              <w:left w:val="single" w:sz="4" w:space="0" w:color="auto"/>
              <w:right w:val="single" w:sz="4" w:space="0" w:color="auto"/>
            </w:tcBorders>
            <w:vAlign w:val="bottom"/>
          </w:tcPr>
          <w:p w:rsidR="00915B50" w:rsidRDefault="00915B50">
            <w:pPr>
              <w:pStyle w:val="21"/>
              <w:widowControl w:val="0"/>
              <w:spacing w:line="240" w:lineRule="auto"/>
              <w:ind w:left="0"/>
              <w:jc w:val="right"/>
              <w:rPr>
                <w:rFonts w:cs="Arial"/>
                <w:b/>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b/>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b/>
                <w:sz w:val="18"/>
                <w:szCs w:val="18"/>
              </w:rPr>
            </w:pPr>
          </w:p>
        </w:tc>
        <w:tc>
          <w:tcPr>
            <w:tcW w:w="992"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b/>
                <w:sz w:val="18"/>
                <w:szCs w:val="18"/>
              </w:rPr>
            </w:pPr>
          </w:p>
        </w:tc>
      </w:tr>
      <w:tr w:rsidR="00915B50">
        <w:tc>
          <w:tcPr>
            <w:tcW w:w="4250"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Всего</w:t>
            </w:r>
          </w:p>
        </w:tc>
        <w:tc>
          <w:tcPr>
            <w:tcW w:w="1136" w:type="dxa"/>
            <w:gridSpan w:val="2"/>
            <w:tcBorders>
              <w:left w:val="single" w:sz="4" w:space="0" w:color="auto"/>
              <w:right w:val="single" w:sz="4" w:space="0" w:color="auto"/>
            </w:tcBorders>
            <w:vAlign w:val="bottom"/>
          </w:tcPr>
          <w:p w:rsidR="00915B50" w:rsidRDefault="00A0245C">
            <w:pPr>
              <w:pStyle w:val="21"/>
              <w:widowControl w:val="0"/>
              <w:spacing w:line="240" w:lineRule="auto"/>
              <w:ind w:left="0"/>
              <w:jc w:val="right"/>
              <w:rPr>
                <w:rFonts w:cs="Arial"/>
                <w:b/>
                <w:sz w:val="18"/>
                <w:szCs w:val="18"/>
              </w:rPr>
            </w:pPr>
            <w:r>
              <w:rPr>
                <w:rFonts w:cs="Arial"/>
                <w:b/>
                <w:sz w:val="18"/>
                <w:szCs w:val="18"/>
              </w:rPr>
              <w:t>1223,0</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876,6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42,6</w:t>
            </w:r>
          </w:p>
        </w:tc>
      </w:tr>
      <w:tr w:rsidR="00915B50">
        <w:tc>
          <w:tcPr>
            <w:tcW w:w="4250" w:type="dxa"/>
            <w:tcBorders>
              <w:left w:val="single" w:sz="4" w:space="0" w:color="auto"/>
              <w:right w:val="single" w:sz="4" w:space="0" w:color="auto"/>
            </w:tcBorders>
            <w:vAlign w:val="bottom"/>
          </w:tcPr>
          <w:p w:rsidR="00915B50" w:rsidRDefault="00A0245C">
            <w:pPr>
              <w:pStyle w:val="a9"/>
              <w:spacing w:line="200" w:lineRule="exact"/>
              <w:ind w:firstLine="474"/>
              <w:rPr>
                <w:sz w:val="18"/>
                <w:szCs w:val="18"/>
              </w:rPr>
            </w:pPr>
            <w:r>
              <w:rPr>
                <w:sz w:val="18"/>
                <w:szCs w:val="18"/>
              </w:rPr>
              <w:t>в том числе:</w:t>
            </w:r>
          </w:p>
        </w:tc>
        <w:tc>
          <w:tcPr>
            <w:tcW w:w="1136" w:type="dxa"/>
            <w:gridSpan w:val="2"/>
            <w:tcBorders>
              <w:left w:val="single" w:sz="4" w:space="0" w:color="auto"/>
              <w:right w:val="single" w:sz="4" w:space="0" w:color="auto"/>
            </w:tcBorders>
            <w:vAlign w:val="bottom"/>
          </w:tcPr>
          <w:p w:rsidR="00915B50" w:rsidRDefault="00915B50">
            <w:pPr>
              <w:pStyle w:val="a6"/>
              <w:widowControl w:val="0"/>
              <w:spacing w:before="0" w:after="0" w:line="240" w:lineRule="auto"/>
              <w:jc w:val="right"/>
              <w:rPr>
                <w:rFonts w:cs="Arial"/>
                <w:i w:val="0"/>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c>
          <w:tcPr>
            <w:tcW w:w="992"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r>
      <w:tr w:rsidR="00915B50">
        <w:tc>
          <w:tcPr>
            <w:tcW w:w="4250"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 xml:space="preserve">Сельское хозяйство, охота и </w:t>
            </w:r>
            <w:r>
              <w:rPr>
                <w:b/>
                <w:sz w:val="18"/>
                <w:szCs w:val="18"/>
              </w:rPr>
              <w:br/>
              <w:t>лесное хозяйство</w:t>
            </w:r>
          </w:p>
        </w:tc>
        <w:tc>
          <w:tcPr>
            <w:tcW w:w="1136" w:type="dxa"/>
            <w:gridSpan w:val="2"/>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rFonts w:cs="Arial"/>
                <w:b/>
                <w:i w:val="0"/>
                <w:sz w:val="18"/>
                <w:szCs w:val="18"/>
              </w:rPr>
            </w:pPr>
            <w:r>
              <w:rPr>
                <w:rFonts w:cs="Arial"/>
                <w:b/>
                <w:i w:val="0"/>
                <w:sz w:val="18"/>
                <w:szCs w:val="18"/>
              </w:rPr>
              <w:t>19,7</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15,1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rPr>
          <w:trHeight w:val="112"/>
        </w:trPr>
        <w:tc>
          <w:tcPr>
            <w:tcW w:w="4250" w:type="dxa"/>
            <w:tcBorders>
              <w:left w:val="single" w:sz="4" w:space="0" w:color="auto"/>
              <w:right w:val="single" w:sz="4" w:space="0" w:color="auto"/>
            </w:tcBorders>
            <w:vAlign w:val="bottom"/>
          </w:tcPr>
          <w:p w:rsidR="00915B50" w:rsidRDefault="00A0245C">
            <w:pPr>
              <w:pStyle w:val="a9"/>
              <w:spacing w:line="240" w:lineRule="auto"/>
              <w:ind w:left="0"/>
              <w:rPr>
                <w:b/>
                <w:sz w:val="18"/>
                <w:szCs w:val="18"/>
              </w:rPr>
            </w:pPr>
            <w:r>
              <w:rPr>
                <w:b/>
                <w:sz w:val="18"/>
                <w:szCs w:val="18"/>
              </w:rPr>
              <w:t>Рыболовство, рыбоводство</w:t>
            </w:r>
          </w:p>
        </w:tc>
        <w:tc>
          <w:tcPr>
            <w:tcW w:w="1136" w:type="dxa"/>
            <w:gridSpan w:val="2"/>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rFonts w:cs="Arial"/>
                <w:b/>
                <w:i w:val="0"/>
                <w:sz w:val="18"/>
                <w:szCs w:val="18"/>
              </w:rPr>
            </w:pPr>
            <w:r>
              <w:rPr>
                <w:rFonts w:cs="Arial"/>
                <w:b/>
                <w:i w:val="0"/>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rPr>
          <w:trHeight w:val="143"/>
        </w:trPr>
        <w:tc>
          <w:tcPr>
            <w:tcW w:w="4250" w:type="dxa"/>
            <w:tcBorders>
              <w:left w:val="single" w:sz="4" w:space="0" w:color="auto"/>
              <w:right w:val="single" w:sz="4" w:space="0" w:color="auto"/>
            </w:tcBorders>
            <w:vAlign w:val="bottom"/>
          </w:tcPr>
          <w:p w:rsidR="00915B50" w:rsidRDefault="00A0245C">
            <w:pPr>
              <w:pStyle w:val="a9"/>
              <w:spacing w:line="240" w:lineRule="auto"/>
              <w:ind w:left="0"/>
              <w:rPr>
                <w:b/>
                <w:sz w:val="18"/>
                <w:szCs w:val="18"/>
              </w:rPr>
            </w:pPr>
            <w:r>
              <w:rPr>
                <w:b/>
                <w:sz w:val="18"/>
                <w:szCs w:val="18"/>
              </w:rPr>
              <w:t>Добыча полезных ископаемых</w:t>
            </w:r>
          </w:p>
        </w:tc>
        <w:tc>
          <w:tcPr>
            <w:tcW w:w="1136" w:type="dxa"/>
            <w:gridSpan w:val="2"/>
            <w:tcBorders>
              <w:left w:val="single" w:sz="4" w:space="0" w:color="auto"/>
              <w:right w:val="single" w:sz="4" w:space="0" w:color="auto"/>
            </w:tcBorders>
            <w:vAlign w:val="bottom"/>
          </w:tcPr>
          <w:p w:rsidR="00915B50" w:rsidRDefault="00A0245C">
            <w:pPr>
              <w:pStyle w:val="a9"/>
              <w:widowControl w:val="0"/>
              <w:spacing w:line="240" w:lineRule="auto"/>
              <w:ind w:left="0"/>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rPr>
          <w:trHeight w:val="190"/>
        </w:trPr>
        <w:tc>
          <w:tcPr>
            <w:tcW w:w="4250" w:type="dxa"/>
            <w:tcBorders>
              <w:left w:val="single" w:sz="4" w:space="0" w:color="auto"/>
              <w:right w:val="single" w:sz="4" w:space="0" w:color="auto"/>
            </w:tcBorders>
            <w:vAlign w:val="bottom"/>
          </w:tcPr>
          <w:p w:rsidR="00915B50" w:rsidRDefault="00A0245C">
            <w:pPr>
              <w:pStyle w:val="a9"/>
              <w:spacing w:line="240" w:lineRule="auto"/>
              <w:ind w:left="0"/>
              <w:rPr>
                <w:b/>
                <w:sz w:val="18"/>
                <w:szCs w:val="18"/>
              </w:rPr>
            </w:pPr>
            <w:r>
              <w:rPr>
                <w:b/>
                <w:sz w:val="18"/>
                <w:szCs w:val="18"/>
              </w:rPr>
              <w:t>Обрабатывающие производства</w:t>
            </w:r>
          </w:p>
        </w:tc>
        <w:tc>
          <w:tcPr>
            <w:tcW w:w="1136" w:type="dxa"/>
            <w:gridSpan w:val="2"/>
            <w:tcBorders>
              <w:left w:val="single" w:sz="4" w:space="0" w:color="auto"/>
              <w:right w:val="single" w:sz="4" w:space="0" w:color="auto"/>
            </w:tcBorders>
            <w:vAlign w:val="bottom"/>
          </w:tcPr>
          <w:p w:rsidR="00915B50" w:rsidRDefault="00A0245C">
            <w:pPr>
              <w:pStyle w:val="a9"/>
              <w:widowControl w:val="0"/>
              <w:spacing w:line="240" w:lineRule="auto"/>
              <w:ind w:left="0"/>
              <w:jc w:val="right"/>
              <w:rPr>
                <w:rFonts w:cs="Arial"/>
                <w:b/>
                <w:sz w:val="18"/>
                <w:szCs w:val="18"/>
              </w:rPr>
            </w:pPr>
            <w:r>
              <w:rPr>
                <w:rFonts w:cs="Arial"/>
                <w:b/>
                <w:sz w:val="18"/>
                <w:szCs w:val="18"/>
              </w:rPr>
              <w:t>116,4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67,3</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rPr>
          <w:trHeight w:val="94"/>
        </w:trPr>
        <w:tc>
          <w:tcPr>
            <w:tcW w:w="4250" w:type="dxa"/>
            <w:tcBorders>
              <w:left w:val="single" w:sz="4" w:space="0" w:color="auto"/>
              <w:right w:val="single" w:sz="4" w:space="0" w:color="auto"/>
            </w:tcBorders>
            <w:vAlign w:val="bottom"/>
          </w:tcPr>
          <w:p w:rsidR="00915B50" w:rsidRDefault="00A0245C">
            <w:pPr>
              <w:pStyle w:val="21"/>
              <w:spacing w:line="240" w:lineRule="auto"/>
              <w:ind w:firstLine="389"/>
              <w:rPr>
                <w:sz w:val="18"/>
                <w:szCs w:val="18"/>
              </w:rPr>
            </w:pPr>
            <w:r>
              <w:rPr>
                <w:sz w:val="18"/>
                <w:szCs w:val="18"/>
              </w:rPr>
              <w:t>из них:</w:t>
            </w:r>
          </w:p>
        </w:tc>
        <w:tc>
          <w:tcPr>
            <w:tcW w:w="1136" w:type="dxa"/>
            <w:gridSpan w:val="2"/>
            <w:tcBorders>
              <w:left w:val="single" w:sz="4" w:space="0" w:color="auto"/>
              <w:right w:val="single" w:sz="4" w:space="0" w:color="auto"/>
            </w:tcBorders>
            <w:vAlign w:val="bottom"/>
          </w:tcPr>
          <w:p w:rsidR="00915B50" w:rsidRDefault="00915B50">
            <w:pPr>
              <w:pStyle w:val="21"/>
              <w:widowControl w:val="0"/>
              <w:spacing w:line="240" w:lineRule="auto"/>
              <w:ind w:left="0"/>
              <w:jc w:val="right"/>
              <w:rPr>
                <w:rFonts w:cs="Arial"/>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c>
          <w:tcPr>
            <w:tcW w:w="992"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пищевых продуктов, </w:t>
            </w:r>
          </w:p>
          <w:p w:rsidR="00915B50" w:rsidRDefault="00A0245C">
            <w:pPr>
              <w:pStyle w:val="21"/>
              <w:spacing w:line="200" w:lineRule="exact"/>
              <w:rPr>
                <w:sz w:val="18"/>
                <w:szCs w:val="18"/>
              </w:rPr>
            </w:pPr>
            <w:r>
              <w:rPr>
                <w:sz w:val="18"/>
                <w:szCs w:val="18"/>
              </w:rPr>
              <w:t>включая напитки, и табака</w:t>
            </w:r>
          </w:p>
        </w:tc>
        <w:tc>
          <w:tcPr>
            <w:tcW w:w="1136" w:type="dxa"/>
            <w:gridSpan w:val="2"/>
            <w:tcBorders>
              <w:left w:val="single" w:sz="4" w:space="0" w:color="auto"/>
              <w:right w:val="single" w:sz="4" w:space="0" w:color="auto"/>
            </w:tcBorders>
            <w:vAlign w:val="bottom"/>
          </w:tcPr>
          <w:p w:rsidR="00915B50" w:rsidRDefault="00A0245C">
            <w:pPr>
              <w:pStyle w:val="21"/>
              <w:widowControl w:val="0"/>
              <w:spacing w:line="240" w:lineRule="auto"/>
              <w:ind w:left="0"/>
              <w:jc w:val="right"/>
              <w:rPr>
                <w:sz w:val="18"/>
                <w:szCs w:val="18"/>
              </w:rPr>
            </w:pPr>
            <w:r>
              <w:rPr>
                <w:rFonts w:cs="Arial"/>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текстильное и швейное производство</w:t>
            </w:r>
          </w:p>
        </w:tc>
        <w:tc>
          <w:tcPr>
            <w:tcW w:w="1136" w:type="dxa"/>
            <w:gridSpan w:val="2"/>
            <w:tcBorders>
              <w:left w:val="single" w:sz="4" w:space="0" w:color="auto"/>
              <w:right w:val="single" w:sz="4" w:space="0" w:color="auto"/>
            </w:tcBorders>
            <w:vAlign w:val="bottom"/>
          </w:tcPr>
          <w:p w:rsidR="00915B50" w:rsidRDefault="00A0245C">
            <w:pPr>
              <w:pStyle w:val="21"/>
              <w:widowControl w:val="0"/>
              <w:spacing w:line="240" w:lineRule="auto"/>
              <w:ind w:left="0"/>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целлюлозно-бумажное </w:t>
            </w:r>
            <w:r>
              <w:rPr>
                <w:sz w:val="18"/>
                <w:szCs w:val="18"/>
              </w:rPr>
              <w:br/>
              <w:t xml:space="preserve">производство, издательская и </w:t>
            </w:r>
            <w:r>
              <w:rPr>
                <w:sz w:val="18"/>
                <w:szCs w:val="18"/>
              </w:rPr>
              <w:br/>
              <w:t>полиграфическая деятельность</w:t>
            </w:r>
          </w:p>
        </w:tc>
        <w:tc>
          <w:tcPr>
            <w:tcW w:w="1136" w:type="dxa"/>
            <w:gridSpan w:val="2"/>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2,4</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резиновых и пластмассовых и</w:t>
            </w:r>
            <w:r>
              <w:rPr>
                <w:sz w:val="18"/>
                <w:szCs w:val="18"/>
              </w:rPr>
              <w:t>з</w:t>
            </w:r>
            <w:r>
              <w:rPr>
                <w:sz w:val="18"/>
                <w:szCs w:val="18"/>
              </w:rPr>
              <w:t>делий</w:t>
            </w:r>
          </w:p>
        </w:tc>
        <w:tc>
          <w:tcPr>
            <w:tcW w:w="1136" w:type="dxa"/>
            <w:gridSpan w:val="2"/>
            <w:tcBorders>
              <w:left w:val="single" w:sz="4" w:space="0" w:color="auto"/>
              <w:right w:val="single" w:sz="4" w:space="0" w:color="auto"/>
            </w:tcBorders>
            <w:vAlign w:val="bottom"/>
          </w:tcPr>
          <w:p w:rsidR="00915B50" w:rsidRDefault="00A0245C">
            <w:pPr>
              <w:pStyle w:val="21"/>
              <w:widowControl w:val="0"/>
              <w:spacing w:line="240" w:lineRule="auto"/>
              <w:ind w:left="0"/>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прочих </w:t>
            </w:r>
            <w:r>
              <w:rPr>
                <w:sz w:val="18"/>
                <w:szCs w:val="18"/>
              </w:rPr>
              <w:br/>
              <w:t xml:space="preserve">неметаллических минеральных </w:t>
            </w:r>
            <w:r>
              <w:rPr>
                <w:sz w:val="18"/>
                <w:szCs w:val="18"/>
              </w:rPr>
              <w:br/>
              <w:t>продуктов</w:t>
            </w:r>
          </w:p>
        </w:tc>
        <w:tc>
          <w:tcPr>
            <w:tcW w:w="1136" w:type="dxa"/>
            <w:gridSpan w:val="2"/>
            <w:tcBorders>
              <w:left w:val="single" w:sz="4" w:space="0" w:color="auto"/>
              <w:right w:val="single" w:sz="4" w:space="0" w:color="auto"/>
            </w:tcBorders>
            <w:vAlign w:val="bottom"/>
          </w:tcPr>
          <w:p w:rsidR="00915B50" w:rsidRDefault="00A0245C">
            <w:pPr>
              <w:pStyle w:val="a9"/>
              <w:widowControl w:val="0"/>
              <w:spacing w:line="240" w:lineRule="auto"/>
              <w:ind w:left="0"/>
              <w:jc w:val="right"/>
              <w:rPr>
                <w:sz w:val="18"/>
                <w:szCs w:val="18"/>
              </w:rPr>
            </w:pPr>
            <w:r>
              <w:rPr>
                <w:rFonts w:cs="Arial"/>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1136" w:type="dxa"/>
            <w:gridSpan w:val="2"/>
            <w:tcBorders>
              <w:left w:val="single" w:sz="4" w:space="0" w:color="auto"/>
              <w:right w:val="single" w:sz="4" w:space="0" w:color="auto"/>
            </w:tcBorders>
            <w:vAlign w:val="bottom"/>
          </w:tcPr>
          <w:p w:rsidR="00915B50" w:rsidRDefault="00A0245C">
            <w:pPr>
              <w:pStyle w:val="21"/>
              <w:widowControl w:val="0"/>
              <w:spacing w:line="240" w:lineRule="auto"/>
              <w:ind w:left="0"/>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электрооборудования, эле</w:t>
            </w:r>
            <w:r>
              <w:rPr>
                <w:sz w:val="18"/>
                <w:szCs w:val="18"/>
              </w:rPr>
              <w:t>к</w:t>
            </w:r>
            <w:r>
              <w:rPr>
                <w:sz w:val="18"/>
                <w:szCs w:val="18"/>
              </w:rPr>
              <w:t xml:space="preserve">тронного и оптического </w:t>
            </w:r>
            <w:r>
              <w:rPr>
                <w:sz w:val="18"/>
                <w:szCs w:val="18"/>
              </w:rPr>
              <w:br/>
              <w:t>оборудования</w:t>
            </w:r>
          </w:p>
        </w:tc>
        <w:tc>
          <w:tcPr>
            <w:tcW w:w="1136" w:type="dxa"/>
            <w:gridSpan w:val="2"/>
            <w:tcBorders>
              <w:left w:val="single" w:sz="4" w:space="0" w:color="auto"/>
              <w:right w:val="single" w:sz="4" w:space="0" w:color="auto"/>
            </w:tcBorders>
            <w:vAlign w:val="bottom"/>
          </w:tcPr>
          <w:p w:rsidR="00915B50" w:rsidRDefault="00A0245C">
            <w:pPr>
              <w:pStyle w:val="21"/>
              <w:widowControl w:val="0"/>
              <w:spacing w:line="240" w:lineRule="auto"/>
              <w:ind w:left="0"/>
              <w:jc w:val="right"/>
              <w:rPr>
                <w:sz w:val="18"/>
                <w:szCs w:val="18"/>
              </w:rPr>
            </w:pPr>
            <w:r>
              <w:rPr>
                <w:sz w:val="18"/>
                <w:szCs w:val="18"/>
              </w:rPr>
              <w:t>46,9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42,8</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транспортных средств и обор</w:t>
            </w:r>
            <w:r>
              <w:rPr>
                <w:sz w:val="18"/>
                <w:szCs w:val="18"/>
              </w:rPr>
              <w:t>у</w:t>
            </w:r>
            <w:r>
              <w:rPr>
                <w:sz w:val="18"/>
                <w:szCs w:val="18"/>
              </w:rPr>
              <w:t>дования</w:t>
            </w:r>
          </w:p>
        </w:tc>
        <w:tc>
          <w:tcPr>
            <w:tcW w:w="1136" w:type="dxa"/>
            <w:gridSpan w:val="2"/>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Производство и распределение </w:t>
            </w:r>
            <w:r>
              <w:rPr>
                <w:b/>
                <w:sz w:val="18"/>
                <w:szCs w:val="18"/>
              </w:rPr>
              <w:br/>
              <w:t>электроэнергии, газа и воды</w:t>
            </w:r>
          </w:p>
        </w:tc>
        <w:tc>
          <w:tcPr>
            <w:tcW w:w="1136" w:type="dxa"/>
            <w:gridSpan w:val="2"/>
            <w:tcBorders>
              <w:left w:val="single" w:sz="4" w:space="0" w:color="auto"/>
              <w:right w:val="single" w:sz="4" w:space="0" w:color="auto"/>
            </w:tcBorders>
            <w:vAlign w:val="bottom"/>
          </w:tcPr>
          <w:p w:rsidR="00915B50" w:rsidRDefault="00A0245C">
            <w:pPr>
              <w:pStyle w:val="21"/>
              <w:widowControl w:val="0"/>
              <w:spacing w:line="240" w:lineRule="auto"/>
              <w:ind w:left="0"/>
              <w:jc w:val="right"/>
              <w:rPr>
                <w:rFonts w:cs="Arial"/>
                <w:b/>
                <w:sz w:val="18"/>
                <w:szCs w:val="18"/>
              </w:rPr>
            </w:pPr>
            <w:r>
              <w:rPr>
                <w:rFonts w:cs="Arial"/>
                <w:b/>
                <w:sz w:val="18"/>
                <w:szCs w:val="18"/>
              </w:rPr>
              <w:t>964,5</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688,1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Строительство</w:t>
            </w:r>
          </w:p>
        </w:tc>
        <w:tc>
          <w:tcPr>
            <w:tcW w:w="1136" w:type="dxa"/>
            <w:gridSpan w:val="2"/>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rFonts w:cs="Arial"/>
                <w:b/>
                <w:i w:val="0"/>
                <w:sz w:val="18"/>
                <w:szCs w:val="18"/>
              </w:rPr>
            </w:pPr>
            <w:r>
              <w:rPr>
                <w:rFonts w:cs="Arial"/>
                <w:b/>
                <w:i w:val="0"/>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Оптовая и розничная торговля; </w:t>
            </w:r>
            <w:r>
              <w:rPr>
                <w:b/>
                <w:sz w:val="18"/>
                <w:szCs w:val="18"/>
              </w:rPr>
              <w:br/>
              <w:t xml:space="preserve">ремонт автотранспортных средств, </w:t>
            </w:r>
          </w:p>
          <w:p w:rsidR="00915B50" w:rsidRDefault="00A0245C">
            <w:pPr>
              <w:pStyle w:val="21"/>
              <w:spacing w:line="200" w:lineRule="exact"/>
              <w:ind w:left="0"/>
              <w:rPr>
                <w:b/>
                <w:sz w:val="18"/>
                <w:szCs w:val="18"/>
              </w:rPr>
            </w:pPr>
            <w:r>
              <w:rPr>
                <w:b/>
                <w:sz w:val="18"/>
                <w:szCs w:val="18"/>
              </w:rPr>
              <w:t>мотоциклов, бытовых изделий и</w:t>
            </w:r>
          </w:p>
          <w:p w:rsidR="00915B50" w:rsidRDefault="00A0245C">
            <w:pPr>
              <w:pStyle w:val="21"/>
              <w:spacing w:line="200" w:lineRule="exact"/>
              <w:ind w:left="0"/>
              <w:rPr>
                <w:b/>
                <w:sz w:val="18"/>
                <w:szCs w:val="18"/>
              </w:rPr>
            </w:pPr>
            <w:r>
              <w:rPr>
                <w:b/>
                <w:sz w:val="18"/>
                <w:szCs w:val="18"/>
              </w:rPr>
              <w:t>предметов личного пользования</w:t>
            </w:r>
          </w:p>
        </w:tc>
        <w:tc>
          <w:tcPr>
            <w:tcW w:w="1136" w:type="dxa"/>
            <w:gridSpan w:val="2"/>
            <w:tcBorders>
              <w:left w:val="single" w:sz="4" w:space="0" w:color="auto"/>
              <w:right w:val="single" w:sz="4" w:space="0" w:color="auto"/>
            </w:tcBorders>
            <w:vAlign w:val="bottom"/>
          </w:tcPr>
          <w:p w:rsidR="00915B50" w:rsidRDefault="00A0245C">
            <w:pPr>
              <w:pStyle w:val="21"/>
              <w:widowControl w:val="0"/>
              <w:spacing w:line="240" w:lineRule="auto"/>
              <w:ind w:left="0"/>
              <w:jc w:val="right"/>
              <w:rPr>
                <w:rFonts w:cs="Arial"/>
                <w:b/>
                <w:sz w:val="18"/>
                <w:szCs w:val="18"/>
              </w:rPr>
            </w:pPr>
            <w:r>
              <w:rPr>
                <w:rFonts w:cs="Arial"/>
                <w:b/>
                <w:sz w:val="18"/>
                <w:szCs w:val="18"/>
              </w:rPr>
              <w:t>42,6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42,6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b/>
                <w:sz w:val="18"/>
                <w:szCs w:val="18"/>
              </w:rPr>
              <w:t>42,6</w:t>
            </w:r>
          </w:p>
        </w:tc>
      </w:tr>
      <w:tr w:rsidR="00915B50">
        <w:tc>
          <w:tcPr>
            <w:tcW w:w="4250"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Гостиницы и рестораны</w:t>
            </w:r>
          </w:p>
        </w:tc>
        <w:tc>
          <w:tcPr>
            <w:tcW w:w="1136" w:type="dxa"/>
            <w:gridSpan w:val="2"/>
            <w:tcBorders>
              <w:left w:val="single" w:sz="4" w:space="0" w:color="auto"/>
              <w:right w:val="single" w:sz="4" w:space="0" w:color="auto"/>
            </w:tcBorders>
            <w:vAlign w:val="bottom"/>
          </w:tcPr>
          <w:p w:rsidR="00915B50" w:rsidRDefault="00A0245C">
            <w:pPr>
              <w:pStyle w:val="a9"/>
              <w:spacing w:line="200" w:lineRule="exact"/>
              <w:ind w:left="0"/>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Транспорт и связь</w:t>
            </w:r>
          </w:p>
        </w:tc>
        <w:tc>
          <w:tcPr>
            <w:tcW w:w="1136" w:type="dxa"/>
            <w:gridSpan w:val="2"/>
            <w:tcBorders>
              <w:left w:val="single" w:sz="4" w:space="0" w:color="auto"/>
              <w:right w:val="single" w:sz="4" w:space="0" w:color="auto"/>
            </w:tcBorders>
            <w:vAlign w:val="bottom"/>
          </w:tcPr>
          <w:p w:rsidR="00915B50" w:rsidRDefault="00A0245C">
            <w:pPr>
              <w:pStyle w:val="a9"/>
              <w:spacing w:line="200" w:lineRule="exact"/>
              <w:ind w:left="0"/>
              <w:jc w:val="right"/>
              <w:rPr>
                <w:rFonts w:cs="Arial"/>
                <w:b/>
                <w:sz w:val="18"/>
                <w:szCs w:val="18"/>
              </w:rPr>
            </w:pPr>
            <w:r>
              <w:rPr>
                <w:rFonts w:cs="Arial"/>
                <w:b/>
                <w:sz w:val="18"/>
                <w:szCs w:val="18"/>
              </w:rPr>
              <w:t>62,3</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46,6</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rPr>
          <w:trHeight w:val="136"/>
        </w:trPr>
        <w:tc>
          <w:tcPr>
            <w:tcW w:w="4250" w:type="dxa"/>
            <w:tcBorders>
              <w:left w:val="single" w:sz="4" w:space="0" w:color="auto"/>
              <w:right w:val="single" w:sz="4" w:space="0" w:color="auto"/>
            </w:tcBorders>
            <w:vAlign w:val="bottom"/>
          </w:tcPr>
          <w:p w:rsidR="00915B50" w:rsidRDefault="00A0245C">
            <w:pPr>
              <w:pStyle w:val="a9"/>
              <w:spacing w:line="240" w:lineRule="auto"/>
              <w:ind w:left="276" w:firstLine="283"/>
              <w:rPr>
                <w:sz w:val="18"/>
                <w:szCs w:val="18"/>
              </w:rPr>
            </w:pPr>
            <w:r>
              <w:rPr>
                <w:sz w:val="18"/>
                <w:szCs w:val="18"/>
              </w:rPr>
              <w:t>из них:</w:t>
            </w:r>
          </w:p>
        </w:tc>
        <w:tc>
          <w:tcPr>
            <w:tcW w:w="1136" w:type="dxa"/>
            <w:gridSpan w:val="2"/>
            <w:tcBorders>
              <w:left w:val="single" w:sz="4" w:space="0" w:color="auto"/>
              <w:right w:val="single" w:sz="4" w:space="0" w:color="auto"/>
            </w:tcBorders>
            <w:vAlign w:val="bottom"/>
          </w:tcPr>
          <w:p w:rsidR="00915B50" w:rsidRDefault="00915B50">
            <w:pPr>
              <w:pStyle w:val="a9"/>
              <w:spacing w:line="200" w:lineRule="exact"/>
              <w:ind w:left="0"/>
              <w:jc w:val="right"/>
              <w:rPr>
                <w:rFonts w:cs="Arial"/>
                <w:b/>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rFonts w:cs="Arial"/>
                <w:b/>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rFonts w:cs="Arial"/>
                <w:b/>
                <w:sz w:val="18"/>
                <w:szCs w:val="18"/>
              </w:rPr>
            </w:pPr>
          </w:p>
        </w:tc>
        <w:tc>
          <w:tcPr>
            <w:tcW w:w="992" w:type="dxa"/>
            <w:tcBorders>
              <w:left w:val="single" w:sz="4" w:space="0" w:color="auto"/>
              <w:right w:val="single" w:sz="4" w:space="0" w:color="auto"/>
            </w:tcBorders>
            <w:vAlign w:val="bottom"/>
          </w:tcPr>
          <w:p w:rsidR="00915B50" w:rsidRDefault="00915B50">
            <w:pPr>
              <w:pStyle w:val="a8"/>
              <w:jc w:val="right"/>
              <w:rPr>
                <w:rFonts w:cs="Arial"/>
                <w:b/>
                <w:sz w:val="18"/>
                <w:szCs w:val="18"/>
              </w:rPr>
            </w:pPr>
          </w:p>
        </w:tc>
      </w:tr>
      <w:tr w:rsidR="00915B50">
        <w:trPr>
          <w:trHeight w:val="196"/>
        </w:trPr>
        <w:tc>
          <w:tcPr>
            <w:tcW w:w="4250" w:type="dxa"/>
            <w:tcBorders>
              <w:left w:val="single" w:sz="4" w:space="0" w:color="auto"/>
              <w:right w:val="single" w:sz="4" w:space="0" w:color="auto"/>
            </w:tcBorders>
            <w:vAlign w:val="bottom"/>
          </w:tcPr>
          <w:p w:rsidR="00915B50" w:rsidRDefault="00A0245C">
            <w:pPr>
              <w:pStyle w:val="a9"/>
              <w:spacing w:line="240" w:lineRule="auto"/>
              <w:ind w:left="125"/>
              <w:rPr>
                <w:sz w:val="18"/>
                <w:szCs w:val="18"/>
              </w:rPr>
            </w:pPr>
            <w:r>
              <w:rPr>
                <w:sz w:val="18"/>
                <w:szCs w:val="18"/>
              </w:rPr>
              <w:t>связь</w:t>
            </w:r>
          </w:p>
        </w:tc>
        <w:tc>
          <w:tcPr>
            <w:tcW w:w="1136" w:type="dxa"/>
            <w:gridSpan w:val="2"/>
            <w:tcBorders>
              <w:left w:val="single" w:sz="4" w:space="0" w:color="auto"/>
              <w:right w:val="single" w:sz="4" w:space="0" w:color="auto"/>
            </w:tcBorders>
            <w:vAlign w:val="bottom"/>
          </w:tcPr>
          <w:p w:rsidR="00915B50" w:rsidRDefault="00A0245C">
            <w:pPr>
              <w:pStyle w:val="a9"/>
              <w:spacing w:line="200" w:lineRule="exact"/>
              <w:ind w:left="0"/>
              <w:jc w:val="right"/>
              <w:rPr>
                <w:sz w:val="18"/>
                <w:szCs w:val="18"/>
              </w:rPr>
            </w:pPr>
            <w:r>
              <w:rPr>
                <w:sz w:val="18"/>
                <w:szCs w:val="18"/>
              </w:rPr>
              <w:t>50,4</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46,4</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rFonts w:cs="Arial"/>
                <w:sz w:val="18"/>
                <w:szCs w:val="18"/>
              </w:rPr>
              <w:t>-</w:t>
            </w:r>
          </w:p>
        </w:tc>
      </w:tr>
      <w:tr w:rsidR="00915B50">
        <w:trPr>
          <w:trHeight w:val="113"/>
        </w:trPr>
        <w:tc>
          <w:tcPr>
            <w:tcW w:w="4250" w:type="dxa"/>
            <w:tcBorders>
              <w:left w:val="single" w:sz="4" w:space="0" w:color="auto"/>
              <w:right w:val="single" w:sz="4" w:space="0" w:color="auto"/>
            </w:tcBorders>
            <w:vAlign w:val="bottom"/>
          </w:tcPr>
          <w:p w:rsidR="00915B50" w:rsidRDefault="00A0245C">
            <w:pPr>
              <w:pStyle w:val="a9"/>
              <w:spacing w:line="240" w:lineRule="auto"/>
              <w:ind w:left="0"/>
              <w:rPr>
                <w:b/>
                <w:sz w:val="18"/>
                <w:szCs w:val="18"/>
              </w:rPr>
            </w:pPr>
            <w:r>
              <w:rPr>
                <w:b/>
                <w:sz w:val="18"/>
                <w:szCs w:val="18"/>
              </w:rPr>
              <w:t>Финансовая деятельность</w:t>
            </w:r>
          </w:p>
        </w:tc>
        <w:tc>
          <w:tcPr>
            <w:tcW w:w="1136" w:type="dxa"/>
            <w:gridSpan w:val="2"/>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rFonts w:cs="Arial"/>
                <w:b/>
                <w:i w:val="0"/>
                <w:sz w:val="18"/>
                <w:szCs w:val="18"/>
              </w:rPr>
            </w:pPr>
            <w:r>
              <w:rPr>
                <w:rFonts w:cs="Arial"/>
                <w:b/>
                <w:i w:val="0"/>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w:t>
            </w:r>
            <w:r>
              <w:rPr>
                <w:b/>
                <w:sz w:val="18"/>
                <w:szCs w:val="18"/>
              </w:rPr>
              <w:br/>
              <w:t>и предоставление услуг</w:t>
            </w:r>
          </w:p>
        </w:tc>
        <w:tc>
          <w:tcPr>
            <w:tcW w:w="1136" w:type="dxa"/>
            <w:gridSpan w:val="2"/>
            <w:tcBorders>
              <w:left w:val="single" w:sz="4" w:space="0" w:color="auto"/>
              <w:right w:val="single" w:sz="4" w:space="0" w:color="auto"/>
            </w:tcBorders>
            <w:vAlign w:val="bottom"/>
          </w:tcPr>
          <w:p w:rsidR="00915B50" w:rsidRDefault="00A0245C">
            <w:pPr>
              <w:pStyle w:val="21"/>
              <w:spacing w:line="200" w:lineRule="exact"/>
              <w:ind w:left="0"/>
              <w:jc w:val="right"/>
              <w:rPr>
                <w:rFonts w:cs="Arial"/>
                <w:b/>
                <w:sz w:val="18"/>
                <w:szCs w:val="18"/>
              </w:rPr>
            </w:pPr>
            <w:r>
              <w:rPr>
                <w:rFonts w:cs="Arial"/>
                <w:b/>
                <w:sz w:val="18"/>
                <w:szCs w:val="18"/>
              </w:rPr>
              <w:t>9,9</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9,3</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Государственное управление и </w:t>
            </w:r>
          </w:p>
          <w:p w:rsidR="00915B50" w:rsidRDefault="00A0245C">
            <w:pPr>
              <w:pStyle w:val="21"/>
              <w:spacing w:line="200" w:lineRule="exact"/>
              <w:ind w:left="0"/>
              <w:rPr>
                <w:b/>
                <w:sz w:val="18"/>
                <w:szCs w:val="18"/>
              </w:rPr>
            </w:pPr>
            <w:r>
              <w:rPr>
                <w:b/>
                <w:sz w:val="18"/>
                <w:szCs w:val="18"/>
              </w:rPr>
              <w:t>обеспечение военной безопасности; соц</w:t>
            </w:r>
            <w:r>
              <w:rPr>
                <w:b/>
                <w:sz w:val="18"/>
                <w:szCs w:val="18"/>
              </w:rPr>
              <w:t>и</w:t>
            </w:r>
            <w:r>
              <w:rPr>
                <w:b/>
                <w:sz w:val="18"/>
                <w:szCs w:val="18"/>
              </w:rPr>
              <w:t>альное страхование</w:t>
            </w:r>
          </w:p>
        </w:tc>
        <w:tc>
          <w:tcPr>
            <w:tcW w:w="1136" w:type="dxa"/>
            <w:gridSpan w:val="2"/>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rFonts w:cs="Arial"/>
                <w:b/>
                <w:i w:val="0"/>
                <w:sz w:val="18"/>
                <w:szCs w:val="18"/>
              </w:rPr>
            </w:pPr>
            <w:r>
              <w:rPr>
                <w:rFonts w:cs="Arial"/>
                <w:b/>
                <w:i w:val="0"/>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Образование</w:t>
            </w:r>
          </w:p>
        </w:tc>
        <w:tc>
          <w:tcPr>
            <w:tcW w:w="1136" w:type="dxa"/>
            <w:gridSpan w:val="2"/>
            <w:tcBorders>
              <w:left w:val="single" w:sz="4" w:space="0" w:color="auto"/>
              <w:right w:val="single" w:sz="4" w:space="0" w:color="auto"/>
            </w:tcBorders>
            <w:vAlign w:val="bottom"/>
          </w:tcPr>
          <w:p w:rsidR="00915B50" w:rsidRDefault="00A0245C">
            <w:pPr>
              <w:pStyle w:val="a9"/>
              <w:spacing w:line="200" w:lineRule="exact"/>
              <w:ind w:left="0"/>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Здравоохранение и предоставление соц</w:t>
            </w:r>
            <w:r>
              <w:rPr>
                <w:b/>
                <w:sz w:val="18"/>
                <w:szCs w:val="18"/>
              </w:rPr>
              <w:t>и</w:t>
            </w:r>
            <w:r>
              <w:rPr>
                <w:b/>
                <w:sz w:val="18"/>
                <w:szCs w:val="18"/>
              </w:rPr>
              <w:t>альных услуг</w:t>
            </w:r>
          </w:p>
        </w:tc>
        <w:tc>
          <w:tcPr>
            <w:tcW w:w="1136" w:type="dxa"/>
            <w:gridSpan w:val="2"/>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c>
          <w:tcPr>
            <w:tcW w:w="4250" w:type="dxa"/>
            <w:tcBorders>
              <w:left w:val="single" w:sz="4" w:space="0" w:color="auto"/>
              <w:right w:val="single" w:sz="4" w:space="0" w:color="auto"/>
            </w:tcBorders>
            <w:vAlign w:val="bottom"/>
          </w:tcPr>
          <w:p w:rsidR="00915B50" w:rsidRDefault="00A0245C">
            <w:pPr>
              <w:pStyle w:val="a6"/>
              <w:spacing w:before="0" w:after="0"/>
              <w:rPr>
                <w:b/>
                <w:i w:val="0"/>
                <w:sz w:val="18"/>
                <w:szCs w:val="18"/>
              </w:rPr>
            </w:pPr>
            <w:r>
              <w:rPr>
                <w:b/>
                <w:i w:val="0"/>
                <w:sz w:val="18"/>
                <w:szCs w:val="18"/>
              </w:rPr>
              <w:t xml:space="preserve">Предоставление прочих </w:t>
            </w:r>
            <w:r>
              <w:rPr>
                <w:b/>
                <w:i w:val="0"/>
                <w:sz w:val="18"/>
                <w:szCs w:val="18"/>
              </w:rPr>
              <w:br/>
              <w:t xml:space="preserve">коммунальных, социальных </w:t>
            </w:r>
            <w:r>
              <w:rPr>
                <w:b/>
                <w:i w:val="0"/>
                <w:sz w:val="18"/>
                <w:szCs w:val="18"/>
              </w:rPr>
              <w:br/>
              <w:t>и персональных услуг</w:t>
            </w:r>
          </w:p>
        </w:tc>
        <w:tc>
          <w:tcPr>
            <w:tcW w:w="1136" w:type="dxa"/>
            <w:gridSpan w:val="2"/>
            <w:tcBorders>
              <w:left w:val="single" w:sz="4" w:space="0" w:color="auto"/>
              <w:right w:val="single" w:sz="4" w:space="0" w:color="auto"/>
            </w:tcBorders>
            <w:vAlign w:val="bottom"/>
          </w:tcPr>
          <w:p w:rsidR="00915B50" w:rsidRDefault="00A0245C">
            <w:pPr>
              <w:pStyle w:val="a9"/>
              <w:spacing w:line="200" w:lineRule="exact"/>
              <w:ind w:left="0"/>
              <w:jc w:val="right"/>
              <w:rPr>
                <w:rFonts w:cs="Arial"/>
                <w:b/>
                <w:sz w:val="18"/>
                <w:szCs w:val="18"/>
              </w:rPr>
            </w:pPr>
            <w:r>
              <w:rPr>
                <w:rFonts w:cs="Arial"/>
                <w:b/>
                <w:sz w:val="18"/>
                <w:szCs w:val="18"/>
              </w:rPr>
              <w:t>7,7</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7,7</w:t>
            </w:r>
          </w:p>
        </w:tc>
        <w:tc>
          <w:tcPr>
            <w:tcW w:w="1134" w:type="dxa"/>
            <w:tcBorders>
              <w:left w:val="single" w:sz="4" w:space="0" w:color="auto"/>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blPrEx>
          <w:tblLook w:val="04A0" w:firstRow="1" w:lastRow="0" w:firstColumn="1" w:lastColumn="0" w:noHBand="0" w:noVBand="1"/>
        </w:tblPrEx>
        <w:trPr>
          <w:cantSplit/>
          <w:tblHeader/>
        </w:trPr>
        <w:tc>
          <w:tcPr>
            <w:tcW w:w="8646" w:type="dxa"/>
            <w:gridSpan w:val="6"/>
            <w:tcBorders>
              <w:bottom w:val="double" w:sz="4" w:space="0" w:color="auto"/>
            </w:tcBorders>
            <w:hideMark/>
          </w:tcPr>
          <w:p w:rsidR="00915B50" w:rsidRDefault="00A0245C">
            <w:pPr>
              <w:pStyle w:val="a6"/>
              <w:pageBreakBefore/>
              <w:widowControl w:val="0"/>
              <w:spacing w:before="0" w:after="0" w:line="240" w:lineRule="auto"/>
              <w:jc w:val="right"/>
              <w:rPr>
                <w:i w:val="0"/>
                <w:sz w:val="18"/>
                <w:szCs w:val="18"/>
              </w:rPr>
            </w:pPr>
            <w:r>
              <w:rPr>
                <w:i w:val="0"/>
                <w:sz w:val="18"/>
                <w:szCs w:val="18"/>
              </w:rPr>
              <w:t>млн.рублей</w:t>
            </w:r>
          </w:p>
        </w:tc>
      </w:tr>
      <w:tr w:rsidR="00915B50">
        <w:tblPrEx>
          <w:tblLook w:val="04A0" w:firstRow="1" w:lastRow="0" w:firstColumn="1" w:lastColumn="0" w:noHBand="0" w:noVBand="1"/>
        </w:tblPrEx>
        <w:trPr>
          <w:cantSplit/>
          <w:tblHeader/>
        </w:trPr>
        <w:tc>
          <w:tcPr>
            <w:tcW w:w="4391" w:type="dxa"/>
            <w:gridSpan w:val="2"/>
            <w:vMerge w:val="restart"/>
            <w:tcBorders>
              <w:top w:val="double" w:sz="4" w:space="0" w:color="auto"/>
              <w:left w:val="single" w:sz="4" w:space="0" w:color="auto"/>
              <w:bottom w:val="single" w:sz="4" w:space="0" w:color="auto"/>
              <w:right w:val="single" w:sz="4" w:space="0" w:color="auto"/>
            </w:tcBorders>
          </w:tcPr>
          <w:p w:rsidR="00915B50" w:rsidRDefault="00915B50">
            <w:pPr>
              <w:pStyle w:val="a6"/>
              <w:spacing w:before="0"/>
              <w:jc w:val="center"/>
              <w:rPr>
                <w:sz w:val="18"/>
                <w:szCs w:val="18"/>
              </w:rPr>
            </w:pPr>
          </w:p>
        </w:tc>
        <w:tc>
          <w:tcPr>
            <w:tcW w:w="995" w:type="dxa"/>
            <w:vMerge w:val="restart"/>
            <w:tcBorders>
              <w:top w:val="double" w:sz="4" w:space="0" w:color="auto"/>
              <w:left w:val="single" w:sz="4" w:space="0" w:color="auto"/>
              <w:bottom w:val="single" w:sz="4" w:space="0" w:color="auto"/>
              <w:right w:val="single" w:sz="4" w:space="0" w:color="auto"/>
            </w:tcBorders>
            <w:hideMark/>
          </w:tcPr>
          <w:p w:rsidR="00915B50" w:rsidRDefault="00A0245C">
            <w:pPr>
              <w:pStyle w:val="a6"/>
              <w:spacing w:before="0" w:line="240" w:lineRule="auto"/>
              <w:jc w:val="center"/>
              <w:rPr>
                <w:sz w:val="18"/>
                <w:szCs w:val="18"/>
              </w:rPr>
            </w:pPr>
            <w:r>
              <w:rPr>
                <w:sz w:val="18"/>
                <w:szCs w:val="18"/>
              </w:rPr>
              <w:t>Проср</w:t>
            </w:r>
            <w:r>
              <w:rPr>
                <w:sz w:val="18"/>
                <w:szCs w:val="18"/>
              </w:rPr>
              <w:t>о</w:t>
            </w:r>
            <w:r>
              <w:rPr>
                <w:sz w:val="18"/>
                <w:szCs w:val="18"/>
              </w:rPr>
              <w:t>ченная дебито</w:t>
            </w:r>
            <w:r>
              <w:rPr>
                <w:sz w:val="18"/>
                <w:szCs w:val="18"/>
              </w:rPr>
              <w:t>р</w:t>
            </w:r>
            <w:r>
              <w:rPr>
                <w:sz w:val="18"/>
                <w:szCs w:val="18"/>
              </w:rPr>
              <w:t>ская з</w:t>
            </w:r>
            <w:r>
              <w:rPr>
                <w:sz w:val="18"/>
                <w:szCs w:val="18"/>
              </w:rPr>
              <w:t>а</w:t>
            </w:r>
            <w:r>
              <w:rPr>
                <w:sz w:val="18"/>
                <w:szCs w:val="18"/>
              </w:rPr>
              <w:t>долже</w:t>
            </w:r>
            <w:r>
              <w:rPr>
                <w:sz w:val="18"/>
                <w:szCs w:val="18"/>
              </w:rPr>
              <w:t>н</w:t>
            </w:r>
            <w:r>
              <w:rPr>
                <w:sz w:val="18"/>
                <w:szCs w:val="18"/>
              </w:rPr>
              <w:t>ность</w:t>
            </w:r>
          </w:p>
        </w:tc>
        <w:tc>
          <w:tcPr>
            <w:tcW w:w="3260" w:type="dxa"/>
            <w:gridSpan w:val="3"/>
            <w:tcBorders>
              <w:top w:val="double" w:sz="4" w:space="0" w:color="auto"/>
              <w:left w:val="single" w:sz="4" w:space="0" w:color="auto"/>
              <w:bottom w:val="single" w:sz="4" w:space="0" w:color="auto"/>
              <w:right w:val="single" w:sz="4" w:space="0" w:color="auto"/>
            </w:tcBorders>
            <w:vAlign w:val="center"/>
            <w:hideMark/>
          </w:tcPr>
          <w:p w:rsidR="00915B50" w:rsidRDefault="00A0245C">
            <w:pPr>
              <w:pStyle w:val="a6"/>
              <w:spacing w:after="0"/>
              <w:jc w:val="center"/>
              <w:rPr>
                <w:sz w:val="18"/>
                <w:szCs w:val="18"/>
              </w:rPr>
            </w:pPr>
            <w:r>
              <w:rPr>
                <w:sz w:val="18"/>
                <w:szCs w:val="18"/>
              </w:rPr>
              <w:t>в том числе:</w:t>
            </w:r>
          </w:p>
        </w:tc>
      </w:tr>
      <w:tr w:rsidR="00915B50">
        <w:tblPrEx>
          <w:tblLook w:val="04A0" w:firstRow="1" w:lastRow="0" w:firstColumn="1" w:lastColumn="0" w:noHBand="0" w:noVBand="1"/>
        </w:tblPrEx>
        <w:trPr>
          <w:cantSplit/>
          <w:tblHeader/>
        </w:trPr>
        <w:tc>
          <w:tcPr>
            <w:tcW w:w="4391" w:type="dxa"/>
            <w:gridSpan w:val="2"/>
            <w:vMerge/>
            <w:tcBorders>
              <w:top w:val="double" w:sz="4" w:space="0" w:color="auto"/>
              <w:left w:val="single" w:sz="4" w:space="0" w:color="auto"/>
              <w:bottom w:val="single" w:sz="4" w:space="0" w:color="auto"/>
              <w:right w:val="single" w:sz="4" w:space="0" w:color="auto"/>
            </w:tcBorders>
            <w:vAlign w:val="center"/>
            <w:hideMark/>
          </w:tcPr>
          <w:p w:rsidR="00915B50" w:rsidRDefault="00915B50">
            <w:pPr>
              <w:ind w:firstLine="0"/>
              <w:jc w:val="left"/>
              <w:rPr>
                <w:i/>
                <w:sz w:val="18"/>
                <w:szCs w:val="18"/>
              </w:rPr>
            </w:pPr>
          </w:p>
        </w:tc>
        <w:tc>
          <w:tcPr>
            <w:tcW w:w="995" w:type="dxa"/>
            <w:vMerge/>
            <w:tcBorders>
              <w:top w:val="double" w:sz="4" w:space="0" w:color="auto"/>
              <w:left w:val="single" w:sz="4" w:space="0" w:color="auto"/>
              <w:bottom w:val="single" w:sz="4" w:space="0" w:color="auto"/>
              <w:right w:val="single" w:sz="4" w:space="0" w:color="auto"/>
            </w:tcBorders>
            <w:vAlign w:val="center"/>
            <w:hideMark/>
          </w:tcPr>
          <w:p w:rsidR="00915B50" w:rsidRDefault="00915B50">
            <w:pPr>
              <w:ind w:firstLine="0"/>
              <w:jc w:val="left"/>
              <w:rPr>
                <w:i/>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915B50" w:rsidRDefault="00A0245C">
            <w:pPr>
              <w:pStyle w:val="a6"/>
              <w:spacing w:before="0"/>
              <w:jc w:val="center"/>
              <w:rPr>
                <w:sz w:val="18"/>
                <w:szCs w:val="18"/>
              </w:rPr>
            </w:pPr>
            <w:r>
              <w:rPr>
                <w:sz w:val="18"/>
                <w:szCs w:val="18"/>
              </w:rPr>
              <w:t>покупат</w:t>
            </w:r>
            <w:r>
              <w:rPr>
                <w:sz w:val="18"/>
                <w:szCs w:val="18"/>
              </w:rPr>
              <w:t>е</w:t>
            </w:r>
            <w:r>
              <w:rPr>
                <w:sz w:val="18"/>
                <w:szCs w:val="18"/>
              </w:rPr>
              <w:t>лей</w:t>
            </w:r>
          </w:p>
        </w:tc>
        <w:tc>
          <w:tcPr>
            <w:tcW w:w="2126" w:type="dxa"/>
            <w:gridSpan w:val="2"/>
            <w:tcBorders>
              <w:top w:val="single" w:sz="4" w:space="0" w:color="auto"/>
              <w:left w:val="single" w:sz="4" w:space="0" w:color="auto"/>
              <w:bottom w:val="nil"/>
              <w:right w:val="single" w:sz="4" w:space="0" w:color="auto"/>
            </w:tcBorders>
            <w:vAlign w:val="center"/>
            <w:hideMark/>
          </w:tcPr>
          <w:p w:rsidR="00915B50" w:rsidRDefault="00A0245C">
            <w:pPr>
              <w:pStyle w:val="a6"/>
              <w:spacing w:before="0" w:after="0" w:line="240" w:lineRule="auto"/>
              <w:jc w:val="center"/>
              <w:rPr>
                <w:sz w:val="18"/>
                <w:szCs w:val="18"/>
              </w:rPr>
            </w:pPr>
            <w:r>
              <w:rPr>
                <w:sz w:val="18"/>
                <w:szCs w:val="18"/>
              </w:rPr>
              <w:t>из нее:</w:t>
            </w:r>
          </w:p>
        </w:tc>
      </w:tr>
      <w:tr w:rsidR="00915B50">
        <w:tblPrEx>
          <w:tblLook w:val="04A0" w:firstRow="1" w:lastRow="0" w:firstColumn="1" w:lastColumn="0" w:noHBand="0" w:noVBand="1"/>
        </w:tblPrEx>
        <w:trPr>
          <w:cantSplit/>
          <w:tblHeader/>
        </w:trPr>
        <w:tc>
          <w:tcPr>
            <w:tcW w:w="4391" w:type="dxa"/>
            <w:gridSpan w:val="2"/>
            <w:vMerge/>
            <w:tcBorders>
              <w:top w:val="double" w:sz="4" w:space="0" w:color="auto"/>
              <w:left w:val="single" w:sz="4" w:space="0" w:color="auto"/>
              <w:bottom w:val="single" w:sz="4" w:space="0" w:color="auto"/>
              <w:right w:val="single" w:sz="4" w:space="0" w:color="auto"/>
            </w:tcBorders>
            <w:vAlign w:val="center"/>
            <w:hideMark/>
          </w:tcPr>
          <w:p w:rsidR="00915B50" w:rsidRDefault="00915B50">
            <w:pPr>
              <w:ind w:firstLine="0"/>
              <w:jc w:val="left"/>
              <w:rPr>
                <w:i/>
                <w:sz w:val="18"/>
                <w:szCs w:val="18"/>
              </w:rPr>
            </w:pPr>
          </w:p>
        </w:tc>
        <w:tc>
          <w:tcPr>
            <w:tcW w:w="995" w:type="dxa"/>
            <w:vMerge/>
            <w:tcBorders>
              <w:top w:val="double" w:sz="4" w:space="0" w:color="auto"/>
              <w:left w:val="single" w:sz="4" w:space="0" w:color="auto"/>
              <w:bottom w:val="single" w:sz="4" w:space="0" w:color="auto"/>
              <w:right w:val="single" w:sz="4" w:space="0" w:color="auto"/>
            </w:tcBorders>
            <w:vAlign w:val="center"/>
            <w:hideMark/>
          </w:tcPr>
          <w:p w:rsidR="00915B50" w:rsidRDefault="00915B50">
            <w:pPr>
              <w:ind w:firstLine="0"/>
              <w:jc w:val="left"/>
              <w:rPr>
                <w:i/>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15B50" w:rsidRDefault="00915B50">
            <w:pPr>
              <w:ind w:firstLine="0"/>
              <w:jc w:val="left"/>
              <w:rPr>
                <w: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915B50" w:rsidRDefault="00A0245C">
            <w:pPr>
              <w:pStyle w:val="a6"/>
              <w:spacing w:before="0"/>
              <w:jc w:val="center"/>
              <w:rPr>
                <w:sz w:val="18"/>
                <w:szCs w:val="18"/>
              </w:rPr>
            </w:pPr>
            <w:r>
              <w:rPr>
                <w:sz w:val="18"/>
                <w:szCs w:val="18"/>
              </w:rPr>
              <w:t>по пол</w:t>
            </w:r>
            <w:r>
              <w:rPr>
                <w:sz w:val="18"/>
                <w:szCs w:val="18"/>
              </w:rPr>
              <w:t>у</w:t>
            </w:r>
            <w:r>
              <w:rPr>
                <w:sz w:val="18"/>
                <w:szCs w:val="18"/>
              </w:rPr>
              <w:t>ченным векселям</w:t>
            </w:r>
          </w:p>
        </w:tc>
        <w:tc>
          <w:tcPr>
            <w:tcW w:w="992" w:type="dxa"/>
            <w:tcBorders>
              <w:top w:val="single" w:sz="4" w:space="0" w:color="auto"/>
              <w:left w:val="single" w:sz="4" w:space="0" w:color="auto"/>
              <w:bottom w:val="single" w:sz="4" w:space="0" w:color="auto"/>
              <w:right w:val="single" w:sz="4" w:space="0" w:color="auto"/>
            </w:tcBorders>
            <w:hideMark/>
          </w:tcPr>
          <w:p w:rsidR="00915B50" w:rsidRDefault="00A0245C">
            <w:pPr>
              <w:pStyle w:val="a6"/>
              <w:spacing w:before="0"/>
              <w:jc w:val="center"/>
              <w:rPr>
                <w:sz w:val="18"/>
                <w:szCs w:val="18"/>
              </w:rPr>
            </w:pPr>
            <w:r>
              <w:rPr>
                <w:sz w:val="18"/>
                <w:szCs w:val="18"/>
              </w:rPr>
              <w:t>госуда</w:t>
            </w:r>
            <w:r>
              <w:rPr>
                <w:sz w:val="18"/>
                <w:szCs w:val="18"/>
              </w:rPr>
              <w:t>р</w:t>
            </w:r>
            <w:r>
              <w:rPr>
                <w:sz w:val="18"/>
                <w:szCs w:val="18"/>
              </w:rPr>
              <w:t>стве</w:t>
            </w:r>
            <w:r>
              <w:rPr>
                <w:sz w:val="18"/>
                <w:szCs w:val="18"/>
              </w:rPr>
              <w:t>н</w:t>
            </w:r>
            <w:r>
              <w:rPr>
                <w:sz w:val="18"/>
                <w:szCs w:val="18"/>
              </w:rPr>
              <w:t>ных з</w:t>
            </w:r>
            <w:r>
              <w:rPr>
                <w:sz w:val="18"/>
                <w:szCs w:val="18"/>
              </w:rPr>
              <w:t>а</w:t>
            </w:r>
            <w:r>
              <w:rPr>
                <w:sz w:val="18"/>
                <w:szCs w:val="18"/>
              </w:rPr>
              <w:t>казчиков по опл</w:t>
            </w:r>
            <w:r>
              <w:rPr>
                <w:sz w:val="18"/>
                <w:szCs w:val="18"/>
              </w:rPr>
              <w:t>а</w:t>
            </w:r>
            <w:r>
              <w:rPr>
                <w:sz w:val="18"/>
                <w:szCs w:val="18"/>
              </w:rPr>
              <w:t>те за поста</w:t>
            </w:r>
            <w:r>
              <w:rPr>
                <w:sz w:val="18"/>
                <w:szCs w:val="18"/>
              </w:rPr>
              <w:t>в</w:t>
            </w:r>
            <w:r>
              <w:rPr>
                <w:sz w:val="18"/>
                <w:szCs w:val="18"/>
              </w:rPr>
              <w:t>ленную проду</w:t>
            </w:r>
            <w:r>
              <w:rPr>
                <w:sz w:val="18"/>
                <w:szCs w:val="18"/>
              </w:rPr>
              <w:t>к</w:t>
            </w:r>
            <w:r>
              <w:rPr>
                <w:sz w:val="18"/>
                <w:szCs w:val="18"/>
              </w:rPr>
              <w:t>цию</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0"/>
              <w:jc w:val="right"/>
              <w:rPr>
                <w:b/>
                <w:sz w:val="18"/>
                <w:szCs w:val="18"/>
              </w:rPr>
            </w:pPr>
            <w:r>
              <w:rPr>
                <w:b/>
                <w:sz w:val="18"/>
                <w:szCs w:val="18"/>
              </w:rPr>
              <w:t>2014</w:t>
            </w:r>
          </w:p>
        </w:tc>
        <w:tc>
          <w:tcPr>
            <w:tcW w:w="995" w:type="dxa"/>
            <w:tcBorders>
              <w:left w:val="single" w:sz="4" w:space="0" w:color="auto"/>
              <w:right w:val="single" w:sz="4" w:space="0" w:color="auto"/>
            </w:tcBorders>
            <w:vAlign w:val="bottom"/>
          </w:tcPr>
          <w:p w:rsidR="00915B50" w:rsidRDefault="00915B50">
            <w:pPr>
              <w:pStyle w:val="21"/>
              <w:widowControl w:val="0"/>
              <w:spacing w:line="240" w:lineRule="auto"/>
              <w:ind w:left="0"/>
              <w:jc w:val="right"/>
              <w:rPr>
                <w:rFonts w:cs="Arial"/>
                <w:b/>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b/>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b/>
                <w:sz w:val="18"/>
                <w:szCs w:val="18"/>
              </w:rPr>
            </w:pPr>
          </w:p>
        </w:tc>
        <w:tc>
          <w:tcPr>
            <w:tcW w:w="992"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b/>
                <w:sz w:val="18"/>
                <w:szCs w:val="18"/>
              </w:rPr>
            </w:pP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0"/>
              <w:rPr>
                <w:b/>
                <w:sz w:val="18"/>
                <w:szCs w:val="18"/>
              </w:rPr>
            </w:pPr>
            <w:r>
              <w:rPr>
                <w:b/>
                <w:sz w:val="18"/>
                <w:szCs w:val="18"/>
              </w:rPr>
              <w:t>Всего</w:t>
            </w:r>
          </w:p>
        </w:tc>
        <w:tc>
          <w:tcPr>
            <w:tcW w:w="995" w:type="dxa"/>
            <w:tcBorders>
              <w:left w:val="single" w:sz="4" w:space="0" w:color="auto"/>
              <w:right w:val="single" w:sz="4" w:space="0" w:color="auto"/>
            </w:tcBorders>
            <w:vAlign w:val="bottom"/>
          </w:tcPr>
          <w:p w:rsidR="00915B50" w:rsidRDefault="00A0245C">
            <w:pPr>
              <w:pStyle w:val="21"/>
              <w:widowControl w:val="0"/>
              <w:spacing w:line="240" w:lineRule="auto"/>
              <w:ind w:left="0"/>
              <w:jc w:val="right"/>
              <w:rPr>
                <w:rFonts w:cs="Arial"/>
                <w:b/>
                <w:sz w:val="18"/>
                <w:szCs w:val="18"/>
              </w:rPr>
            </w:pPr>
            <w:r>
              <w:rPr>
                <w:rFonts w:cs="Arial"/>
                <w:b/>
                <w:sz w:val="18"/>
                <w:szCs w:val="18"/>
              </w:rPr>
              <w:t>875,1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783,3</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49,2</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firstLine="474"/>
              <w:rPr>
                <w:sz w:val="18"/>
                <w:szCs w:val="18"/>
              </w:rPr>
            </w:pPr>
            <w:r>
              <w:rPr>
                <w:sz w:val="18"/>
                <w:szCs w:val="18"/>
              </w:rPr>
              <w:t>в том числе:</w:t>
            </w:r>
          </w:p>
        </w:tc>
        <w:tc>
          <w:tcPr>
            <w:tcW w:w="995" w:type="dxa"/>
            <w:tcBorders>
              <w:left w:val="single" w:sz="4" w:space="0" w:color="auto"/>
              <w:right w:val="single" w:sz="4" w:space="0" w:color="auto"/>
            </w:tcBorders>
            <w:vAlign w:val="bottom"/>
          </w:tcPr>
          <w:p w:rsidR="00915B50" w:rsidRDefault="00915B50">
            <w:pPr>
              <w:pStyle w:val="a6"/>
              <w:widowControl w:val="0"/>
              <w:spacing w:before="0" w:after="0" w:line="240" w:lineRule="auto"/>
              <w:jc w:val="right"/>
              <w:rPr>
                <w:rFonts w:cs="Arial"/>
                <w:i w:val="0"/>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c>
          <w:tcPr>
            <w:tcW w:w="992"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0"/>
              <w:rPr>
                <w:b/>
                <w:sz w:val="18"/>
                <w:szCs w:val="18"/>
              </w:rPr>
            </w:pPr>
            <w:r>
              <w:rPr>
                <w:b/>
                <w:sz w:val="18"/>
                <w:szCs w:val="18"/>
              </w:rPr>
              <w:t xml:space="preserve">Сельское хозяйство, охота и </w:t>
            </w:r>
            <w:r>
              <w:rPr>
                <w:b/>
                <w:sz w:val="18"/>
                <w:szCs w:val="18"/>
              </w:rPr>
              <w:br/>
              <w:t>лесное хозяйство</w:t>
            </w:r>
          </w:p>
        </w:tc>
        <w:tc>
          <w:tcPr>
            <w:tcW w:w="995"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rFonts w:cs="Arial"/>
                <w:b/>
                <w:i w:val="0"/>
                <w:sz w:val="18"/>
                <w:szCs w:val="18"/>
              </w:rPr>
            </w:pPr>
            <w:r>
              <w:rPr>
                <w:rFonts w:cs="Arial"/>
                <w:b/>
                <w:i w:val="0"/>
                <w:sz w:val="18"/>
                <w:szCs w:val="18"/>
              </w:rPr>
              <w:t>13,6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13,6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blPrEx>
          <w:tblLook w:val="04A0" w:firstRow="1" w:lastRow="0" w:firstColumn="1" w:lastColumn="0" w:noHBand="0" w:noVBand="1"/>
        </w:tblPrEx>
        <w:trPr>
          <w:trHeight w:val="234"/>
        </w:trPr>
        <w:tc>
          <w:tcPr>
            <w:tcW w:w="4391" w:type="dxa"/>
            <w:gridSpan w:val="2"/>
            <w:tcBorders>
              <w:left w:val="single" w:sz="4" w:space="0" w:color="auto"/>
              <w:right w:val="single" w:sz="4" w:space="0" w:color="auto"/>
            </w:tcBorders>
            <w:vAlign w:val="bottom"/>
            <w:hideMark/>
          </w:tcPr>
          <w:p w:rsidR="00915B50" w:rsidRDefault="00A0245C">
            <w:pPr>
              <w:pStyle w:val="a9"/>
              <w:spacing w:line="240" w:lineRule="auto"/>
              <w:ind w:left="0"/>
              <w:rPr>
                <w:b/>
                <w:sz w:val="18"/>
                <w:szCs w:val="18"/>
              </w:rPr>
            </w:pPr>
            <w:r>
              <w:rPr>
                <w:b/>
                <w:sz w:val="18"/>
                <w:szCs w:val="18"/>
              </w:rPr>
              <w:t>Рыболовство, рыбоводство</w:t>
            </w:r>
          </w:p>
        </w:tc>
        <w:tc>
          <w:tcPr>
            <w:tcW w:w="995" w:type="dxa"/>
            <w:tcBorders>
              <w:left w:val="single" w:sz="4" w:space="0" w:color="auto"/>
              <w:right w:val="single" w:sz="4" w:space="0" w:color="auto"/>
            </w:tcBorders>
            <w:vAlign w:val="bottom"/>
          </w:tcPr>
          <w:p w:rsidR="00915B50" w:rsidRDefault="00A0245C">
            <w:pPr>
              <w:pStyle w:val="a6"/>
              <w:widowControl w:val="0"/>
              <w:spacing w:before="0" w:after="0" w:line="240" w:lineRule="auto"/>
              <w:jc w:val="right"/>
              <w:rPr>
                <w:rFonts w:cs="Arial"/>
                <w:b/>
                <w:i w:val="0"/>
                <w:sz w:val="18"/>
                <w:szCs w:val="18"/>
              </w:rPr>
            </w:pPr>
            <w:r>
              <w:rPr>
                <w:rFonts w:cs="Arial"/>
                <w:b/>
                <w:i w:val="0"/>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0"/>
              <w:rPr>
                <w:b/>
                <w:sz w:val="18"/>
                <w:szCs w:val="18"/>
              </w:rPr>
            </w:pPr>
            <w:r>
              <w:rPr>
                <w:b/>
                <w:sz w:val="18"/>
                <w:szCs w:val="18"/>
              </w:rPr>
              <w:t>Добыча полезных ископаемых</w:t>
            </w:r>
          </w:p>
        </w:tc>
        <w:tc>
          <w:tcPr>
            <w:tcW w:w="995" w:type="dxa"/>
            <w:tcBorders>
              <w:left w:val="single" w:sz="4" w:space="0" w:color="auto"/>
              <w:right w:val="single" w:sz="4" w:space="0" w:color="auto"/>
            </w:tcBorders>
            <w:vAlign w:val="bottom"/>
          </w:tcPr>
          <w:p w:rsidR="00915B50" w:rsidRDefault="00A0245C">
            <w:pPr>
              <w:pStyle w:val="a9"/>
              <w:widowControl w:val="0"/>
              <w:spacing w:line="240" w:lineRule="auto"/>
              <w:ind w:left="0"/>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0"/>
              <w:rPr>
                <w:b/>
                <w:sz w:val="18"/>
                <w:szCs w:val="18"/>
              </w:rPr>
            </w:pPr>
            <w:r>
              <w:rPr>
                <w:b/>
                <w:sz w:val="18"/>
                <w:szCs w:val="18"/>
              </w:rPr>
              <w:t>Обрабатывающие производства</w:t>
            </w:r>
          </w:p>
        </w:tc>
        <w:tc>
          <w:tcPr>
            <w:tcW w:w="995" w:type="dxa"/>
            <w:tcBorders>
              <w:left w:val="single" w:sz="4" w:space="0" w:color="auto"/>
              <w:right w:val="single" w:sz="4" w:space="0" w:color="auto"/>
            </w:tcBorders>
            <w:vAlign w:val="bottom"/>
          </w:tcPr>
          <w:p w:rsidR="00915B50" w:rsidRDefault="00A0245C">
            <w:pPr>
              <w:pStyle w:val="a9"/>
              <w:widowControl w:val="0"/>
              <w:spacing w:line="240" w:lineRule="auto"/>
              <w:ind w:left="0"/>
              <w:jc w:val="right"/>
              <w:rPr>
                <w:rFonts w:cs="Arial"/>
                <w:b/>
                <w:sz w:val="18"/>
                <w:szCs w:val="18"/>
              </w:rPr>
            </w:pPr>
            <w:r>
              <w:rPr>
                <w:rFonts w:cs="Arial"/>
                <w:b/>
                <w:sz w:val="18"/>
                <w:szCs w:val="18"/>
              </w:rPr>
              <w:t>21,3</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20,9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ind w:firstLine="389"/>
              <w:rPr>
                <w:sz w:val="18"/>
                <w:szCs w:val="18"/>
              </w:rPr>
            </w:pPr>
            <w:r>
              <w:rPr>
                <w:sz w:val="18"/>
                <w:szCs w:val="18"/>
              </w:rPr>
              <w:t>из них:</w:t>
            </w:r>
          </w:p>
        </w:tc>
        <w:tc>
          <w:tcPr>
            <w:tcW w:w="995" w:type="dxa"/>
            <w:tcBorders>
              <w:left w:val="single" w:sz="4" w:space="0" w:color="auto"/>
              <w:right w:val="single" w:sz="4" w:space="0" w:color="auto"/>
            </w:tcBorders>
            <w:vAlign w:val="bottom"/>
          </w:tcPr>
          <w:p w:rsidR="00915B50" w:rsidRDefault="00915B50">
            <w:pPr>
              <w:pStyle w:val="21"/>
              <w:widowControl w:val="0"/>
              <w:spacing w:line="240" w:lineRule="auto"/>
              <w:ind w:left="0"/>
              <w:jc w:val="right"/>
              <w:rPr>
                <w:rFonts w:cs="Arial"/>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c>
          <w:tcPr>
            <w:tcW w:w="1134"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c>
          <w:tcPr>
            <w:tcW w:w="992" w:type="dxa"/>
            <w:tcBorders>
              <w:left w:val="single" w:sz="4" w:space="0" w:color="auto"/>
              <w:right w:val="single" w:sz="4" w:space="0" w:color="auto"/>
            </w:tcBorders>
            <w:vAlign w:val="bottom"/>
          </w:tcPr>
          <w:p w:rsidR="00915B50" w:rsidRDefault="00915B50">
            <w:pPr>
              <w:pStyle w:val="a8"/>
              <w:widowControl w:val="0"/>
              <w:spacing w:line="240" w:lineRule="auto"/>
              <w:jc w:val="right"/>
              <w:rPr>
                <w:rFonts w:cs="Arial"/>
                <w:sz w:val="18"/>
                <w:szCs w:val="18"/>
              </w:rPr>
            </w:pP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rPr>
                <w:sz w:val="18"/>
                <w:szCs w:val="18"/>
              </w:rPr>
            </w:pPr>
            <w:r>
              <w:rPr>
                <w:sz w:val="18"/>
                <w:szCs w:val="18"/>
              </w:rPr>
              <w:t xml:space="preserve">производство пищевых продуктов, </w:t>
            </w:r>
            <w:r>
              <w:rPr>
                <w:sz w:val="18"/>
                <w:szCs w:val="18"/>
              </w:rPr>
              <w:br/>
              <w:t>включая напитки, и табака</w:t>
            </w:r>
          </w:p>
        </w:tc>
        <w:tc>
          <w:tcPr>
            <w:tcW w:w="995"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rPr>
                <w:sz w:val="18"/>
                <w:szCs w:val="18"/>
              </w:rPr>
            </w:pPr>
            <w:r>
              <w:rPr>
                <w:sz w:val="18"/>
                <w:szCs w:val="18"/>
              </w:rPr>
              <w:t>текстильное и швейное производство</w:t>
            </w:r>
          </w:p>
        </w:tc>
        <w:tc>
          <w:tcPr>
            <w:tcW w:w="995" w:type="dxa"/>
            <w:tcBorders>
              <w:left w:val="single" w:sz="4" w:space="0" w:color="auto"/>
              <w:right w:val="single" w:sz="4" w:space="0" w:color="auto"/>
            </w:tcBorders>
            <w:vAlign w:val="bottom"/>
          </w:tcPr>
          <w:p w:rsidR="00915B50" w:rsidRDefault="00A0245C">
            <w:pPr>
              <w:pStyle w:val="21"/>
              <w:widowControl w:val="0"/>
              <w:spacing w:line="240" w:lineRule="auto"/>
              <w:ind w:left="0"/>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rPr>
                <w:sz w:val="18"/>
                <w:szCs w:val="18"/>
              </w:rPr>
            </w:pPr>
            <w:r>
              <w:rPr>
                <w:sz w:val="18"/>
                <w:szCs w:val="18"/>
              </w:rPr>
              <w:t xml:space="preserve">целлюлозно-бумажное </w:t>
            </w:r>
            <w:r>
              <w:rPr>
                <w:sz w:val="18"/>
                <w:szCs w:val="18"/>
              </w:rPr>
              <w:br/>
              <w:t xml:space="preserve">производство, издательская и </w:t>
            </w:r>
            <w:r>
              <w:rPr>
                <w:sz w:val="18"/>
                <w:szCs w:val="18"/>
              </w:rPr>
              <w:br/>
              <w:t>полиграфическая деятельность</w:t>
            </w:r>
          </w:p>
        </w:tc>
        <w:tc>
          <w:tcPr>
            <w:tcW w:w="995"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1,9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rPr>
                <w:sz w:val="18"/>
                <w:szCs w:val="18"/>
              </w:rPr>
            </w:pPr>
            <w:r>
              <w:rPr>
                <w:sz w:val="18"/>
                <w:szCs w:val="18"/>
              </w:rPr>
              <w:t>производство прочих неметаллических мин</w:t>
            </w:r>
            <w:r>
              <w:rPr>
                <w:sz w:val="18"/>
                <w:szCs w:val="18"/>
              </w:rPr>
              <w:t>е</w:t>
            </w:r>
            <w:r>
              <w:rPr>
                <w:sz w:val="18"/>
                <w:szCs w:val="18"/>
              </w:rPr>
              <w:t>ральных продуктов</w:t>
            </w:r>
          </w:p>
        </w:tc>
        <w:tc>
          <w:tcPr>
            <w:tcW w:w="995" w:type="dxa"/>
            <w:tcBorders>
              <w:left w:val="single" w:sz="4" w:space="0" w:color="auto"/>
              <w:right w:val="single" w:sz="4" w:space="0" w:color="auto"/>
            </w:tcBorders>
            <w:vAlign w:val="bottom"/>
          </w:tcPr>
          <w:p w:rsidR="00915B50" w:rsidRDefault="00A0245C">
            <w:pPr>
              <w:pStyle w:val="21"/>
              <w:widowControl w:val="0"/>
              <w:spacing w:line="240" w:lineRule="auto"/>
              <w:ind w:left="0"/>
              <w:jc w:val="right"/>
              <w:rPr>
                <w:sz w:val="18"/>
                <w:szCs w:val="18"/>
              </w:rPr>
            </w:pPr>
            <w:r>
              <w:rPr>
                <w:sz w:val="18"/>
                <w:szCs w:val="18"/>
              </w:rPr>
              <w:t>6,2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6,2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995" w:type="dxa"/>
            <w:tcBorders>
              <w:left w:val="single" w:sz="4" w:space="0" w:color="auto"/>
              <w:right w:val="single" w:sz="4" w:space="0" w:color="auto"/>
            </w:tcBorders>
            <w:vAlign w:val="bottom"/>
          </w:tcPr>
          <w:p w:rsidR="00915B50" w:rsidRDefault="00A0245C">
            <w:pPr>
              <w:pStyle w:val="21"/>
              <w:widowControl w:val="0"/>
              <w:spacing w:line="240" w:lineRule="auto"/>
              <w:ind w:left="0"/>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w:t>
            </w:r>
            <w:r>
              <w:rPr>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rPr>
                <w:sz w:val="18"/>
                <w:szCs w:val="18"/>
              </w:rPr>
            </w:pPr>
            <w:r>
              <w:rPr>
                <w:sz w:val="18"/>
                <w:szCs w:val="18"/>
              </w:rPr>
              <w:t>производство электрооборудования,</w:t>
            </w:r>
            <w:r>
              <w:rPr>
                <w:sz w:val="18"/>
                <w:szCs w:val="18"/>
              </w:rPr>
              <w:br/>
              <w:t xml:space="preserve">электронного и оптического </w:t>
            </w:r>
            <w:r>
              <w:rPr>
                <w:sz w:val="18"/>
                <w:szCs w:val="18"/>
              </w:rPr>
              <w:br/>
              <w:t>оборудования</w:t>
            </w:r>
          </w:p>
        </w:tc>
        <w:tc>
          <w:tcPr>
            <w:tcW w:w="995" w:type="dxa"/>
            <w:tcBorders>
              <w:left w:val="single" w:sz="4" w:space="0" w:color="auto"/>
              <w:right w:val="single" w:sz="4" w:space="0" w:color="auto"/>
            </w:tcBorders>
            <w:vAlign w:val="bottom"/>
          </w:tcPr>
          <w:p w:rsidR="00915B50" w:rsidRDefault="00A0245C">
            <w:pPr>
              <w:pStyle w:val="21"/>
              <w:widowControl w:val="0"/>
              <w:spacing w:line="240" w:lineRule="auto"/>
              <w:ind w:left="0"/>
              <w:jc w:val="right"/>
              <w:rPr>
                <w:sz w:val="18"/>
                <w:szCs w:val="18"/>
              </w:rPr>
            </w:pPr>
            <w:r>
              <w:rPr>
                <w:rFonts w:cs="Arial"/>
                <w:sz w:val="18"/>
                <w:szCs w:val="18"/>
              </w:rPr>
              <w:t>6,6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sz w:val="18"/>
                <w:szCs w:val="18"/>
              </w:rPr>
              <w:t>6,6</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sz w:val="18"/>
                <w:szCs w:val="18"/>
              </w:rPr>
            </w:pPr>
            <w:r>
              <w:rPr>
                <w:rFonts w:cs="Arial"/>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rPr>
                <w:sz w:val="18"/>
                <w:szCs w:val="18"/>
              </w:rPr>
            </w:pPr>
            <w:r>
              <w:rPr>
                <w:sz w:val="18"/>
                <w:szCs w:val="18"/>
              </w:rPr>
              <w:t>производство транспортных средств и</w:t>
            </w:r>
            <w:r>
              <w:rPr>
                <w:sz w:val="18"/>
                <w:szCs w:val="18"/>
              </w:rPr>
              <w:br/>
              <w:t>оборудования</w:t>
            </w:r>
          </w:p>
        </w:tc>
        <w:tc>
          <w:tcPr>
            <w:tcW w:w="995"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sz w:val="18"/>
                <w:szCs w:val="18"/>
              </w:rPr>
            </w:pPr>
            <w:r>
              <w:rPr>
                <w:rFonts w:cs="Arial"/>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sz w:val="18"/>
                <w:szCs w:val="18"/>
              </w:rPr>
            </w:pPr>
            <w:r>
              <w:rPr>
                <w:rFonts w:cs="Arial"/>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sz w:val="18"/>
                <w:szCs w:val="18"/>
              </w:rPr>
            </w:pPr>
            <w:r>
              <w:rPr>
                <w:rFonts w:cs="Arial"/>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ind w:left="0"/>
              <w:rPr>
                <w:b/>
                <w:sz w:val="18"/>
                <w:szCs w:val="18"/>
              </w:rPr>
            </w:pPr>
            <w:r>
              <w:rPr>
                <w:b/>
                <w:sz w:val="18"/>
                <w:szCs w:val="18"/>
              </w:rPr>
              <w:t xml:space="preserve">Производство и распределение </w:t>
            </w:r>
            <w:r>
              <w:rPr>
                <w:b/>
                <w:sz w:val="18"/>
                <w:szCs w:val="18"/>
              </w:rPr>
              <w:br/>
              <w:t>электроэнергии, газа и воды</w:t>
            </w:r>
          </w:p>
        </w:tc>
        <w:tc>
          <w:tcPr>
            <w:tcW w:w="995"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695,9</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613,3</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0"/>
              <w:rPr>
                <w:b/>
                <w:sz w:val="18"/>
                <w:szCs w:val="18"/>
              </w:rPr>
            </w:pPr>
            <w:r>
              <w:rPr>
                <w:b/>
                <w:sz w:val="18"/>
                <w:szCs w:val="18"/>
              </w:rPr>
              <w:t>Строительство</w:t>
            </w:r>
          </w:p>
        </w:tc>
        <w:tc>
          <w:tcPr>
            <w:tcW w:w="995"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ind w:left="0"/>
              <w:rPr>
                <w:b/>
                <w:sz w:val="18"/>
                <w:szCs w:val="18"/>
              </w:rPr>
            </w:pPr>
            <w:r>
              <w:rPr>
                <w:b/>
                <w:sz w:val="18"/>
                <w:szCs w:val="18"/>
              </w:rPr>
              <w:t xml:space="preserve">Оптовая и розничная торговля; </w:t>
            </w:r>
            <w:r>
              <w:rPr>
                <w:b/>
                <w:sz w:val="18"/>
                <w:szCs w:val="18"/>
              </w:rPr>
              <w:br/>
              <w:t>ремонт автотранспортных средств,</w:t>
            </w:r>
            <w:r>
              <w:rPr>
                <w:b/>
                <w:sz w:val="18"/>
                <w:szCs w:val="18"/>
              </w:rPr>
              <w:br/>
              <w:t>мотоциклов, бытовых изделий и предметов личного пользования</w:t>
            </w:r>
          </w:p>
        </w:tc>
        <w:tc>
          <w:tcPr>
            <w:tcW w:w="995" w:type="dxa"/>
            <w:tcBorders>
              <w:left w:val="single" w:sz="4" w:space="0" w:color="auto"/>
              <w:right w:val="single" w:sz="4" w:space="0" w:color="auto"/>
            </w:tcBorders>
            <w:vAlign w:val="bottom"/>
          </w:tcPr>
          <w:p w:rsidR="00915B50" w:rsidRDefault="00A0245C">
            <w:pPr>
              <w:pStyle w:val="21"/>
              <w:widowControl w:val="0"/>
              <w:spacing w:line="240" w:lineRule="auto"/>
              <w:ind w:left="0"/>
              <w:jc w:val="right"/>
              <w:rPr>
                <w:b/>
                <w:sz w:val="18"/>
                <w:szCs w:val="18"/>
              </w:rPr>
            </w:pPr>
            <w:r>
              <w:rPr>
                <w:b/>
                <w:sz w:val="18"/>
                <w:szCs w:val="18"/>
              </w:rPr>
              <w:t>49,2</w:t>
            </w:r>
          </w:p>
        </w:tc>
        <w:tc>
          <w:tcPr>
            <w:tcW w:w="1134"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49,2</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49,2</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0"/>
              <w:rPr>
                <w:b/>
                <w:sz w:val="18"/>
                <w:szCs w:val="18"/>
              </w:rPr>
            </w:pPr>
            <w:r>
              <w:rPr>
                <w:b/>
                <w:sz w:val="18"/>
                <w:szCs w:val="18"/>
              </w:rPr>
              <w:t>Гостиницы и рестораны</w:t>
            </w:r>
          </w:p>
        </w:tc>
        <w:tc>
          <w:tcPr>
            <w:tcW w:w="995" w:type="dxa"/>
            <w:tcBorders>
              <w:left w:val="single" w:sz="4" w:space="0" w:color="auto"/>
              <w:right w:val="single" w:sz="4" w:space="0" w:color="auto"/>
            </w:tcBorders>
            <w:vAlign w:val="bottom"/>
          </w:tcPr>
          <w:p w:rsidR="00915B50" w:rsidRDefault="00A0245C">
            <w:pPr>
              <w:pStyle w:val="a9"/>
              <w:spacing w:line="200" w:lineRule="exact"/>
              <w:ind w:left="0"/>
              <w:jc w:val="right"/>
              <w:rPr>
                <w:rFonts w:cs="Arial"/>
                <w:b/>
                <w:sz w:val="18"/>
                <w:szCs w:val="18"/>
              </w:rPr>
            </w:pPr>
            <w:r>
              <w:rPr>
                <w:b/>
                <w:sz w:val="18"/>
                <w:szCs w:val="18"/>
              </w:rPr>
              <w:t>…</w:t>
            </w:r>
            <w:r>
              <w:rPr>
                <w:b/>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b/>
                <w:sz w:val="18"/>
                <w:szCs w:val="18"/>
              </w:rPr>
              <w:t>…</w:t>
            </w:r>
            <w:r>
              <w:rPr>
                <w:b/>
                <w:sz w:val="18"/>
                <w:szCs w:val="18"/>
                <w:vertAlign w:val="superscript"/>
              </w:rPr>
              <w:t>1</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0"/>
              <w:rPr>
                <w:b/>
                <w:sz w:val="18"/>
                <w:szCs w:val="18"/>
              </w:rPr>
            </w:pPr>
            <w:r>
              <w:rPr>
                <w:b/>
                <w:sz w:val="18"/>
                <w:szCs w:val="18"/>
              </w:rPr>
              <w:t>Транспорт и связь</w:t>
            </w:r>
          </w:p>
        </w:tc>
        <w:tc>
          <w:tcPr>
            <w:tcW w:w="995" w:type="dxa"/>
            <w:tcBorders>
              <w:left w:val="single" w:sz="4" w:space="0" w:color="auto"/>
              <w:right w:val="single" w:sz="4" w:space="0" w:color="auto"/>
            </w:tcBorders>
            <w:vAlign w:val="bottom"/>
          </w:tcPr>
          <w:p w:rsidR="00915B50" w:rsidRDefault="00A0245C">
            <w:pPr>
              <w:pStyle w:val="a9"/>
              <w:spacing w:line="240" w:lineRule="auto"/>
              <w:ind w:left="0"/>
              <w:jc w:val="right"/>
              <w:rPr>
                <w:b/>
                <w:sz w:val="18"/>
                <w:szCs w:val="18"/>
              </w:rPr>
            </w:pPr>
            <w:r>
              <w:rPr>
                <w:b/>
                <w:sz w:val="18"/>
                <w:szCs w:val="18"/>
              </w:rPr>
              <w:t>67,5</w:t>
            </w:r>
          </w:p>
        </w:tc>
        <w:tc>
          <w:tcPr>
            <w:tcW w:w="1134" w:type="dxa"/>
            <w:tcBorders>
              <w:left w:val="single" w:sz="4" w:space="0" w:color="auto"/>
              <w:right w:val="single" w:sz="4" w:space="0" w:color="auto"/>
            </w:tcBorders>
            <w:vAlign w:val="bottom"/>
          </w:tcPr>
          <w:p w:rsidR="00915B50" w:rsidRDefault="00A0245C">
            <w:pPr>
              <w:pStyle w:val="a8"/>
              <w:spacing w:line="240" w:lineRule="auto"/>
              <w:jc w:val="right"/>
              <w:rPr>
                <w:b/>
                <w:sz w:val="18"/>
                <w:szCs w:val="18"/>
              </w:rPr>
            </w:pPr>
            <w:r>
              <w:rPr>
                <w:b/>
                <w:sz w:val="18"/>
                <w:szCs w:val="18"/>
              </w:rPr>
              <w:t>59,3</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276" w:firstLine="283"/>
              <w:rPr>
                <w:sz w:val="18"/>
                <w:szCs w:val="18"/>
              </w:rPr>
            </w:pPr>
            <w:r>
              <w:rPr>
                <w:sz w:val="18"/>
                <w:szCs w:val="18"/>
              </w:rPr>
              <w:t>из них:</w:t>
            </w:r>
          </w:p>
        </w:tc>
        <w:tc>
          <w:tcPr>
            <w:tcW w:w="995" w:type="dxa"/>
            <w:tcBorders>
              <w:left w:val="single" w:sz="4" w:space="0" w:color="auto"/>
              <w:right w:val="single" w:sz="4" w:space="0" w:color="auto"/>
            </w:tcBorders>
            <w:vAlign w:val="bottom"/>
          </w:tcPr>
          <w:p w:rsidR="00915B50" w:rsidRDefault="00915B50">
            <w:pPr>
              <w:pStyle w:val="a9"/>
              <w:spacing w:line="240" w:lineRule="auto"/>
              <w:ind w:left="0"/>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c>
          <w:tcPr>
            <w:tcW w:w="1134"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c>
          <w:tcPr>
            <w:tcW w:w="992"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40" w:lineRule="auto"/>
              <w:ind w:left="125"/>
              <w:rPr>
                <w:sz w:val="18"/>
                <w:szCs w:val="18"/>
              </w:rPr>
            </w:pPr>
            <w:r>
              <w:rPr>
                <w:sz w:val="18"/>
                <w:szCs w:val="18"/>
              </w:rPr>
              <w:t>связь</w:t>
            </w:r>
          </w:p>
        </w:tc>
        <w:tc>
          <w:tcPr>
            <w:tcW w:w="995" w:type="dxa"/>
            <w:tcBorders>
              <w:left w:val="single" w:sz="4" w:space="0" w:color="auto"/>
              <w:right w:val="single" w:sz="4" w:space="0" w:color="auto"/>
            </w:tcBorders>
            <w:vAlign w:val="bottom"/>
          </w:tcPr>
          <w:p w:rsidR="00915B50" w:rsidRDefault="00A0245C">
            <w:pPr>
              <w:pStyle w:val="a9"/>
              <w:spacing w:line="240" w:lineRule="auto"/>
              <w:ind w:left="0"/>
              <w:jc w:val="right"/>
              <w:rPr>
                <w:sz w:val="18"/>
                <w:szCs w:val="18"/>
              </w:rPr>
            </w:pPr>
            <w:r>
              <w:rPr>
                <w:sz w:val="18"/>
                <w:szCs w:val="18"/>
              </w:rPr>
              <w:t>55,7</w:t>
            </w:r>
          </w:p>
        </w:tc>
        <w:tc>
          <w:tcPr>
            <w:tcW w:w="1134"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47,5</w:t>
            </w:r>
          </w:p>
        </w:tc>
        <w:tc>
          <w:tcPr>
            <w:tcW w:w="1134" w:type="dxa"/>
            <w:tcBorders>
              <w:left w:val="single" w:sz="4" w:space="0" w:color="auto"/>
              <w:right w:val="single" w:sz="4" w:space="0" w:color="auto"/>
            </w:tcBorders>
            <w:vAlign w:val="bottom"/>
          </w:tcPr>
          <w:p w:rsidR="00915B50" w:rsidRDefault="00A0245C">
            <w:pPr>
              <w:pStyle w:val="a8"/>
              <w:spacing w:line="240" w:lineRule="auto"/>
              <w:jc w:val="right"/>
              <w:rPr>
                <w:rFonts w:cs="Arial"/>
                <w:sz w:val="18"/>
                <w:szCs w:val="18"/>
              </w:rPr>
            </w:pPr>
            <w:r>
              <w:rPr>
                <w:rFonts w:cs="Arial"/>
                <w:sz w:val="18"/>
                <w:szCs w:val="18"/>
              </w:rPr>
              <w:t>-</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rFonts w:cs="Arial"/>
                <w:sz w:val="18"/>
                <w:szCs w:val="18"/>
              </w:rPr>
            </w:pPr>
            <w:r>
              <w:rPr>
                <w:rFonts w:cs="Arial"/>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a9"/>
              <w:spacing w:line="200" w:lineRule="exact"/>
              <w:ind w:left="0"/>
              <w:rPr>
                <w:b/>
                <w:sz w:val="18"/>
                <w:szCs w:val="18"/>
              </w:rPr>
            </w:pPr>
            <w:r>
              <w:rPr>
                <w:b/>
                <w:sz w:val="18"/>
                <w:szCs w:val="18"/>
              </w:rPr>
              <w:t>Финансовая деятельность</w:t>
            </w:r>
          </w:p>
        </w:tc>
        <w:tc>
          <w:tcPr>
            <w:tcW w:w="995" w:type="dxa"/>
            <w:tcBorders>
              <w:left w:val="single" w:sz="4" w:space="0" w:color="auto"/>
              <w:right w:val="single" w:sz="4" w:space="0" w:color="auto"/>
            </w:tcBorders>
            <w:vAlign w:val="bottom"/>
          </w:tcPr>
          <w:p w:rsidR="00915B50" w:rsidRDefault="00A0245C">
            <w:pPr>
              <w:pStyle w:val="a8"/>
              <w:spacing w:line="240" w:lineRule="auto"/>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spacing w:line="240" w:lineRule="auto"/>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spacing w:line="240" w:lineRule="auto"/>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w:t>
            </w:r>
            <w:r>
              <w:rPr>
                <w:b/>
                <w:sz w:val="18"/>
                <w:szCs w:val="18"/>
              </w:rPr>
              <w:br/>
              <w:t>и предоставление услуг</w:t>
            </w:r>
          </w:p>
        </w:tc>
        <w:tc>
          <w:tcPr>
            <w:tcW w:w="995" w:type="dxa"/>
            <w:tcBorders>
              <w:left w:val="single" w:sz="4" w:space="0" w:color="auto"/>
              <w:right w:val="single" w:sz="4" w:space="0" w:color="auto"/>
            </w:tcBorders>
            <w:vAlign w:val="bottom"/>
          </w:tcPr>
          <w:p w:rsidR="00915B50" w:rsidRDefault="00A0245C">
            <w:pPr>
              <w:pStyle w:val="21"/>
              <w:spacing w:line="200" w:lineRule="exact"/>
              <w:ind w:left="0"/>
              <w:jc w:val="right"/>
              <w:rPr>
                <w:rFonts w:cs="Arial"/>
                <w:b/>
                <w:sz w:val="18"/>
                <w:szCs w:val="18"/>
              </w:rPr>
            </w:pPr>
            <w:r>
              <w:rPr>
                <w:rFonts w:cs="Arial"/>
                <w:b/>
                <w:sz w:val="18"/>
                <w:szCs w:val="18"/>
              </w:rPr>
              <w:t>17,5</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16,9</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ind w:left="0"/>
              <w:rPr>
                <w:b/>
                <w:sz w:val="18"/>
                <w:szCs w:val="18"/>
              </w:rPr>
            </w:pPr>
            <w:r>
              <w:rPr>
                <w:b/>
                <w:sz w:val="18"/>
                <w:szCs w:val="18"/>
              </w:rPr>
              <w:t xml:space="preserve">Государственное управление и </w:t>
            </w:r>
            <w:r>
              <w:rPr>
                <w:b/>
                <w:sz w:val="18"/>
                <w:szCs w:val="18"/>
              </w:rPr>
              <w:br/>
              <w:t xml:space="preserve">обеспечение военной безопасности; </w:t>
            </w:r>
            <w:r>
              <w:rPr>
                <w:b/>
                <w:sz w:val="18"/>
                <w:szCs w:val="18"/>
              </w:rPr>
              <w:br/>
              <w:t>социальное страхование</w:t>
            </w:r>
          </w:p>
        </w:tc>
        <w:tc>
          <w:tcPr>
            <w:tcW w:w="995"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ind w:left="0"/>
              <w:rPr>
                <w:b/>
                <w:sz w:val="18"/>
                <w:szCs w:val="18"/>
              </w:rPr>
            </w:pPr>
            <w:r>
              <w:rPr>
                <w:b/>
                <w:sz w:val="18"/>
                <w:szCs w:val="18"/>
              </w:rPr>
              <w:t>Образование</w:t>
            </w:r>
          </w:p>
        </w:tc>
        <w:tc>
          <w:tcPr>
            <w:tcW w:w="995"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right w:val="single" w:sz="4" w:space="0" w:color="auto"/>
            </w:tcBorders>
            <w:vAlign w:val="bottom"/>
            <w:hideMark/>
          </w:tcPr>
          <w:p w:rsidR="00915B50" w:rsidRDefault="00A0245C">
            <w:pPr>
              <w:pStyle w:val="21"/>
              <w:spacing w:line="200" w:lineRule="exact"/>
              <w:ind w:left="0"/>
              <w:rPr>
                <w:b/>
                <w:sz w:val="18"/>
                <w:szCs w:val="18"/>
              </w:rPr>
            </w:pPr>
            <w:r>
              <w:rPr>
                <w:b/>
                <w:sz w:val="18"/>
                <w:szCs w:val="18"/>
              </w:rPr>
              <w:t>Здравоохранение и предоставление</w:t>
            </w:r>
            <w:r>
              <w:rPr>
                <w:b/>
                <w:sz w:val="18"/>
                <w:szCs w:val="18"/>
              </w:rPr>
              <w:br/>
              <w:t>социальных услуг</w:t>
            </w:r>
          </w:p>
        </w:tc>
        <w:tc>
          <w:tcPr>
            <w:tcW w:w="995" w:type="dxa"/>
            <w:tcBorders>
              <w:left w:val="single" w:sz="4" w:space="0" w:color="auto"/>
              <w:right w:val="single" w:sz="4" w:space="0" w:color="auto"/>
            </w:tcBorders>
            <w:vAlign w:val="bottom"/>
          </w:tcPr>
          <w:p w:rsidR="00915B50" w:rsidRDefault="00A0245C">
            <w:pPr>
              <w:pStyle w:val="a9"/>
              <w:spacing w:line="200" w:lineRule="exact"/>
              <w:ind w:left="0"/>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c>
          <w:tcPr>
            <w:tcW w:w="1134" w:type="dxa"/>
            <w:tcBorders>
              <w:left w:val="single" w:sz="4" w:space="0" w:color="auto"/>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4391" w:type="dxa"/>
            <w:gridSpan w:val="2"/>
            <w:tcBorders>
              <w:left w:val="single" w:sz="4" w:space="0" w:color="auto"/>
              <w:bottom w:val="single" w:sz="4" w:space="0" w:color="auto"/>
              <w:right w:val="single" w:sz="4" w:space="0" w:color="auto"/>
            </w:tcBorders>
            <w:vAlign w:val="bottom"/>
            <w:hideMark/>
          </w:tcPr>
          <w:p w:rsidR="00915B50" w:rsidRDefault="00A0245C">
            <w:pPr>
              <w:pStyle w:val="a6"/>
              <w:spacing w:before="0" w:after="0"/>
              <w:rPr>
                <w:b/>
                <w:i w:val="0"/>
                <w:sz w:val="18"/>
                <w:szCs w:val="18"/>
              </w:rPr>
            </w:pPr>
            <w:r>
              <w:rPr>
                <w:b/>
                <w:i w:val="0"/>
                <w:sz w:val="18"/>
                <w:szCs w:val="18"/>
              </w:rPr>
              <w:t xml:space="preserve">Предоставление прочих </w:t>
            </w:r>
            <w:r>
              <w:rPr>
                <w:b/>
                <w:i w:val="0"/>
                <w:sz w:val="18"/>
                <w:szCs w:val="18"/>
              </w:rPr>
              <w:br/>
              <w:t xml:space="preserve">коммунальных, социальных </w:t>
            </w:r>
            <w:r>
              <w:rPr>
                <w:b/>
                <w:i w:val="0"/>
                <w:sz w:val="18"/>
                <w:szCs w:val="18"/>
              </w:rPr>
              <w:br/>
              <w:t>и персональных услуг</w:t>
            </w:r>
          </w:p>
        </w:tc>
        <w:tc>
          <w:tcPr>
            <w:tcW w:w="995" w:type="dxa"/>
            <w:tcBorders>
              <w:left w:val="single" w:sz="4" w:space="0" w:color="auto"/>
              <w:bottom w:val="single" w:sz="4" w:space="0" w:color="auto"/>
              <w:right w:val="single" w:sz="4" w:space="0" w:color="auto"/>
            </w:tcBorders>
            <w:vAlign w:val="bottom"/>
          </w:tcPr>
          <w:p w:rsidR="00915B50" w:rsidRDefault="00A0245C">
            <w:pPr>
              <w:pStyle w:val="21"/>
              <w:spacing w:line="200" w:lineRule="exact"/>
              <w:ind w:left="0"/>
              <w:jc w:val="right"/>
              <w:rPr>
                <w:rFonts w:cs="Arial"/>
                <w:b/>
                <w:sz w:val="18"/>
                <w:szCs w:val="18"/>
              </w:rPr>
            </w:pPr>
            <w:r>
              <w:rPr>
                <w:rFonts w:cs="Arial"/>
                <w:b/>
                <w:sz w:val="18"/>
                <w:szCs w:val="18"/>
              </w:rPr>
              <w:t>8,9</w:t>
            </w:r>
          </w:p>
        </w:tc>
        <w:tc>
          <w:tcPr>
            <w:tcW w:w="1134"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8,9</w:t>
            </w:r>
          </w:p>
        </w:tc>
        <w:tc>
          <w:tcPr>
            <w:tcW w:w="1134" w:type="dxa"/>
            <w:tcBorders>
              <w:left w:val="single" w:sz="4" w:space="0" w:color="auto"/>
              <w:bottom w:val="single" w:sz="4" w:space="0" w:color="auto"/>
              <w:right w:val="single" w:sz="4" w:space="0" w:color="auto"/>
            </w:tcBorders>
            <w:vAlign w:val="bottom"/>
          </w:tcPr>
          <w:p w:rsidR="00915B50" w:rsidRDefault="00A0245C">
            <w:pPr>
              <w:pStyle w:val="a8"/>
              <w:spacing w:line="200" w:lineRule="exact"/>
              <w:jc w:val="right"/>
              <w:rPr>
                <w:rFonts w:cs="Arial"/>
                <w:b/>
                <w:sz w:val="18"/>
                <w:szCs w:val="18"/>
              </w:rPr>
            </w:pPr>
            <w:r>
              <w:rPr>
                <w:rFonts w:cs="Arial"/>
                <w:b/>
                <w:sz w:val="18"/>
                <w:szCs w:val="18"/>
              </w:rPr>
              <w:t>-</w:t>
            </w:r>
          </w:p>
        </w:tc>
        <w:tc>
          <w:tcPr>
            <w:tcW w:w="992"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b/>
                <w:sz w:val="18"/>
                <w:szCs w:val="18"/>
              </w:rPr>
            </w:pPr>
            <w:r>
              <w:rPr>
                <w:rFonts w:cs="Arial"/>
                <w:b/>
                <w:sz w:val="18"/>
                <w:szCs w:val="18"/>
              </w:rPr>
              <w:t>-</w:t>
            </w:r>
          </w:p>
        </w:tc>
      </w:tr>
      <w:tr w:rsidR="00915B50">
        <w:tblPrEx>
          <w:tblLook w:val="04A0" w:firstRow="1" w:lastRow="0" w:firstColumn="1" w:lastColumn="0" w:noHBand="0" w:noVBand="1"/>
        </w:tblPrEx>
        <w:tc>
          <w:tcPr>
            <w:tcW w:w="8646" w:type="dxa"/>
            <w:gridSpan w:val="6"/>
            <w:tcBorders>
              <w:top w:val="single" w:sz="4" w:space="0" w:color="auto"/>
            </w:tcBorders>
            <w:vAlign w:val="bottom"/>
          </w:tcPr>
          <w:p w:rsidR="00915B50" w:rsidRDefault="00A0245C">
            <w:pPr>
              <w:widowControl w:val="0"/>
              <w:ind w:firstLine="0"/>
              <w:jc w:val="left"/>
              <w:rPr>
                <w:b/>
              </w:rPr>
            </w:pPr>
            <w:r>
              <w:rPr>
                <w:sz w:val="16"/>
                <w:szCs w:val="16"/>
              </w:rPr>
              <w:t>_____________</w:t>
            </w:r>
            <w:r>
              <w:br/>
            </w:r>
            <w:r>
              <w:rPr>
                <w:rFonts w:cs="Arial"/>
                <w:i/>
                <w:sz w:val="16"/>
                <w:szCs w:val="16"/>
              </w:rPr>
              <w:t>1</w:t>
            </w:r>
            <w:r>
              <w:rPr>
                <w:i/>
                <w:sz w:val="16"/>
                <w:szCs w:val="16"/>
              </w:rPr>
              <w:t>)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№282-ФЗ «Об официал</w:t>
            </w:r>
            <w:r>
              <w:rPr>
                <w:i/>
                <w:sz w:val="16"/>
                <w:szCs w:val="16"/>
              </w:rPr>
              <w:t>ь</w:t>
            </w:r>
            <w:r>
              <w:rPr>
                <w:i/>
                <w:sz w:val="16"/>
                <w:szCs w:val="16"/>
              </w:rPr>
              <w:t xml:space="preserve">ном статистическом учете и системе государственной статистики в Российской Федерации» </w:t>
            </w:r>
            <w:r>
              <w:rPr>
                <w:i/>
                <w:sz w:val="16"/>
                <w:szCs w:val="16"/>
              </w:rPr>
              <w:br/>
              <w:t>(ст. 4, п.5; ст.9, п.1).</w:t>
            </w:r>
          </w:p>
        </w:tc>
      </w:tr>
    </w:tbl>
    <w:p w:rsidR="00915B50" w:rsidRDefault="00A0245C">
      <w:pPr>
        <w:spacing w:before="120"/>
        <w:ind w:right="-142" w:firstLine="567"/>
      </w:pPr>
      <w:r>
        <w:t>Структура просроченной дебиторской задолженности на 1 января 2015 года несколько изменилась. Основной объем (89,5%) приходился на просроченную з</w:t>
      </w:r>
      <w:r>
        <w:t>а</w:t>
      </w:r>
      <w:r>
        <w:t>долженность покупателей (на 1 января 2014 года – 71,7%).</w:t>
      </w:r>
    </w:p>
    <w:p w:rsidR="00915B50" w:rsidRDefault="00915B50">
      <w:pPr>
        <w:pStyle w:val="aa"/>
        <w:keepNext w:val="0"/>
        <w:widowControl w:val="0"/>
        <w:spacing w:before="0" w:after="0"/>
      </w:pPr>
    </w:p>
    <w:p w:rsidR="00915B50" w:rsidRDefault="00915B50">
      <w:pPr>
        <w:pStyle w:val="aa"/>
        <w:keepNext w:val="0"/>
        <w:widowControl w:val="0"/>
        <w:spacing w:before="0" w:after="0"/>
      </w:pPr>
    </w:p>
    <w:p w:rsidR="00915B50" w:rsidRDefault="00A0245C">
      <w:pPr>
        <w:pStyle w:val="aa"/>
        <w:keepNext w:val="0"/>
        <w:widowControl w:val="0"/>
        <w:spacing w:before="0" w:after="0"/>
      </w:pPr>
      <w:r>
        <w:t xml:space="preserve">Структура просроченной дебиторской задолженности </w:t>
      </w:r>
      <w:r>
        <w:br/>
        <w:t>по видам экономической деятельности (%)</w:t>
      </w:r>
    </w:p>
    <w:p w:rsidR="00915B50" w:rsidRDefault="00915B50"/>
    <w:tbl>
      <w:tblPr>
        <w:tblW w:w="8755" w:type="dxa"/>
        <w:tblLayout w:type="fixed"/>
        <w:tblLook w:val="0000" w:firstRow="0" w:lastRow="0" w:firstColumn="0" w:lastColumn="0" w:noHBand="0" w:noVBand="0"/>
      </w:tblPr>
      <w:tblGrid>
        <w:gridCol w:w="4377"/>
        <w:gridCol w:w="4378"/>
      </w:tblGrid>
      <w:tr w:rsidR="00915B50">
        <w:trPr>
          <w:trHeight w:val="498"/>
        </w:trPr>
        <w:tc>
          <w:tcPr>
            <w:tcW w:w="4377" w:type="dxa"/>
            <w:vAlign w:val="center"/>
          </w:tcPr>
          <w:p w:rsidR="00915B50" w:rsidRDefault="00A0245C">
            <w:pPr>
              <w:pStyle w:val="aa"/>
              <w:keepNext w:val="0"/>
              <w:spacing w:before="60" w:after="0"/>
              <w:rPr>
                <w:lang w:val="en-US"/>
              </w:rPr>
            </w:pPr>
            <w:r>
              <w:t>на 1 января 2015</w:t>
            </w:r>
          </w:p>
        </w:tc>
        <w:tc>
          <w:tcPr>
            <w:tcW w:w="4378" w:type="dxa"/>
            <w:vAlign w:val="center"/>
          </w:tcPr>
          <w:p w:rsidR="00915B50" w:rsidRDefault="00A0245C">
            <w:pPr>
              <w:pStyle w:val="aa"/>
              <w:keepNext w:val="0"/>
              <w:spacing w:before="60" w:after="0"/>
            </w:pPr>
            <w:r>
              <w:t>на 1 января 2014</w:t>
            </w:r>
          </w:p>
        </w:tc>
      </w:tr>
      <w:tr w:rsidR="00915B50">
        <w:trPr>
          <w:trHeight w:val="2737"/>
        </w:trPr>
        <w:tc>
          <w:tcPr>
            <w:tcW w:w="4377" w:type="dxa"/>
          </w:tcPr>
          <w:p w:rsidR="00915B50" w:rsidRDefault="00A0245C">
            <w:pPr>
              <w:spacing w:before="60"/>
              <w:ind w:firstLine="0"/>
              <w:jc w:val="center"/>
            </w:pPr>
            <w:r>
              <w:rPr>
                <w:sz w:val="20"/>
              </w:rPr>
              <w:object w:dxaOrig="4297" w:dyaOrig="2658">
                <v:shape id="_x0000_i1029" type="#_x0000_t75" style="width:214.75pt;height:133.35pt" o:ole="" fillcolor="window">
                  <v:imagedata r:id="rId54" o:title=""/>
                </v:shape>
                <o:OLEObject Type="Embed" ProgID="MSGraph.Chart.8" ShapeID="_x0000_i1029" DrawAspect="Content" ObjectID="_1508682854" r:id="rId55">
                  <o:FieldCodes>\s</o:FieldCodes>
                </o:OLEObject>
              </w:object>
            </w:r>
          </w:p>
        </w:tc>
        <w:tc>
          <w:tcPr>
            <w:tcW w:w="4378" w:type="dxa"/>
          </w:tcPr>
          <w:p w:rsidR="00915B50" w:rsidRDefault="00A0245C">
            <w:pPr>
              <w:spacing w:before="60"/>
              <w:ind w:firstLine="0"/>
              <w:jc w:val="center"/>
              <w:rPr>
                <w:lang w:val="en-US"/>
              </w:rPr>
            </w:pPr>
            <w:r>
              <w:rPr>
                <w:sz w:val="20"/>
              </w:rPr>
              <w:object w:dxaOrig="3826" w:dyaOrig="2505">
                <v:shape id="_x0000_i1030" type="#_x0000_t75" style="width:192.2pt;height:124.6pt" o:ole="" fillcolor="window">
                  <v:imagedata r:id="rId56" o:title=""/>
                </v:shape>
                <o:OLEObject Type="Embed" ProgID="MSGraph.Chart.8" ShapeID="_x0000_i1030" DrawAspect="Content" ObjectID="_1508682855" r:id="rId57">
                  <o:FieldCodes>\s</o:FieldCodes>
                </o:OLEObject>
              </w:object>
            </w:r>
          </w:p>
        </w:tc>
      </w:tr>
      <w:tr w:rsidR="00915B50">
        <w:trPr>
          <w:cantSplit/>
          <w:trHeight w:val="2264"/>
        </w:trPr>
        <w:tc>
          <w:tcPr>
            <w:tcW w:w="8755" w:type="dxa"/>
            <w:gridSpan w:val="2"/>
          </w:tcPr>
          <w:p w:rsidR="00915B50" w:rsidRDefault="00A0245C">
            <w:pPr>
              <w:spacing w:before="60"/>
              <w:ind w:firstLine="0"/>
              <w:rPr>
                <w:sz w:val="16"/>
                <w:szCs w:val="16"/>
                <w:lang w:val="en-US"/>
              </w:rPr>
            </w:pPr>
            <w:r>
              <w:rPr>
                <w:sz w:val="20"/>
              </w:rPr>
              <w:object w:dxaOrig="8337" w:dyaOrig="2349">
                <v:shape id="_x0000_i1031" type="#_x0000_t75" style="width:416.95pt;height:117.1pt" o:ole="" fillcolor="window">
                  <v:imagedata r:id="rId58" o:title=""/>
                </v:shape>
                <o:OLEObject Type="Embed" ProgID="MSGraph.Chart.8" ShapeID="_x0000_i1031" DrawAspect="Content" ObjectID="_1508682856" r:id="rId59">
                  <o:FieldCodes>\s</o:FieldCodes>
                </o:OLEObject>
              </w:object>
            </w:r>
          </w:p>
        </w:tc>
      </w:tr>
    </w:tbl>
    <w:p w:rsidR="00915B50" w:rsidRDefault="00A0245C">
      <w:pPr>
        <w:pStyle w:val="4"/>
        <w:keepNext w:val="0"/>
        <w:pageBreakBefore/>
        <w:widowControl w:val="0"/>
        <w:spacing w:before="0" w:after="0"/>
      </w:pPr>
      <w:r>
        <w:t xml:space="preserve">Превышение кредиторской задолженности над дебиторской задолженностью </w:t>
      </w:r>
    </w:p>
    <w:tbl>
      <w:tblPr>
        <w:tblW w:w="8646" w:type="dxa"/>
        <w:tblInd w:w="109" w:type="dxa"/>
        <w:tblLayout w:type="fixed"/>
        <w:tblLook w:val="0000" w:firstRow="0" w:lastRow="0" w:firstColumn="0" w:lastColumn="0" w:noHBand="0" w:noVBand="0"/>
      </w:tblPr>
      <w:tblGrid>
        <w:gridCol w:w="3966"/>
        <w:gridCol w:w="1135"/>
        <w:gridCol w:w="1418"/>
        <w:gridCol w:w="1063"/>
        <w:gridCol w:w="1064"/>
      </w:tblGrid>
      <w:tr w:rsidR="00915B50">
        <w:trPr>
          <w:tblHeader/>
        </w:trPr>
        <w:tc>
          <w:tcPr>
            <w:tcW w:w="8646" w:type="dxa"/>
            <w:gridSpan w:val="5"/>
            <w:tcBorders>
              <w:bottom w:val="double" w:sz="4" w:space="0" w:color="auto"/>
            </w:tcBorders>
          </w:tcPr>
          <w:p w:rsidR="00915B50" w:rsidRDefault="00A0245C">
            <w:pPr>
              <w:widowControl w:val="0"/>
              <w:ind w:firstLine="0"/>
              <w:jc w:val="right"/>
              <w:rPr>
                <w:sz w:val="18"/>
                <w:szCs w:val="18"/>
              </w:rPr>
            </w:pPr>
            <w:r>
              <w:rPr>
                <w:sz w:val="18"/>
                <w:szCs w:val="18"/>
              </w:rPr>
              <w:t>на конец периода, млн.рублей</w:t>
            </w:r>
          </w:p>
        </w:tc>
      </w:tr>
      <w:tr w:rsidR="00915B50">
        <w:trPr>
          <w:cantSplit/>
          <w:tblHeader/>
        </w:trPr>
        <w:tc>
          <w:tcPr>
            <w:tcW w:w="3968" w:type="dxa"/>
            <w:vMerge w:val="restart"/>
            <w:tcBorders>
              <w:top w:val="double" w:sz="4" w:space="0" w:color="auto"/>
              <w:left w:val="single" w:sz="4" w:space="0" w:color="auto"/>
              <w:bottom w:val="single" w:sz="6" w:space="0" w:color="auto"/>
              <w:right w:val="single" w:sz="4" w:space="0" w:color="auto"/>
            </w:tcBorders>
          </w:tcPr>
          <w:p w:rsidR="00915B50" w:rsidRDefault="00915B50">
            <w:pPr>
              <w:ind w:firstLine="0"/>
              <w:jc w:val="center"/>
              <w:rPr>
                <w:sz w:val="18"/>
                <w:szCs w:val="18"/>
              </w:rPr>
            </w:pPr>
          </w:p>
        </w:tc>
        <w:tc>
          <w:tcPr>
            <w:tcW w:w="1134" w:type="dxa"/>
            <w:vMerge w:val="restart"/>
            <w:tcBorders>
              <w:top w:val="double" w:sz="4" w:space="0" w:color="auto"/>
              <w:left w:val="single" w:sz="4" w:space="0" w:color="auto"/>
              <w:bottom w:val="single" w:sz="6" w:space="0" w:color="auto"/>
              <w:right w:val="single" w:sz="4" w:space="0" w:color="auto"/>
            </w:tcBorders>
          </w:tcPr>
          <w:p w:rsidR="00915B50" w:rsidRDefault="00A0245C">
            <w:pPr>
              <w:ind w:firstLine="0"/>
              <w:jc w:val="center"/>
              <w:rPr>
                <w:i/>
                <w:sz w:val="18"/>
                <w:szCs w:val="18"/>
              </w:rPr>
            </w:pPr>
            <w:r>
              <w:rPr>
                <w:i/>
                <w:sz w:val="18"/>
                <w:szCs w:val="18"/>
              </w:rPr>
              <w:t>Дебито</w:t>
            </w:r>
            <w:r>
              <w:rPr>
                <w:i/>
                <w:sz w:val="18"/>
                <w:szCs w:val="18"/>
              </w:rPr>
              <w:t>р</w:t>
            </w:r>
            <w:r>
              <w:rPr>
                <w:i/>
                <w:sz w:val="18"/>
                <w:szCs w:val="18"/>
              </w:rPr>
              <w:t>ская з</w:t>
            </w:r>
            <w:r>
              <w:rPr>
                <w:i/>
                <w:sz w:val="18"/>
                <w:szCs w:val="18"/>
              </w:rPr>
              <w:t>а</w:t>
            </w:r>
            <w:r>
              <w:rPr>
                <w:i/>
                <w:sz w:val="18"/>
                <w:szCs w:val="18"/>
              </w:rPr>
              <w:t>долже</w:t>
            </w:r>
            <w:r>
              <w:rPr>
                <w:i/>
                <w:sz w:val="18"/>
                <w:szCs w:val="18"/>
              </w:rPr>
              <w:t>н</w:t>
            </w:r>
            <w:r>
              <w:rPr>
                <w:i/>
                <w:sz w:val="18"/>
                <w:szCs w:val="18"/>
              </w:rPr>
              <w:t>ность</w:t>
            </w:r>
          </w:p>
        </w:tc>
        <w:tc>
          <w:tcPr>
            <w:tcW w:w="1417" w:type="dxa"/>
            <w:vMerge w:val="restart"/>
            <w:tcBorders>
              <w:top w:val="double" w:sz="4" w:space="0" w:color="auto"/>
              <w:left w:val="single" w:sz="4" w:space="0" w:color="auto"/>
              <w:bottom w:val="single" w:sz="6" w:space="0" w:color="auto"/>
              <w:right w:val="single" w:sz="4" w:space="0" w:color="auto"/>
            </w:tcBorders>
          </w:tcPr>
          <w:p w:rsidR="00915B50" w:rsidRDefault="00A0245C">
            <w:pPr>
              <w:ind w:firstLine="0"/>
              <w:jc w:val="center"/>
              <w:rPr>
                <w:i/>
                <w:sz w:val="18"/>
                <w:szCs w:val="18"/>
              </w:rPr>
            </w:pPr>
            <w:r>
              <w:rPr>
                <w:i/>
                <w:sz w:val="18"/>
                <w:szCs w:val="18"/>
              </w:rPr>
              <w:t>Кредито</w:t>
            </w:r>
            <w:r>
              <w:rPr>
                <w:i/>
                <w:sz w:val="18"/>
                <w:szCs w:val="18"/>
              </w:rPr>
              <w:t>р</w:t>
            </w:r>
            <w:r>
              <w:rPr>
                <w:i/>
                <w:sz w:val="18"/>
                <w:szCs w:val="18"/>
              </w:rPr>
              <w:t>ская задо</w:t>
            </w:r>
            <w:r>
              <w:rPr>
                <w:i/>
                <w:sz w:val="18"/>
                <w:szCs w:val="18"/>
              </w:rPr>
              <w:t>л</w:t>
            </w:r>
            <w:r>
              <w:rPr>
                <w:i/>
                <w:sz w:val="18"/>
                <w:szCs w:val="18"/>
              </w:rPr>
              <w:t>женность</w:t>
            </w:r>
          </w:p>
        </w:tc>
        <w:tc>
          <w:tcPr>
            <w:tcW w:w="2127" w:type="dxa"/>
            <w:gridSpan w:val="2"/>
            <w:tcBorders>
              <w:top w:val="double" w:sz="4" w:space="0" w:color="auto"/>
              <w:left w:val="single" w:sz="4" w:space="0" w:color="auto"/>
              <w:bottom w:val="single" w:sz="6" w:space="0" w:color="auto"/>
              <w:right w:val="single" w:sz="4" w:space="0" w:color="auto"/>
            </w:tcBorders>
          </w:tcPr>
          <w:p w:rsidR="00915B50" w:rsidRDefault="00A0245C">
            <w:pPr>
              <w:ind w:firstLine="14"/>
              <w:jc w:val="center"/>
              <w:rPr>
                <w:i/>
                <w:sz w:val="18"/>
                <w:szCs w:val="18"/>
              </w:rPr>
            </w:pPr>
            <w:r>
              <w:rPr>
                <w:i/>
                <w:sz w:val="18"/>
                <w:szCs w:val="18"/>
              </w:rPr>
              <w:t xml:space="preserve">Превышение </w:t>
            </w:r>
            <w:r>
              <w:rPr>
                <w:i/>
                <w:sz w:val="18"/>
                <w:szCs w:val="18"/>
              </w:rPr>
              <w:br/>
              <w:t xml:space="preserve">кредиторской </w:t>
            </w:r>
            <w:r>
              <w:rPr>
                <w:i/>
                <w:sz w:val="18"/>
                <w:szCs w:val="18"/>
              </w:rPr>
              <w:br/>
              <w:t xml:space="preserve">задолженности </w:t>
            </w:r>
            <w:r>
              <w:rPr>
                <w:i/>
                <w:sz w:val="18"/>
                <w:szCs w:val="18"/>
              </w:rPr>
              <w:br/>
              <w:t>над дебиторской</w:t>
            </w:r>
          </w:p>
        </w:tc>
      </w:tr>
      <w:tr w:rsidR="00915B50">
        <w:trPr>
          <w:cantSplit/>
          <w:tblHeader/>
        </w:trPr>
        <w:tc>
          <w:tcPr>
            <w:tcW w:w="3968" w:type="dxa"/>
            <w:vMerge/>
            <w:tcBorders>
              <w:left w:val="single" w:sz="4" w:space="0" w:color="auto"/>
              <w:bottom w:val="single" w:sz="6" w:space="0" w:color="auto"/>
              <w:right w:val="single" w:sz="4" w:space="0" w:color="auto"/>
            </w:tcBorders>
          </w:tcPr>
          <w:p w:rsidR="00915B50" w:rsidRDefault="00915B50">
            <w:pPr>
              <w:ind w:firstLine="0"/>
              <w:jc w:val="center"/>
              <w:rPr>
                <w:sz w:val="18"/>
                <w:szCs w:val="18"/>
              </w:rPr>
            </w:pPr>
          </w:p>
        </w:tc>
        <w:tc>
          <w:tcPr>
            <w:tcW w:w="1134" w:type="dxa"/>
            <w:vMerge/>
            <w:tcBorders>
              <w:left w:val="single" w:sz="4" w:space="0" w:color="auto"/>
              <w:bottom w:val="single" w:sz="6" w:space="0" w:color="auto"/>
              <w:right w:val="single" w:sz="4" w:space="0" w:color="auto"/>
            </w:tcBorders>
          </w:tcPr>
          <w:p w:rsidR="00915B50" w:rsidRDefault="00915B50">
            <w:pPr>
              <w:ind w:firstLine="14"/>
              <w:jc w:val="center"/>
              <w:rPr>
                <w:i/>
                <w:sz w:val="18"/>
                <w:szCs w:val="18"/>
              </w:rPr>
            </w:pPr>
          </w:p>
        </w:tc>
        <w:tc>
          <w:tcPr>
            <w:tcW w:w="1417" w:type="dxa"/>
            <w:vMerge/>
            <w:tcBorders>
              <w:left w:val="single" w:sz="4" w:space="0" w:color="auto"/>
              <w:bottom w:val="single" w:sz="6" w:space="0" w:color="auto"/>
              <w:right w:val="single" w:sz="4" w:space="0" w:color="auto"/>
            </w:tcBorders>
          </w:tcPr>
          <w:p w:rsidR="00915B50" w:rsidRDefault="00915B50">
            <w:pPr>
              <w:ind w:firstLine="14"/>
              <w:jc w:val="center"/>
              <w:rPr>
                <w:i/>
                <w:sz w:val="18"/>
                <w:szCs w:val="18"/>
              </w:rPr>
            </w:pPr>
          </w:p>
        </w:tc>
        <w:tc>
          <w:tcPr>
            <w:tcW w:w="1063" w:type="dxa"/>
            <w:tcBorders>
              <w:top w:val="single" w:sz="6" w:space="0" w:color="auto"/>
              <w:left w:val="single" w:sz="4" w:space="0" w:color="auto"/>
              <w:bottom w:val="single" w:sz="6" w:space="0" w:color="auto"/>
              <w:right w:val="single" w:sz="4" w:space="0" w:color="auto"/>
            </w:tcBorders>
          </w:tcPr>
          <w:p w:rsidR="00915B50" w:rsidRDefault="00A0245C">
            <w:pPr>
              <w:spacing w:before="120"/>
              <w:ind w:firstLine="14"/>
              <w:jc w:val="center"/>
              <w:rPr>
                <w:i/>
                <w:sz w:val="18"/>
                <w:szCs w:val="18"/>
              </w:rPr>
            </w:pPr>
            <w:r>
              <w:rPr>
                <w:i/>
                <w:sz w:val="18"/>
                <w:szCs w:val="18"/>
              </w:rPr>
              <w:t>всего</w:t>
            </w:r>
          </w:p>
        </w:tc>
        <w:tc>
          <w:tcPr>
            <w:tcW w:w="1064" w:type="dxa"/>
            <w:tcBorders>
              <w:top w:val="single" w:sz="6" w:space="0" w:color="auto"/>
              <w:left w:val="single" w:sz="4" w:space="0" w:color="auto"/>
              <w:bottom w:val="single" w:sz="6" w:space="0" w:color="auto"/>
              <w:right w:val="single" w:sz="4" w:space="0" w:color="auto"/>
            </w:tcBorders>
          </w:tcPr>
          <w:p w:rsidR="00915B50" w:rsidRDefault="00A0245C">
            <w:pPr>
              <w:ind w:firstLine="14"/>
              <w:jc w:val="center"/>
              <w:rPr>
                <w:i/>
                <w:sz w:val="18"/>
                <w:szCs w:val="18"/>
              </w:rPr>
            </w:pPr>
            <w:r>
              <w:rPr>
                <w:i/>
                <w:sz w:val="18"/>
                <w:szCs w:val="18"/>
              </w:rPr>
              <w:t xml:space="preserve">в % к </w:t>
            </w:r>
            <w:r>
              <w:rPr>
                <w:i/>
                <w:sz w:val="18"/>
                <w:szCs w:val="18"/>
              </w:rPr>
              <w:br/>
              <w:t>дебито</w:t>
            </w:r>
            <w:r>
              <w:rPr>
                <w:i/>
                <w:sz w:val="18"/>
                <w:szCs w:val="18"/>
              </w:rPr>
              <w:t>р</w:t>
            </w:r>
            <w:r>
              <w:rPr>
                <w:i/>
                <w:sz w:val="18"/>
                <w:szCs w:val="18"/>
              </w:rPr>
              <w:t>ской задо</w:t>
            </w:r>
            <w:r>
              <w:rPr>
                <w:i/>
                <w:sz w:val="18"/>
                <w:szCs w:val="18"/>
              </w:rPr>
              <w:t>л</w:t>
            </w:r>
            <w:r>
              <w:rPr>
                <w:i/>
                <w:sz w:val="18"/>
                <w:szCs w:val="18"/>
              </w:rPr>
              <w:t>женн</w:t>
            </w:r>
            <w:r>
              <w:rPr>
                <w:i/>
                <w:sz w:val="18"/>
                <w:szCs w:val="18"/>
              </w:rPr>
              <w:t>о</w:t>
            </w:r>
            <w:r>
              <w:rPr>
                <w:i/>
                <w:sz w:val="18"/>
                <w:szCs w:val="18"/>
              </w:rPr>
              <w:t>сти</w:t>
            </w:r>
          </w:p>
        </w:tc>
      </w:tr>
      <w:tr w:rsidR="00915B50">
        <w:tc>
          <w:tcPr>
            <w:tcW w:w="8646" w:type="dxa"/>
            <w:gridSpan w:val="5"/>
            <w:tcBorders>
              <w:left w:val="single" w:sz="4" w:space="0" w:color="auto"/>
              <w:right w:val="single" w:sz="4" w:space="0" w:color="auto"/>
            </w:tcBorders>
            <w:vAlign w:val="center"/>
          </w:tcPr>
          <w:p w:rsidR="00915B50" w:rsidRDefault="00A0245C">
            <w:pPr>
              <w:pStyle w:val="2f"/>
              <w:spacing w:before="20" w:after="20"/>
              <w:ind w:firstLine="0"/>
              <w:jc w:val="center"/>
              <w:rPr>
                <w:rFonts w:ascii="Arial" w:hAnsi="Arial"/>
                <w:b/>
                <w:sz w:val="18"/>
                <w:szCs w:val="18"/>
                <w:lang w:val="en-US"/>
              </w:rPr>
            </w:pPr>
            <w:r>
              <w:rPr>
                <w:rFonts w:ascii="Arial" w:hAnsi="Arial"/>
                <w:b/>
                <w:sz w:val="18"/>
                <w:szCs w:val="18"/>
                <w:lang w:val="ru-RU"/>
              </w:rPr>
              <w:t>201</w:t>
            </w:r>
            <w:r>
              <w:rPr>
                <w:rFonts w:ascii="Arial" w:hAnsi="Arial"/>
                <w:b/>
                <w:sz w:val="18"/>
                <w:szCs w:val="18"/>
                <w:lang w:val="en-US"/>
              </w:rPr>
              <w:t>3</w:t>
            </w:r>
          </w:p>
        </w:tc>
      </w:tr>
      <w:tr w:rsidR="00915B50">
        <w:tc>
          <w:tcPr>
            <w:tcW w:w="3966" w:type="dxa"/>
            <w:tcBorders>
              <w:left w:val="single" w:sz="4" w:space="0" w:color="auto"/>
              <w:right w:val="single" w:sz="4" w:space="0" w:color="auto"/>
            </w:tcBorders>
            <w:vAlign w:val="bottom"/>
          </w:tcPr>
          <w:p w:rsidR="00915B50" w:rsidRDefault="00A0245C">
            <w:pPr>
              <w:pStyle w:val="a8"/>
              <w:spacing w:before="60" w:line="200" w:lineRule="exact"/>
              <w:rPr>
                <w:b/>
                <w:sz w:val="18"/>
                <w:szCs w:val="18"/>
              </w:rPr>
            </w:pPr>
            <w:r>
              <w:rPr>
                <w:b/>
                <w:sz w:val="18"/>
                <w:szCs w:val="18"/>
              </w:rPr>
              <w:t>Всего</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9161,7</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27825,7</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18663,9</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2р.</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firstLine="474"/>
              <w:rPr>
                <w:sz w:val="18"/>
                <w:szCs w:val="18"/>
              </w:rPr>
            </w:pPr>
            <w:r>
              <w:rPr>
                <w:sz w:val="18"/>
                <w:szCs w:val="18"/>
              </w:rPr>
              <w:t>в том числе:</w:t>
            </w:r>
          </w:p>
        </w:tc>
        <w:tc>
          <w:tcPr>
            <w:tcW w:w="1135"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8" w:type="dxa"/>
            <w:tcBorders>
              <w:left w:val="single" w:sz="4" w:space="0" w:color="auto"/>
              <w:right w:val="single" w:sz="4" w:space="0" w:color="auto"/>
            </w:tcBorders>
            <w:vAlign w:val="bottom"/>
          </w:tcPr>
          <w:p w:rsidR="00915B50" w:rsidRDefault="00915B50">
            <w:pPr>
              <w:pStyle w:val="a8"/>
              <w:jc w:val="right"/>
              <w:rPr>
                <w:sz w:val="18"/>
                <w:szCs w:val="18"/>
              </w:rPr>
            </w:pPr>
          </w:p>
        </w:tc>
        <w:tc>
          <w:tcPr>
            <w:tcW w:w="1063" w:type="dxa"/>
            <w:tcBorders>
              <w:left w:val="single" w:sz="4" w:space="0" w:color="auto"/>
              <w:right w:val="single" w:sz="4" w:space="0" w:color="auto"/>
            </w:tcBorders>
            <w:vAlign w:val="bottom"/>
          </w:tcPr>
          <w:p w:rsidR="00915B50" w:rsidRDefault="00915B50">
            <w:pPr>
              <w:pStyle w:val="a8"/>
              <w:jc w:val="right"/>
              <w:rPr>
                <w:sz w:val="18"/>
                <w:szCs w:val="18"/>
              </w:rPr>
            </w:pPr>
          </w:p>
        </w:tc>
        <w:tc>
          <w:tcPr>
            <w:tcW w:w="1064"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 xml:space="preserve">Сельское хозяйство, охота </w:t>
            </w:r>
            <w:r>
              <w:rPr>
                <w:b/>
                <w:sz w:val="18"/>
                <w:szCs w:val="18"/>
              </w:rPr>
              <w:br/>
              <w:t>и лесное хозяйство</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32,6</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222,6</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190,1</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5,8р.</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Рыболовство, рыбоводство</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r>
              <w:rPr>
                <w:b/>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r>
              <w:rPr>
                <w:b/>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-1,7</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Добыча полезных ископаемых</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r>
              <w:rPr>
                <w:b/>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r>
              <w:rPr>
                <w:b/>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-3,3</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Обрабатывающие производства</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2460,6</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3488,3</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1027,7</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41,8</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1135"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8" w:type="dxa"/>
            <w:tcBorders>
              <w:left w:val="single" w:sz="4" w:space="0" w:color="auto"/>
              <w:right w:val="single" w:sz="4" w:space="0" w:color="auto"/>
            </w:tcBorders>
            <w:vAlign w:val="bottom"/>
          </w:tcPr>
          <w:p w:rsidR="00915B50" w:rsidRDefault="00915B50">
            <w:pPr>
              <w:pStyle w:val="a8"/>
              <w:jc w:val="right"/>
              <w:rPr>
                <w:sz w:val="18"/>
                <w:szCs w:val="18"/>
              </w:rPr>
            </w:pPr>
          </w:p>
        </w:tc>
        <w:tc>
          <w:tcPr>
            <w:tcW w:w="1063" w:type="dxa"/>
            <w:tcBorders>
              <w:left w:val="single" w:sz="4" w:space="0" w:color="auto"/>
              <w:right w:val="single" w:sz="4" w:space="0" w:color="auto"/>
            </w:tcBorders>
            <w:vAlign w:val="bottom"/>
          </w:tcPr>
          <w:p w:rsidR="00915B50" w:rsidRDefault="00915B50">
            <w:pPr>
              <w:pStyle w:val="a8"/>
              <w:jc w:val="right"/>
              <w:rPr>
                <w:sz w:val="18"/>
                <w:szCs w:val="18"/>
              </w:rPr>
            </w:pPr>
          </w:p>
        </w:tc>
        <w:tc>
          <w:tcPr>
            <w:tcW w:w="1064"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пищевых продуктов, вкл</w:t>
            </w:r>
            <w:r>
              <w:rPr>
                <w:sz w:val="18"/>
                <w:szCs w:val="18"/>
              </w:rPr>
              <w:t>ю</w:t>
            </w:r>
            <w:r>
              <w:rPr>
                <w:sz w:val="18"/>
                <w:szCs w:val="18"/>
              </w:rPr>
              <w:t>чая напитки, и табака</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1410,3</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1627,7</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217,4</w:t>
            </w:r>
          </w:p>
        </w:tc>
        <w:tc>
          <w:tcPr>
            <w:tcW w:w="1064"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15,4</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текстильное и швейное производство</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-3,3</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целлюлозно-бумажное производство, и</w:t>
            </w:r>
            <w:r>
              <w:rPr>
                <w:sz w:val="18"/>
                <w:szCs w:val="18"/>
              </w:rPr>
              <w:t>з</w:t>
            </w:r>
            <w:r>
              <w:rPr>
                <w:sz w:val="18"/>
                <w:szCs w:val="18"/>
              </w:rPr>
              <w:t xml:space="preserve">дательская и полиграфическая </w:t>
            </w:r>
            <w:r>
              <w:rPr>
                <w:sz w:val="18"/>
                <w:szCs w:val="18"/>
              </w:rPr>
              <w:br/>
              <w:t>деятельность</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4,6</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6,5</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1,9</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40,9</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резиновых и пластмасс</w:t>
            </w:r>
            <w:r>
              <w:rPr>
                <w:sz w:val="18"/>
                <w:szCs w:val="18"/>
              </w:rPr>
              <w:t>о</w:t>
            </w:r>
            <w:r>
              <w:rPr>
                <w:sz w:val="18"/>
                <w:szCs w:val="18"/>
              </w:rPr>
              <w:t>вых изделий</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-1,9</w:t>
            </w:r>
          </w:p>
        </w:tc>
        <w:tc>
          <w:tcPr>
            <w:tcW w:w="1064"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прочих неметаллических минеральных продуктов</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616,5</w:t>
            </w:r>
          </w:p>
        </w:tc>
        <w:tc>
          <w:tcPr>
            <w:tcW w:w="1064"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111,9</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электрооборудования, электронного и оптического </w:t>
            </w:r>
            <w:r>
              <w:rPr>
                <w:sz w:val="18"/>
                <w:szCs w:val="18"/>
              </w:rPr>
              <w:br/>
              <w:t>оборудования</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184,7</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297,3</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112,6</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61,0</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транспортных средств </w:t>
            </w:r>
            <w:r>
              <w:rPr>
                <w:sz w:val="18"/>
                <w:szCs w:val="18"/>
              </w:rPr>
              <w:br/>
              <w:t>и оборудования</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-1,7</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Производство и распределение электр</w:t>
            </w:r>
            <w:r>
              <w:rPr>
                <w:b/>
                <w:sz w:val="18"/>
                <w:szCs w:val="18"/>
              </w:rPr>
              <w:t>о</w:t>
            </w:r>
            <w:r>
              <w:rPr>
                <w:b/>
                <w:sz w:val="18"/>
                <w:szCs w:val="18"/>
              </w:rPr>
              <w:t>энергии, газа и воды</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3052,1</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6049,4</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2997,4</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98,2</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Строительство</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474,6</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709,9</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235,4</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49,6</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Оптовая и розничная торговля; </w:t>
            </w:r>
            <w:r>
              <w:rPr>
                <w:b/>
                <w:sz w:val="18"/>
                <w:szCs w:val="18"/>
              </w:rPr>
              <w:br/>
              <w:t>ремонт автотранспортных средств, м</w:t>
            </w:r>
            <w:r>
              <w:rPr>
                <w:b/>
                <w:sz w:val="18"/>
                <w:szCs w:val="18"/>
              </w:rPr>
              <w:t>о</w:t>
            </w:r>
            <w:r>
              <w:rPr>
                <w:b/>
                <w:sz w:val="18"/>
                <w:szCs w:val="18"/>
              </w:rPr>
              <w:t>тоциклов, бытовых изделий и предм</w:t>
            </w:r>
            <w:r>
              <w:rPr>
                <w:b/>
                <w:sz w:val="18"/>
                <w:szCs w:val="18"/>
              </w:rPr>
              <w:t>е</w:t>
            </w:r>
            <w:r>
              <w:rPr>
                <w:b/>
                <w:sz w:val="18"/>
                <w:szCs w:val="18"/>
              </w:rPr>
              <w:t>тов личного пользования</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578,1</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831,1</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252,9</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43,8</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Гостиницы и рестораны</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r>
              <w:rPr>
                <w:b/>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r>
              <w:rPr>
                <w:b/>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10,7</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48,9</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Транспорт и связь</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250,7</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351,5</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100,7</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40,2</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firstLine="474"/>
              <w:rPr>
                <w:sz w:val="18"/>
                <w:szCs w:val="18"/>
              </w:rPr>
            </w:pPr>
            <w:r>
              <w:rPr>
                <w:sz w:val="18"/>
                <w:szCs w:val="18"/>
              </w:rPr>
              <w:t xml:space="preserve">из них: </w:t>
            </w:r>
          </w:p>
        </w:tc>
        <w:tc>
          <w:tcPr>
            <w:tcW w:w="1135" w:type="dxa"/>
            <w:tcBorders>
              <w:left w:val="single" w:sz="4" w:space="0" w:color="auto"/>
              <w:right w:val="single" w:sz="4" w:space="0" w:color="auto"/>
            </w:tcBorders>
            <w:vAlign w:val="bottom"/>
          </w:tcPr>
          <w:p w:rsidR="00915B50" w:rsidRDefault="00915B50">
            <w:pPr>
              <w:pStyle w:val="a8"/>
              <w:widowControl w:val="0"/>
              <w:spacing w:line="200" w:lineRule="exact"/>
              <w:jc w:val="right"/>
              <w:rPr>
                <w:b/>
                <w:sz w:val="18"/>
                <w:szCs w:val="18"/>
              </w:rPr>
            </w:pPr>
          </w:p>
        </w:tc>
        <w:tc>
          <w:tcPr>
            <w:tcW w:w="1418" w:type="dxa"/>
            <w:tcBorders>
              <w:left w:val="single" w:sz="4" w:space="0" w:color="auto"/>
              <w:right w:val="single" w:sz="4" w:space="0" w:color="auto"/>
            </w:tcBorders>
            <w:vAlign w:val="bottom"/>
          </w:tcPr>
          <w:p w:rsidR="00915B50" w:rsidRDefault="00915B50">
            <w:pPr>
              <w:pStyle w:val="a8"/>
              <w:widowControl w:val="0"/>
              <w:spacing w:line="200" w:lineRule="exact"/>
              <w:jc w:val="right"/>
              <w:rPr>
                <w:b/>
                <w:sz w:val="18"/>
                <w:szCs w:val="18"/>
              </w:rPr>
            </w:pPr>
          </w:p>
        </w:tc>
        <w:tc>
          <w:tcPr>
            <w:tcW w:w="1063" w:type="dxa"/>
            <w:tcBorders>
              <w:left w:val="single" w:sz="4" w:space="0" w:color="auto"/>
              <w:right w:val="single" w:sz="4" w:space="0" w:color="auto"/>
            </w:tcBorders>
            <w:vAlign w:val="bottom"/>
          </w:tcPr>
          <w:p w:rsidR="00915B50" w:rsidRDefault="00915B50">
            <w:pPr>
              <w:pStyle w:val="a8"/>
              <w:widowControl w:val="0"/>
              <w:spacing w:line="200" w:lineRule="exact"/>
              <w:jc w:val="right"/>
              <w:rPr>
                <w:b/>
                <w:sz w:val="18"/>
                <w:szCs w:val="18"/>
              </w:rPr>
            </w:pPr>
          </w:p>
        </w:tc>
        <w:tc>
          <w:tcPr>
            <w:tcW w:w="1064" w:type="dxa"/>
            <w:tcBorders>
              <w:left w:val="single" w:sz="4" w:space="0" w:color="auto"/>
              <w:right w:val="single" w:sz="4" w:space="0" w:color="auto"/>
            </w:tcBorders>
            <w:vAlign w:val="bottom"/>
          </w:tcPr>
          <w:p w:rsidR="00915B50" w:rsidRDefault="00915B50">
            <w:pPr>
              <w:pStyle w:val="a8"/>
              <w:widowControl w:val="0"/>
              <w:spacing w:line="200" w:lineRule="exact"/>
              <w:jc w:val="right"/>
              <w:rPr>
                <w:b/>
                <w:sz w:val="18"/>
                <w:szCs w:val="18"/>
              </w:rPr>
            </w:pP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firstLine="134"/>
              <w:rPr>
                <w:sz w:val="18"/>
                <w:szCs w:val="18"/>
              </w:rPr>
            </w:pPr>
            <w:r>
              <w:rPr>
                <w:sz w:val="18"/>
                <w:szCs w:val="18"/>
              </w:rPr>
              <w:t>связь</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sz w:val="18"/>
                <w:szCs w:val="18"/>
              </w:rPr>
            </w:pPr>
            <w:r>
              <w:rPr>
                <w:sz w:val="18"/>
                <w:szCs w:val="18"/>
              </w:rPr>
              <w:t>166,2</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sz w:val="18"/>
                <w:szCs w:val="18"/>
              </w:rPr>
            </w:pPr>
            <w:r>
              <w:rPr>
                <w:sz w:val="18"/>
                <w:szCs w:val="18"/>
              </w:rPr>
              <w:t>215,0</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sz w:val="18"/>
                <w:szCs w:val="18"/>
              </w:rPr>
            </w:pPr>
            <w:r>
              <w:rPr>
                <w:sz w:val="18"/>
                <w:szCs w:val="18"/>
              </w:rPr>
              <w:t>48,8</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Cs/>
                <w:sz w:val="18"/>
                <w:szCs w:val="18"/>
              </w:rPr>
            </w:pPr>
            <w:r>
              <w:rPr>
                <w:bCs/>
                <w:sz w:val="18"/>
                <w:szCs w:val="18"/>
              </w:rPr>
              <w:t>29,4</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Финансовая деятельность</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и </w:t>
            </w:r>
            <w:r>
              <w:rPr>
                <w:b/>
                <w:sz w:val="18"/>
                <w:szCs w:val="18"/>
              </w:rPr>
              <w:br/>
              <w:t>предоставление услуг</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2105,8</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15906,9</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13801,1</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6,6р.</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Государственное управление и обесп</w:t>
            </w:r>
            <w:r>
              <w:rPr>
                <w:b/>
                <w:sz w:val="18"/>
                <w:szCs w:val="18"/>
              </w:rPr>
              <w:t>е</w:t>
            </w:r>
            <w:r>
              <w:rPr>
                <w:b/>
                <w:sz w:val="18"/>
                <w:szCs w:val="18"/>
              </w:rPr>
              <w:t>чение военной безопасности; социал</w:t>
            </w:r>
            <w:r>
              <w:rPr>
                <w:b/>
                <w:sz w:val="18"/>
                <w:szCs w:val="18"/>
              </w:rPr>
              <w:t>ь</w:t>
            </w:r>
            <w:r>
              <w:rPr>
                <w:b/>
                <w:sz w:val="18"/>
                <w:szCs w:val="18"/>
              </w:rPr>
              <w:t>ное страхование</w:t>
            </w:r>
          </w:p>
        </w:tc>
        <w:tc>
          <w:tcPr>
            <w:tcW w:w="1135"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p>
        </w:tc>
        <w:tc>
          <w:tcPr>
            <w:tcW w:w="1063"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p>
        </w:tc>
        <w:tc>
          <w:tcPr>
            <w:tcW w:w="1064"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Образование</w:t>
            </w:r>
          </w:p>
        </w:tc>
        <w:tc>
          <w:tcPr>
            <w:tcW w:w="1135"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r>
              <w:rPr>
                <w:b/>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r>
              <w:rPr>
                <w:b/>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1,3</w:t>
            </w:r>
          </w:p>
        </w:tc>
        <w:tc>
          <w:tcPr>
            <w:tcW w:w="1064"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5,3р.</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Здравоохранение и предоставление социальных услуг</w:t>
            </w:r>
          </w:p>
        </w:tc>
        <w:tc>
          <w:tcPr>
            <w:tcW w:w="1135"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21,9</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11,5</w:t>
            </w:r>
          </w:p>
        </w:tc>
        <w:tc>
          <w:tcPr>
            <w:tcW w:w="1063"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-10,4</w:t>
            </w:r>
          </w:p>
        </w:tc>
        <w:tc>
          <w:tcPr>
            <w:tcW w:w="1064"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lang w:val="en-US"/>
              </w:rPr>
            </w:pPr>
            <w:r>
              <w:rPr>
                <w:b/>
                <w:sz w:val="18"/>
                <w:szCs w:val="18"/>
                <w:lang w:val="en-US"/>
              </w:rPr>
              <w:t>-</w:t>
            </w:r>
          </w:p>
        </w:tc>
      </w:tr>
      <w:tr w:rsidR="00915B50">
        <w:tc>
          <w:tcPr>
            <w:tcW w:w="3966" w:type="dxa"/>
            <w:tcBorders>
              <w:left w:val="single" w:sz="4" w:space="0" w:color="auto"/>
              <w:bottom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 xml:space="preserve">Предоставление прочих </w:t>
            </w:r>
            <w:r>
              <w:rPr>
                <w:b/>
                <w:sz w:val="18"/>
                <w:szCs w:val="18"/>
              </w:rPr>
              <w:br/>
              <w:t xml:space="preserve">коммунальных, социальных </w:t>
            </w:r>
            <w:r>
              <w:rPr>
                <w:b/>
                <w:sz w:val="18"/>
                <w:szCs w:val="18"/>
              </w:rPr>
              <w:br/>
              <w:t>и персональных услуг</w:t>
            </w:r>
          </w:p>
        </w:tc>
        <w:tc>
          <w:tcPr>
            <w:tcW w:w="1135"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129,9</w:t>
            </w:r>
          </w:p>
        </w:tc>
        <w:tc>
          <w:tcPr>
            <w:tcW w:w="1418"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192,0</w:t>
            </w:r>
          </w:p>
        </w:tc>
        <w:tc>
          <w:tcPr>
            <w:tcW w:w="1063"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62,1</w:t>
            </w:r>
          </w:p>
        </w:tc>
        <w:tc>
          <w:tcPr>
            <w:tcW w:w="1064"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b/>
                <w:sz w:val="18"/>
                <w:szCs w:val="18"/>
                <w:lang w:val="en-US"/>
              </w:rPr>
            </w:pPr>
            <w:r>
              <w:rPr>
                <w:b/>
                <w:sz w:val="18"/>
                <w:szCs w:val="18"/>
              </w:rPr>
              <w:t>47,8</w:t>
            </w:r>
          </w:p>
        </w:tc>
      </w:tr>
      <w:tr w:rsidR="00915B50">
        <w:trPr>
          <w:trHeight w:val="289"/>
        </w:trPr>
        <w:tc>
          <w:tcPr>
            <w:tcW w:w="8646" w:type="dxa"/>
            <w:gridSpan w:val="5"/>
            <w:tcBorders>
              <w:top w:val="single" w:sz="4" w:space="0" w:color="auto"/>
              <w:left w:val="single" w:sz="4" w:space="0" w:color="auto"/>
              <w:right w:val="single" w:sz="4" w:space="0" w:color="auto"/>
            </w:tcBorders>
            <w:vAlign w:val="center"/>
          </w:tcPr>
          <w:p w:rsidR="00915B50" w:rsidRDefault="00A0245C">
            <w:pPr>
              <w:pStyle w:val="2f"/>
              <w:pageBreakBefore/>
              <w:spacing w:before="20" w:after="20"/>
              <w:ind w:firstLine="0"/>
              <w:jc w:val="center"/>
              <w:rPr>
                <w:rFonts w:ascii="Arial" w:hAnsi="Arial"/>
                <w:b/>
                <w:sz w:val="18"/>
                <w:szCs w:val="18"/>
                <w:lang w:val="en-US"/>
              </w:rPr>
            </w:pPr>
            <w:r>
              <w:rPr>
                <w:rFonts w:ascii="Arial" w:hAnsi="Arial"/>
                <w:b/>
                <w:sz w:val="18"/>
                <w:szCs w:val="18"/>
                <w:lang w:val="ru-RU"/>
              </w:rPr>
              <w:t>201</w:t>
            </w:r>
            <w:r>
              <w:rPr>
                <w:rFonts w:ascii="Arial" w:hAnsi="Arial"/>
                <w:b/>
                <w:sz w:val="18"/>
                <w:szCs w:val="18"/>
                <w:lang w:val="en-US"/>
              </w:rPr>
              <w:t>4</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rPr>
                <w:b/>
                <w:sz w:val="18"/>
                <w:szCs w:val="18"/>
              </w:rPr>
            </w:pPr>
            <w:r>
              <w:rPr>
                <w:b/>
                <w:sz w:val="18"/>
                <w:szCs w:val="18"/>
              </w:rPr>
              <w:t>Всего</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11758</w:t>
            </w:r>
            <w:r>
              <w:rPr>
                <w:b/>
                <w:sz w:val="18"/>
                <w:szCs w:val="18"/>
              </w:rPr>
              <w:t>,</w:t>
            </w:r>
            <w:r>
              <w:rPr>
                <w:b/>
                <w:sz w:val="18"/>
                <w:szCs w:val="18"/>
                <w:lang w:val="en-US"/>
              </w:rPr>
              <w:t>0</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15053</w:t>
            </w:r>
            <w:r>
              <w:rPr>
                <w:b/>
                <w:sz w:val="18"/>
                <w:szCs w:val="18"/>
              </w:rPr>
              <w:t>,</w:t>
            </w:r>
            <w:r>
              <w:rPr>
                <w:b/>
                <w:sz w:val="18"/>
                <w:szCs w:val="18"/>
                <w:lang w:val="en-US"/>
              </w:rPr>
              <w:t>7</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3295</w:t>
            </w:r>
            <w:r>
              <w:rPr>
                <w:b/>
                <w:sz w:val="18"/>
                <w:szCs w:val="18"/>
              </w:rPr>
              <w:t>,</w:t>
            </w:r>
            <w:r>
              <w:rPr>
                <w:b/>
                <w:sz w:val="18"/>
                <w:szCs w:val="18"/>
                <w:lang w:val="en-US"/>
              </w:rPr>
              <w:t>7</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28,0</w:t>
            </w:r>
          </w:p>
        </w:tc>
      </w:tr>
      <w:tr w:rsidR="00915B50">
        <w:tc>
          <w:tcPr>
            <w:tcW w:w="3966" w:type="dxa"/>
            <w:tcBorders>
              <w:left w:val="single" w:sz="4" w:space="0" w:color="auto"/>
              <w:right w:val="single" w:sz="4" w:space="0" w:color="auto"/>
            </w:tcBorders>
            <w:vAlign w:val="bottom"/>
          </w:tcPr>
          <w:p w:rsidR="00915B50" w:rsidRDefault="00A0245C">
            <w:pPr>
              <w:spacing w:line="200" w:lineRule="exact"/>
              <w:ind w:firstLine="474"/>
              <w:rPr>
                <w:sz w:val="18"/>
                <w:szCs w:val="18"/>
              </w:rPr>
            </w:pPr>
            <w:r>
              <w:rPr>
                <w:sz w:val="18"/>
                <w:szCs w:val="18"/>
              </w:rPr>
              <w:t>в том числе:</w:t>
            </w:r>
          </w:p>
        </w:tc>
        <w:tc>
          <w:tcPr>
            <w:tcW w:w="1135"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8" w:type="dxa"/>
            <w:tcBorders>
              <w:left w:val="single" w:sz="4" w:space="0" w:color="auto"/>
              <w:right w:val="single" w:sz="4" w:space="0" w:color="auto"/>
            </w:tcBorders>
            <w:vAlign w:val="bottom"/>
          </w:tcPr>
          <w:p w:rsidR="00915B50" w:rsidRDefault="00915B50">
            <w:pPr>
              <w:pStyle w:val="a8"/>
              <w:jc w:val="right"/>
              <w:rPr>
                <w:sz w:val="18"/>
                <w:szCs w:val="18"/>
              </w:rPr>
            </w:pPr>
          </w:p>
        </w:tc>
        <w:tc>
          <w:tcPr>
            <w:tcW w:w="1063" w:type="dxa"/>
            <w:tcBorders>
              <w:left w:val="single" w:sz="4" w:space="0" w:color="auto"/>
              <w:right w:val="single" w:sz="4" w:space="0" w:color="auto"/>
            </w:tcBorders>
            <w:vAlign w:val="bottom"/>
          </w:tcPr>
          <w:p w:rsidR="00915B50" w:rsidRDefault="00915B50">
            <w:pPr>
              <w:pStyle w:val="a8"/>
              <w:jc w:val="right"/>
              <w:rPr>
                <w:sz w:val="18"/>
                <w:szCs w:val="18"/>
              </w:rPr>
            </w:pPr>
          </w:p>
        </w:tc>
        <w:tc>
          <w:tcPr>
            <w:tcW w:w="1064"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 xml:space="preserve">Сельское хозяйство, охота </w:t>
            </w:r>
            <w:r>
              <w:rPr>
                <w:b/>
                <w:sz w:val="18"/>
                <w:szCs w:val="18"/>
              </w:rPr>
              <w:br/>
              <w:t>и лесное хозяйство</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25</w:t>
            </w:r>
            <w:r>
              <w:rPr>
                <w:b/>
                <w:sz w:val="18"/>
                <w:szCs w:val="18"/>
              </w:rPr>
              <w:t>,</w:t>
            </w:r>
            <w:r>
              <w:rPr>
                <w:b/>
                <w:sz w:val="18"/>
                <w:szCs w:val="18"/>
                <w:lang w:val="en-US"/>
              </w:rPr>
              <w:t>4</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113</w:t>
            </w:r>
            <w:r>
              <w:rPr>
                <w:b/>
                <w:sz w:val="18"/>
                <w:szCs w:val="18"/>
              </w:rPr>
              <w:t>,</w:t>
            </w:r>
            <w:r>
              <w:rPr>
                <w:b/>
                <w:sz w:val="18"/>
                <w:szCs w:val="18"/>
                <w:lang w:val="en-US"/>
              </w:rPr>
              <w:t>8</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88</w:t>
            </w:r>
            <w:r>
              <w:rPr>
                <w:b/>
                <w:sz w:val="18"/>
                <w:szCs w:val="18"/>
              </w:rPr>
              <w:t>,</w:t>
            </w:r>
            <w:r>
              <w:rPr>
                <w:b/>
                <w:sz w:val="18"/>
                <w:szCs w:val="18"/>
                <w:lang w:val="en-US"/>
              </w:rPr>
              <w:t>4</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lang w:val="en-US"/>
              </w:rPr>
              <w:t>3</w:t>
            </w:r>
            <w:r>
              <w:rPr>
                <w:b/>
                <w:sz w:val="18"/>
                <w:szCs w:val="18"/>
              </w:rPr>
              <w:t>,</w:t>
            </w:r>
            <w:r>
              <w:rPr>
                <w:b/>
                <w:sz w:val="18"/>
                <w:szCs w:val="18"/>
                <w:lang w:val="en-US"/>
              </w:rPr>
              <w:t>5</w:t>
            </w:r>
            <w:r>
              <w:rPr>
                <w:b/>
                <w:sz w:val="18"/>
                <w:szCs w:val="18"/>
              </w:rPr>
              <w:t>р.</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Рыболовство, рыбоводство</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r>
              <w:rPr>
                <w:b/>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r>
              <w:rPr>
                <w:b/>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rPr>
              <w:t>-</w:t>
            </w:r>
            <w:r>
              <w:rPr>
                <w:b/>
                <w:sz w:val="18"/>
                <w:szCs w:val="18"/>
                <w:lang w:val="en-US"/>
              </w:rPr>
              <w:t>0</w:t>
            </w:r>
            <w:r>
              <w:rPr>
                <w:b/>
                <w:sz w:val="18"/>
                <w:szCs w:val="18"/>
              </w:rPr>
              <w:t>,</w:t>
            </w:r>
            <w:r>
              <w:rPr>
                <w:b/>
                <w:sz w:val="18"/>
                <w:szCs w:val="18"/>
                <w:lang w:val="en-US"/>
              </w:rPr>
              <w:t>6</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Добыча полезных ископаемых</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rPr>
              <w:t>…</w:t>
            </w:r>
            <w:r>
              <w:rPr>
                <w:b/>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rPr>
              <w:t>…</w:t>
            </w:r>
            <w:r>
              <w:rPr>
                <w:b/>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rPr>
              <w:t>…</w:t>
            </w:r>
            <w:r>
              <w:rPr>
                <w:b/>
                <w:sz w:val="18"/>
                <w:szCs w:val="18"/>
                <w:vertAlign w:val="superscript"/>
              </w:rPr>
              <w:t>1</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Обрабатывающие производства</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3428</w:t>
            </w:r>
            <w:r>
              <w:rPr>
                <w:b/>
                <w:sz w:val="18"/>
                <w:szCs w:val="18"/>
              </w:rPr>
              <w:t>,</w:t>
            </w:r>
            <w:r>
              <w:rPr>
                <w:b/>
                <w:sz w:val="18"/>
                <w:szCs w:val="18"/>
                <w:lang w:val="en-US"/>
              </w:rPr>
              <w:t>2</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4262</w:t>
            </w:r>
            <w:r>
              <w:rPr>
                <w:b/>
                <w:sz w:val="18"/>
                <w:szCs w:val="18"/>
              </w:rPr>
              <w:t>,</w:t>
            </w:r>
            <w:r>
              <w:rPr>
                <w:b/>
                <w:sz w:val="18"/>
                <w:szCs w:val="18"/>
                <w:lang w:val="en-US"/>
              </w:rPr>
              <w:t>5</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834</w:t>
            </w:r>
            <w:r>
              <w:rPr>
                <w:b/>
                <w:sz w:val="18"/>
                <w:szCs w:val="18"/>
              </w:rPr>
              <w:t>,</w:t>
            </w:r>
            <w:r>
              <w:rPr>
                <w:b/>
                <w:sz w:val="18"/>
                <w:szCs w:val="18"/>
                <w:lang w:val="en-US"/>
              </w:rPr>
              <w:t>3</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lang w:val="en-US"/>
              </w:rPr>
            </w:pPr>
            <w:r>
              <w:rPr>
                <w:b/>
                <w:sz w:val="18"/>
                <w:szCs w:val="18"/>
                <w:lang w:val="en-US"/>
              </w:rPr>
              <w:t>24</w:t>
            </w:r>
            <w:r>
              <w:rPr>
                <w:b/>
                <w:sz w:val="18"/>
                <w:szCs w:val="18"/>
              </w:rPr>
              <w:t>,</w:t>
            </w:r>
            <w:r>
              <w:rPr>
                <w:b/>
                <w:sz w:val="18"/>
                <w:szCs w:val="18"/>
                <w:lang w:val="en-US"/>
              </w:rPr>
              <w:t>3</w:t>
            </w:r>
          </w:p>
        </w:tc>
      </w:tr>
      <w:tr w:rsidR="00915B50">
        <w:tc>
          <w:tcPr>
            <w:tcW w:w="3966" w:type="dxa"/>
            <w:tcBorders>
              <w:left w:val="single" w:sz="4" w:space="0" w:color="auto"/>
              <w:right w:val="single" w:sz="4" w:space="0" w:color="auto"/>
            </w:tcBorders>
            <w:vAlign w:val="bottom"/>
          </w:tcPr>
          <w:p w:rsidR="00915B50" w:rsidRDefault="00A0245C">
            <w:pPr>
              <w:pStyle w:val="a8"/>
              <w:spacing w:line="200" w:lineRule="exact"/>
              <w:ind w:firstLine="389"/>
              <w:rPr>
                <w:sz w:val="18"/>
                <w:szCs w:val="18"/>
              </w:rPr>
            </w:pPr>
            <w:r>
              <w:rPr>
                <w:sz w:val="18"/>
                <w:szCs w:val="18"/>
              </w:rPr>
              <w:t>из них:</w:t>
            </w:r>
          </w:p>
        </w:tc>
        <w:tc>
          <w:tcPr>
            <w:tcW w:w="1135" w:type="dxa"/>
            <w:tcBorders>
              <w:left w:val="single" w:sz="4" w:space="0" w:color="auto"/>
              <w:right w:val="single" w:sz="4" w:space="0" w:color="auto"/>
            </w:tcBorders>
            <w:vAlign w:val="bottom"/>
          </w:tcPr>
          <w:p w:rsidR="00915B50" w:rsidRDefault="00915B50">
            <w:pPr>
              <w:pStyle w:val="a8"/>
              <w:jc w:val="right"/>
              <w:rPr>
                <w:sz w:val="18"/>
                <w:szCs w:val="18"/>
              </w:rPr>
            </w:pPr>
          </w:p>
        </w:tc>
        <w:tc>
          <w:tcPr>
            <w:tcW w:w="1418" w:type="dxa"/>
            <w:tcBorders>
              <w:left w:val="single" w:sz="4" w:space="0" w:color="auto"/>
              <w:right w:val="single" w:sz="4" w:space="0" w:color="auto"/>
            </w:tcBorders>
            <w:vAlign w:val="bottom"/>
          </w:tcPr>
          <w:p w:rsidR="00915B50" w:rsidRDefault="00915B50">
            <w:pPr>
              <w:pStyle w:val="a8"/>
              <w:jc w:val="right"/>
              <w:rPr>
                <w:sz w:val="18"/>
                <w:szCs w:val="18"/>
              </w:rPr>
            </w:pPr>
          </w:p>
        </w:tc>
        <w:tc>
          <w:tcPr>
            <w:tcW w:w="1063" w:type="dxa"/>
            <w:tcBorders>
              <w:left w:val="single" w:sz="4" w:space="0" w:color="auto"/>
              <w:right w:val="single" w:sz="4" w:space="0" w:color="auto"/>
            </w:tcBorders>
            <w:vAlign w:val="bottom"/>
          </w:tcPr>
          <w:p w:rsidR="00915B50" w:rsidRDefault="00915B50">
            <w:pPr>
              <w:pStyle w:val="a8"/>
              <w:jc w:val="right"/>
              <w:rPr>
                <w:sz w:val="18"/>
                <w:szCs w:val="18"/>
              </w:rPr>
            </w:pPr>
          </w:p>
        </w:tc>
        <w:tc>
          <w:tcPr>
            <w:tcW w:w="1064"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3966" w:type="dxa"/>
            <w:tcBorders>
              <w:left w:val="single" w:sz="4" w:space="0" w:color="auto"/>
              <w:right w:val="single" w:sz="4" w:space="0" w:color="auto"/>
            </w:tcBorders>
            <w:vAlign w:val="bottom"/>
          </w:tcPr>
          <w:p w:rsidR="00915B50" w:rsidRDefault="00A0245C">
            <w:pPr>
              <w:pStyle w:val="a8"/>
              <w:spacing w:line="200" w:lineRule="exact"/>
              <w:ind w:left="170"/>
              <w:rPr>
                <w:sz w:val="18"/>
                <w:szCs w:val="18"/>
              </w:rPr>
            </w:pPr>
            <w:r>
              <w:rPr>
                <w:sz w:val="18"/>
                <w:szCs w:val="18"/>
              </w:rPr>
              <w:t>производство пищевых продуктов, вкл</w:t>
            </w:r>
            <w:r>
              <w:rPr>
                <w:sz w:val="18"/>
                <w:szCs w:val="18"/>
              </w:rPr>
              <w:t>ю</w:t>
            </w:r>
            <w:r>
              <w:rPr>
                <w:sz w:val="18"/>
                <w:szCs w:val="18"/>
              </w:rPr>
              <w:t>чая напитки, и табака</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1838,0</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1408,1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-429,9</w:t>
            </w:r>
          </w:p>
        </w:tc>
        <w:tc>
          <w:tcPr>
            <w:tcW w:w="1064"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a8"/>
              <w:spacing w:line="200" w:lineRule="exact"/>
              <w:ind w:left="170"/>
              <w:rPr>
                <w:sz w:val="18"/>
                <w:szCs w:val="18"/>
              </w:rPr>
            </w:pPr>
            <w:r>
              <w:rPr>
                <w:sz w:val="18"/>
                <w:szCs w:val="18"/>
              </w:rPr>
              <w:t>текстильное и швейное производство</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целлюлозно-бумажное производство, и</w:t>
            </w:r>
            <w:r>
              <w:rPr>
                <w:sz w:val="18"/>
                <w:szCs w:val="18"/>
              </w:rPr>
              <w:t>з</w:t>
            </w:r>
            <w:r>
              <w:rPr>
                <w:sz w:val="18"/>
                <w:szCs w:val="18"/>
              </w:rPr>
              <w:t xml:space="preserve">дательская и полиграфическая </w:t>
            </w:r>
            <w:r>
              <w:rPr>
                <w:sz w:val="18"/>
                <w:szCs w:val="18"/>
              </w:rPr>
              <w:br/>
              <w:t>деятельность</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4,2</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1,8</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43,4</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производство прочих неметаллических минеральных продуктов</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76,5</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87,9</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11,3</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14,8</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4"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82,1</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электрооборудования, электронного и оптического </w:t>
            </w:r>
            <w:r>
              <w:rPr>
                <w:sz w:val="18"/>
                <w:szCs w:val="18"/>
              </w:rPr>
              <w:br/>
              <w:t>оборудования</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160,9</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343,9</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183,0</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113,7</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транспортных средств </w:t>
            </w:r>
            <w:r>
              <w:rPr>
                <w:sz w:val="18"/>
                <w:szCs w:val="18"/>
              </w:rPr>
              <w:br/>
              <w:t>и оборудования</w:t>
            </w:r>
          </w:p>
        </w:tc>
        <w:tc>
          <w:tcPr>
            <w:tcW w:w="1135"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-6,6</w:t>
            </w:r>
          </w:p>
        </w:tc>
        <w:tc>
          <w:tcPr>
            <w:tcW w:w="106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Производство и распределение электр</w:t>
            </w:r>
            <w:r>
              <w:rPr>
                <w:b/>
                <w:sz w:val="18"/>
                <w:szCs w:val="18"/>
              </w:rPr>
              <w:t>о</w:t>
            </w:r>
            <w:r>
              <w:rPr>
                <w:b/>
                <w:sz w:val="18"/>
                <w:szCs w:val="18"/>
              </w:rPr>
              <w:t>энергии, газа и воды</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4577,3</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7936,4</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3359,1</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73,4</w:t>
            </w:r>
          </w:p>
        </w:tc>
      </w:tr>
      <w:tr w:rsidR="00915B50">
        <w:tc>
          <w:tcPr>
            <w:tcW w:w="3966"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Строительство</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455,4</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509,8</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54,4</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11,9</w:t>
            </w:r>
          </w:p>
        </w:tc>
      </w:tr>
      <w:tr w:rsidR="00915B50">
        <w:tc>
          <w:tcPr>
            <w:tcW w:w="3966"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Оптовая и розничная торговля; </w:t>
            </w:r>
            <w:r>
              <w:rPr>
                <w:b/>
                <w:sz w:val="18"/>
                <w:szCs w:val="18"/>
              </w:rPr>
              <w:br/>
              <w:t>ремонт автотранспортных средств, м</w:t>
            </w:r>
            <w:r>
              <w:rPr>
                <w:b/>
                <w:sz w:val="18"/>
                <w:szCs w:val="18"/>
              </w:rPr>
              <w:t>о</w:t>
            </w:r>
            <w:r>
              <w:rPr>
                <w:b/>
                <w:sz w:val="18"/>
                <w:szCs w:val="18"/>
              </w:rPr>
              <w:t>тоциклов, бытовых изделий и предм</w:t>
            </w:r>
            <w:r>
              <w:rPr>
                <w:b/>
                <w:sz w:val="18"/>
                <w:szCs w:val="18"/>
              </w:rPr>
              <w:t>е</w:t>
            </w:r>
            <w:r>
              <w:rPr>
                <w:b/>
                <w:sz w:val="18"/>
                <w:szCs w:val="18"/>
              </w:rPr>
              <w:t>тов личного пользования</w:t>
            </w:r>
          </w:p>
        </w:tc>
        <w:tc>
          <w:tcPr>
            <w:tcW w:w="1135"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738,6</w:t>
            </w:r>
          </w:p>
        </w:tc>
        <w:tc>
          <w:tcPr>
            <w:tcW w:w="1418"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751,4</w:t>
            </w:r>
          </w:p>
        </w:tc>
        <w:tc>
          <w:tcPr>
            <w:tcW w:w="1063"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12,8</w:t>
            </w:r>
          </w:p>
        </w:tc>
        <w:tc>
          <w:tcPr>
            <w:tcW w:w="1064"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1,7</w:t>
            </w: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Гостиницы и рестораны</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r>
              <w:rPr>
                <w:b/>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r>
              <w:rPr>
                <w:b/>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r>
              <w:rPr>
                <w:b/>
                <w:sz w:val="18"/>
                <w:szCs w:val="18"/>
                <w:vertAlign w:val="superscript"/>
              </w:rPr>
              <w:t>1</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7,7</w:t>
            </w: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Транспорт и связь</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266,6</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320,4</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53,9</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20,2</w:t>
            </w: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firstLine="426"/>
              <w:rPr>
                <w:sz w:val="18"/>
                <w:szCs w:val="18"/>
              </w:rPr>
            </w:pPr>
            <w:r>
              <w:rPr>
                <w:sz w:val="18"/>
                <w:szCs w:val="18"/>
              </w:rPr>
              <w:t>из них:</w:t>
            </w:r>
          </w:p>
        </w:tc>
        <w:tc>
          <w:tcPr>
            <w:tcW w:w="1135" w:type="dxa"/>
            <w:tcBorders>
              <w:left w:val="single" w:sz="4" w:space="0" w:color="auto"/>
              <w:right w:val="single" w:sz="4" w:space="0" w:color="auto"/>
            </w:tcBorders>
            <w:vAlign w:val="bottom"/>
          </w:tcPr>
          <w:p w:rsidR="00915B50" w:rsidRDefault="00915B50">
            <w:pPr>
              <w:pStyle w:val="a8"/>
              <w:widowControl w:val="0"/>
              <w:spacing w:line="200" w:lineRule="exact"/>
              <w:jc w:val="right"/>
              <w:rPr>
                <w:sz w:val="18"/>
                <w:szCs w:val="18"/>
              </w:rPr>
            </w:pPr>
          </w:p>
        </w:tc>
        <w:tc>
          <w:tcPr>
            <w:tcW w:w="1418" w:type="dxa"/>
            <w:tcBorders>
              <w:left w:val="single" w:sz="4" w:space="0" w:color="auto"/>
              <w:right w:val="single" w:sz="4" w:space="0" w:color="auto"/>
            </w:tcBorders>
            <w:vAlign w:val="bottom"/>
          </w:tcPr>
          <w:p w:rsidR="00915B50" w:rsidRDefault="00915B50">
            <w:pPr>
              <w:pStyle w:val="a8"/>
              <w:widowControl w:val="0"/>
              <w:spacing w:line="200" w:lineRule="exact"/>
              <w:jc w:val="right"/>
              <w:rPr>
                <w:sz w:val="18"/>
                <w:szCs w:val="18"/>
              </w:rPr>
            </w:pPr>
          </w:p>
        </w:tc>
        <w:tc>
          <w:tcPr>
            <w:tcW w:w="1063" w:type="dxa"/>
            <w:tcBorders>
              <w:left w:val="single" w:sz="4" w:space="0" w:color="auto"/>
              <w:right w:val="single" w:sz="4" w:space="0" w:color="auto"/>
            </w:tcBorders>
            <w:vAlign w:val="bottom"/>
          </w:tcPr>
          <w:p w:rsidR="00915B50" w:rsidRDefault="00915B50">
            <w:pPr>
              <w:pStyle w:val="a8"/>
              <w:widowControl w:val="0"/>
              <w:spacing w:line="200" w:lineRule="exact"/>
              <w:jc w:val="right"/>
              <w:rPr>
                <w:sz w:val="18"/>
                <w:szCs w:val="18"/>
              </w:rPr>
            </w:pPr>
          </w:p>
        </w:tc>
        <w:tc>
          <w:tcPr>
            <w:tcW w:w="1064" w:type="dxa"/>
            <w:tcBorders>
              <w:left w:val="single" w:sz="4" w:space="0" w:color="auto"/>
              <w:right w:val="single" w:sz="4" w:space="0" w:color="auto"/>
            </w:tcBorders>
            <w:vAlign w:val="bottom"/>
          </w:tcPr>
          <w:p w:rsidR="00915B50" w:rsidRDefault="00915B50">
            <w:pPr>
              <w:pStyle w:val="a8"/>
              <w:widowControl w:val="0"/>
              <w:spacing w:line="200" w:lineRule="exact"/>
              <w:jc w:val="right"/>
              <w:rPr>
                <w:sz w:val="18"/>
                <w:szCs w:val="18"/>
              </w:rPr>
            </w:pP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rPr>
                <w:sz w:val="18"/>
                <w:szCs w:val="18"/>
              </w:rPr>
            </w:pPr>
            <w:r>
              <w:rPr>
                <w:sz w:val="18"/>
                <w:szCs w:val="18"/>
              </w:rPr>
              <w:t>связь</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sz w:val="18"/>
                <w:szCs w:val="18"/>
              </w:rPr>
            </w:pPr>
            <w:r>
              <w:rPr>
                <w:sz w:val="18"/>
                <w:szCs w:val="18"/>
              </w:rPr>
              <w:t>206,4</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sz w:val="18"/>
                <w:szCs w:val="18"/>
              </w:rPr>
            </w:pPr>
            <w:r>
              <w:rPr>
                <w:sz w:val="18"/>
                <w:szCs w:val="18"/>
              </w:rPr>
              <w:t>193,2</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sz w:val="18"/>
                <w:szCs w:val="18"/>
              </w:rPr>
            </w:pPr>
            <w:r>
              <w:rPr>
                <w:sz w:val="18"/>
                <w:szCs w:val="18"/>
              </w:rPr>
              <w:t>-13,2</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Cs/>
                <w:sz w:val="18"/>
                <w:szCs w:val="18"/>
              </w:rPr>
            </w:pPr>
            <w:r>
              <w:rPr>
                <w:bCs/>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Финансовая деятельность</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p>
        </w:tc>
      </w:tr>
      <w:tr w:rsidR="00915B50">
        <w:trPr>
          <w:trHeight w:val="461"/>
        </w:trPr>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и </w:t>
            </w:r>
            <w:r>
              <w:rPr>
                <w:b/>
                <w:sz w:val="18"/>
                <w:szCs w:val="18"/>
              </w:rPr>
              <w:br/>
              <w:t>предоставление услуг</w:t>
            </w:r>
          </w:p>
        </w:tc>
        <w:tc>
          <w:tcPr>
            <w:tcW w:w="1135"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2014,0</w:t>
            </w:r>
          </w:p>
        </w:tc>
        <w:tc>
          <w:tcPr>
            <w:tcW w:w="1418"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840,4</w:t>
            </w:r>
          </w:p>
        </w:tc>
        <w:tc>
          <w:tcPr>
            <w:tcW w:w="1063"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-1173,6</w:t>
            </w:r>
          </w:p>
        </w:tc>
        <w:tc>
          <w:tcPr>
            <w:tcW w:w="1064" w:type="dxa"/>
            <w:tcBorders>
              <w:left w:val="single" w:sz="4" w:space="0" w:color="auto"/>
              <w:right w:val="single" w:sz="4" w:space="0" w:color="auto"/>
            </w:tcBorders>
            <w:vAlign w:val="bottom"/>
          </w:tcPr>
          <w:p w:rsidR="00915B50" w:rsidRDefault="00A0245C">
            <w:pPr>
              <w:pStyle w:val="a8"/>
              <w:widowControl w:val="0"/>
              <w:spacing w:line="200" w:lineRule="exact"/>
              <w:jc w:val="right"/>
              <w:rPr>
                <w:b/>
                <w:sz w:val="18"/>
                <w:szCs w:val="18"/>
              </w:rPr>
            </w:pPr>
            <w:r>
              <w:rPr>
                <w:b/>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Государственное управление и обесп</w:t>
            </w:r>
            <w:r>
              <w:rPr>
                <w:b/>
                <w:sz w:val="18"/>
                <w:szCs w:val="18"/>
              </w:rPr>
              <w:t>е</w:t>
            </w:r>
            <w:r>
              <w:rPr>
                <w:b/>
                <w:sz w:val="18"/>
                <w:szCs w:val="18"/>
              </w:rPr>
              <w:t>чение военной безопасности; социал</w:t>
            </w:r>
            <w:r>
              <w:rPr>
                <w:b/>
                <w:sz w:val="18"/>
                <w:szCs w:val="18"/>
              </w:rPr>
              <w:t>ь</w:t>
            </w:r>
            <w:r>
              <w:rPr>
                <w:b/>
                <w:sz w:val="18"/>
                <w:szCs w:val="18"/>
              </w:rPr>
              <w:t>ное страхование</w:t>
            </w:r>
          </w:p>
        </w:tc>
        <w:tc>
          <w:tcPr>
            <w:tcW w:w="1135"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p>
        </w:tc>
        <w:tc>
          <w:tcPr>
            <w:tcW w:w="1063"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p>
        </w:tc>
        <w:tc>
          <w:tcPr>
            <w:tcW w:w="1064"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Образование</w:t>
            </w:r>
          </w:p>
        </w:tc>
        <w:tc>
          <w:tcPr>
            <w:tcW w:w="1135"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r>
              <w:rPr>
                <w:b/>
                <w:sz w:val="18"/>
                <w:szCs w:val="18"/>
                <w:vertAlign w:val="superscript"/>
              </w:rPr>
              <w:t>1</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r>
              <w:rPr>
                <w:b/>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w:t>
            </w:r>
            <w:r>
              <w:rPr>
                <w:b/>
                <w:sz w:val="18"/>
                <w:szCs w:val="18"/>
                <w:vertAlign w:val="superscript"/>
              </w:rPr>
              <w:t>1</w:t>
            </w:r>
          </w:p>
        </w:tc>
        <w:tc>
          <w:tcPr>
            <w:tcW w:w="1064"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70,4</w:t>
            </w:r>
          </w:p>
        </w:tc>
      </w:tr>
      <w:tr w:rsidR="00915B50">
        <w:tc>
          <w:tcPr>
            <w:tcW w:w="3966"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 xml:space="preserve">Здравоохранение и предоставление </w:t>
            </w:r>
            <w:r>
              <w:rPr>
                <w:b/>
                <w:sz w:val="18"/>
                <w:szCs w:val="18"/>
              </w:rPr>
              <w:br/>
              <w:t>социальных услуг</w:t>
            </w:r>
          </w:p>
        </w:tc>
        <w:tc>
          <w:tcPr>
            <w:tcW w:w="1135"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14,0</w:t>
            </w:r>
          </w:p>
        </w:tc>
        <w:tc>
          <w:tcPr>
            <w:tcW w:w="1418"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17,7</w:t>
            </w:r>
          </w:p>
        </w:tc>
        <w:tc>
          <w:tcPr>
            <w:tcW w:w="1063"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3,7</w:t>
            </w:r>
          </w:p>
        </w:tc>
        <w:tc>
          <w:tcPr>
            <w:tcW w:w="1064" w:type="dxa"/>
            <w:tcBorders>
              <w:left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26,0</w:t>
            </w:r>
          </w:p>
        </w:tc>
      </w:tr>
      <w:tr w:rsidR="00915B50">
        <w:tc>
          <w:tcPr>
            <w:tcW w:w="3966" w:type="dxa"/>
            <w:tcBorders>
              <w:left w:val="single" w:sz="4" w:space="0" w:color="auto"/>
              <w:bottom w:val="single" w:sz="4" w:space="0" w:color="auto"/>
              <w:right w:val="single" w:sz="4" w:space="0" w:color="auto"/>
            </w:tcBorders>
            <w:vAlign w:val="bottom"/>
          </w:tcPr>
          <w:p w:rsidR="00915B50" w:rsidRDefault="00A0245C">
            <w:pPr>
              <w:pStyle w:val="a6"/>
              <w:widowControl w:val="0"/>
              <w:spacing w:before="0" w:after="0"/>
              <w:rPr>
                <w:b/>
                <w:i w:val="0"/>
                <w:sz w:val="18"/>
                <w:szCs w:val="18"/>
              </w:rPr>
            </w:pPr>
            <w:r>
              <w:rPr>
                <w:b/>
                <w:i w:val="0"/>
                <w:sz w:val="18"/>
                <w:szCs w:val="18"/>
              </w:rPr>
              <w:t xml:space="preserve">Предоставление прочих </w:t>
            </w:r>
            <w:r>
              <w:rPr>
                <w:b/>
                <w:i w:val="0"/>
                <w:sz w:val="18"/>
                <w:szCs w:val="18"/>
              </w:rPr>
              <w:br/>
              <w:t xml:space="preserve">коммунальных социальных </w:t>
            </w:r>
            <w:r>
              <w:rPr>
                <w:b/>
                <w:i w:val="0"/>
                <w:sz w:val="18"/>
                <w:szCs w:val="18"/>
              </w:rPr>
              <w:br/>
              <w:t>и персональных услуг</w:t>
            </w:r>
          </w:p>
        </w:tc>
        <w:tc>
          <w:tcPr>
            <w:tcW w:w="1135"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132,4</w:t>
            </w:r>
          </w:p>
        </w:tc>
        <w:tc>
          <w:tcPr>
            <w:tcW w:w="1418"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208,7</w:t>
            </w:r>
          </w:p>
        </w:tc>
        <w:tc>
          <w:tcPr>
            <w:tcW w:w="1063"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76,3</w:t>
            </w:r>
          </w:p>
        </w:tc>
        <w:tc>
          <w:tcPr>
            <w:tcW w:w="1064" w:type="dxa"/>
            <w:tcBorders>
              <w:left w:val="single" w:sz="4" w:space="0" w:color="auto"/>
              <w:bottom w:val="single" w:sz="4" w:space="0" w:color="auto"/>
              <w:right w:val="single" w:sz="4" w:space="0" w:color="auto"/>
            </w:tcBorders>
            <w:vAlign w:val="bottom"/>
          </w:tcPr>
          <w:p w:rsidR="00915B50" w:rsidRDefault="00A0245C">
            <w:pPr>
              <w:pStyle w:val="a8"/>
              <w:widowControl w:val="0"/>
              <w:spacing w:line="240" w:lineRule="auto"/>
              <w:jc w:val="right"/>
              <w:rPr>
                <w:b/>
                <w:sz w:val="18"/>
                <w:szCs w:val="18"/>
              </w:rPr>
            </w:pPr>
            <w:r>
              <w:rPr>
                <w:b/>
                <w:sz w:val="18"/>
                <w:szCs w:val="18"/>
              </w:rPr>
              <w:t>57,6</w:t>
            </w:r>
          </w:p>
        </w:tc>
      </w:tr>
      <w:tr w:rsidR="00915B50">
        <w:tc>
          <w:tcPr>
            <w:tcW w:w="8646" w:type="dxa"/>
            <w:gridSpan w:val="5"/>
            <w:tcBorders>
              <w:top w:val="single" w:sz="4" w:space="0" w:color="auto"/>
            </w:tcBorders>
            <w:vAlign w:val="bottom"/>
          </w:tcPr>
          <w:p w:rsidR="00915B50" w:rsidRDefault="00A0245C">
            <w:pPr>
              <w:widowControl w:val="0"/>
              <w:ind w:firstLine="0"/>
              <w:jc w:val="left"/>
              <w:rPr>
                <w:b/>
                <w:sz w:val="16"/>
                <w:szCs w:val="16"/>
              </w:rPr>
            </w:pPr>
            <w:r>
              <w:rPr>
                <w:sz w:val="16"/>
                <w:szCs w:val="16"/>
              </w:rPr>
              <w:t>_____________</w:t>
            </w:r>
            <w:r>
              <w:rPr>
                <w:sz w:val="16"/>
                <w:szCs w:val="16"/>
              </w:rPr>
              <w:br/>
            </w:r>
            <w:r>
              <w:rPr>
                <w:rFonts w:cs="Arial"/>
                <w:i/>
                <w:sz w:val="16"/>
                <w:szCs w:val="16"/>
              </w:rPr>
              <w:t>1)</w:t>
            </w:r>
            <w:r>
              <w:rPr>
                <w:i/>
                <w:sz w:val="16"/>
                <w:szCs w:val="16"/>
              </w:rPr>
              <w:t xml:space="preserve">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№282-ФЗ «Об официал</w:t>
            </w:r>
            <w:r>
              <w:rPr>
                <w:i/>
                <w:sz w:val="16"/>
                <w:szCs w:val="16"/>
              </w:rPr>
              <w:t>ь</w:t>
            </w:r>
            <w:r>
              <w:rPr>
                <w:i/>
                <w:sz w:val="16"/>
                <w:szCs w:val="16"/>
              </w:rPr>
              <w:t xml:space="preserve">ном статистическом учете и системе государственной статистики в Российской Федерации» </w:t>
            </w:r>
            <w:r>
              <w:rPr>
                <w:i/>
                <w:sz w:val="16"/>
                <w:szCs w:val="16"/>
              </w:rPr>
              <w:br/>
              <w:t>(ст. 4, п.5; ст.9, п.1).</w:t>
            </w:r>
          </w:p>
        </w:tc>
      </w:tr>
    </w:tbl>
    <w:p w:rsidR="00915B50" w:rsidRDefault="00A0245C">
      <w:pPr>
        <w:pageBreakBefore/>
        <w:widowControl w:val="0"/>
        <w:ind w:firstLine="0"/>
        <w:jc w:val="left"/>
        <w:rPr>
          <w:i/>
        </w:rPr>
      </w:pPr>
      <w:r>
        <w:rPr>
          <w:i/>
        </w:rPr>
        <w:t>Коэффициенты платежеспособности и финансовой устойчивости основных видов деятельности</w:t>
      </w:r>
      <w:r>
        <w:rPr>
          <w:i/>
          <w:vertAlign w:val="superscript"/>
        </w:rPr>
        <w:t>1</w:t>
      </w:r>
    </w:p>
    <w:tbl>
      <w:tblPr>
        <w:tblW w:w="8789" w:type="dxa"/>
        <w:tblInd w:w="108" w:type="dxa"/>
        <w:tblLayout w:type="fixed"/>
        <w:tblLook w:val="04A0" w:firstRow="1" w:lastRow="0" w:firstColumn="1" w:lastColumn="0" w:noHBand="0" w:noVBand="1"/>
      </w:tblPr>
      <w:tblGrid>
        <w:gridCol w:w="3969"/>
        <w:gridCol w:w="1606"/>
        <w:gridCol w:w="1607"/>
        <w:gridCol w:w="1607"/>
      </w:tblGrid>
      <w:tr w:rsidR="00915B50">
        <w:trPr>
          <w:tblHeader/>
        </w:trPr>
        <w:tc>
          <w:tcPr>
            <w:tcW w:w="8789" w:type="dxa"/>
            <w:gridSpan w:val="4"/>
            <w:tcBorders>
              <w:bottom w:val="double" w:sz="4" w:space="0" w:color="auto"/>
            </w:tcBorders>
          </w:tcPr>
          <w:p w:rsidR="00915B50" w:rsidRDefault="00A0245C">
            <w:pPr>
              <w:widowControl w:val="0"/>
              <w:ind w:firstLine="0"/>
              <w:jc w:val="right"/>
              <w:rPr>
                <w:sz w:val="18"/>
                <w:szCs w:val="18"/>
              </w:rPr>
            </w:pPr>
            <w:r>
              <w:rPr>
                <w:sz w:val="18"/>
                <w:szCs w:val="18"/>
              </w:rPr>
              <w:t>на конец периода, в %</w:t>
            </w:r>
          </w:p>
        </w:tc>
      </w:tr>
      <w:tr w:rsidR="00915B50">
        <w:trPr>
          <w:tblHeader/>
        </w:trPr>
        <w:tc>
          <w:tcPr>
            <w:tcW w:w="3969" w:type="dxa"/>
            <w:tcBorders>
              <w:top w:val="doub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606"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vertAlign w:val="superscript"/>
                <w:lang w:val="en-US"/>
              </w:rPr>
            </w:pPr>
            <w:r>
              <w:rPr>
                <w:sz w:val="18"/>
                <w:szCs w:val="18"/>
              </w:rPr>
              <w:t xml:space="preserve">Коэффициент </w:t>
            </w:r>
            <w:r>
              <w:rPr>
                <w:sz w:val="18"/>
                <w:szCs w:val="18"/>
              </w:rPr>
              <w:br/>
              <w:t xml:space="preserve">текущей </w:t>
            </w:r>
            <w:r>
              <w:rPr>
                <w:sz w:val="18"/>
                <w:szCs w:val="18"/>
              </w:rPr>
              <w:br/>
              <w:t>ликвидности</w:t>
            </w:r>
            <w:r>
              <w:rPr>
                <w:sz w:val="18"/>
                <w:szCs w:val="18"/>
                <w:vertAlign w:val="superscript"/>
                <w:lang w:val="en-US"/>
              </w:rPr>
              <w:t>2</w:t>
            </w:r>
          </w:p>
        </w:tc>
        <w:tc>
          <w:tcPr>
            <w:tcW w:w="1607"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Коэффициент </w:t>
            </w:r>
            <w:r>
              <w:rPr>
                <w:sz w:val="18"/>
                <w:szCs w:val="18"/>
              </w:rPr>
              <w:br/>
              <w:t>обеспеченн</w:t>
            </w:r>
            <w:r>
              <w:rPr>
                <w:sz w:val="18"/>
                <w:szCs w:val="18"/>
              </w:rPr>
              <w:t>о</w:t>
            </w:r>
            <w:r>
              <w:rPr>
                <w:sz w:val="18"/>
                <w:szCs w:val="18"/>
              </w:rPr>
              <w:t>сти собстве</w:t>
            </w:r>
            <w:r>
              <w:rPr>
                <w:sz w:val="18"/>
                <w:szCs w:val="18"/>
              </w:rPr>
              <w:t>н</w:t>
            </w:r>
            <w:r>
              <w:rPr>
                <w:sz w:val="18"/>
                <w:szCs w:val="18"/>
              </w:rPr>
              <w:t xml:space="preserve">ными </w:t>
            </w:r>
            <w:r>
              <w:rPr>
                <w:sz w:val="18"/>
                <w:szCs w:val="18"/>
              </w:rPr>
              <w:br/>
              <w:t xml:space="preserve">оборотными </w:t>
            </w:r>
            <w:r>
              <w:rPr>
                <w:sz w:val="18"/>
                <w:szCs w:val="18"/>
              </w:rPr>
              <w:br/>
              <w:t>средствами</w:t>
            </w:r>
            <w:r>
              <w:rPr>
                <w:sz w:val="18"/>
                <w:szCs w:val="18"/>
                <w:vertAlign w:val="superscript"/>
              </w:rPr>
              <w:t>3</w:t>
            </w:r>
          </w:p>
        </w:tc>
        <w:tc>
          <w:tcPr>
            <w:tcW w:w="1607"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Коэффициент автономии</w:t>
            </w:r>
            <w:r>
              <w:rPr>
                <w:sz w:val="18"/>
                <w:szCs w:val="18"/>
                <w:vertAlign w:val="superscript"/>
                <w:lang w:val="en-US"/>
              </w:rPr>
              <w:t>4</w:t>
            </w:r>
          </w:p>
        </w:tc>
      </w:tr>
      <w:tr w:rsidR="00915B50">
        <w:tc>
          <w:tcPr>
            <w:tcW w:w="8789" w:type="dxa"/>
            <w:gridSpan w:val="4"/>
            <w:tcBorders>
              <w:top w:val="single" w:sz="4" w:space="0" w:color="auto"/>
              <w:left w:val="single" w:sz="4" w:space="0" w:color="auto"/>
              <w:right w:val="single" w:sz="4" w:space="0" w:color="auto"/>
            </w:tcBorders>
          </w:tcPr>
          <w:p w:rsidR="00915B50" w:rsidRDefault="00A0245C">
            <w:pPr>
              <w:pStyle w:val="a8"/>
              <w:widowControl w:val="0"/>
              <w:spacing w:before="20" w:after="20" w:line="240" w:lineRule="auto"/>
              <w:jc w:val="center"/>
              <w:rPr>
                <w:b/>
                <w:bCs/>
                <w:sz w:val="18"/>
                <w:szCs w:val="18"/>
                <w:lang w:val="en-US"/>
              </w:rPr>
            </w:pPr>
            <w:r>
              <w:rPr>
                <w:b/>
                <w:bCs/>
                <w:sz w:val="18"/>
                <w:szCs w:val="18"/>
              </w:rPr>
              <w:t>201</w:t>
            </w:r>
            <w:r>
              <w:rPr>
                <w:b/>
                <w:bCs/>
                <w:sz w:val="18"/>
                <w:szCs w:val="18"/>
                <w:lang w:val="en-US"/>
              </w:rPr>
              <w:t>3</w:t>
            </w:r>
          </w:p>
        </w:tc>
      </w:tr>
      <w:tr w:rsidR="00915B50">
        <w:tc>
          <w:tcPr>
            <w:tcW w:w="3969" w:type="dxa"/>
            <w:tcBorders>
              <w:left w:val="single" w:sz="4" w:space="0" w:color="auto"/>
              <w:right w:val="single" w:sz="4" w:space="0" w:color="auto"/>
            </w:tcBorders>
            <w:vAlign w:val="bottom"/>
          </w:tcPr>
          <w:p w:rsidR="00915B50" w:rsidRDefault="00A0245C">
            <w:pPr>
              <w:pStyle w:val="a8"/>
              <w:spacing w:before="60" w:line="200" w:lineRule="exact"/>
              <w:rPr>
                <w:b/>
                <w:sz w:val="18"/>
                <w:szCs w:val="18"/>
              </w:rPr>
            </w:pPr>
            <w:r>
              <w:rPr>
                <w:b/>
                <w:sz w:val="18"/>
                <w:szCs w:val="18"/>
              </w:rPr>
              <w:t>Всего</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59,9</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-79,9</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15,3</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firstLine="474"/>
              <w:rPr>
                <w:sz w:val="18"/>
                <w:szCs w:val="18"/>
              </w:rPr>
            </w:pPr>
            <w:r>
              <w:rPr>
                <w:sz w:val="18"/>
                <w:szCs w:val="18"/>
              </w:rPr>
              <w:t>в том числе:</w:t>
            </w:r>
          </w:p>
        </w:tc>
        <w:tc>
          <w:tcPr>
            <w:tcW w:w="1606"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 xml:space="preserve">Сельское хозяйство, охота и </w:t>
            </w:r>
            <w:r>
              <w:rPr>
                <w:b/>
                <w:sz w:val="18"/>
                <w:szCs w:val="18"/>
              </w:rPr>
              <w:br/>
              <w:t>лесное хозяйство</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96,2</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-43,9</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30,7</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Рыболовство, рыбоводство</w:t>
            </w:r>
          </w:p>
        </w:tc>
        <w:tc>
          <w:tcPr>
            <w:tcW w:w="160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67,5</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-48,1</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47,7</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Добыча полезных ископаемых</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29,5</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-317,5</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-26,7</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Обрабатывающие производства</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82,5</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-36,7</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42,2</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1606" w:type="dxa"/>
            <w:tcBorders>
              <w:left w:val="single" w:sz="4" w:space="0" w:color="auto"/>
              <w:right w:val="single" w:sz="4" w:space="0" w:color="auto"/>
            </w:tcBorders>
            <w:vAlign w:val="bottom"/>
          </w:tcPr>
          <w:p w:rsidR="00915B50" w:rsidRDefault="00915B50">
            <w:pPr>
              <w:pStyle w:val="a8"/>
              <w:jc w:val="right"/>
              <w:rPr>
                <w:bCs/>
                <w:sz w:val="18"/>
                <w:szCs w:val="18"/>
                <w:lang w:val="en-US"/>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lang w:val="en-US"/>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lang w:val="en-US"/>
              </w:rPr>
            </w:pP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пищевых продуктов, </w:t>
            </w:r>
            <w:r>
              <w:rPr>
                <w:sz w:val="18"/>
                <w:szCs w:val="18"/>
              </w:rPr>
              <w:br/>
              <w:t xml:space="preserve">включая напитки, и табака </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77,0</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-60,6</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16,4</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текстильное и швейное производство</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617,6</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83,8</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85,5</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целлюлозно-бумажное производство, </w:t>
            </w:r>
            <w:r>
              <w:rPr>
                <w:sz w:val="18"/>
                <w:szCs w:val="18"/>
              </w:rPr>
              <w:br/>
              <w:t xml:space="preserve">издательская и полиграфическая </w:t>
            </w:r>
            <w:r>
              <w:rPr>
                <w:sz w:val="18"/>
                <w:szCs w:val="18"/>
              </w:rPr>
              <w:br/>
              <w:t>деятельность</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115,1</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13,1</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25,4</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резиновых и </w:t>
            </w:r>
            <w:r>
              <w:rPr>
                <w:sz w:val="18"/>
                <w:szCs w:val="18"/>
              </w:rPr>
              <w:br/>
              <w:t>пластмассовых изделий</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737,5</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86,3</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97,4</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прочих </w:t>
            </w:r>
            <w:r>
              <w:rPr>
                <w:sz w:val="18"/>
                <w:szCs w:val="18"/>
              </w:rPr>
              <w:br/>
              <w:t xml:space="preserve">неметаллических минеральных </w:t>
            </w:r>
            <w:r>
              <w:rPr>
                <w:sz w:val="18"/>
                <w:szCs w:val="18"/>
              </w:rPr>
              <w:br/>
              <w:t>продуктов</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164,8</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38,8</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53,8</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w:t>
            </w:r>
            <w:r>
              <w:rPr>
                <w:sz w:val="18"/>
                <w:szCs w:val="18"/>
              </w:rPr>
              <w:br/>
              <w:t xml:space="preserve">и производство готовых </w:t>
            </w:r>
            <w:r>
              <w:rPr>
                <w:sz w:val="18"/>
                <w:szCs w:val="18"/>
              </w:rPr>
              <w:br/>
              <w:t>металлических изделий</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74,5</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-38,8</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42,5</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электрооборудования, электронного и оптического </w:t>
            </w:r>
            <w:r>
              <w:rPr>
                <w:sz w:val="18"/>
                <w:szCs w:val="18"/>
              </w:rPr>
              <w:br/>
              <w:t>оборудования</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69,7</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-43,8</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63,8</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транспортных </w:t>
            </w:r>
            <w:r>
              <w:rPr>
                <w:sz w:val="18"/>
                <w:szCs w:val="18"/>
              </w:rPr>
              <w:br/>
              <w:t>средств и оборудования</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283,7</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52,7</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90,1</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Производство и распределение </w:t>
            </w:r>
            <w:r>
              <w:rPr>
                <w:b/>
                <w:sz w:val="18"/>
                <w:szCs w:val="18"/>
              </w:rPr>
              <w:br/>
              <w:t>электроэнергии, газа и воды</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34,9</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-200,4</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-58,2</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1606"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передача и </w:t>
            </w:r>
            <w:r>
              <w:rPr>
                <w:sz w:val="18"/>
                <w:szCs w:val="18"/>
              </w:rPr>
              <w:br/>
              <w:t>распределение электроэнергии</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29,0</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-248,4</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-124,2</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передача и </w:t>
            </w:r>
            <w:r>
              <w:rPr>
                <w:sz w:val="18"/>
                <w:szCs w:val="18"/>
              </w:rPr>
              <w:br/>
              <w:t xml:space="preserve">распределение пара и горячей </w:t>
            </w:r>
            <w:r>
              <w:rPr>
                <w:sz w:val="18"/>
                <w:szCs w:val="18"/>
              </w:rPr>
              <w:br/>
              <w:t>воды (тепловой энергии)</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31,9</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-213,1</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-73,4</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Строительство</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117,8</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9,2</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41,9</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Оптовая и розничная торговля; </w:t>
            </w:r>
            <w:r>
              <w:rPr>
                <w:b/>
                <w:sz w:val="18"/>
                <w:szCs w:val="18"/>
              </w:rPr>
              <w:br/>
              <w:t xml:space="preserve">ремонт автотранспортных средств, </w:t>
            </w:r>
            <w:r>
              <w:rPr>
                <w:b/>
                <w:sz w:val="18"/>
                <w:szCs w:val="18"/>
              </w:rPr>
              <w:br/>
              <w:t xml:space="preserve">мотоциклов, бытовых изделий и </w:t>
            </w:r>
            <w:r>
              <w:rPr>
                <w:b/>
                <w:sz w:val="18"/>
                <w:szCs w:val="18"/>
              </w:rPr>
              <w:br/>
              <w:t>предметов личного пользования</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60,9</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-73,0</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-38,0</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в том числе:</w:t>
            </w:r>
          </w:p>
        </w:tc>
        <w:tc>
          <w:tcPr>
            <w:tcW w:w="1606"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торговля автотранспортными </w:t>
            </w:r>
            <w:r>
              <w:rPr>
                <w:sz w:val="18"/>
                <w:szCs w:val="18"/>
              </w:rPr>
              <w:br/>
              <w:t xml:space="preserve">средствами и мотоциклами, </w:t>
            </w:r>
            <w:r>
              <w:rPr>
                <w:sz w:val="18"/>
                <w:szCs w:val="18"/>
              </w:rPr>
              <w:br/>
              <w:t xml:space="preserve">их техническое обслуживание </w:t>
            </w:r>
            <w:r>
              <w:rPr>
                <w:sz w:val="18"/>
                <w:szCs w:val="18"/>
              </w:rPr>
              <w:br/>
              <w:t>и ремонт</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41,3</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-142,2</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-71,4</w:t>
            </w:r>
          </w:p>
        </w:tc>
      </w:tr>
      <w:tr w:rsidR="00915B50">
        <w:tc>
          <w:tcPr>
            <w:tcW w:w="3969" w:type="dxa"/>
            <w:tcBorders>
              <w:left w:val="single" w:sz="4" w:space="0" w:color="auto"/>
              <w:right w:val="single" w:sz="4" w:space="0" w:color="auto"/>
            </w:tcBorders>
            <w:vAlign w:val="bottom"/>
          </w:tcPr>
          <w:p w:rsidR="00915B50" w:rsidRDefault="00A0245C">
            <w:pPr>
              <w:pStyle w:val="a6"/>
              <w:spacing w:before="0" w:after="0"/>
              <w:ind w:left="170"/>
              <w:rPr>
                <w:i w:val="0"/>
                <w:sz w:val="18"/>
                <w:szCs w:val="18"/>
              </w:rPr>
            </w:pPr>
            <w:r>
              <w:rPr>
                <w:i w:val="0"/>
                <w:sz w:val="18"/>
                <w:szCs w:val="18"/>
              </w:rPr>
              <w:t>оптовая торговля, включая торговлю</w:t>
            </w:r>
            <w:r>
              <w:rPr>
                <w:i w:val="0"/>
                <w:sz w:val="18"/>
                <w:szCs w:val="18"/>
              </w:rPr>
              <w:br/>
              <w:t xml:space="preserve">через агентов, кроме торговли </w:t>
            </w:r>
            <w:r>
              <w:rPr>
                <w:i w:val="0"/>
                <w:sz w:val="18"/>
                <w:szCs w:val="18"/>
              </w:rPr>
              <w:br/>
              <w:t xml:space="preserve">автотранспортными средствами </w:t>
            </w:r>
            <w:r>
              <w:rPr>
                <w:i w:val="0"/>
                <w:sz w:val="18"/>
                <w:szCs w:val="18"/>
              </w:rPr>
              <w:br/>
              <w:t>и мотоциклами</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54,3</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-93,1</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-58,3</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170"/>
              <w:rPr>
                <w:sz w:val="18"/>
                <w:szCs w:val="18"/>
              </w:rPr>
            </w:pPr>
            <w:r>
              <w:rPr>
                <w:sz w:val="18"/>
                <w:szCs w:val="18"/>
              </w:rPr>
              <w:t xml:space="preserve">розничная торговля, кроме торговли </w:t>
            </w:r>
            <w:r>
              <w:rPr>
                <w:sz w:val="18"/>
                <w:szCs w:val="18"/>
              </w:rPr>
              <w:br/>
              <w:t xml:space="preserve">автотранспортными средствами и </w:t>
            </w:r>
            <w:r>
              <w:rPr>
                <w:sz w:val="18"/>
                <w:szCs w:val="18"/>
              </w:rPr>
              <w:br/>
              <w:t xml:space="preserve">мотоциклами; ремонт бытовых </w:t>
            </w:r>
            <w:r>
              <w:rPr>
                <w:sz w:val="18"/>
                <w:szCs w:val="18"/>
              </w:rPr>
              <w:br/>
              <w:t xml:space="preserve">изделий и предметов личного </w:t>
            </w:r>
            <w:r>
              <w:rPr>
                <w:sz w:val="18"/>
                <w:szCs w:val="18"/>
              </w:rPr>
              <w:br/>
              <w:t>пользования</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172,1</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33,6</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53,2</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Гостиницы и рестораны</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82,8</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-21,3</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80,4</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Транспорт и связь</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72,9</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-38,6</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67,6</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firstLine="474"/>
              <w:rPr>
                <w:sz w:val="18"/>
                <w:szCs w:val="18"/>
              </w:rPr>
            </w:pPr>
            <w:r>
              <w:rPr>
                <w:sz w:val="18"/>
                <w:szCs w:val="18"/>
              </w:rPr>
              <w:t>из них:</w:t>
            </w:r>
          </w:p>
        </w:tc>
        <w:tc>
          <w:tcPr>
            <w:tcW w:w="1606"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firstLine="134"/>
              <w:rPr>
                <w:sz w:val="18"/>
                <w:szCs w:val="18"/>
              </w:rPr>
            </w:pPr>
            <w:r>
              <w:rPr>
                <w:sz w:val="18"/>
                <w:szCs w:val="18"/>
              </w:rPr>
              <w:t>связь</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r>
      <w:tr w:rsidR="00915B50">
        <w:tc>
          <w:tcPr>
            <w:tcW w:w="3969" w:type="dxa"/>
            <w:tcBorders>
              <w:left w:val="single" w:sz="4" w:space="0" w:color="auto"/>
              <w:bottom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Финансовая деятельность</w:t>
            </w:r>
          </w:p>
        </w:tc>
        <w:tc>
          <w:tcPr>
            <w:tcW w:w="1606" w:type="dxa"/>
            <w:tcBorders>
              <w:left w:val="single" w:sz="4" w:space="0" w:color="auto"/>
              <w:bottom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76,8</w:t>
            </w:r>
          </w:p>
        </w:tc>
        <w:tc>
          <w:tcPr>
            <w:tcW w:w="1607" w:type="dxa"/>
            <w:tcBorders>
              <w:left w:val="single" w:sz="4" w:space="0" w:color="auto"/>
              <w:bottom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-30,2</w:t>
            </w:r>
          </w:p>
        </w:tc>
        <w:tc>
          <w:tcPr>
            <w:tcW w:w="1607" w:type="dxa"/>
            <w:tcBorders>
              <w:left w:val="single" w:sz="4" w:space="0" w:color="auto"/>
              <w:bottom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-30,2</w:t>
            </w:r>
          </w:p>
        </w:tc>
      </w:tr>
      <w:tr w:rsidR="00915B50">
        <w:tc>
          <w:tcPr>
            <w:tcW w:w="3969" w:type="dxa"/>
            <w:tcBorders>
              <w:top w:val="single" w:sz="4" w:space="0" w:color="auto"/>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и </w:t>
            </w:r>
            <w:r>
              <w:rPr>
                <w:b/>
                <w:sz w:val="18"/>
                <w:szCs w:val="18"/>
              </w:rPr>
              <w:br/>
              <w:t>предоставление услуг</w:t>
            </w:r>
          </w:p>
        </w:tc>
        <w:tc>
          <w:tcPr>
            <w:tcW w:w="1606" w:type="dxa"/>
            <w:tcBorders>
              <w:top w:val="single" w:sz="4" w:space="0" w:color="auto"/>
              <w:left w:val="single" w:sz="4" w:space="0" w:color="auto"/>
              <w:right w:val="single" w:sz="4" w:space="0" w:color="auto"/>
            </w:tcBorders>
            <w:vAlign w:val="bottom"/>
          </w:tcPr>
          <w:p w:rsidR="00915B50" w:rsidRDefault="00A0245C">
            <w:pPr>
              <w:pStyle w:val="a8"/>
              <w:jc w:val="right"/>
              <w:rPr>
                <w:b/>
                <w:sz w:val="18"/>
                <w:szCs w:val="18"/>
              </w:rPr>
            </w:pPr>
            <w:r>
              <w:rPr>
                <w:b/>
                <w:sz w:val="18"/>
                <w:szCs w:val="18"/>
              </w:rPr>
              <w:t>127,6</w:t>
            </w:r>
          </w:p>
        </w:tc>
        <w:tc>
          <w:tcPr>
            <w:tcW w:w="1607" w:type="dxa"/>
            <w:tcBorders>
              <w:top w:val="single" w:sz="4" w:space="0" w:color="auto"/>
              <w:left w:val="single" w:sz="4" w:space="0" w:color="auto"/>
              <w:right w:val="single" w:sz="4" w:space="0" w:color="auto"/>
            </w:tcBorders>
            <w:vAlign w:val="bottom"/>
          </w:tcPr>
          <w:p w:rsidR="00915B50" w:rsidRDefault="00A0245C">
            <w:pPr>
              <w:pStyle w:val="a8"/>
              <w:jc w:val="right"/>
              <w:rPr>
                <w:b/>
                <w:sz w:val="18"/>
                <w:szCs w:val="18"/>
              </w:rPr>
            </w:pPr>
            <w:r>
              <w:rPr>
                <w:b/>
                <w:sz w:val="18"/>
                <w:szCs w:val="18"/>
              </w:rPr>
              <w:t>21,6</w:t>
            </w:r>
          </w:p>
        </w:tc>
        <w:tc>
          <w:tcPr>
            <w:tcW w:w="1607" w:type="dxa"/>
            <w:tcBorders>
              <w:top w:val="single" w:sz="4" w:space="0" w:color="auto"/>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62,3</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Государственное управление и </w:t>
            </w:r>
            <w:r>
              <w:rPr>
                <w:b/>
                <w:sz w:val="18"/>
                <w:szCs w:val="18"/>
              </w:rPr>
              <w:br/>
              <w:t>обеспечение военной безопасности; социальное страхование</w:t>
            </w:r>
          </w:p>
        </w:tc>
        <w:tc>
          <w:tcPr>
            <w:tcW w:w="160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Образование</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60,9</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-64,1</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3,3</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Здравоохранение и предоставление социальных услуг</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305,9</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41,7</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76,8</w:t>
            </w:r>
          </w:p>
        </w:tc>
      </w:tr>
      <w:tr w:rsidR="00915B50">
        <w:tc>
          <w:tcPr>
            <w:tcW w:w="3969" w:type="dxa"/>
            <w:tcBorders>
              <w:left w:val="single" w:sz="4" w:space="0" w:color="auto"/>
              <w:right w:val="single" w:sz="4" w:space="0" w:color="auto"/>
            </w:tcBorders>
            <w:vAlign w:val="bottom"/>
          </w:tcPr>
          <w:p w:rsidR="00915B50" w:rsidRDefault="00A0245C">
            <w:pPr>
              <w:pStyle w:val="a8"/>
              <w:rPr>
                <w:b/>
                <w:sz w:val="18"/>
                <w:szCs w:val="18"/>
              </w:rPr>
            </w:pPr>
            <w:r>
              <w:rPr>
                <w:b/>
                <w:bCs/>
                <w:sz w:val="18"/>
                <w:szCs w:val="18"/>
              </w:rPr>
              <w:t>Предоставление</w:t>
            </w:r>
            <w:r>
              <w:rPr>
                <w:b/>
                <w:sz w:val="18"/>
                <w:szCs w:val="18"/>
              </w:rPr>
              <w:t xml:space="preserve"> прочих </w:t>
            </w:r>
            <w:r>
              <w:rPr>
                <w:b/>
                <w:sz w:val="18"/>
                <w:szCs w:val="18"/>
              </w:rPr>
              <w:br/>
              <w:t xml:space="preserve">коммунальных, социальных </w:t>
            </w:r>
            <w:r>
              <w:rPr>
                <w:b/>
                <w:sz w:val="18"/>
                <w:szCs w:val="18"/>
              </w:rPr>
              <w:br/>
              <w:t>и персональных услуг</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68,1</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-47,6</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76,8</w:t>
            </w:r>
          </w:p>
        </w:tc>
      </w:tr>
      <w:tr w:rsidR="00915B50">
        <w:tc>
          <w:tcPr>
            <w:tcW w:w="8789" w:type="dxa"/>
            <w:gridSpan w:val="4"/>
            <w:tcBorders>
              <w:left w:val="single" w:sz="4" w:space="0" w:color="auto"/>
              <w:right w:val="single" w:sz="4" w:space="0" w:color="auto"/>
            </w:tcBorders>
            <w:vAlign w:val="center"/>
          </w:tcPr>
          <w:p w:rsidR="00915B50" w:rsidRDefault="00A0245C">
            <w:pPr>
              <w:widowControl w:val="0"/>
              <w:spacing w:before="20" w:after="20"/>
              <w:ind w:firstLine="0"/>
              <w:jc w:val="center"/>
              <w:rPr>
                <w:b/>
                <w:sz w:val="18"/>
                <w:szCs w:val="18"/>
                <w:lang w:val="en-US"/>
              </w:rPr>
            </w:pPr>
            <w:r>
              <w:rPr>
                <w:b/>
                <w:sz w:val="18"/>
                <w:szCs w:val="18"/>
              </w:rPr>
              <w:t>201</w:t>
            </w:r>
            <w:r>
              <w:rPr>
                <w:b/>
                <w:sz w:val="18"/>
                <w:szCs w:val="18"/>
                <w:lang w:val="en-US"/>
              </w:rPr>
              <w:t>4</w:t>
            </w:r>
          </w:p>
        </w:tc>
      </w:tr>
      <w:tr w:rsidR="00915B50">
        <w:trPr>
          <w:trHeight w:val="242"/>
        </w:trPr>
        <w:tc>
          <w:tcPr>
            <w:tcW w:w="3969" w:type="dxa"/>
            <w:tcBorders>
              <w:left w:val="single" w:sz="4" w:space="0" w:color="auto"/>
              <w:right w:val="single" w:sz="4" w:space="0" w:color="auto"/>
            </w:tcBorders>
            <w:vAlign w:val="bottom"/>
          </w:tcPr>
          <w:p w:rsidR="00915B50" w:rsidRDefault="00A0245C">
            <w:pPr>
              <w:pStyle w:val="a8"/>
              <w:spacing w:before="60" w:line="200" w:lineRule="exact"/>
              <w:rPr>
                <w:b/>
                <w:sz w:val="18"/>
                <w:szCs w:val="18"/>
              </w:rPr>
            </w:pPr>
            <w:r>
              <w:rPr>
                <w:b/>
                <w:sz w:val="18"/>
                <w:szCs w:val="18"/>
              </w:rPr>
              <w:t>Всего</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63,1</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-84,3</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7,6</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firstLine="474"/>
              <w:rPr>
                <w:sz w:val="18"/>
                <w:szCs w:val="18"/>
              </w:rPr>
            </w:pPr>
            <w:r>
              <w:rPr>
                <w:sz w:val="18"/>
                <w:szCs w:val="18"/>
              </w:rPr>
              <w:t>в том числе:</w:t>
            </w:r>
          </w:p>
        </w:tc>
        <w:tc>
          <w:tcPr>
            <w:tcW w:w="1606"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 xml:space="preserve">Сельское хозяйство, охота и </w:t>
            </w:r>
            <w:r>
              <w:rPr>
                <w:b/>
                <w:sz w:val="18"/>
                <w:szCs w:val="18"/>
              </w:rPr>
              <w:br/>
              <w:t>лесное хозяйство</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74,1</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-36,6</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25,9</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Рыболовство, рыбоводство</w:t>
            </w:r>
          </w:p>
        </w:tc>
        <w:tc>
          <w:tcPr>
            <w:tcW w:w="160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Добыча полезных ископаемых</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34,4</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-247,0</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-11,2</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Обрабатывающие производства</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102,0</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-38,7</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29,2</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1606" w:type="dxa"/>
            <w:tcBorders>
              <w:left w:val="single" w:sz="4" w:space="0" w:color="auto"/>
              <w:right w:val="single" w:sz="4" w:space="0" w:color="auto"/>
            </w:tcBorders>
            <w:vAlign w:val="bottom"/>
          </w:tcPr>
          <w:p w:rsidR="00915B50" w:rsidRDefault="00915B50">
            <w:pPr>
              <w:pStyle w:val="a8"/>
              <w:jc w:val="right"/>
              <w:rPr>
                <w:bCs/>
                <w:sz w:val="18"/>
                <w:szCs w:val="18"/>
                <w:lang w:val="en-US"/>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lang w:val="en-US"/>
              </w:rPr>
            </w:pPr>
          </w:p>
        </w:tc>
        <w:tc>
          <w:tcPr>
            <w:tcW w:w="1607" w:type="dxa"/>
            <w:tcBorders>
              <w:left w:val="single" w:sz="4" w:space="0" w:color="auto"/>
              <w:right w:val="single" w:sz="4" w:space="0" w:color="auto"/>
            </w:tcBorders>
            <w:vAlign w:val="bottom"/>
          </w:tcPr>
          <w:p w:rsidR="00915B50" w:rsidRDefault="00915B50">
            <w:pPr>
              <w:pStyle w:val="a8"/>
              <w:jc w:val="right"/>
              <w:rPr>
                <w:bCs/>
                <w:sz w:val="18"/>
                <w:szCs w:val="18"/>
                <w:lang w:val="en-US"/>
              </w:rPr>
            </w:pP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пищевых продуктов, </w:t>
            </w:r>
            <w:r>
              <w:rPr>
                <w:sz w:val="18"/>
                <w:szCs w:val="18"/>
              </w:rPr>
              <w:br/>
              <w:t>включая напитки, и табака</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178,5</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-43,4</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17,4</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текстильное и швейное производство</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539,2</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81,5</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83,5</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целлюлозно-бумажное производство, </w:t>
            </w:r>
            <w:r>
              <w:rPr>
                <w:sz w:val="18"/>
                <w:szCs w:val="18"/>
              </w:rPr>
              <w:br/>
              <w:t xml:space="preserve">издательская и полиграфическая </w:t>
            </w:r>
            <w:r>
              <w:rPr>
                <w:sz w:val="18"/>
                <w:szCs w:val="18"/>
              </w:rPr>
              <w:br/>
              <w:t>деятельность</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233,3</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56,8</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74,3</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химическое производство</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88,9</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-12,5</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37,0</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резиновых и </w:t>
            </w:r>
            <w:r>
              <w:rPr>
                <w:sz w:val="18"/>
                <w:szCs w:val="18"/>
              </w:rPr>
              <w:br/>
              <w:t>пластмассовых изделий</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1951,1</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93,2</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99,3</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прочих </w:t>
            </w:r>
            <w:r>
              <w:rPr>
                <w:sz w:val="18"/>
                <w:szCs w:val="18"/>
              </w:rPr>
              <w:br/>
              <w:t xml:space="preserve">неметаллических минеральных </w:t>
            </w:r>
            <w:r>
              <w:rPr>
                <w:sz w:val="18"/>
                <w:szCs w:val="18"/>
              </w:rPr>
              <w:br/>
              <w:t>продуктов</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163,1</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38,2</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53,9</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металлургическое производство и </w:t>
            </w:r>
            <w:r>
              <w:rPr>
                <w:sz w:val="18"/>
                <w:szCs w:val="18"/>
              </w:rPr>
              <w:br/>
              <w:t>производство готовых металлических</w:t>
            </w:r>
            <w:r>
              <w:rPr>
                <w:sz w:val="18"/>
                <w:szCs w:val="18"/>
              </w:rPr>
              <w:br/>
              <w:t>изделий</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71,4</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-43,4</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25,3</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электрооборудования, электронного и оптического </w:t>
            </w:r>
            <w:r>
              <w:rPr>
                <w:sz w:val="18"/>
                <w:szCs w:val="18"/>
              </w:rPr>
              <w:br/>
              <w:t>оборудования</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94,0</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-6,7</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58,4</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транспортных средств </w:t>
            </w:r>
            <w:r>
              <w:rPr>
                <w:sz w:val="18"/>
                <w:szCs w:val="18"/>
              </w:rPr>
              <w:br/>
              <w:t>и оборудования</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479,3</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63,4</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93,5</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Производство и распределение </w:t>
            </w:r>
            <w:r>
              <w:rPr>
                <w:b/>
                <w:sz w:val="18"/>
                <w:szCs w:val="18"/>
              </w:rPr>
              <w:br/>
              <w:t>электроэнергии, газа и воды</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37,4</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-177,0</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-62,3</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из них:</w:t>
            </w:r>
          </w:p>
        </w:tc>
        <w:tc>
          <w:tcPr>
            <w:tcW w:w="1606" w:type="dxa"/>
            <w:tcBorders>
              <w:left w:val="single" w:sz="4" w:space="0" w:color="auto"/>
              <w:right w:val="single" w:sz="4" w:space="0" w:color="auto"/>
            </w:tcBorders>
            <w:vAlign w:val="bottom"/>
          </w:tcPr>
          <w:p w:rsidR="00915B50" w:rsidRDefault="00915B50">
            <w:pPr>
              <w:pStyle w:val="a8"/>
              <w:jc w:val="right"/>
              <w:rPr>
                <w:b/>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
                <w:bCs/>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передача и </w:t>
            </w:r>
            <w:r>
              <w:rPr>
                <w:sz w:val="18"/>
                <w:szCs w:val="18"/>
              </w:rPr>
              <w:br/>
              <w:t>распределение электроэнергии</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29,6</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-240,3</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-126,2</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производство, передача и </w:t>
            </w:r>
            <w:r>
              <w:rPr>
                <w:sz w:val="18"/>
                <w:szCs w:val="18"/>
              </w:rPr>
              <w:br/>
              <w:t xml:space="preserve">распределение пара и горячей </w:t>
            </w:r>
            <w:r>
              <w:rPr>
                <w:sz w:val="18"/>
                <w:szCs w:val="18"/>
              </w:rPr>
              <w:br/>
              <w:t>воды (тепловой энергии)</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32,3</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-209,8</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-88,5</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Строительство</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96,9</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-3,8</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27,6</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Оптовая и розничная торговля; </w:t>
            </w:r>
            <w:r>
              <w:rPr>
                <w:b/>
                <w:sz w:val="18"/>
                <w:szCs w:val="18"/>
              </w:rPr>
              <w:br/>
              <w:t xml:space="preserve">ремонт автотранспортных средств, </w:t>
            </w:r>
            <w:r>
              <w:rPr>
                <w:b/>
                <w:sz w:val="18"/>
                <w:szCs w:val="18"/>
              </w:rPr>
              <w:br/>
              <w:t xml:space="preserve">мотоциклов, бытовых изделий </w:t>
            </w:r>
            <w:r>
              <w:rPr>
                <w:b/>
                <w:sz w:val="18"/>
                <w:szCs w:val="18"/>
              </w:rPr>
              <w:br/>
              <w:t>и предметов личного пользования</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98,4</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-36,5</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20,4</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firstLine="389"/>
              <w:rPr>
                <w:sz w:val="18"/>
                <w:szCs w:val="18"/>
              </w:rPr>
            </w:pPr>
            <w:r>
              <w:rPr>
                <w:sz w:val="18"/>
                <w:szCs w:val="18"/>
              </w:rPr>
              <w:t>в том числе:</w:t>
            </w:r>
          </w:p>
        </w:tc>
        <w:tc>
          <w:tcPr>
            <w:tcW w:w="1606" w:type="dxa"/>
            <w:tcBorders>
              <w:left w:val="single" w:sz="4" w:space="0" w:color="auto"/>
              <w:right w:val="single" w:sz="4" w:space="0" w:color="auto"/>
            </w:tcBorders>
            <w:vAlign w:val="bottom"/>
          </w:tcPr>
          <w:p w:rsidR="00915B50" w:rsidRDefault="00915B50">
            <w:pPr>
              <w:pStyle w:val="a8"/>
              <w:jc w:val="right"/>
              <w:rPr>
                <w:b/>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
                <w:bCs/>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rPr>
                <w:sz w:val="18"/>
                <w:szCs w:val="18"/>
              </w:rPr>
            </w:pPr>
            <w:r>
              <w:rPr>
                <w:sz w:val="18"/>
                <w:szCs w:val="18"/>
              </w:rPr>
              <w:t xml:space="preserve">торговля автотранспортными </w:t>
            </w:r>
            <w:r>
              <w:rPr>
                <w:sz w:val="18"/>
                <w:szCs w:val="18"/>
              </w:rPr>
              <w:br/>
              <w:t xml:space="preserve">средствами и мотоциклами, </w:t>
            </w:r>
            <w:r>
              <w:rPr>
                <w:sz w:val="18"/>
                <w:szCs w:val="18"/>
              </w:rPr>
              <w:br/>
              <w:t>их техническое обслуживание и ремонт</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r>
      <w:tr w:rsidR="00915B50">
        <w:tc>
          <w:tcPr>
            <w:tcW w:w="3969" w:type="dxa"/>
            <w:tcBorders>
              <w:left w:val="single" w:sz="4" w:space="0" w:color="auto"/>
              <w:bottom w:val="single" w:sz="4" w:space="0" w:color="auto"/>
              <w:right w:val="single" w:sz="4" w:space="0" w:color="auto"/>
            </w:tcBorders>
            <w:vAlign w:val="bottom"/>
          </w:tcPr>
          <w:p w:rsidR="00915B50" w:rsidRDefault="00A0245C">
            <w:pPr>
              <w:pStyle w:val="a6"/>
              <w:widowControl w:val="0"/>
              <w:spacing w:before="0" w:after="0"/>
              <w:ind w:left="170"/>
              <w:rPr>
                <w:i w:val="0"/>
                <w:sz w:val="18"/>
                <w:szCs w:val="18"/>
              </w:rPr>
            </w:pPr>
            <w:r>
              <w:rPr>
                <w:i w:val="0"/>
                <w:sz w:val="18"/>
                <w:szCs w:val="18"/>
              </w:rPr>
              <w:t xml:space="preserve">оптовая торговля, включая торговлю </w:t>
            </w:r>
            <w:r>
              <w:rPr>
                <w:i w:val="0"/>
                <w:sz w:val="18"/>
                <w:szCs w:val="18"/>
              </w:rPr>
              <w:br/>
              <w:t xml:space="preserve">через агентов, кроме торговли </w:t>
            </w:r>
            <w:r>
              <w:rPr>
                <w:i w:val="0"/>
                <w:sz w:val="18"/>
                <w:szCs w:val="18"/>
              </w:rPr>
              <w:br/>
              <w:t xml:space="preserve">автотранспортными средствами и </w:t>
            </w:r>
            <w:r>
              <w:rPr>
                <w:i w:val="0"/>
                <w:sz w:val="18"/>
                <w:szCs w:val="18"/>
              </w:rPr>
              <w:br/>
              <w:t>мотоциклами</w:t>
            </w:r>
          </w:p>
        </w:tc>
        <w:tc>
          <w:tcPr>
            <w:tcW w:w="1606" w:type="dxa"/>
            <w:tcBorders>
              <w:left w:val="single" w:sz="4" w:space="0" w:color="auto"/>
              <w:bottom w:val="single" w:sz="4" w:space="0" w:color="auto"/>
              <w:right w:val="single" w:sz="4" w:space="0" w:color="auto"/>
            </w:tcBorders>
            <w:vAlign w:val="bottom"/>
          </w:tcPr>
          <w:p w:rsidR="00915B50" w:rsidRDefault="00A0245C">
            <w:pPr>
              <w:pStyle w:val="a8"/>
              <w:jc w:val="right"/>
              <w:rPr>
                <w:bCs/>
                <w:sz w:val="18"/>
                <w:szCs w:val="18"/>
              </w:rPr>
            </w:pPr>
            <w:r>
              <w:rPr>
                <w:bCs/>
                <w:sz w:val="18"/>
                <w:szCs w:val="18"/>
              </w:rPr>
              <w:t>77,2</w:t>
            </w:r>
          </w:p>
        </w:tc>
        <w:tc>
          <w:tcPr>
            <w:tcW w:w="1607" w:type="dxa"/>
            <w:tcBorders>
              <w:left w:val="single" w:sz="4" w:space="0" w:color="auto"/>
              <w:bottom w:val="single" w:sz="4" w:space="0" w:color="auto"/>
              <w:right w:val="single" w:sz="4" w:space="0" w:color="auto"/>
            </w:tcBorders>
            <w:vAlign w:val="bottom"/>
          </w:tcPr>
          <w:p w:rsidR="00915B50" w:rsidRDefault="00A0245C">
            <w:pPr>
              <w:pStyle w:val="a8"/>
              <w:jc w:val="right"/>
              <w:rPr>
                <w:bCs/>
                <w:sz w:val="18"/>
                <w:szCs w:val="18"/>
              </w:rPr>
            </w:pPr>
            <w:r>
              <w:rPr>
                <w:bCs/>
                <w:sz w:val="18"/>
                <w:szCs w:val="18"/>
              </w:rPr>
              <w:t>-74,7</w:t>
            </w:r>
          </w:p>
        </w:tc>
        <w:tc>
          <w:tcPr>
            <w:tcW w:w="1607" w:type="dxa"/>
            <w:tcBorders>
              <w:left w:val="single" w:sz="4" w:space="0" w:color="auto"/>
              <w:bottom w:val="single" w:sz="4" w:space="0" w:color="auto"/>
              <w:right w:val="single" w:sz="4" w:space="0" w:color="auto"/>
            </w:tcBorders>
            <w:vAlign w:val="bottom"/>
          </w:tcPr>
          <w:p w:rsidR="00915B50" w:rsidRDefault="00A0245C">
            <w:pPr>
              <w:pStyle w:val="a8"/>
              <w:jc w:val="right"/>
              <w:rPr>
                <w:bCs/>
                <w:sz w:val="18"/>
                <w:szCs w:val="18"/>
              </w:rPr>
            </w:pPr>
            <w:r>
              <w:rPr>
                <w:bCs/>
                <w:sz w:val="18"/>
                <w:szCs w:val="18"/>
              </w:rPr>
              <w:t>7,0</w:t>
            </w:r>
          </w:p>
        </w:tc>
      </w:tr>
      <w:tr w:rsidR="00915B50">
        <w:tc>
          <w:tcPr>
            <w:tcW w:w="3969" w:type="dxa"/>
            <w:tcBorders>
              <w:top w:val="single" w:sz="4" w:space="0" w:color="auto"/>
              <w:left w:val="single" w:sz="4" w:space="0" w:color="auto"/>
              <w:right w:val="single" w:sz="4" w:space="0" w:color="auto"/>
            </w:tcBorders>
            <w:vAlign w:val="bottom"/>
          </w:tcPr>
          <w:p w:rsidR="00915B50" w:rsidRDefault="00A0245C">
            <w:pPr>
              <w:pStyle w:val="a9"/>
              <w:spacing w:line="200" w:lineRule="exact"/>
              <w:ind w:left="170"/>
              <w:rPr>
                <w:sz w:val="18"/>
                <w:szCs w:val="18"/>
              </w:rPr>
            </w:pPr>
            <w:r>
              <w:rPr>
                <w:sz w:val="18"/>
                <w:szCs w:val="18"/>
              </w:rPr>
              <w:t xml:space="preserve">розничная торговля, кроме торговли </w:t>
            </w:r>
            <w:r>
              <w:rPr>
                <w:sz w:val="18"/>
                <w:szCs w:val="18"/>
              </w:rPr>
              <w:br/>
              <w:t xml:space="preserve">автотранспортными средствами и </w:t>
            </w:r>
            <w:r>
              <w:rPr>
                <w:sz w:val="18"/>
                <w:szCs w:val="18"/>
              </w:rPr>
              <w:br/>
              <w:t xml:space="preserve">мотоциклами; ремонт бытовых </w:t>
            </w:r>
            <w:r>
              <w:rPr>
                <w:sz w:val="18"/>
                <w:szCs w:val="18"/>
              </w:rPr>
              <w:br/>
              <w:t xml:space="preserve">изделий и предметов личного </w:t>
            </w:r>
            <w:r>
              <w:rPr>
                <w:sz w:val="18"/>
                <w:szCs w:val="18"/>
              </w:rPr>
              <w:br/>
              <w:t>пользования</w:t>
            </w:r>
          </w:p>
        </w:tc>
        <w:tc>
          <w:tcPr>
            <w:tcW w:w="1606" w:type="dxa"/>
            <w:tcBorders>
              <w:top w:val="single" w:sz="4" w:space="0" w:color="auto"/>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182,9</w:t>
            </w:r>
          </w:p>
        </w:tc>
        <w:tc>
          <w:tcPr>
            <w:tcW w:w="1607" w:type="dxa"/>
            <w:tcBorders>
              <w:top w:val="single" w:sz="4" w:space="0" w:color="auto"/>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27,9</w:t>
            </w:r>
          </w:p>
        </w:tc>
        <w:tc>
          <w:tcPr>
            <w:tcW w:w="1607" w:type="dxa"/>
            <w:tcBorders>
              <w:top w:val="single" w:sz="4" w:space="0" w:color="auto"/>
              <w:left w:val="single" w:sz="4" w:space="0" w:color="auto"/>
              <w:right w:val="single" w:sz="4" w:space="0" w:color="auto"/>
            </w:tcBorders>
            <w:vAlign w:val="bottom"/>
          </w:tcPr>
          <w:p w:rsidR="00915B50" w:rsidRDefault="00A0245C">
            <w:pPr>
              <w:pStyle w:val="a8"/>
              <w:jc w:val="right"/>
              <w:rPr>
                <w:bCs/>
                <w:sz w:val="18"/>
                <w:szCs w:val="18"/>
              </w:rPr>
            </w:pPr>
            <w:r>
              <w:rPr>
                <w:bCs/>
                <w:sz w:val="18"/>
                <w:szCs w:val="18"/>
              </w:rPr>
              <w:t>50,0</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Гостиницы и рестораны</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94,0</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-6,4</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77,9</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Транспорт и связь</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93,3</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-55,5</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59,7</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firstLine="474"/>
              <w:rPr>
                <w:sz w:val="18"/>
                <w:szCs w:val="18"/>
              </w:rPr>
            </w:pPr>
            <w:r>
              <w:rPr>
                <w:sz w:val="18"/>
                <w:szCs w:val="18"/>
              </w:rPr>
              <w:t>из них:</w:t>
            </w:r>
          </w:p>
        </w:tc>
        <w:tc>
          <w:tcPr>
            <w:tcW w:w="1606" w:type="dxa"/>
            <w:tcBorders>
              <w:left w:val="single" w:sz="4" w:space="0" w:color="auto"/>
              <w:right w:val="single" w:sz="4" w:space="0" w:color="auto"/>
            </w:tcBorders>
            <w:vAlign w:val="bottom"/>
          </w:tcPr>
          <w:p w:rsidR="00915B50" w:rsidRDefault="00915B50">
            <w:pPr>
              <w:pStyle w:val="a8"/>
              <w:jc w:val="right"/>
              <w:rPr>
                <w:b/>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
                <w:bCs/>
                <w:sz w:val="18"/>
                <w:szCs w:val="18"/>
              </w:rPr>
            </w:pPr>
          </w:p>
        </w:tc>
        <w:tc>
          <w:tcPr>
            <w:tcW w:w="1607" w:type="dxa"/>
            <w:tcBorders>
              <w:left w:val="single" w:sz="4" w:space="0" w:color="auto"/>
              <w:right w:val="single" w:sz="4" w:space="0" w:color="auto"/>
            </w:tcBorders>
            <w:vAlign w:val="bottom"/>
          </w:tcPr>
          <w:p w:rsidR="00915B50" w:rsidRDefault="00915B50">
            <w:pPr>
              <w:pStyle w:val="a8"/>
              <w:jc w:val="right"/>
              <w:rPr>
                <w:b/>
                <w:bCs/>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firstLine="134"/>
              <w:rPr>
                <w:sz w:val="18"/>
                <w:szCs w:val="18"/>
              </w:rPr>
            </w:pPr>
            <w:r>
              <w:rPr>
                <w:sz w:val="18"/>
                <w:szCs w:val="18"/>
              </w:rPr>
              <w:t>связь</w:t>
            </w:r>
          </w:p>
        </w:tc>
        <w:tc>
          <w:tcPr>
            <w:tcW w:w="1606"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Cs/>
                <w:sz w:val="18"/>
                <w:szCs w:val="18"/>
              </w:rPr>
            </w:pPr>
            <w:r>
              <w:rPr>
                <w:sz w:val="18"/>
                <w:szCs w:val="18"/>
              </w:rPr>
              <w:t>-</w:t>
            </w:r>
          </w:p>
        </w:tc>
      </w:tr>
      <w:tr w:rsidR="00915B50">
        <w:tc>
          <w:tcPr>
            <w:tcW w:w="3969" w:type="dxa"/>
            <w:tcBorders>
              <w:left w:val="single" w:sz="4" w:space="0" w:color="auto"/>
              <w:right w:val="single" w:sz="4" w:space="0" w:color="auto"/>
            </w:tcBorders>
            <w:vAlign w:val="bottom"/>
          </w:tcPr>
          <w:p w:rsidR="00915B50" w:rsidRDefault="00A0245C">
            <w:pPr>
              <w:pStyle w:val="a9"/>
              <w:spacing w:line="200" w:lineRule="exact"/>
              <w:ind w:left="0"/>
              <w:rPr>
                <w:b/>
                <w:sz w:val="18"/>
                <w:szCs w:val="18"/>
              </w:rPr>
            </w:pPr>
            <w:r>
              <w:rPr>
                <w:b/>
                <w:sz w:val="18"/>
                <w:szCs w:val="18"/>
              </w:rPr>
              <w:t>Финансовая деятельность</w:t>
            </w:r>
          </w:p>
        </w:tc>
        <w:tc>
          <w:tcPr>
            <w:tcW w:w="1606"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76,0</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-31,6</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-15,9</w:t>
            </w:r>
          </w:p>
        </w:tc>
      </w:tr>
      <w:tr w:rsidR="00915B50">
        <w:tc>
          <w:tcPr>
            <w:tcW w:w="3969" w:type="dxa"/>
            <w:tcBorders>
              <w:left w:val="single" w:sz="4" w:space="0" w:color="auto"/>
              <w:right w:val="single" w:sz="4" w:space="0" w:color="auto"/>
            </w:tcBorders>
            <w:vAlign w:val="bottom"/>
          </w:tcPr>
          <w:p w:rsidR="00915B50" w:rsidRDefault="00A0245C">
            <w:pPr>
              <w:pStyle w:val="21"/>
              <w:widowControl w:val="0"/>
              <w:spacing w:line="200" w:lineRule="exact"/>
              <w:ind w:left="0"/>
              <w:rPr>
                <w:b/>
                <w:sz w:val="18"/>
                <w:szCs w:val="18"/>
              </w:rPr>
            </w:pPr>
            <w:r>
              <w:rPr>
                <w:b/>
                <w:sz w:val="18"/>
                <w:szCs w:val="18"/>
              </w:rPr>
              <w:t xml:space="preserve">Операции с недвижимым </w:t>
            </w:r>
            <w:r>
              <w:rPr>
                <w:b/>
                <w:sz w:val="18"/>
                <w:szCs w:val="18"/>
              </w:rPr>
              <w:br/>
              <w:t xml:space="preserve">имуществом, аренда и </w:t>
            </w:r>
            <w:r>
              <w:rPr>
                <w:b/>
                <w:sz w:val="18"/>
                <w:szCs w:val="18"/>
              </w:rPr>
              <w:br/>
              <w:t>предоставление услуг</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19,3</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-423,3</w:t>
            </w:r>
          </w:p>
        </w:tc>
        <w:tc>
          <w:tcPr>
            <w:tcW w:w="1607"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-62,6</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 xml:space="preserve">Государственное управление и </w:t>
            </w:r>
            <w:r>
              <w:rPr>
                <w:b/>
                <w:sz w:val="18"/>
                <w:szCs w:val="18"/>
              </w:rPr>
              <w:br/>
              <w:t>обеспечение военной безопасности; социальное страхование</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Образование</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w:t>
            </w:r>
          </w:p>
        </w:tc>
      </w:tr>
      <w:tr w:rsidR="00915B50">
        <w:trPr>
          <w:trHeight w:val="250"/>
        </w:trPr>
        <w:tc>
          <w:tcPr>
            <w:tcW w:w="3969" w:type="dxa"/>
            <w:tcBorders>
              <w:left w:val="single" w:sz="4" w:space="0" w:color="auto"/>
              <w:right w:val="single" w:sz="4" w:space="0" w:color="auto"/>
            </w:tcBorders>
            <w:vAlign w:val="bottom"/>
          </w:tcPr>
          <w:p w:rsidR="00915B50" w:rsidRDefault="00A0245C">
            <w:pPr>
              <w:pStyle w:val="21"/>
              <w:spacing w:line="200" w:lineRule="exact"/>
              <w:ind w:left="0"/>
              <w:rPr>
                <w:b/>
                <w:sz w:val="18"/>
                <w:szCs w:val="18"/>
              </w:rPr>
            </w:pPr>
            <w:r>
              <w:rPr>
                <w:b/>
                <w:sz w:val="18"/>
                <w:szCs w:val="18"/>
              </w:rPr>
              <w:t>Здравоохранение и предоставление социальных услуг</w:t>
            </w:r>
          </w:p>
        </w:tc>
        <w:tc>
          <w:tcPr>
            <w:tcW w:w="1606" w:type="dxa"/>
            <w:tcBorders>
              <w:left w:val="single" w:sz="4" w:space="0" w:color="auto"/>
              <w:right w:val="single" w:sz="4" w:space="0" w:color="auto"/>
            </w:tcBorders>
            <w:vAlign w:val="bottom"/>
          </w:tcPr>
          <w:p w:rsidR="00915B50" w:rsidRDefault="00A0245C">
            <w:pPr>
              <w:pStyle w:val="a8"/>
              <w:jc w:val="right"/>
              <w:rPr>
                <w:b/>
                <w:bCs/>
                <w:sz w:val="18"/>
                <w:szCs w:val="18"/>
              </w:rPr>
            </w:pPr>
            <w:r>
              <w:rPr>
                <w:b/>
                <w:bCs/>
                <w:sz w:val="18"/>
                <w:szCs w:val="18"/>
              </w:rPr>
              <w:t>184,3</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-25,9</w:t>
            </w:r>
          </w:p>
        </w:tc>
        <w:tc>
          <w:tcPr>
            <w:tcW w:w="1607" w:type="dxa"/>
            <w:tcBorders>
              <w:left w:val="single" w:sz="4" w:space="0" w:color="auto"/>
              <w:right w:val="single" w:sz="4" w:space="0" w:color="auto"/>
            </w:tcBorders>
            <w:vAlign w:val="bottom"/>
          </w:tcPr>
          <w:p w:rsidR="00915B50" w:rsidRDefault="00A0245C">
            <w:pPr>
              <w:pStyle w:val="a8"/>
              <w:jc w:val="right"/>
              <w:rPr>
                <w:b/>
                <w:sz w:val="18"/>
                <w:szCs w:val="18"/>
              </w:rPr>
            </w:pPr>
            <w:r>
              <w:rPr>
                <w:b/>
                <w:sz w:val="18"/>
                <w:szCs w:val="18"/>
              </w:rPr>
              <w:t>67,2</w:t>
            </w:r>
          </w:p>
        </w:tc>
      </w:tr>
      <w:tr w:rsidR="00915B50">
        <w:tc>
          <w:tcPr>
            <w:tcW w:w="3969" w:type="dxa"/>
            <w:tcBorders>
              <w:left w:val="single" w:sz="4" w:space="0" w:color="auto"/>
              <w:bottom w:val="single" w:sz="4" w:space="0" w:color="auto"/>
              <w:right w:val="single" w:sz="4" w:space="0" w:color="auto"/>
            </w:tcBorders>
            <w:vAlign w:val="bottom"/>
          </w:tcPr>
          <w:p w:rsidR="00915B50" w:rsidRDefault="00A0245C">
            <w:pPr>
              <w:pStyle w:val="a8"/>
              <w:rPr>
                <w:b/>
                <w:sz w:val="18"/>
                <w:szCs w:val="18"/>
              </w:rPr>
            </w:pPr>
            <w:r>
              <w:rPr>
                <w:b/>
                <w:bCs/>
                <w:sz w:val="18"/>
                <w:szCs w:val="18"/>
              </w:rPr>
              <w:t>Предоставление</w:t>
            </w:r>
            <w:r>
              <w:rPr>
                <w:b/>
                <w:sz w:val="18"/>
                <w:szCs w:val="18"/>
              </w:rPr>
              <w:t xml:space="preserve"> прочих </w:t>
            </w:r>
            <w:r>
              <w:rPr>
                <w:b/>
                <w:sz w:val="18"/>
                <w:szCs w:val="18"/>
              </w:rPr>
              <w:br/>
              <w:t xml:space="preserve">коммунальных, социальных </w:t>
            </w:r>
            <w:r>
              <w:rPr>
                <w:b/>
                <w:sz w:val="18"/>
                <w:szCs w:val="18"/>
              </w:rPr>
              <w:br/>
              <w:t>и персональных услуг</w:t>
            </w:r>
          </w:p>
        </w:tc>
        <w:tc>
          <w:tcPr>
            <w:tcW w:w="1606" w:type="dxa"/>
            <w:tcBorders>
              <w:left w:val="single" w:sz="4" w:space="0" w:color="auto"/>
              <w:bottom w:val="single" w:sz="4" w:space="0" w:color="auto"/>
              <w:right w:val="single" w:sz="4" w:space="0" w:color="auto"/>
            </w:tcBorders>
            <w:vAlign w:val="bottom"/>
          </w:tcPr>
          <w:p w:rsidR="00915B50" w:rsidRDefault="00A0245C">
            <w:pPr>
              <w:pStyle w:val="a8"/>
              <w:jc w:val="right"/>
              <w:rPr>
                <w:b/>
                <w:bCs/>
                <w:sz w:val="18"/>
                <w:szCs w:val="18"/>
              </w:rPr>
            </w:pPr>
            <w:r>
              <w:rPr>
                <w:b/>
                <w:bCs/>
                <w:sz w:val="18"/>
                <w:szCs w:val="18"/>
                <w:lang w:val="en-US"/>
              </w:rPr>
              <w:t>42</w:t>
            </w:r>
            <w:r>
              <w:rPr>
                <w:b/>
                <w:bCs/>
                <w:sz w:val="18"/>
                <w:szCs w:val="18"/>
              </w:rPr>
              <w:t>,8</w:t>
            </w:r>
          </w:p>
        </w:tc>
        <w:tc>
          <w:tcPr>
            <w:tcW w:w="1607" w:type="dxa"/>
            <w:tcBorders>
              <w:left w:val="single" w:sz="4" w:space="0" w:color="auto"/>
              <w:bottom w:val="single" w:sz="4" w:space="0" w:color="auto"/>
              <w:right w:val="single" w:sz="4" w:space="0" w:color="auto"/>
            </w:tcBorders>
            <w:vAlign w:val="bottom"/>
          </w:tcPr>
          <w:p w:rsidR="00915B50" w:rsidRDefault="00A0245C">
            <w:pPr>
              <w:pStyle w:val="a8"/>
              <w:jc w:val="right"/>
              <w:rPr>
                <w:b/>
                <w:sz w:val="18"/>
                <w:szCs w:val="18"/>
              </w:rPr>
            </w:pPr>
            <w:r>
              <w:rPr>
                <w:b/>
                <w:sz w:val="18"/>
                <w:szCs w:val="18"/>
              </w:rPr>
              <w:t>-134,0</w:t>
            </w:r>
          </w:p>
        </w:tc>
        <w:tc>
          <w:tcPr>
            <w:tcW w:w="1607" w:type="dxa"/>
            <w:tcBorders>
              <w:left w:val="single" w:sz="4" w:space="0" w:color="auto"/>
              <w:bottom w:val="single" w:sz="4" w:space="0" w:color="auto"/>
              <w:right w:val="single" w:sz="4" w:space="0" w:color="auto"/>
            </w:tcBorders>
            <w:vAlign w:val="bottom"/>
          </w:tcPr>
          <w:p w:rsidR="00915B50" w:rsidRDefault="00A0245C">
            <w:pPr>
              <w:pStyle w:val="a8"/>
              <w:jc w:val="right"/>
              <w:rPr>
                <w:b/>
                <w:sz w:val="18"/>
                <w:szCs w:val="18"/>
              </w:rPr>
            </w:pPr>
            <w:r>
              <w:rPr>
                <w:b/>
                <w:sz w:val="18"/>
                <w:szCs w:val="18"/>
              </w:rPr>
              <w:t>79,2</w:t>
            </w:r>
          </w:p>
        </w:tc>
      </w:tr>
      <w:tr w:rsidR="00915B50">
        <w:tc>
          <w:tcPr>
            <w:tcW w:w="8789" w:type="dxa"/>
            <w:gridSpan w:val="4"/>
            <w:tcBorders>
              <w:top w:val="single" w:sz="4" w:space="0" w:color="auto"/>
            </w:tcBorders>
          </w:tcPr>
          <w:p w:rsidR="00915B50" w:rsidRDefault="00A0245C">
            <w:pPr>
              <w:pStyle w:val="a8"/>
              <w:widowControl w:val="0"/>
              <w:spacing w:line="240" w:lineRule="auto"/>
              <w:rPr>
                <w:i/>
                <w:sz w:val="16"/>
              </w:rPr>
            </w:pPr>
            <w:r>
              <w:rPr>
                <w:i/>
                <w:sz w:val="16"/>
              </w:rPr>
              <w:t>______________</w:t>
            </w:r>
            <w:r>
              <w:rPr>
                <w:sz w:val="16"/>
              </w:rPr>
              <w:br/>
            </w:r>
            <w:r>
              <w:rPr>
                <w:i/>
                <w:sz w:val="16"/>
              </w:rPr>
              <w:t>1) По данным бухгалтерской отчетности (без субъектов малого предпринимательства).</w:t>
            </w:r>
          </w:p>
          <w:p w:rsidR="00915B50" w:rsidRDefault="00A0245C">
            <w:pPr>
              <w:pStyle w:val="a8"/>
              <w:widowControl w:val="0"/>
              <w:spacing w:line="240" w:lineRule="auto"/>
              <w:rPr>
                <w:i/>
                <w:sz w:val="16"/>
              </w:rPr>
            </w:pPr>
            <w:r>
              <w:rPr>
                <w:i/>
                <w:sz w:val="16"/>
              </w:rPr>
              <w:t xml:space="preserve">2) Коэффициент текущей ликвидности (коэффициент покрытия) - отношение фактической стоимости </w:t>
            </w:r>
            <w:r>
              <w:rPr>
                <w:i/>
                <w:sz w:val="16"/>
              </w:rPr>
              <w:br/>
              <w:t>находящихся в наличии у организаций оборотных активов  к наиболее срочным обязательствам организаций в виде краткосрочных кредитов и займов, кредиторской задолженности (нормальное ограничение 200 %).</w:t>
            </w:r>
          </w:p>
          <w:p w:rsidR="00915B50" w:rsidRDefault="00A0245C">
            <w:pPr>
              <w:pStyle w:val="a8"/>
              <w:widowControl w:val="0"/>
              <w:spacing w:line="240" w:lineRule="auto"/>
              <w:rPr>
                <w:i/>
                <w:sz w:val="16"/>
              </w:rPr>
            </w:pPr>
            <w:r>
              <w:rPr>
                <w:i/>
                <w:sz w:val="16"/>
              </w:rPr>
              <w:t>3) Коэффициент обеспеченности собственными оборотными средствами - отношение собственных об</w:t>
            </w:r>
            <w:r>
              <w:rPr>
                <w:i/>
                <w:sz w:val="16"/>
              </w:rPr>
              <w:t>о</w:t>
            </w:r>
            <w:r>
              <w:rPr>
                <w:i/>
                <w:sz w:val="16"/>
              </w:rPr>
              <w:t>ротных активов к фактической стоимости всех оборотных активов, находящихся в наличии у организаций (нормальное ограничение 10 %).</w:t>
            </w:r>
          </w:p>
          <w:p w:rsidR="00915B50" w:rsidRDefault="00A0245C">
            <w:pPr>
              <w:pStyle w:val="a8"/>
              <w:widowControl w:val="0"/>
              <w:spacing w:line="240" w:lineRule="auto"/>
              <w:rPr>
                <w:bCs/>
              </w:rPr>
            </w:pPr>
            <w:r>
              <w:rPr>
                <w:i/>
                <w:sz w:val="16"/>
              </w:rPr>
              <w:t xml:space="preserve">4) Коэффициент автономии - доля собственных средств в общей величине источников средств организаций </w:t>
            </w:r>
            <w:r>
              <w:rPr>
                <w:i/>
                <w:sz w:val="16"/>
              </w:rPr>
              <w:br/>
              <w:t>(нормальное ограничение больше либо равно 50 %).</w:t>
            </w:r>
          </w:p>
        </w:tc>
      </w:tr>
    </w:tbl>
    <w:p w:rsidR="00915B50" w:rsidRDefault="00A0245C">
      <w:pPr>
        <w:spacing w:before="240"/>
        <w:ind w:right="-142" w:firstLine="567"/>
      </w:pPr>
      <w:r>
        <w:t>По состоянию на 1 января 2015 года 22,7% обследованных организаций им</w:t>
      </w:r>
      <w:r>
        <w:t>е</w:t>
      </w:r>
      <w:r>
        <w:t>ли коэффициент покрытия (отношение оборотных средств к краткосрочным обяз</w:t>
      </w:r>
      <w:r>
        <w:t>а</w:t>
      </w:r>
      <w:r>
        <w:t>тельствам), характеризующий платежеспособность организаций, превышающий нормативный уровень. Нормативный уровень, установленный постановлением Правительства Российской Федерации от 20 мая 1994 года № 498 “О некоторых мерах по реализации законодательства о несостоятельности (банкротстве) орг</w:t>
      </w:r>
      <w:r>
        <w:t>а</w:t>
      </w:r>
      <w:r>
        <w:t>низаций” составляет 200%. Чуть меньше половины организаций (48,6%) имели коэффициент покрытия от 0 до 100 процентов и работали с убытками.</w:t>
      </w:r>
    </w:p>
    <w:p w:rsidR="00915B50" w:rsidRDefault="00A0245C">
      <w:pPr>
        <w:pStyle w:val="4"/>
        <w:keepNext w:val="0"/>
        <w:widowControl w:val="0"/>
        <w:spacing w:before="120" w:after="20"/>
        <w:rPr>
          <w:i w:val="0"/>
          <w:sz w:val="6"/>
          <w:vertAlign w:val="superscript"/>
        </w:rPr>
      </w:pPr>
      <w:r>
        <w:t>Группировка организаций по коэффициенту покрытия на 1 января 2015 года</w:t>
      </w:r>
      <w:r>
        <w:rPr>
          <w:vertAlign w:val="superscript"/>
        </w:rPr>
        <w:t>1</w:t>
      </w:r>
    </w:p>
    <w:tbl>
      <w:tblPr>
        <w:tblW w:w="8788" w:type="dxa"/>
        <w:tblInd w:w="71" w:type="dxa"/>
        <w:tblLayout w:type="fixed"/>
        <w:tblCellMar>
          <w:left w:w="70" w:type="dxa"/>
          <w:right w:w="113" w:type="dxa"/>
        </w:tblCellMar>
        <w:tblLook w:val="0000" w:firstRow="0" w:lastRow="0" w:firstColumn="0" w:lastColumn="0" w:noHBand="0" w:noVBand="0"/>
      </w:tblPr>
      <w:tblGrid>
        <w:gridCol w:w="3118"/>
        <w:gridCol w:w="1890"/>
        <w:gridCol w:w="1890"/>
        <w:gridCol w:w="1890"/>
      </w:tblGrid>
      <w:tr w:rsidR="00915B50">
        <w:trPr>
          <w:tblHeader/>
        </w:trPr>
        <w:tc>
          <w:tcPr>
            <w:tcW w:w="3118" w:type="dxa"/>
            <w:tcBorders>
              <w:top w:val="double" w:sz="4" w:space="0" w:color="auto"/>
              <w:left w:val="single" w:sz="4" w:space="0" w:color="auto"/>
              <w:bottom w:val="single" w:sz="6" w:space="0" w:color="auto"/>
              <w:right w:val="single" w:sz="4" w:space="0" w:color="auto"/>
            </w:tcBorders>
          </w:tcPr>
          <w:p w:rsidR="00915B50" w:rsidRDefault="00915B50">
            <w:pPr>
              <w:pStyle w:val="a6"/>
              <w:spacing w:before="20" w:after="20"/>
              <w:jc w:val="center"/>
              <w:rPr>
                <w:sz w:val="18"/>
                <w:szCs w:val="18"/>
              </w:rPr>
            </w:pPr>
          </w:p>
        </w:tc>
        <w:tc>
          <w:tcPr>
            <w:tcW w:w="1890" w:type="dxa"/>
            <w:tcBorders>
              <w:top w:val="double" w:sz="4" w:space="0" w:color="auto"/>
              <w:left w:val="single" w:sz="4" w:space="0" w:color="auto"/>
              <w:bottom w:val="single" w:sz="6" w:space="0" w:color="auto"/>
              <w:right w:val="single" w:sz="4" w:space="0" w:color="auto"/>
            </w:tcBorders>
            <w:vAlign w:val="center"/>
          </w:tcPr>
          <w:p w:rsidR="00915B50" w:rsidRDefault="00A0245C">
            <w:pPr>
              <w:pStyle w:val="a6"/>
              <w:spacing w:before="20" w:after="20" w:line="240" w:lineRule="auto"/>
              <w:jc w:val="center"/>
              <w:rPr>
                <w:sz w:val="18"/>
                <w:szCs w:val="18"/>
              </w:rPr>
            </w:pPr>
            <w:r>
              <w:rPr>
                <w:sz w:val="18"/>
                <w:szCs w:val="18"/>
              </w:rPr>
              <w:t>0–100</w:t>
            </w:r>
          </w:p>
        </w:tc>
        <w:tc>
          <w:tcPr>
            <w:tcW w:w="1890" w:type="dxa"/>
            <w:tcBorders>
              <w:top w:val="double" w:sz="4" w:space="0" w:color="auto"/>
              <w:left w:val="single" w:sz="4" w:space="0" w:color="auto"/>
              <w:bottom w:val="single" w:sz="6" w:space="0" w:color="auto"/>
              <w:right w:val="single" w:sz="4" w:space="0" w:color="auto"/>
            </w:tcBorders>
            <w:vAlign w:val="center"/>
          </w:tcPr>
          <w:p w:rsidR="00915B50" w:rsidRDefault="00A0245C">
            <w:pPr>
              <w:pStyle w:val="a6"/>
              <w:spacing w:before="20" w:after="20" w:line="240" w:lineRule="auto"/>
              <w:jc w:val="center"/>
              <w:rPr>
                <w:sz w:val="18"/>
                <w:szCs w:val="18"/>
              </w:rPr>
            </w:pPr>
            <w:r>
              <w:rPr>
                <w:sz w:val="18"/>
                <w:szCs w:val="18"/>
              </w:rPr>
              <w:t>10</w:t>
            </w:r>
            <w:r>
              <w:rPr>
                <w:sz w:val="18"/>
                <w:szCs w:val="18"/>
                <w:lang w:val="en-US"/>
              </w:rPr>
              <w:t>1</w:t>
            </w:r>
            <w:r>
              <w:rPr>
                <w:sz w:val="18"/>
                <w:szCs w:val="18"/>
              </w:rPr>
              <w:t>–200</w:t>
            </w:r>
          </w:p>
        </w:tc>
        <w:tc>
          <w:tcPr>
            <w:tcW w:w="1890" w:type="dxa"/>
            <w:tcBorders>
              <w:top w:val="double" w:sz="4" w:space="0" w:color="auto"/>
              <w:left w:val="single" w:sz="4" w:space="0" w:color="auto"/>
              <w:bottom w:val="single" w:sz="6" w:space="0" w:color="auto"/>
              <w:right w:val="single" w:sz="4" w:space="0" w:color="auto"/>
            </w:tcBorders>
            <w:vAlign w:val="center"/>
          </w:tcPr>
          <w:p w:rsidR="00915B50" w:rsidRDefault="00A0245C">
            <w:pPr>
              <w:pStyle w:val="a6"/>
              <w:spacing w:before="20" w:after="20" w:line="240" w:lineRule="auto"/>
              <w:jc w:val="center"/>
              <w:rPr>
                <w:sz w:val="18"/>
                <w:szCs w:val="18"/>
              </w:rPr>
            </w:pPr>
            <w:r>
              <w:rPr>
                <w:sz w:val="18"/>
                <w:szCs w:val="18"/>
              </w:rPr>
              <w:t>Свыше 200</w:t>
            </w:r>
          </w:p>
        </w:tc>
      </w:tr>
      <w:tr w:rsidR="00915B50">
        <w:tc>
          <w:tcPr>
            <w:tcW w:w="3118" w:type="dxa"/>
            <w:tcBorders>
              <w:top w:val="single" w:sz="6" w:space="0" w:color="auto"/>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Число предприятий, единиц</w:t>
            </w:r>
          </w:p>
        </w:tc>
        <w:tc>
          <w:tcPr>
            <w:tcW w:w="1890" w:type="dxa"/>
            <w:tcBorders>
              <w:top w:val="single" w:sz="6" w:space="0" w:color="auto"/>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73</w:t>
            </w:r>
          </w:p>
        </w:tc>
        <w:tc>
          <w:tcPr>
            <w:tcW w:w="1890" w:type="dxa"/>
            <w:tcBorders>
              <w:top w:val="single" w:sz="6" w:space="0" w:color="auto"/>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43</w:t>
            </w:r>
          </w:p>
        </w:tc>
        <w:tc>
          <w:tcPr>
            <w:tcW w:w="1890" w:type="dxa"/>
            <w:tcBorders>
              <w:top w:val="single" w:sz="6" w:space="0" w:color="auto"/>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34</w:t>
            </w:r>
          </w:p>
        </w:tc>
      </w:tr>
      <w:tr w:rsidR="00915B50">
        <w:tc>
          <w:tcPr>
            <w:tcW w:w="3118" w:type="dxa"/>
            <w:tcBorders>
              <w:left w:val="single" w:sz="4" w:space="0" w:color="auto"/>
              <w:right w:val="single" w:sz="4" w:space="0" w:color="auto"/>
            </w:tcBorders>
            <w:vAlign w:val="bottom"/>
          </w:tcPr>
          <w:p w:rsidR="00915B50" w:rsidRDefault="00A0245C">
            <w:pPr>
              <w:spacing w:before="40"/>
              <w:ind w:firstLine="142"/>
              <w:jc w:val="left"/>
              <w:rPr>
                <w:sz w:val="18"/>
                <w:szCs w:val="18"/>
              </w:rPr>
            </w:pPr>
            <w:r>
              <w:rPr>
                <w:sz w:val="18"/>
                <w:szCs w:val="18"/>
              </w:rPr>
              <w:t>в % к общему количеству</w:t>
            </w:r>
          </w:p>
        </w:tc>
        <w:tc>
          <w:tcPr>
            <w:tcW w:w="1890"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48,6</w:t>
            </w:r>
          </w:p>
        </w:tc>
        <w:tc>
          <w:tcPr>
            <w:tcW w:w="1890"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28,7</w:t>
            </w:r>
          </w:p>
        </w:tc>
        <w:tc>
          <w:tcPr>
            <w:tcW w:w="1890"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22,7</w:t>
            </w:r>
          </w:p>
        </w:tc>
      </w:tr>
      <w:tr w:rsidR="00915B50">
        <w:tc>
          <w:tcPr>
            <w:tcW w:w="3118" w:type="dxa"/>
            <w:tcBorders>
              <w:left w:val="single" w:sz="4" w:space="0" w:color="auto"/>
              <w:right w:val="single" w:sz="4" w:space="0" w:color="auto"/>
            </w:tcBorders>
            <w:vAlign w:val="bottom"/>
          </w:tcPr>
          <w:p w:rsidR="00915B50" w:rsidRDefault="00A0245C">
            <w:pPr>
              <w:spacing w:before="40"/>
              <w:ind w:firstLine="0"/>
              <w:jc w:val="left"/>
              <w:rPr>
                <w:sz w:val="18"/>
                <w:szCs w:val="18"/>
              </w:rPr>
            </w:pPr>
            <w:r>
              <w:rPr>
                <w:sz w:val="18"/>
                <w:szCs w:val="18"/>
              </w:rPr>
              <w:t>Кредиторская задолженность, млн.рублей</w:t>
            </w:r>
          </w:p>
        </w:tc>
        <w:tc>
          <w:tcPr>
            <w:tcW w:w="1890" w:type="dxa"/>
            <w:tcBorders>
              <w:left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18975,3</w:t>
            </w:r>
          </w:p>
        </w:tc>
        <w:tc>
          <w:tcPr>
            <w:tcW w:w="1890" w:type="dxa"/>
            <w:tcBorders>
              <w:left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4041,3</w:t>
            </w:r>
          </w:p>
        </w:tc>
        <w:tc>
          <w:tcPr>
            <w:tcW w:w="1890" w:type="dxa"/>
            <w:tcBorders>
              <w:left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632,7</w:t>
            </w:r>
          </w:p>
        </w:tc>
      </w:tr>
      <w:tr w:rsidR="00915B50">
        <w:tc>
          <w:tcPr>
            <w:tcW w:w="3118" w:type="dxa"/>
            <w:tcBorders>
              <w:left w:val="single" w:sz="4" w:space="0" w:color="auto"/>
              <w:right w:val="single" w:sz="4" w:space="0" w:color="auto"/>
            </w:tcBorders>
            <w:vAlign w:val="bottom"/>
          </w:tcPr>
          <w:p w:rsidR="00915B50" w:rsidRDefault="00A0245C">
            <w:pPr>
              <w:spacing w:before="40"/>
              <w:ind w:firstLine="142"/>
              <w:jc w:val="left"/>
              <w:rPr>
                <w:sz w:val="18"/>
                <w:szCs w:val="18"/>
              </w:rPr>
            </w:pPr>
            <w:r>
              <w:rPr>
                <w:sz w:val="18"/>
                <w:szCs w:val="18"/>
              </w:rPr>
              <w:t>в % к общему итогу</w:t>
            </w:r>
          </w:p>
        </w:tc>
        <w:tc>
          <w:tcPr>
            <w:tcW w:w="1890"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80,2</w:t>
            </w:r>
          </w:p>
        </w:tc>
        <w:tc>
          <w:tcPr>
            <w:tcW w:w="1890"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17,1</w:t>
            </w:r>
          </w:p>
        </w:tc>
        <w:tc>
          <w:tcPr>
            <w:tcW w:w="1890"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2,7</w:t>
            </w:r>
          </w:p>
        </w:tc>
      </w:tr>
      <w:tr w:rsidR="00915B50">
        <w:tc>
          <w:tcPr>
            <w:tcW w:w="3118" w:type="dxa"/>
            <w:tcBorders>
              <w:left w:val="single" w:sz="4" w:space="0" w:color="auto"/>
              <w:right w:val="single" w:sz="4" w:space="0" w:color="auto"/>
            </w:tcBorders>
            <w:vAlign w:val="bottom"/>
          </w:tcPr>
          <w:p w:rsidR="00915B50" w:rsidRDefault="00A0245C">
            <w:pPr>
              <w:spacing w:before="40"/>
              <w:ind w:firstLine="0"/>
              <w:jc w:val="left"/>
              <w:rPr>
                <w:sz w:val="18"/>
                <w:szCs w:val="18"/>
              </w:rPr>
            </w:pPr>
            <w:r>
              <w:rPr>
                <w:sz w:val="18"/>
                <w:szCs w:val="18"/>
              </w:rPr>
              <w:t>Дебиторская задолженность, млн.рублей</w:t>
            </w:r>
          </w:p>
        </w:tc>
        <w:tc>
          <w:tcPr>
            <w:tcW w:w="1890" w:type="dxa"/>
            <w:tcBorders>
              <w:left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5923,1</w:t>
            </w:r>
          </w:p>
        </w:tc>
        <w:tc>
          <w:tcPr>
            <w:tcW w:w="1890" w:type="dxa"/>
            <w:tcBorders>
              <w:left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3121,5</w:t>
            </w:r>
          </w:p>
        </w:tc>
        <w:tc>
          <w:tcPr>
            <w:tcW w:w="1890" w:type="dxa"/>
            <w:tcBorders>
              <w:left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1336,9</w:t>
            </w:r>
          </w:p>
        </w:tc>
      </w:tr>
      <w:tr w:rsidR="00915B50">
        <w:tc>
          <w:tcPr>
            <w:tcW w:w="3118" w:type="dxa"/>
            <w:tcBorders>
              <w:left w:val="single" w:sz="4" w:space="0" w:color="auto"/>
              <w:bottom w:val="single" w:sz="4" w:space="0" w:color="auto"/>
              <w:right w:val="single" w:sz="4" w:space="0" w:color="auto"/>
            </w:tcBorders>
            <w:vAlign w:val="bottom"/>
          </w:tcPr>
          <w:p w:rsidR="00915B50" w:rsidRDefault="00A0245C">
            <w:pPr>
              <w:spacing w:before="40"/>
              <w:ind w:firstLine="142"/>
              <w:jc w:val="left"/>
              <w:rPr>
                <w:sz w:val="18"/>
                <w:szCs w:val="18"/>
              </w:rPr>
            </w:pPr>
            <w:r>
              <w:rPr>
                <w:sz w:val="18"/>
                <w:szCs w:val="18"/>
              </w:rPr>
              <w:t>в % к общему итогу</w:t>
            </w:r>
          </w:p>
        </w:tc>
        <w:tc>
          <w:tcPr>
            <w:tcW w:w="1890" w:type="dxa"/>
            <w:tcBorders>
              <w:left w:val="single" w:sz="4" w:space="0" w:color="auto"/>
              <w:bottom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57,0</w:t>
            </w:r>
          </w:p>
        </w:tc>
        <w:tc>
          <w:tcPr>
            <w:tcW w:w="1890" w:type="dxa"/>
            <w:tcBorders>
              <w:left w:val="single" w:sz="4" w:space="0" w:color="auto"/>
              <w:bottom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30,1</w:t>
            </w:r>
          </w:p>
        </w:tc>
        <w:tc>
          <w:tcPr>
            <w:tcW w:w="1890" w:type="dxa"/>
            <w:tcBorders>
              <w:left w:val="single" w:sz="4" w:space="0" w:color="auto"/>
              <w:bottom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12,9</w:t>
            </w:r>
          </w:p>
        </w:tc>
      </w:tr>
      <w:tr w:rsidR="00915B50">
        <w:tc>
          <w:tcPr>
            <w:tcW w:w="8788" w:type="dxa"/>
            <w:gridSpan w:val="4"/>
            <w:tcBorders>
              <w:top w:val="single" w:sz="4" w:space="0" w:color="auto"/>
            </w:tcBorders>
            <w:vAlign w:val="bottom"/>
          </w:tcPr>
          <w:p w:rsidR="00915B50" w:rsidRDefault="00A0245C">
            <w:pPr>
              <w:widowControl w:val="0"/>
              <w:spacing w:before="60"/>
              <w:ind w:firstLine="0"/>
              <w:jc w:val="left"/>
              <w:rPr>
                <w:sz w:val="20"/>
              </w:rPr>
            </w:pPr>
            <w:r>
              <w:rPr>
                <w:i/>
                <w:sz w:val="16"/>
              </w:rPr>
              <w:t>_____________</w:t>
            </w:r>
            <w:r>
              <w:rPr>
                <w:i/>
                <w:sz w:val="16"/>
              </w:rPr>
              <w:br/>
              <w:t>1) По данным бухгалтерской отчетности (без субъектов малого предпринимательства).</w:t>
            </w:r>
          </w:p>
        </w:tc>
      </w:tr>
    </w:tbl>
    <w:p w:rsidR="00915B50" w:rsidRDefault="00915B50">
      <w:pPr>
        <w:spacing w:before="120"/>
        <w:ind w:right="-142" w:firstLine="567"/>
      </w:pPr>
      <w:bookmarkStart w:id="2391" w:name="_Toc303946676"/>
      <w:bookmarkEnd w:id="2327"/>
      <w:bookmarkEnd w:id="2328"/>
      <w:bookmarkEnd w:id="2329"/>
      <w:bookmarkEnd w:id="2330"/>
      <w:bookmarkEnd w:id="2382"/>
      <w:bookmarkEnd w:id="2383"/>
    </w:p>
    <w:p w:rsidR="00915B50" w:rsidRDefault="00915B50">
      <w:pPr>
        <w:spacing w:before="120"/>
        <w:ind w:firstLine="0"/>
        <w:sectPr w:rsidR="00915B50">
          <w:headerReference w:type="default" r:id="rId60"/>
          <w:pgSz w:w="11907" w:h="16840" w:code="9"/>
          <w:pgMar w:top="1134" w:right="1701" w:bottom="1134" w:left="1701" w:header="680" w:footer="680" w:gutter="0"/>
          <w:cols w:space="720"/>
        </w:sectPr>
      </w:pPr>
    </w:p>
    <w:p w:rsidR="00915B50" w:rsidRDefault="00A0245C">
      <w:pPr>
        <w:pStyle w:val="10"/>
        <w:pBdr>
          <w:top w:val="thinThickThinSmallGap" w:sz="24" w:space="1" w:color="auto"/>
          <w:bottom w:val="thinThickThinSmallGap" w:sz="24" w:space="1" w:color="auto"/>
        </w:pBdr>
        <w:shd w:val="clear" w:color="auto" w:fill="00B0F0"/>
        <w:spacing w:after="240"/>
        <w:jc w:val="center"/>
      </w:pPr>
      <w:bookmarkStart w:id="2392" w:name="_Hlt463688784"/>
      <w:bookmarkStart w:id="2393" w:name="_Toc395787698"/>
      <w:bookmarkStart w:id="2394" w:name="_Toc401149932"/>
      <w:bookmarkStart w:id="2395" w:name="_Toc432152935"/>
      <w:bookmarkStart w:id="2396" w:name="_Toc90351844"/>
      <w:bookmarkStart w:id="2397" w:name="_Toc116719125"/>
      <w:bookmarkStart w:id="2398" w:name="_Toc116719850"/>
      <w:bookmarkStart w:id="2399" w:name="_Toc116720037"/>
      <w:bookmarkStart w:id="2400" w:name="_Toc116720720"/>
      <w:bookmarkStart w:id="2401" w:name="_Toc116721765"/>
      <w:bookmarkStart w:id="2402" w:name="_Toc116722008"/>
      <w:bookmarkStart w:id="2403" w:name="_Toc116723827"/>
      <w:bookmarkStart w:id="2404" w:name="_Toc116724012"/>
      <w:bookmarkStart w:id="2405" w:name="_Toc116724246"/>
      <w:bookmarkStart w:id="2406" w:name="_Toc147035736"/>
      <w:bookmarkStart w:id="2407" w:name="_Toc150060735"/>
      <w:bookmarkStart w:id="2408" w:name="_Toc150060925"/>
      <w:bookmarkStart w:id="2409" w:name="_Toc150066098"/>
      <w:bookmarkStart w:id="2410" w:name="_Toc179946013"/>
      <w:bookmarkStart w:id="2411" w:name="_Toc179948371"/>
      <w:bookmarkStart w:id="2412" w:name="_Toc179951229"/>
      <w:bookmarkStart w:id="2413" w:name="_Toc179953010"/>
      <w:bookmarkStart w:id="2414" w:name="_Toc210733103"/>
      <w:bookmarkStart w:id="2415" w:name="_Toc210734422"/>
      <w:bookmarkStart w:id="2416" w:name="_Toc211423190"/>
      <w:bookmarkStart w:id="2417" w:name="_Toc241643965"/>
      <w:bookmarkStart w:id="2418" w:name="_Toc241644200"/>
      <w:bookmarkStart w:id="2419" w:name="_Toc241651147"/>
      <w:bookmarkStart w:id="2420" w:name="_Toc241651719"/>
      <w:bookmarkStart w:id="2421" w:name="_Toc243210405"/>
      <w:bookmarkStart w:id="2422" w:name="_Toc274646584"/>
      <w:bookmarkStart w:id="2423" w:name="_Toc274647959"/>
      <w:bookmarkStart w:id="2424" w:name="_Toc274669238"/>
      <w:bookmarkStart w:id="2425" w:name="_Toc303946688"/>
      <w:bookmarkStart w:id="2426" w:name="_Toc338323237"/>
      <w:bookmarkStart w:id="2427" w:name="_Toc338324907"/>
      <w:bookmarkStart w:id="2428" w:name="_Toc395787693"/>
      <w:bookmarkStart w:id="2429" w:name="_Toc401149927"/>
      <w:bookmarkStart w:id="2430" w:name="_Toc492809128"/>
      <w:bookmarkStart w:id="2431" w:name="_Toc492868708"/>
      <w:bookmarkStart w:id="2432" w:name="_Toc492868863"/>
      <w:bookmarkStart w:id="2433" w:name="_Toc492869529"/>
      <w:bookmarkStart w:id="2434" w:name="_Toc492972003"/>
      <w:bookmarkStart w:id="2435" w:name="_Toc524858363"/>
      <w:bookmarkStart w:id="2436" w:name="_Toc525552531"/>
      <w:bookmarkStart w:id="2437" w:name="_Toc18985551"/>
      <w:bookmarkStart w:id="2438" w:name="_Toc52004708"/>
      <w:bookmarkStart w:id="2439" w:name="_Toc52005165"/>
      <w:bookmarkStart w:id="2440" w:name="_Toc52005463"/>
      <w:bookmarkStart w:id="2441" w:name="_Toc90176052"/>
      <w:bookmarkStart w:id="2442" w:name="_Toc90176716"/>
      <w:bookmarkStart w:id="2443" w:name="_Toc90194076"/>
      <w:bookmarkStart w:id="2444" w:name="_Toc90351839"/>
      <w:bookmarkStart w:id="2445" w:name="_Toc116719120"/>
      <w:bookmarkStart w:id="2446" w:name="_Toc116719845"/>
      <w:bookmarkStart w:id="2447" w:name="_Toc116720032"/>
      <w:bookmarkStart w:id="2448" w:name="_Toc116720715"/>
      <w:bookmarkStart w:id="2449" w:name="_Toc116721760"/>
      <w:bookmarkStart w:id="2450" w:name="_Toc116722003"/>
      <w:bookmarkStart w:id="2451" w:name="_Toc116723822"/>
      <w:bookmarkStart w:id="2452" w:name="_Toc116724007"/>
      <w:bookmarkStart w:id="2453" w:name="_Toc116724241"/>
      <w:bookmarkStart w:id="2454" w:name="_Toc147035731"/>
      <w:bookmarkStart w:id="2455" w:name="_Toc150060730"/>
      <w:bookmarkStart w:id="2456" w:name="_Toc150060920"/>
      <w:bookmarkStart w:id="2457" w:name="_Toc150066093"/>
      <w:bookmarkStart w:id="2458" w:name="_Toc179946008"/>
      <w:bookmarkStart w:id="2459" w:name="_Toc179948366"/>
      <w:bookmarkStart w:id="2460" w:name="_Toc179951224"/>
      <w:bookmarkStart w:id="2461" w:name="_Toc179953005"/>
      <w:bookmarkStart w:id="2462" w:name="_Toc210733098"/>
      <w:bookmarkStart w:id="2463" w:name="_Toc210734417"/>
      <w:bookmarkStart w:id="2464" w:name="_Toc211423185"/>
      <w:bookmarkStart w:id="2465" w:name="_Toc150066094"/>
      <w:bookmarkStart w:id="2466" w:name="_Toc179946009"/>
      <w:bookmarkStart w:id="2467" w:name="_Toc179948367"/>
      <w:bookmarkStart w:id="2468" w:name="_Toc179951225"/>
      <w:bookmarkStart w:id="2469" w:name="_Toc179953006"/>
      <w:bookmarkStart w:id="2470" w:name="_Toc210733099"/>
      <w:bookmarkStart w:id="2471" w:name="_Toc210734418"/>
      <w:bookmarkStart w:id="2472" w:name="_Toc211423186"/>
      <w:bookmarkStart w:id="2473" w:name="_Toc274646579"/>
      <w:bookmarkStart w:id="2474" w:name="_Toc274647954"/>
      <w:bookmarkStart w:id="2475" w:name="_Toc274669233"/>
      <w:bookmarkStart w:id="2476" w:name="_Toc303946683"/>
      <w:bookmarkStart w:id="2477" w:name="_Toc338323232"/>
      <w:bookmarkStart w:id="2478" w:name="_Toc338324902"/>
      <w:bookmarkStart w:id="2479" w:name="_Toc90176041"/>
      <w:bookmarkStart w:id="2480" w:name="_Toc90176705"/>
      <w:bookmarkStart w:id="2481" w:name="_Toc90194065"/>
      <w:bookmarkStart w:id="2482" w:name="_Toc463688770"/>
      <w:bookmarkStart w:id="2483" w:name="_Toc488728926"/>
      <w:bookmarkStart w:id="2484" w:name="_Toc488732083"/>
      <w:bookmarkStart w:id="2485" w:name="_Toc488732480"/>
      <w:bookmarkStart w:id="2486" w:name="_Toc491252849"/>
      <w:bookmarkStart w:id="2487" w:name="_Toc491253560"/>
      <w:bookmarkStart w:id="2488" w:name="_Toc492809127"/>
      <w:bookmarkStart w:id="2489" w:name="_Toc492868707"/>
      <w:bookmarkStart w:id="2490" w:name="_Toc492868862"/>
      <w:bookmarkStart w:id="2491" w:name="_Toc492869528"/>
      <w:bookmarkStart w:id="2492" w:name="_Toc492972002"/>
      <w:bookmarkStart w:id="2493" w:name="_Toc524858362"/>
      <w:bookmarkStart w:id="2494" w:name="_Toc525552530"/>
      <w:bookmarkStart w:id="2495" w:name="_Toc1898555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91"/>
      <w:bookmarkEnd w:id="2392"/>
      <w:r>
        <w:t>III. СоциальнАЯ СФЕРА</w:t>
      </w:r>
      <w:bookmarkEnd w:id="2393"/>
      <w:bookmarkEnd w:id="2394"/>
      <w:bookmarkEnd w:id="2395"/>
    </w:p>
    <w:p w:rsidR="00915B50" w:rsidRDefault="00A0245C">
      <w:pPr>
        <w:pStyle w:val="2"/>
        <w:pBdr>
          <w:top w:val="double" w:sz="4" w:space="1" w:color="auto"/>
          <w:bottom w:val="double" w:sz="4" w:space="1" w:color="auto"/>
        </w:pBdr>
        <w:shd w:val="clear" w:color="auto" w:fill="C6D9F1" w:themeFill="text2" w:themeFillTint="33"/>
        <w:jc w:val="center"/>
      </w:pPr>
      <w:bookmarkStart w:id="2496" w:name="_Toc432152936"/>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r>
        <w:t>1. Уровень жизни населения</w:t>
      </w:r>
      <w:bookmarkEnd w:id="2428"/>
      <w:bookmarkEnd w:id="2429"/>
      <w:bookmarkEnd w:id="2496"/>
    </w:p>
    <w:p w:rsidR="00915B50" w:rsidRDefault="00A0245C">
      <w:pPr>
        <w:pStyle w:val="4"/>
        <w:keepNext w:val="0"/>
        <w:widowControl w:val="0"/>
        <w:spacing w:after="20"/>
      </w:pPr>
      <w:r>
        <w:t>Основные показатели, характеризующие уровень жизни населения</w:t>
      </w:r>
    </w:p>
    <w:tbl>
      <w:tblPr>
        <w:tblW w:w="8222" w:type="dxa"/>
        <w:tblInd w:w="108" w:type="dxa"/>
        <w:tblLayout w:type="fixed"/>
        <w:tblLook w:val="0000" w:firstRow="0" w:lastRow="0" w:firstColumn="0" w:lastColumn="0" w:noHBand="0" w:noVBand="0"/>
      </w:tblPr>
      <w:tblGrid>
        <w:gridCol w:w="4678"/>
        <w:gridCol w:w="1181"/>
        <w:gridCol w:w="1181"/>
        <w:gridCol w:w="1182"/>
      </w:tblGrid>
      <w:tr w:rsidR="00915B50">
        <w:tc>
          <w:tcPr>
            <w:tcW w:w="4678" w:type="dxa"/>
            <w:tcBorders>
              <w:top w:val="double" w:sz="4" w:space="0" w:color="auto"/>
              <w:left w:val="single" w:sz="4" w:space="0" w:color="auto"/>
              <w:bottom w:val="single" w:sz="4" w:space="0" w:color="auto"/>
              <w:right w:val="single" w:sz="4" w:space="0" w:color="auto"/>
            </w:tcBorders>
          </w:tcPr>
          <w:p w:rsidR="00915B50" w:rsidRDefault="00915B50">
            <w:pPr>
              <w:spacing w:before="20"/>
              <w:ind w:firstLine="0"/>
              <w:jc w:val="center"/>
              <w:rPr>
                <w:i/>
                <w:sz w:val="18"/>
                <w:szCs w:val="18"/>
              </w:rPr>
            </w:pPr>
          </w:p>
        </w:tc>
        <w:tc>
          <w:tcPr>
            <w:tcW w:w="1181" w:type="dxa"/>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2014</w:t>
            </w:r>
          </w:p>
        </w:tc>
        <w:tc>
          <w:tcPr>
            <w:tcW w:w="1181" w:type="dxa"/>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 xml:space="preserve">В % к </w:t>
            </w:r>
            <w:r>
              <w:rPr>
                <w:i/>
                <w:sz w:val="18"/>
                <w:szCs w:val="18"/>
              </w:rPr>
              <w:br/>
              <w:t>2013</w:t>
            </w:r>
          </w:p>
        </w:tc>
        <w:tc>
          <w:tcPr>
            <w:tcW w:w="1182" w:type="dxa"/>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Справочно:</w:t>
            </w:r>
            <w:r>
              <w:rPr>
                <w:i/>
                <w:sz w:val="18"/>
                <w:szCs w:val="18"/>
              </w:rPr>
              <w:br/>
              <w:t xml:space="preserve">2013 </w:t>
            </w:r>
            <w:r>
              <w:rPr>
                <w:i/>
                <w:sz w:val="18"/>
                <w:szCs w:val="18"/>
              </w:rPr>
              <w:br/>
              <w:t xml:space="preserve">в % к </w:t>
            </w:r>
            <w:r>
              <w:rPr>
                <w:i/>
                <w:sz w:val="18"/>
                <w:szCs w:val="18"/>
              </w:rPr>
              <w:br/>
              <w:t>2012</w:t>
            </w:r>
          </w:p>
        </w:tc>
      </w:tr>
      <w:tr w:rsidR="00915B50">
        <w:tc>
          <w:tcPr>
            <w:tcW w:w="4678" w:type="dxa"/>
            <w:tcBorders>
              <w:top w:val="single" w:sz="4" w:space="0" w:color="auto"/>
              <w:left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 xml:space="preserve">Денежные доходы (в среднем на душу населения), </w:t>
            </w:r>
            <w:r>
              <w:rPr>
                <w:sz w:val="18"/>
                <w:szCs w:val="18"/>
              </w:rPr>
              <w:br/>
              <w:t>рублей в месяц</w:t>
            </w:r>
          </w:p>
        </w:tc>
        <w:tc>
          <w:tcPr>
            <w:tcW w:w="1181"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20116,6</w:t>
            </w:r>
            <w:r>
              <w:rPr>
                <w:sz w:val="18"/>
                <w:szCs w:val="18"/>
                <w:vertAlign w:val="superscript"/>
              </w:rPr>
              <w:t>1</w:t>
            </w:r>
          </w:p>
        </w:tc>
        <w:tc>
          <w:tcPr>
            <w:tcW w:w="1181"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lang w:val="en-US"/>
              </w:rPr>
              <w:t>113</w:t>
            </w:r>
            <w:r>
              <w:rPr>
                <w:sz w:val="18"/>
                <w:szCs w:val="18"/>
              </w:rPr>
              <w:t>,1</w:t>
            </w:r>
          </w:p>
        </w:tc>
        <w:tc>
          <w:tcPr>
            <w:tcW w:w="1182"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110,5</w:t>
            </w:r>
          </w:p>
        </w:tc>
      </w:tr>
      <w:tr w:rsidR="00915B50">
        <w:tc>
          <w:tcPr>
            <w:tcW w:w="4678" w:type="dxa"/>
            <w:tcBorders>
              <w:left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Реальные денежные доходы</w:t>
            </w:r>
          </w:p>
        </w:tc>
        <w:tc>
          <w:tcPr>
            <w:tcW w:w="1181"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118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105,9</w:t>
            </w:r>
          </w:p>
        </w:tc>
        <w:tc>
          <w:tcPr>
            <w:tcW w:w="118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103,5</w:t>
            </w:r>
          </w:p>
        </w:tc>
      </w:tr>
      <w:tr w:rsidR="00915B50">
        <w:tc>
          <w:tcPr>
            <w:tcW w:w="4678" w:type="dxa"/>
            <w:tcBorders>
              <w:left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 xml:space="preserve">Начисленная среднемесячная заработная плата </w:t>
            </w:r>
            <w:r>
              <w:rPr>
                <w:sz w:val="18"/>
                <w:szCs w:val="18"/>
              </w:rPr>
              <w:br/>
              <w:t>одного работника:</w:t>
            </w:r>
          </w:p>
        </w:tc>
        <w:tc>
          <w:tcPr>
            <w:tcW w:w="1181"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1181"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1182"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r>
      <w:tr w:rsidR="00915B50">
        <w:tc>
          <w:tcPr>
            <w:tcW w:w="4678" w:type="dxa"/>
            <w:tcBorders>
              <w:left w:val="single" w:sz="4" w:space="0" w:color="auto"/>
              <w:right w:val="single" w:sz="4" w:space="0" w:color="auto"/>
            </w:tcBorders>
            <w:vAlign w:val="bottom"/>
          </w:tcPr>
          <w:p w:rsidR="00915B50" w:rsidRDefault="00A0245C">
            <w:pPr>
              <w:spacing w:before="20"/>
              <w:ind w:firstLine="284"/>
              <w:jc w:val="left"/>
              <w:rPr>
                <w:sz w:val="18"/>
                <w:szCs w:val="18"/>
              </w:rPr>
            </w:pPr>
            <w:r>
              <w:rPr>
                <w:sz w:val="18"/>
                <w:szCs w:val="18"/>
              </w:rPr>
              <w:t>номинальная, рублей</w:t>
            </w:r>
          </w:p>
        </w:tc>
        <w:tc>
          <w:tcPr>
            <w:tcW w:w="1181"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20310</w:t>
            </w:r>
            <w:r>
              <w:rPr>
                <w:sz w:val="18"/>
                <w:szCs w:val="18"/>
              </w:rPr>
              <w:t>,</w:t>
            </w:r>
            <w:r>
              <w:rPr>
                <w:sz w:val="18"/>
                <w:szCs w:val="18"/>
                <w:lang w:val="en-US"/>
              </w:rPr>
              <w:t>6</w:t>
            </w:r>
          </w:p>
        </w:tc>
        <w:tc>
          <w:tcPr>
            <w:tcW w:w="1181"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rPr>
              <w:t>1</w:t>
            </w:r>
            <w:r>
              <w:rPr>
                <w:sz w:val="18"/>
                <w:szCs w:val="18"/>
                <w:lang w:val="en-US"/>
              </w:rPr>
              <w:t>08</w:t>
            </w:r>
            <w:r>
              <w:rPr>
                <w:sz w:val="18"/>
                <w:szCs w:val="18"/>
              </w:rPr>
              <w:t>,</w:t>
            </w:r>
            <w:r>
              <w:rPr>
                <w:sz w:val="18"/>
                <w:szCs w:val="18"/>
                <w:lang w:val="en-US"/>
              </w:rPr>
              <w:t>8</w:t>
            </w:r>
          </w:p>
        </w:tc>
        <w:tc>
          <w:tcPr>
            <w:tcW w:w="118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117,4</w:t>
            </w:r>
          </w:p>
        </w:tc>
      </w:tr>
      <w:tr w:rsidR="00915B50">
        <w:tc>
          <w:tcPr>
            <w:tcW w:w="4678" w:type="dxa"/>
            <w:tcBorders>
              <w:left w:val="single" w:sz="4" w:space="0" w:color="auto"/>
              <w:right w:val="single" w:sz="4" w:space="0" w:color="auto"/>
            </w:tcBorders>
            <w:vAlign w:val="bottom"/>
          </w:tcPr>
          <w:p w:rsidR="00915B50" w:rsidRDefault="00A0245C">
            <w:pPr>
              <w:spacing w:before="20"/>
              <w:ind w:firstLine="284"/>
              <w:jc w:val="left"/>
              <w:rPr>
                <w:sz w:val="18"/>
                <w:szCs w:val="18"/>
              </w:rPr>
            </w:pPr>
            <w:r>
              <w:rPr>
                <w:sz w:val="18"/>
                <w:szCs w:val="18"/>
              </w:rPr>
              <w:t>реальная</w:t>
            </w:r>
          </w:p>
        </w:tc>
        <w:tc>
          <w:tcPr>
            <w:tcW w:w="1181"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1181"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rPr>
              <w:t>1</w:t>
            </w:r>
            <w:r>
              <w:rPr>
                <w:sz w:val="18"/>
                <w:szCs w:val="18"/>
                <w:lang w:val="en-US"/>
              </w:rPr>
              <w:t>01</w:t>
            </w:r>
            <w:r>
              <w:rPr>
                <w:sz w:val="18"/>
                <w:szCs w:val="18"/>
              </w:rPr>
              <w:t>,</w:t>
            </w:r>
            <w:r>
              <w:rPr>
                <w:sz w:val="18"/>
                <w:szCs w:val="18"/>
                <w:lang w:val="en-US"/>
              </w:rPr>
              <w:t>9</w:t>
            </w:r>
          </w:p>
        </w:tc>
        <w:tc>
          <w:tcPr>
            <w:tcW w:w="118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110,3</w:t>
            </w:r>
          </w:p>
        </w:tc>
      </w:tr>
      <w:tr w:rsidR="00915B50">
        <w:tc>
          <w:tcPr>
            <w:tcW w:w="4678" w:type="dxa"/>
            <w:tcBorders>
              <w:left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Средний размер назначенных пенсий, рублей</w:t>
            </w:r>
          </w:p>
        </w:tc>
        <w:tc>
          <w:tcPr>
            <w:tcW w:w="1181" w:type="dxa"/>
            <w:tcBorders>
              <w:left w:val="single" w:sz="4" w:space="0" w:color="auto"/>
              <w:right w:val="single" w:sz="4" w:space="0" w:color="auto"/>
            </w:tcBorders>
            <w:vAlign w:val="bottom"/>
          </w:tcPr>
          <w:p w:rsidR="00915B50" w:rsidRDefault="00A0245C">
            <w:pPr>
              <w:spacing w:before="20"/>
              <w:ind w:firstLine="0"/>
              <w:jc w:val="right"/>
              <w:rPr>
                <w:sz w:val="18"/>
                <w:szCs w:val="18"/>
                <w:vertAlign w:val="superscript"/>
              </w:rPr>
            </w:pPr>
            <w:r>
              <w:rPr>
                <w:sz w:val="18"/>
                <w:szCs w:val="18"/>
              </w:rPr>
              <w:t>9739,3</w:t>
            </w:r>
            <w:r>
              <w:rPr>
                <w:sz w:val="18"/>
                <w:szCs w:val="18"/>
                <w:vertAlign w:val="superscript"/>
              </w:rPr>
              <w:t>2</w:t>
            </w:r>
          </w:p>
        </w:tc>
        <w:tc>
          <w:tcPr>
            <w:tcW w:w="118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108,2</w:t>
            </w:r>
          </w:p>
        </w:tc>
        <w:tc>
          <w:tcPr>
            <w:tcW w:w="1182"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109,2</w:t>
            </w:r>
          </w:p>
        </w:tc>
      </w:tr>
      <w:tr w:rsidR="00915B50">
        <w:tc>
          <w:tcPr>
            <w:tcW w:w="4678" w:type="dxa"/>
            <w:tcBorders>
              <w:left w:val="single" w:sz="4" w:space="0" w:color="auto"/>
              <w:bottom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Реальный размер назначенных пенсий</w:t>
            </w:r>
          </w:p>
        </w:tc>
        <w:tc>
          <w:tcPr>
            <w:tcW w:w="1181" w:type="dxa"/>
            <w:tcBorders>
              <w:left w:val="single" w:sz="4" w:space="0" w:color="auto"/>
              <w:bottom w:val="single" w:sz="4" w:space="0" w:color="auto"/>
              <w:right w:val="single" w:sz="4" w:space="0" w:color="auto"/>
            </w:tcBorders>
            <w:vAlign w:val="bottom"/>
          </w:tcPr>
          <w:p w:rsidR="00915B50" w:rsidRDefault="00915B50">
            <w:pPr>
              <w:spacing w:before="20"/>
              <w:ind w:firstLine="0"/>
              <w:jc w:val="right"/>
              <w:rPr>
                <w:sz w:val="18"/>
                <w:szCs w:val="18"/>
              </w:rPr>
            </w:pPr>
          </w:p>
        </w:tc>
        <w:tc>
          <w:tcPr>
            <w:tcW w:w="1181"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98,1</w:t>
            </w:r>
          </w:p>
        </w:tc>
        <w:tc>
          <w:tcPr>
            <w:tcW w:w="1182"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103,3</w:t>
            </w:r>
          </w:p>
        </w:tc>
      </w:tr>
      <w:tr w:rsidR="00915B50">
        <w:tc>
          <w:tcPr>
            <w:tcW w:w="8222" w:type="dxa"/>
            <w:gridSpan w:val="4"/>
            <w:tcBorders>
              <w:top w:val="single" w:sz="4" w:space="0" w:color="auto"/>
            </w:tcBorders>
            <w:vAlign w:val="bottom"/>
          </w:tcPr>
          <w:p w:rsidR="00915B50" w:rsidRDefault="00A0245C">
            <w:pPr>
              <w:widowControl w:val="0"/>
              <w:spacing w:before="60"/>
              <w:ind w:firstLine="0"/>
              <w:jc w:val="left"/>
              <w:rPr>
                <w:sz w:val="20"/>
              </w:rPr>
            </w:pPr>
            <w:r>
              <w:rPr>
                <w:i/>
                <w:snapToGrid w:val="0"/>
                <w:color w:val="000000"/>
                <w:sz w:val="16"/>
              </w:rPr>
              <w:t>_____________</w:t>
            </w:r>
            <w:r>
              <w:rPr>
                <w:i/>
                <w:snapToGrid w:val="0"/>
                <w:color w:val="000000"/>
                <w:sz w:val="16"/>
              </w:rPr>
              <w:br/>
            </w:r>
            <w:r>
              <w:rPr>
                <w:i/>
                <w:sz w:val="16"/>
                <w:szCs w:val="16"/>
              </w:rPr>
              <w:t>1) Предварительные данные баланса денежных доходов и расходов населения.</w:t>
            </w:r>
            <w:r>
              <w:rPr>
                <w:i/>
                <w:sz w:val="16"/>
                <w:szCs w:val="16"/>
              </w:rPr>
              <w:br/>
              <w:t>2</w:t>
            </w:r>
            <w:r>
              <w:rPr>
                <w:i/>
                <w:sz w:val="18"/>
                <w:szCs w:val="18"/>
              </w:rPr>
              <w:t>)</w:t>
            </w:r>
            <w:r>
              <w:rPr>
                <w:i/>
                <w:sz w:val="16"/>
                <w:szCs w:val="16"/>
              </w:rPr>
              <w:t xml:space="preserve"> На </w:t>
            </w:r>
            <w:r>
              <w:rPr>
                <w:i/>
                <w:sz w:val="16"/>
                <w:szCs w:val="16"/>
                <w:lang w:val="en-US"/>
              </w:rPr>
              <w:t xml:space="preserve">31 </w:t>
            </w:r>
            <w:r>
              <w:rPr>
                <w:i/>
                <w:sz w:val="16"/>
                <w:szCs w:val="16"/>
              </w:rPr>
              <w:t>декабря 2014 года.</w:t>
            </w:r>
          </w:p>
        </w:tc>
      </w:tr>
    </w:tbl>
    <w:p w:rsidR="00915B50" w:rsidRDefault="00A0245C">
      <w:pPr>
        <w:pStyle w:val="3"/>
        <w:pBdr>
          <w:top w:val="single" w:sz="4" w:space="1" w:color="auto"/>
          <w:bottom w:val="single" w:sz="4" w:space="1" w:color="auto"/>
        </w:pBdr>
        <w:shd w:val="clear" w:color="auto" w:fill="DBE5F1" w:themeFill="accent1" w:themeFillTint="33"/>
      </w:pPr>
      <w:bookmarkStart w:id="2497" w:name="_Toc432152937"/>
      <w:bookmarkStart w:id="2498" w:name="_Toc371062555"/>
      <w:bookmarkStart w:id="2499" w:name="_Toc401149928"/>
      <w:bookmarkStart w:id="2500" w:name="_Toc395787694"/>
      <w:r>
        <w:t>1.1.Доходы населения</w:t>
      </w:r>
      <w:bookmarkEnd w:id="2497"/>
    </w:p>
    <w:p w:rsidR="00915B50" w:rsidRDefault="00A0245C">
      <w:pPr>
        <w:ind w:right="283" w:firstLine="567"/>
      </w:pPr>
      <w:r>
        <w:t>В 2014 году номинальные денежные доходы населения (по предвар</w:t>
      </w:r>
      <w:r>
        <w:t>и</w:t>
      </w:r>
      <w:r>
        <w:t>тельным расчетам) сложились в сумме 170095,8 млн.рублей и увеличились по сравнению с 2013 годом на 13%.</w:t>
      </w:r>
    </w:p>
    <w:p w:rsidR="00915B50" w:rsidRDefault="00A0245C">
      <w:pPr>
        <w:widowControl w:val="0"/>
        <w:spacing w:before="120" w:after="60"/>
        <w:ind w:firstLine="0"/>
        <w:jc w:val="left"/>
        <w:outlineLvl w:val="3"/>
        <w:rPr>
          <w:i/>
        </w:rPr>
      </w:pPr>
      <w:r>
        <w:rPr>
          <w:i/>
        </w:rPr>
        <w:t>Структура денежных доходов населения</w:t>
      </w:r>
    </w:p>
    <w:tbl>
      <w:tblPr>
        <w:tblW w:w="8222" w:type="dxa"/>
        <w:tblInd w:w="70" w:type="dxa"/>
        <w:tblLayout w:type="fixed"/>
        <w:tblCellMar>
          <w:left w:w="70" w:type="dxa"/>
          <w:right w:w="70" w:type="dxa"/>
        </w:tblCellMar>
        <w:tblLook w:val="0000" w:firstRow="0" w:lastRow="0" w:firstColumn="0" w:lastColumn="0" w:noHBand="0" w:noVBand="0"/>
      </w:tblPr>
      <w:tblGrid>
        <w:gridCol w:w="3828"/>
        <w:gridCol w:w="1346"/>
        <w:gridCol w:w="1347"/>
        <w:gridCol w:w="1701"/>
      </w:tblGrid>
      <w:tr w:rsidR="00915B50">
        <w:trPr>
          <w:cantSplit/>
        </w:trPr>
        <w:tc>
          <w:tcPr>
            <w:tcW w:w="3828" w:type="dxa"/>
            <w:vMerge w:val="restart"/>
            <w:tcBorders>
              <w:top w:val="double" w:sz="4" w:space="0" w:color="auto"/>
              <w:left w:val="single" w:sz="4" w:space="0" w:color="auto"/>
              <w:right w:val="single" w:sz="4" w:space="0" w:color="auto"/>
            </w:tcBorders>
            <w:vAlign w:val="center"/>
          </w:tcPr>
          <w:p w:rsidR="00915B50" w:rsidRDefault="00915B50">
            <w:pPr>
              <w:spacing w:before="20"/>
              <w:jc w:val="center"/>
              <w:rPr>
                <w:i/>
                <w:sz w:val="18"/>
                <w:szCs w:val="18"/>
              </w:rPr>
            </w:pPr>
          </w:p>
        </w:tc>
        <w:tc>
          <w:tcPr>
            <w:tcW w:w="2693" w:type="dxa"/>
            <w:gridSpan w:val="2"/>
            <w:tcBorders>
              <w:top w:val="double" w:sz="4" w:space="0" w:color="auto"/>
              <w:left w:val="single" w:sz="4" w:space="0" w:color="auto"/>
              <w:bottom w:val="single" w:sz="4" w:space="0" w:color="auto"/>
              <w:right w:val="single" w:sz="4" w:space="0" w:color="auto"/>
            </w:tcBorders>
            <w:vAlign w:val="center"/>
          </w:tcPr>
          <w:p w:rsidR="00915B50" w:rsidRDefault="00A0245C">
            <w:pPr>
              <w:spacing w:before="20"/>
              <w:ind w:firstLine="0"/>
              <w:jc w:val="center"/>
              <w:rPr>
                <w:i/>
                <w:sz w:val="18"/>
                <w:szCs w:val="18"/>
              </w:rPr>
            </w:pPr>
            <w:r>
              <w:rPr>
                <w:i/>
                <w:sz w:val="18"/>
                <w:szCs w:val="18"/>
              </w:rPr>
              <w:t>2014</w:t>
            </w:r>
          </w:p>
        </w:tc>
        <w:tc>
          <w:tcPr>
            <w:tcW w:w="1701" w:type="dxa"/>
            <w:vMerge w:val="restart"/>
            <w:tcBorders>
              <w:top w:val="double" w:sz="4" w:space="0" w:color="auto"/>
              <w:left w:val="single" w:sz="4" w:space="0" w:color="auto"/>
              <w:right w:val="single" w:sz="4" w:space="0" w:color="auto"/>
            </w:tcBorders>
            <w:vAlign w:val="center"/>
          </w:tcPr>
          <w:p w:rsidR="00915B50" w:rsidRDefault="00A0245C">
            <w:pPr>
              <w:ind w:firstLine="0"/>
              <w:jc w:val="center"/>
              <w:rPr>
                <w:i/>
                <w:sz w:val="18"/>
                <w:szCs w:val="18"/>
              </w:rPr>
            </w:pPr>
            <w:r>
              <w:rPr>
                <w:i/>
                <w:sz w:val="18"/>
                <w:szCs w:val="18"/>
              </w:rPr>
              <w:t>Справочно:</w:t>
            </w:r>
            <w:r>
              <w:rPr>
                <w:i/>
                <w:sz w:val="18"/>
                <w:szCs w:val="18"/>
              </w:rPr>
              <w:br/>
              <w:t>201</w:t>
            </w:r>
            <w:r>
              <w:rPr>
                <w:i/>
                <w:sz w:val="18"/>
                <w:szCs w:val="18"/>
                <w:lang w:val="en-US"/>
              </w:rPr>
              <w:t>3</w:t>
            </w:r>
            <w:r>
              <w:rPr>
                <w:i/>
                <w:sz w:val="18"/>
                <w:szCs w:val="18"/>
              </w:rPr>
              <w:br/>
              <w:t>в % к итогу</w:t>
            </w:r>
          </w:p>
        </w:tc>
      </w:tr>
      <w:tr w:rsidR="00915B50">
        <w:trPr>
          <w:cantSplit/>
        </w:trPr>
        <w:tc>
          <w:tcPr>
            <w:tcW w:w="3828" w:type="dxa"/>
            <w:vMerge/>
            <w:tcBorders>
              <w:left w:val="single" w:sz="4" w:space="0" w:color="auto"/>
              <w:bottom w:val="single" w:sz="4" w:space="0" w:color="auto"/>
              <w:right w:val="single" w:sz="4" w:space="0" w:color="auto"/>
            </w:tcBorders>
            <w:vAlign w:val="center"/>
          </w:tcPr>
          <w:p w:rsidR="00915B50" w:rsidRDefault="00915B50">
            <w:pPr>
              <w:spacing w:before="20"/>
              <w:jc w:val="center"/>
              <w:rPr>
                <w:i/>
                <w:sz w:val="18"/>
                <w:szCs w:val="18"/>
              </w:rPr>
            </w:pPr>
          </w:p>
        </w:tc>
        <w:tc>
          <w:tcPr>
            <w:tcW w:w="1346" w:type="dxa"/>
            <w:tcBorders>
              <w:top w:val="sing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 xml:space="preserve">млн. </w:t>
            </w:r>
            <w:r>
              <w:rPr>
                <w:i/>
                <w:sz w:val="18"/>
                <w:szCs w:val="18"/>
              </w:rPr>
              <w:br/>
              <w:t>рублей</w:t>
            </w:r>
          </w:p>
        </w:tc>
        <w:tc>
          <w:tcPr>
            <w:tcW w:w="1347" w:type="dxa"/>
            <w:tcBorders>
              <w:top w:val="sing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 xml:space="preserve">в % к </w:t>
            </w:r>
            <w:r>
              <w:rPr>
                <w:i/>
                <w:sz w:val="18"/>
                <w:szCs w:val="18"/>
              </w:rPr>
              <w:br/>
              <w:t>итогу</w:t>
            </w:r>
          </w:p>
        </w:tc>
        <w:tc>
          <w:tcPr>
            <w:tcW w:w="1701" w:type="dxa"/>
            <w:vMerge/>
            <w:tcBorders>
              <w:left w:val="single" w:sz="4" w:space="0" w:color="auto"/>
              <w:bottom w:val="single" w:sz="4" w:space="0" w:color="auto"/>
              <w:right w:val="single" w:sz="4" w:space="0" w:color="auto"/>
            </w:tcBorders>
            <w:vAlign w:val="center"/>
          </w:tcPr>
          <w:p w:rsidR="00915B50" w:rsidRDefault="00915B50">
            <w:pPr>
              <w:spacing w:before="20"/>
              <w:ind w:firstLine="0"/>
              <w:jc w:val="center"/>
              <w:rPr>
                <w:i/>
                <w:sz w:val="18"/>
                <w:szCs w:val="18"/>
              </w:rPr>
            </w:pPr>
          </w:p>
        </w:tc>
      </w:tr>
      <w:tr w:rsidR="00915B50">
        <w:tc>
          <w:tcPr>
            <w:tcW w:w="3828" w:type="dxa"/>
            <w:tcBorders>
              <w:top w:val="single" w:sz="4" w:space="0" w:color="auto"/>
              <w:left w:val="single" w:sz="4" w:space="0" w:color="auto"/>
              <w:right w:val="single" w:sz="4" w:space="0" w:color="auto"/>
            </w:tcBorders>
            <w:vAlign w:val="bottom"/>
          </w:tcPr>
          <w:p w:rsidR="00915B50" w:rsidRDefault="00A0245C">
            <w:pPr>
              <w:spacing w:before="20"/>
              <w:ind w:hanging="1"/>
              <w:jc w:val="left"/>
              <w:rPr>
                <w:sz w:val="18"/>
                <w:szCs w:val="18"/>
              </w:rPr>
            </w:pPr>
            <w:r>
              <w:rPr>
                <w:sz w:val="18"/>
                <w:szCs w:val="18"/>
              </w:rPr>
              <w:t>Денежные доходы</w:t>
            </w:r>
          </w:p>
        </w:tc>
        <w:tc>
          <w:tcPr>
            <w:tcW w:w="1346"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170095,8</w:t>
            </w:r>
          </w:p>
        </w:tc>
        <w:tc>
          <w:tcPr>
            <w:tcW w:w="1347"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w:t>
            </w:r>
          </w:p>
        </w:tc>
        <w:tc>
          <w:tcPr>
            <w:tcW w:w="1701"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w:t>
            </w:r>
          </w:p>
        </w:tc>
      </w:tr>
      <w:tr w:rsidR="00915B50">
        <w:tc>
          <w:tcPr>
            <w:tcW w:w="3828" w:type="dxa"/>
            <w:tcBorders>
              <w:left w:val="single" w:sz="4" w:space="0" w:color="auto"/>
              <w:right w:val="single" w:sz="4" w:space="0" w:color="auto"/>
            </w:tcBorders>
            <w:vAlign w:val="bottom"/>
          </w:tcPr>
          <w:p w:rsidR="00915B50" w:rsidRDefault="00A0245C">
            <w:pPr>
              <w:spacing w:before="20"/>
              <w:ind w:left="497" w:firstLine="0"/>
              <w:jc w:val="left"/>
              <w:rPr>
                <w:sz w:val="18"/>
                <w:szCs w:val="18"/>
              </w:rPr>
            </w:pPr>
            <w:r>
              <w:rPr>
                <w:sz w:val="18"/>
                <w:szCs w:val="18"/>
              </w:rPr>
              <w:t>в том числе:</w:t>
            </w:r>
          </w:p>
        </w:tc>
        <w:tc>
          <w:tcPr>
            <w:tcW w:w="1346"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1347"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1701"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r>
      <w:tr w:rsidR="00915B50">
        <w:tc>
          <w:tcPr>
            <w:tcW w:w="3828" w:type="dxa"/>
            <w:tcBorders>
              <w:left w:val="single" w:sz="4" w:space="0" w:color="auto"/>
              <w:right w:val="single" w:sz="4" w:space="0" w:color="auto"/>
            </w:tcBorders>
            <w:vAlign w:val="bottom"/>
          </w:tcPr>
          <w:p w:rsidR="00915B50" w:rsidRDefault="00A0245C">
            <w:pPr>
              <w:spacing w:before="20"/>
              <w:ind w:left="141" w:firstLine="0"/>
              <w:jc w:val="left"/>
              <w:rPr>
                <w:sz w:val="18"/>
                <w:szCs w:val="18"/>
              </w:rPr>
            </w:pPr>
            <w:r>
              <w:rPr>
                <w:sz w:val="18"/>
                <w:szCs w:val="18"/>
              </w:rPr>
              <w:t>оплата труда</w:t>
            </w:r>
          </w:p>
        </w:tc>
        <w:tc>
          <w:tcPr>
            <w:tcW w:w="1346"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47736,1</w:t>
            </w:r>
          </w:p>
        </w:tc>
        <w:tc>
          <w:tcPr>
            <w:tcW w:w="1347"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28,1</w:t>
            </w:r>
          </w:p>
        </w:tc>
        <w:tc>
          <w:tcPr>
            <w:tcW w:w="170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lang w:val="en-US"/>
              </w:rPr>
              <w:t>30</w:t>
            </w:r>
            <w:r>
              <w:rPr>
                <w:sz w:val="18"/>
                <w:szCs w:val="18"/>
              </w:rPr>
              <w:t>,</w:t>
            </w:r>
            <w:r>
              <w:rPr>
                <w:sz w:val="18"/>
                <w:szCs w:val="18"/>
                <w:lang w:val="en-US"/>
              </w:rPr>
              <w:t>3</w:t>
            </w:r>
          </w:p>
        </w:tc>
      </w:tr>
      <w:tr w:rsidR="00915B50">
        <w:tc>
          <w:tcPr>
            <w:tcW w:w="3828" w:type="dxa"/>
            <w:tcBorders>
              <w:left w:val="single" w:sz="4" w:space="0" w:color="auto"/>
              <w:right w:val="single" w:sz="4" w:space="0" w:color="auto"/>
            </w:tcBorders>
            <w:vAlign w:val="bottom"/>
          </w:tcPr>
          <w:p w:rsidR="00915B50" w:rsidRDefault="00A0245C">
            <w:pPr>
              <w:spacing w:before="20"/>
              <w:ind w:left="141" w:firstLine="0"/>
              <w:jc w:val="left"/>
              <w:rPr>
                <w:sz w:val="18"/>
                <w:szCs w:val="18"/>
              </w:rPr>
            </w:pPr>
            <w:r>
              <w:rPr>
                <w:sz w:val="18"/>
                <w:szCs w:val="18"/>
              </w:rPr>
              <w:t>социальные трансферты</w:t>
            </w:r>
          </w:p>
        </w:tc>
        <w:tc>
          <w:tcPr>
            <w:tcW w:w="1346"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35618,5</w:t>
            </w:r>
          </w:p>
        </w:tc>
        <w:tc>
          <w:tcPr>
            <w:tcW w:w="1347"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20,9</w:t>
            </w:r>
          </w:p>
        </w:tc>
        <w:tc>
          <w:tcPr>
            <w:tcW w:w="170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22,6</w:t>
            </w:r>
          </w:p>
        </w:tc>
      </w:tr>
      <w:tr w:rsidR="00915B50">
        <w:tc>
          <w:tcPr>
            <w:tcW w:w="3828" w:type="dxa"/>
            <w:tcBorders>
              <w:left w:val="single" w:sz="4" w:space="0" w:color="auto"/>
              <w:right w:val="single" w:sz="4" w:space="0" w:color="auto"/>
            </w:tcBorders>
            <w:vAlign w:val="bottom"/>
          </w:tcPr>
          <w:p w:rsidR="00915B50" w:rsidRDefault="00A0245C">
            <w:pPr>
              <w:spacing w:before="20"/>
              <w:ind w:left="141" w:firstLine="0"/>
              <w:jc w:val="left"/>
              <w:rPr>
                <w:sz w:val="18"/>
                <w:szCs w:val="18"/>
              </w:rPr>
            </w:pPr>
            <w:r>
              <w:rPr>
                <w:sz w:val="18"/>
                <w:szCs w:val="18"/>
              </w:rPr>
              <w:t xml:space="preserve">доходы от предпринимательской </w:t>
            </w:r>
            <w:r>
              <w:rPr>
                <w:sz w:val="18"/>
                <w:szCs w:val="18"/>
              </w:rPr>
              <w:br/>
              <w:t>деятельности</w:t>
            </w:r>
          </w:p>
        </w:tc>
        <w:tc>
          <w:tcPr>
            <w:tcW w:w="1346"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29104,4</w:t>
            </w:r>
          </w:p>
        </w:tc>
        <w:tc>
          <w:tcPr>
            <w:tcW w:w="1347"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17,1</w:t>
            </w:r>
          </w:p>
        </w:tc>
        <w:tc>
          <w:tcPr>
            <w:tcW w:w="170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20,0</w:t>
            </w:r>
          </w:p>
        </w:tc>
      </w:tr>
      <w:tr w:rsidR="00915B50">
        <w:tc>
          <w:tcPr>
            <w:tcW w:w="3828" w:type="dxa"/>
            <w:tcBorders>
              <w:left w:val="single" w:sz="4" w:space="0" w:color="auto"/>
              <w:bottom w:val="single" w:sz="4" w:space="0" w:color="auto"/>
              <w:right w:val="single" w:sz="4" w:space="0" w:color="auto"/>
            </w:tcBorders>
            <w:vAlign w:val="bottom"/>
          </w:tcPr>
          <w:p w:rsidR="00915B50" w:rsidRDefault="00A0245C">
            <w:pPr>
              <w:spacing w:before="20"/>
              <w:ind w:left="141" w:firstLine="0"/>
              <w:jc w:val="left"/>
              <w:rPr>
                <w:sz w:val="18"/>
                <w:szCs w:val="18"/>
              </w:rPr>
            </w:pPr>
            <w:r>
              <w:rPr>
                <w:sz w:val="18"/>
                <w:szCs w:val="18"/>
              </w:rPr>
              <w:t>другие доходы</w:t>
            </w:r>
          </w:p>
        </w:tc>
        <w:tc>
          <w:tcPr>
            <w:tcW w:w="1346"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57636,7</w:t>
            </w:r>
          </w:p>
        </w:tc>
        <w:tc>
          <w:tcPr>
            <w:tcW w:w="1347"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33,9</w:t>
            </w:r>
          </w:p>
        </w:tc>
        <w:tc>
          <w:tcPr>
            <w:tcW w:w="1701"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27,1</w:t>
            </w:r>
          </w:p>
        </w:tc>
      </w:tr>
    </w:tbl>
    <w:p w:rsidR="00915B50" w:rsidRDefault="00A0245C">
      <w:pPr>
        <w:spacing w:before="120"/>
        <w:ind w:right="142" w:firstLine="567"/>
      </w:pPr>
      <w:r>
        <w:t>Реальные денежные доходы (доходы с корректировкой на индекс потреб</w:t>
      </w:r>
      <w:r>
        <w:t>и</w:t>
      </w:r>
      <w:r>
        <w:t>тельских цен) в 2014 году увеличились по сравнению с 2013 годом на 5,9%.</w:t>
      </w:r>
    </w:p>
    <w:p w:rsidR="00915B50" w:rsidRDefault="00A0245C">
      <w:pPr>
        <w:widowControl w:val="0"/>
        <w:spacing w:before="120" w:after="20"/>
        <w:ind w:firstLine="0"/>
        <w:jc w:val="left"/>
        <w:outlineLvl w:val="3"/>
        <w:rPr>
          <w:i/>
        </w:rPr>
      </w:pPr>
      <w:r>
        <w:rPr>
          <w:i/>
        </w:rPr>
        <w:t>Динамика реальных денежных доходов</w:t>
      </w:r>
    </w:p>
    <w:tbl>
      <w:tblPr>
        <w:tblW w:w="8222" w:type="dxa"/>
        <w:tblLayout w:type="fixed"/>
        <w:tblCellMar>
          <w:left w:w="0" w:type="dxa"/>
          <w:right w:w="113" w:type="dxa"/>
        </w:tblCellMar>
        <w:tblLook w:val="0000" w:firstRow="0" w:lastRow="0" w:firstColumn="0" w:lastColumn="0" w:noHBand="0" w:noVBand="0"/>
      </w:tblPr>
      <w:tblGrid>
        <w:gridCol w:w="4111"/>
        <w:gridCol w:w="2055"/>
        <w:gridCol w:w="2056"/>
      </w:tblGrid>
      <w:tr w:rsidR="00915B50">
        <w:trPr>
          <w:cantSplit/>
        </w:trPr>
        <w:tc>
          <w:tcPr>
            <w:tcW w:w="4111" w:type="dxa"/>
            <w:tcBorders>
              <w:top w:val="double" w:sz="4" w:space="0" w:color="auto"/>
              <w:left w:val="single" w:sz="4" w:space="0" w:color="auto"/>
              <w:bottom w:val="single" w:sz="4" w:space="0" w:color="auto"/>
              <w:right w:val="single" w:sz="4" w:space="0" w:color="auto"/>
            </w:tcBorders>
          </w:tcPr>
          <w:p w:rsidR="00915B50" w:rsidRDefault="00915B50">
            <w:pPr>
              <w:spacing w:before="40" w:after="60" w:line="200" w:lineRule="exact"/>
              <w:ind w:firstLine="0"/>
              <w:jc w:val="center"/>
              <w:rPr>
                <w:i/>
                <w:sz w:val="18"/>
                <w:szCs w:val="18"/>
              </w:rPr>
            </w:pPr>
          </w:p>
        </w:tc>
        <w:tc>
          <w:tcPr>
            <w:tcW w:w="2055" w:type="dxa"/>
            <w:tcBorders>
              <w:top w:val="double" w:sz="4" w:space="0" w:color="auto"/>
              <w:left w:val="single" w:sz="4" w:space="0" w:color="auto"/>
              <w:bottom w:val="single" w:sz="4" w:space="0" w:color="auto"/>
              <w:right w:val="single" w:sz="4" w:space="0" w:color="auto"/>
            </w:tcBorders>
          </w:tcPr>
          <w:p w:rsidR="00915B50" w:rsidRDefault="00A0245C">
            <w:pPr>
              <w:spacing w:before="40" w:after="60" w:line="200" w:lineRule="exact"/>
              <w:ind w:firstLine="0"/>
              <w:jc w:val="center"/>
              <w:rPr>
                <w:i/>
                <w:sz w:val="18"/>
                <w:szCs w:val="18"/>
              </w:rPr>
            </w:pPr>
            <w:r>
              <w:rPr>
                <w:i/>
                <w:sz w:val="18"/>
                <w:szCs w:val="18"/>
              </w:rPr>
              <w:t xml:space="preserve">2014 </w:t>
            </w:r>
            <w:r>
              <w:rPr>
                <w:i/>
                <w:sz w:val="18"/>
                <w:szCs w:val="18"/>
              </w:rPr>
              <w:br/>
              <w:t xml:space="preserve">в % к </w:t>
            </w:r>
            <w:r>
              <w:rPr>
                <w:i/>
                <w:sz w:val="18"/>
                <w:szCs w:val="18"/>
              </w:rPr>
              <w:br/>
              <w:t>2013</w:t>
            </w:r>
          </w:p>
        </w:tc>
        <w:tc>
          <w:tcPr>
            <w:tcW w:w="2056" w:type="dxa"/>
            <w:tcBorders>
              <w:top w:val="double" w:sz="4" w:space="0" w:color="auto"/>
              <w:left w:val="single" w:sz="4" w:space="0" w:color="auto"/>
              <w:bottom w:val="single" w:sz="4" w:space="0" w:color="auto"/>
              <w:right w:val="single" w:sz="4" w:space="0" w:color="auto"/>
            </w:tcBorders>
          </w:tcPr>
          <w:p w:rsidR="00915B50" w:rsidRDefault="00A0245C">
            <w:pPr>
              <w:spacing w:before="40" w:after="60" w:line="200" w:lineRule="exact"/>
              <w:ind w:firstLine="0"/>
              <w:jc w:val="center"/>
              <w:rPr>
                <w:i/>
                <w:sz w:val="18"/>
                <w:szCs w:val="18"/>
              </w:rPr>
            </w:pPr>
            <w:r>
              <w:rPr>
                <w:i/>
                <w:sz w:val="18"/>
                <w:szCs w:val="18"/>
              </w:rPr>
              <w:t>Справочно:</w:t>
            </w:r>
            <w:r>
              <w:rPr>
                <w:i/>
                <w:sz w:val="18"/>
                <w:szCs w:val="18"/>
              </w:rPr>
              <w:br/>
              <w:t xml:space="preserve">2013 </w:t>
            </w:r>
            <w:r>
              <w:rPr>
                <w:i/>
                <w:sz w:val="18"/>
                <w:szCs w:val="18"/>
              </w:rPr>
              <w:br/>
              <w:t xml:space="preserve">в % к </w:t>
            </w:r>
            <w:r>
              <w:rPr>
                <w:i/>
                <w:sz w:val="18"/>
                <w:szCs w:val="18"/>
              </w:rPr>
              <w:br/>
              <w:t>2012</w:t>
            </w:r>
          </w:p>
        </w:tc>
      </w:tr>
      <w:tr w:rsidR="00915B50">
        <w:tc>
          <w:tcPr>
            <w:tcW w:w="4111" w:type="dxa"/>
            <w:tcBorders>
              <w:top w:val="single" w:sz="4" w:space="0" w:color="auto"/>
              <w:left w:val="single" w:sz="4" w:space="0" w:color="auto"/>
              <w:right w:val="single" w:sz="4" w:space="0" w:color="auto"/>
            </w:tcBorders>
            <w:vAlign w:val="bottom"/>
          </w:tcPr>
          <w:p w:rsidR="00915B50" w:rsidRDefault="00A0245C">
            <w:pPr>
              <w:spacing w:before="40" w:line="220" w:lineRule="exact"/>
              <w:ind w:left="142" w:firstLine="0"/>
              <w:jc w:val="left"/>
              <w:rPr>
                <w:sz w:val="18"/>
                <w:szCs w:val="18"/>
              </w:rPr>
            </w:pPr>
            <w:r>
              <w:rPr>
                <w:sz w:val="18"/>
                <w:szCs w:val="18"/>
              </w:rPr>
              <w:t>1 квартал</w:t>
            </w:r>
          </w:p>
        </w:tc>
        <w:tc>
          <w:tcPr>
            <w:tcW w:w="2055" w:type="dxa"/>
            <w:tcBorders>
              <w:top w:val="single" w:sz="4" w:space="0" w:color="auto"/>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106,6</w:t>
            </w:r>
          </w:p>
        </w:tc>
        <w:tc>
          <w:tcPr>
            <w:tcW w:w="2056" w:type="dxa"/>
            <w:tcBorders>
              <w:top w:val="single" w:sz="4" w:space="0" w:color="auto"/>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103,0</w:t>
            </w:r>
          </w:p>
        </w:tc>
      </w:tr>
      <w:tr w:rsidR="00915B50">
        <w:tc>
          <w:tcPr>
            <w:tcW w:w="4111" w:type="dxa"/>
            <w:tcBorders>
              <w:left w:val="single" w:sz="4" w:space="0" w:color="auto"/>
              <w:right w:val="single" w:sz="4" w:space="0" w:color="auto"/>
            </w:tcBorders>
            <w:vAlign w:val="bottom"/>
          </w:tcPr>
          <w:p w:rsidR="00915B50" w:rsidRDefault="00A0245C">
            <w:pPr>
              <w:spacing w:before="40" w:line="220" w:lineRule="exact"/>
              <w:ind w:left="142" w:firstLine="0"/>
              <w:jc w:val="left"/>
              <w:rPr>
                <w:sz w:val="18"/>
                <w:szCs w:val="18"/>
              </w:rPr>
            </w:pPr>
            <w:r>
              <w:rPr>
                <w:sz w:val="18"/>
                <w:szCs w:val="18"/>
              </w:rPr>
              <w:t>1 полугодие</w:t>
            </w:r>
          </w:p>
        </w:tc>
        <w:tc>
          <w:tcPr>
            <w:tcW w:w="2055"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105,7</w:t>
            </w:r>
          </w:p>
        </w:tc>
        <w:tc>
          <w:tcPr>
            <w:tcW w:w="2056"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103,1</w:t>
            </w:r>
          </w:p>
        </w:tc>
      </w:tr>
      <w:tr w:rsidR="00915B50">
        <w:tc>
          <w:tcPr>
            <w:tcW w:w="4111" w:type="dxa"/>
            <w:tcBorders>
              <w:left w:val="single" w:sz="4" w:space="0" w:color="auto"/>
              <w:right w:val="single" w:sz="4" w:space="0" w:color="auto"/>
            </w:tcBorders>
            <w:vAlign w:val="bottom"/>
          </w:tcPr>
          <w:p w:rsidR="00915B50" w:rsidRDefault="00A0245C">
            <w:pPr>
              <w:spacing w:before="40" w:line="220" w:lineRule="exact"/>
              <w:ind w:left="142" w:firstLine="0"/>
              <w:jc w:val="left"/>
              <w:rPr>
                <w:sz w:val="18"/>
                <w:szCs w:val="18"/>
              </w:rPr>
            </w:pPr>
            <w:r>
              <w:rPr>
                <w:sz w:val="18"/>
                <w:szCs w:val="18"/>
              </w:rPr>
              <w:t>9 месяцев</w:t>
            </w:r>
          </w:p>
        </w:tc>
        <w:tc>
          <w:tcPr>
            <w:tcW w:w="2055"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107,4</w:t>
            </w:r>
          </w:p>
        </w:tc>
        <w:tc>
          <w:tcPr>
            <w:tcW w:w="2056"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103,2</w:t>
            </w:r>
          </w:p>
        </w:tc>
      </w:tr>
      <w:tr w:rsidR="00915B50">
        <w:tc>
          <w:tcPr>
            <w:tcW w:w="4111" w:type="dxa"/>
            <w:tcBorders>
              <w:left w:val="single" w:sz="4" w:space="0" w:color="auto"/>
              <w:bottom w:val="single" w:sz="4" w:space="0" w:color="auto"/>
              <w:right w:val="single" w:sz="4" w:space="0" w:color="auto"/>
            </w:tcBorders>
            <w:vAlign w:val="bottom"/>
          </w:tcPr>
          <w:p w:rsidR="00915B50" w:rsidRDefault="00A0245C">
            <w:pPr>
              <w:spacing w:before="40" w:line="220" w:lineRule="exact"/>
              <w:ind w:left="142" w:firstLine="0"/>
              <w:jc w:val="left"/>
              <w:rPr>
                <w:sz w:val="18"/>
                <w:szCs w:val="18"/>
              </w:rPr>
            </w:pPr>
            <w:r>
              <w:rPr>
                <w:sz w:val="18"/>
                <w:szCs w:val="18"/>
              </w:rPr>
              <w:t>Год</w:t>
            </w:r>
          </w:p>
        </w:tc>
        <w:tc>
          <w:tcPr>
            <w:tcW w:w="2055" w:type="dxa"/>
            <w:tcBorders>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105,9</w:t>
            </w:r>
          </w:p>
        </w:tc>
        <w:tc>
          <w:tcPr>
            <w:tcW w:w="2056" w:type="dxa"/>
            <w:tcBorders>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103,1</w:t>
            </w:r>
          </w:p>
        </w:tc>
      </w:tr>
    </w:tbl>
    <w:bookmarkEnd w:id="2498"/>
    <w:bookmarkEnd w:id="2499"/>
    <w:bookmarkEnd w:id="2500"/>
    <w:p w:rsidR="00915B50" w:rsidRDefault="00A0245C">
      <w:pPr>
        <w:pStyle w:val="23"/>
        <w:widowControl w:val="0"/>
        <w:spacing w:before="240"/>
        <w:ind w:right="142" w:firstLine="567"/>
      </w:pPr>
      <w:r>
        <w:t>Среднемесячная номинальная заработная плата (без выплат социального характера), начисленная работникам (по полному кругу предприятий и орган</w:t>
      </w:r>
      <w:r>
        <w:t>и</w:t>
      </w:r>
      <w:r>
        <w:t>заций) в 2014 году, составила 20310,6 рубля и возросла по сравнению с 2013 годом на 8,8%.</w:t>
      </w:r>
    </w:p>
    <w:p w:rsidR="00915B50" w:rsidRDefault="00A0245C">
      <w:pPr>
        <w:ind w:right="142" w:firstLine="567"/>
      </w:pPr>
      <w:r>
        <w:t>Размер реальной заработной платы, рассчитанный с учетом индекса п</w:t>
      </w:r>
      <w:r>
        <w:t>о</w:t>
      </w:r>
      <w:r>
        <w:t>требительских цен, в 2014 году вырос на 1,9%.</w:t>
      </w:r>
    </w:p>
    <w:p w:rsidR="00915B50" w:rsidRDefault="00A0245C">
      <w:pPr>
        <w:ind w:right="142" w:firstLine="567"/>
      </w:pPr>
      <w:r>
        <w:t>Выплаты социального характера на одного работника в организациях, не относящихся к субъектам малого предпринимательства, за месяц в 2014 году составили 195 рублей и по сравнению с прошлым годом увеличились на 5,3%.</w:t>
      </w:r>
    </w:p>
    <w:p w:rsidR="00915B50" w:rsidRDefault="00A0245C">
      <w:pPr>
        <w:pStyle w:val="4"/>
        <w:keepNext w:val="0"/>
        <w:spacing w:before="240"/>
        <w:ind w:right="-142"/>
        <w:rPr>
          <w:i w:val="0"/>
          <w:sz w:val="20"/>
        </w:rPr>
      </w:pPr>
      <w:r>
        <w:rPr>
          <w:rFonts w:cs="Arial"/>
        </w:rPr>
        <w:t xml:space="preserve">Динамика среднемесячной номинальной и реальной начисленной </w:t>
      </w:r>
      <w:r>
        <w:rPr>
          <w:rFonts w:cs="Arial"/>
        </w:rPr>
        <w:br/>
        <w:t>заработной платы</w:t>
      </w:r>
    </w:p>
    <w:tbl>
      <w:tblPr>
        <w:tblW w:w="0" w:type="auto"/>
        <w:tblInd w:w="109" w:type="dxa"/>
        <w:tblLook w:val="01E0" w:firstRow="1" w:lastRow="1" w:firstColumn="1" w:lastColumn="1" w:noHBand="0" w:noVBand="0"/>
      </w:tblPr>
      <w:tblGrid>
        <w:gridCol w:w="1226"/>
        <w:gridCol w:w="2033"/>
        <w:gridCol w:w="2777"/>
        <w:gridCol w:w="2576"/>
      </w:tblGrid>
      <w:tr w:rsidR="00915B50">
        <w:tc>
          <w:tcPr>
            <w:tcW w:w="1276" w:type="dxa"/>
            <w:vMerge w:val="restart"/>
            <w:tcBorders>
              <w:top w:val="double" w:sz="4" w:space="0" w:color="auto"/>
              <w:left w:val="single" w:sz="4" w:space="0" w:color="auto"/>
              <w:right w:val="single" w:sz="4" w:space="0" w:color="auto"/>
            </w:tcBorders>
            <w:shd w:val="clear" w:color="auto" w:fill="auto"/>
          </w:tcPr>
          <w:p w:rsidR="00915B50" w:rsidRDefault="00915B50">
            <w:pPr>
              <w:ind w:firstLine="0"/>
              <w:jc w:val="center"/>
              <w:rPr>
                <w:sz w:val="18"/>
                <w:szCs w:val="18"/>
              </w:rPr>
            </w:pPr>
          </w:p>
        </w:tc>
        <w:tc>
          <w:tcPr>
            <w:tcW w:w="2127" w:type="dxa"/>
            <w:vMerge w:val="restart"/>
            <w:tcBorders>
              <w:top w:val="double" w:sz="4" w:space="0" w:color="auto"/>
              <w:left w:val="single" w:sz="4" w:space="0" w:color="auto"/>
              <w:right w:val="single" w:sz="4" w:space="0" w:color="auto"/>
            </w:tcBorders>
            <w:shd w:val="clear" w:color="auto" w:fill="auto"/>
          </w:tcPr>
          <w:p w:rsidR="00915B50" w:rsidRDefault="00A0245C">
            <w:pPr>
              <w:widowControl w:val="0"/>
              <w:ind w:firstLine="0"/>
              <w:jc w:val="center"/>
              <w:rPr>
                <w:i/>
                <w:sz w:val="18"/>
                <w:szCs w:val="18"/>
              </w:rPr>
            </w:pPr>
            <w:r>
              <w:rPr>
                <w:rFonts w:cs="Arial"/>
                <w:i/>
                <w:sz w:val="18"/>
                <w:szCs w:val="18"/>
              </w:rPr>
              <w:t xml:space="preserve">Среднемесячная </w:t>
            </w:r>
            <w:r>
              <w:rPr>
                <w:rFonts w:cs="Arial"/>
                <w:i/>
                <w:sz w:val="18"/>
                <w:szCs w:val="18"/>
              </w:rPr>
              <w:br/>
              <w:t xml:space="preserve">номинальная </w:t>
            </w:r>
            <w:r>
              <w:rPr>
                <w:rFonts w:cs="Arial"/>
                <w:i/>
                <w:sz w:val="18"/>
                <w:szCs w:val="18"/>
              </w:rPr>
              <w:br/>
              <w:t xml:space="preserve">начисленная </w:t>
            </w:r>
            <w:r>
              <w:rPr>
                <w:rFonts w:cs="Arial"/>
                <w:i/>
                <w:sz w:val="18"/>
                <w:szCs w:val="18"/>
              </w:rPr>
              <w:br/>
              <w:t xml:space="preserve">заработная </w:t>
            </w:r>
            <w:r>
              <w:rPr>
                <w:rFonts w:cs="Arial"/>
                <w:i/>
                <w:sz w:val="18"/>
                <w:szCs w:val="18"/>
              </w:rPr>
              <w:br/>
              <w:t>плата, руб.</w:t>
            </w:r>
          </w:p>
        </w:tc>
        <w:tc>
          <w:tcPr>
            <w:tcW w:w="2959" w:type="dxa"/>
            <w:tcBorders>
              <w:top w:val="double" w:sz="4" w:space="0" w:color="auto"/>
              <w:left w:val="single" w:sz="4" w:space="0" w:color="auto"/>
              <w:bottom w:val="single" w:sz="4" w:space="0" w:color="auto"/>
              <w:right w:val="single" w:sz="4" w:space="0" w:color="auto"/>
            </w:tcBorders>
            <w:shd w:val="clear" w:color="auto" w:fill="auto"/>
          </w:tcPr>
          <w:p w:rsidR="00915B50" w:rsidRDefault="00A0245C">
            <w:pPr>
              <w:widowControl w:val="0"/>
              <w:spacing w:before="60"/>
              <w:ind w:firstLine="0"/>
              <w:jc w:val="center"/>
              <w:rPr>
                <w:i/>
                <w:sz w:val="18"/>
                <w:szCs w:val="18"/>
              </w:rPr>
            </w:pPr>
            <w:r>
              <w:rPr>
                <w:rFonts w:cs="Arial"/>
                <w:i/>
                <w:sz w:val="18"/>
                <w:szCs w:val="18"/>
              </w:rPr>
              <w:t>В % к</w:t>
            </w:r>
          </w:p>
        </w:tc>
        <w:tc>
          <w:tcPr>
            <w:tcW w:w="2709" w:type="dxa"/>
            <w:tcBorders>
              <w:top w:val="doub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rPr>
            </w:pPr>
            <w:r>
              <w:rPr>
                <w:rFonts w:cs="Arial"/>
                <w:i/>
                <w:sz w:val="18"/>
                <w:szCs w:val="18"/>
              </w:rPr>
              <w:t xml:space="preserve">Реальная начисленная </w:t>
            </w:r>
            <w:r>
              <w:rPr>
                <w:rFonts w:cs="Arial"/>
                <w:i/>
                <w:sz w:val="18"/>
                <w:szCs w:val="18"/>
              </w:rPr>
              <w:br/>
              <w:t>заработная плата в % к</w:t>
            </w:r>
          </w:p>
        </w:tc>
      </w:tr>
      <w:tr w:rsidR="00915B50">
        <w:tc>
          <w:tcPr>
            <w:tcW w:w="1276"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2127" w:type="dxa"/>
            <w:vMerge/>
            <w:tcBorders>
              <w:left w:val="single" w:sz="4" w:space="0" w:color="auto"/>
              <w:bottom w:val="single" w:sz="4" w:space="0" w:color="auto"/>
              <w:right w:val="single" w:sz="4" w:space="0" w:color="auto"/>
            </w:tcBorders>
            <w:shd w:val="clear" w:color="auto" w:fill="auto"/>
          </w:tcPr>
          <w:p w:rsidR="00915B50" w:rsidRDefault="00915B50">
            <w:pPr>
              <w:ind w:firstLine="0"/>
              <w:rPr>
                <w:sz w:val="18"/>
                <w:szCs w:val="18"/>
              </w:rPr>
            </w:pPr>
          </w:p>
        </w:tc>
        <w:tc>
          <w:tcPr>
            <w:tcW w:w="2959"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i/>
                <w:sz w:val="18"/>
                <w:szCs w:val="18"/>
              </w:rPr>
            </w:pPr>
            <w:r>
              <w:rPr>
                <w:rFonts w:cs="Arial"/>
                <w:i/>
                <w:sz w:val="18"/>
                <w:szCs w:val="18"/>
              </w:rPr>
              <w:t xml:space="preserve">соответствующему </w:t>
            </w:r>
            <w:r>
              <w:rPr>
                <w:rFonts w:cs="Arial"/>
                <w:i/>
                <w:sz w:val="18"/>
                <w:szCs w:val="18"/>
              </w:rPr>
              <w:br/>
              <w:t xml:space="preserve">периоду </w:t>
            </w:r>
            <w:r>
              <w:rPr>
                <w:rFonts w:cs="Arial"/>
                <w:i/>
                <w:sz w:val="18"/>
                <w:szCs w:val="18"/>
              </w:rPr>
              <w:br/>
              <w:t>предыдущего года</w:t>
            </w:r>
          </w:p>
        </w:tc>
        <w:tc>
          <w:tcPr>
            <w:tcW w:w="2709" w:type="dxa"/>
            <w:tcBorders>
              <w:top w:val="single" w:sz="4" w:space="0" w:color="auto"/>
              <w:left w:val="single" w:sz="4" w:space="0" w:color="auto"/>
              <w:bottom w:val="single" w:sz="4" w:space="0" w:color="auto"/>
              <w:right w:val="single" w:sz="4" w:space="0" w:color="auto"/>
            </w:tcBorders>
            <w:shd w:val="clear" w:color="auto" w:fill="auto"/>
          </w:tcPr>
          <w:p w:rsidR="00915B50" w:rsidRDefault="00A0245C">
            <w:pPr>
              <w:ind w:firstLine="0"/>
              <w:jc w:val="center"/>
              <w:rPr>
                <w:sz w:val="18"/>
                <w:szCs w:val="18"/>
              </w:rPr>
            </w:pPr>
            <w:r>
              <w:rPr>
                <w:rFonts w:cs="Arial"/>
                <w:i/>
                <w:sz w:val="18"/>
                <w:szCs w:val="18"/>
              </w:rPr>
              <w:t xml:space="preserve">соответствующему </w:t>
            </w:r>
            <w:r>
              <w:rPr>
                <w:rFonts w:cs="Arial"/>
                <w:i/>
                <w:sz w:val="18"/>
                <w:szCs w:val="18"/>
              </w:rPr>
              <w:br/>
              <w:t xml:space="preserve">периоду </w:t>
            </w:r>
            <w:r>
              <w:rPr>
                <w:rFonts w:cs="Arial"/>
                <w:i/>
                <w:sz w:val="18"/>
                <w:szCs w:val="18"/>
              </w:rPr>
              <w:br/>
              <w:t>предыдущего года</w:t>
            </w:r>
          </w:p>
        </w:tc>
      </w:tr>
      <w:tr w:rsidR="00915B50">
        <w:tc>
          <w:tcPr>
            <w:tcW w:w="1276" w:type="dxa"/>
            <w:tcBorders>
              <w:left w:val="single" w:sz="4" w:space="0" w:color="auto"/>
              <w:right w:val="single" w:sz="4" w:space="0" w:color="auto"/>
            </w:tcBorders>
            <w:shd w:val="clear" w:color="auto" w:fill="auto"/>
            <w:vAlign w:val="center"/>
          </w:tcPr>
          <w:p w:rsidR="00915B50" w:rsidRDefault="00915B50">
            <w:pPr>
              <w:pStyle w:val="a8"/>
              <w:rPr>
                <w:rFonts w:cs="Arial"/>
                <w:sz w:val="18"/>
                <w:szCs w:val="18"/>
              </w:rPr>
            </w:pPr>
          </w:p>
        </w:tc>
        <w:tc>
          <w:tcPr>
            <w:tcW w:w="2127" w:type="dxa"/>
            <w:tcBorders>
              <w:left w:val="single" w:sz="4" w:space="0" w:color="auto"/>
              <w:right w:val="single" w:sz="4" w:space="0" w:color="auto"/>
            </w:tcBorders>
            <w:shd w:val="clear" w:color="auto" w:fill="auto"/>
            <w:vAlign w:val="bottom"/>
          </w:tcPr>
          <w:p w:rsidR="00915B50" w:rsidRDefault="00915B50">
            <w:pPr>
              <w:pStyle w:val="a8"/>
              <w:ind w:right="57"/>
              <w:jc w:val="right"/>
              <w:rPr>
                <w:rFonts w:cs="Arial"/>
                <w:sz w:val="18"/>
                <w:szCs w:val="18"/>
              </w:rPr>
            </w:pP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center"/>
              <w:rPr>
                <w:rFonts w:cs="Arial"/>
                <w:b/>
                <w:sz w:val="18"/>
                <w:szCs w:val="18"/>
              </w:rPr>
            </w:pPr>
            <w:r>
              <w:rPr>
                <w:rFonts w:cs="Arial"/>
                <w:b/>
                <w:sz w:val="18"/>
                <w:szCs w:val="18"/>
              </w:rPr>
              <w:t>2013</w:t>
            </w:r>
          </w:p>
        </w:tc>
        <w:tc>
          <w:tcPr>
            <w:tcW w:w="2709" w:type="dxa"/>
            <w:tcBorders>
              <w:left w:val="single" w:sz="4" w:space="0" w:color="auto"/>
              <w:right w:val="single" w:sz="4" w:space="0" w:color="auto"/>
            </w:tcBorders>
            <w:shd w:val="clear" w:color="auto" w:fill="auto"/>
            <w:vAlign w:val="bottom"/>
          </w:tcPr>
          <w:p w:rsidR="00915B50" w:rsidRDefault="00915B50">
            <w:pPr>
              <w:pStyle w:val="a8"/>
              <w:ind w:right="57"/>
              <w:jc w:val="right"/>
              <w:rPr>
                <w:rFonts w:cs="Arial"/>
                <w:sz w:val="18"/>
                <w:szCs w:val="18"/>
              </w:rPr>
            </w:pP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Январь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17856,1</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122,4</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114,4</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Февраль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17404,5</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119,2</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111,8</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Март</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17349,2</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113,7</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107,0</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Апрель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17995,2</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118,4</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110,4</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Май</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18616,9</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120,6</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111,2</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Июнь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19238,2</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119,9</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112,6</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Июль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19375,2</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119,5</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112,7</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Август</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18422,8</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118,7</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112,4</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Сентябрь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17958,1</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116,6</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110,8</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Октябрь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18615,1</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119,1</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112,6</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Ноябрь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19977,6</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117,2</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110,8</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Декабрь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31110,3</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122,7</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115,7</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Год</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18664,0</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117,4</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110,3</w:t>
            </w:r>
          </w:p>
        </w:tc>
      </w:tr>
      <w:tr w:rsidR="00915B50">
        <w:tc>
          <w:tcPr>
            <w:tcW w:w="1276" w:type="dxa"/>
            <w:tcBorders>
              <w:left w:val="single" w:sz="4" w:space="0" w:color="auto"/>
              <w:right w:val="single" w:sz="4" w:space="0" w:color="auto"/>
            </w:tcBorders>
            <w:shd w:val="clear" w:color="auto" w:fill="auto"/>
            <w:vAlign w:val="center"/>
          </w:tcPr>
          <w:p w:rsidR="00915B50" w:rsidRDefault="00915B50">
            <w:pPr>
              <w:pStyle w:val="a8"/>
              <w:rPr>
                <w:sz w:val="18"/>
                <w:szCs w:val="18"/>
              </w:rPr>
            </w:pPr>
          </w:p>
        </w:tc>
        <w:tc>
          <w:tcPr>
            <w:tcW w:w="2127" w:type="dxa"/>
            <w:tcBorders>
              <w:left w:val="single" w:sz="4" w:space="0" w:color="auto"/>
              <w:right w:val="single" w:sz="4" w:space="0" w:color="auto"/>
            </w:tcBorders>
            <w:shd w:val="clear" w:color="auto" w:fill="auto"/>
            <w:vAlign w:val="bottom"/>
          </w:tcPr>
          <w:p w:rsidR="00915B50" w:rsidRDefault="00915B50">
            <w:pPr>
              <w:pStyle w:val="a8"/>
              <w:ind w:right="57"/>
              <w:jc w:val="right"/>
              <w:rPr>
                <w:sz w:val="18"/>
                <w:szCs w:val="18"/>
              </w:rPr>
            </w:pP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center"/>
              <w:rPr>
                <w:b/>
                <w:sz w:val="18"/>
                <w:szCs w:val="18"/>
              </w:rPr>
            </w:pPr>
            <w:r>
              <w:rPr>
                <w:b/>
                <w:sz w:val="18"/>
                <w:szCs w:val="18"/>
              </w:rPr>
              <w:t>2014</w:t>
            </w:r>
          </w:p>
        </w:tc>
        <w:tc>
          <w:tcPr>
            <w:tcW w:w="2709" w:type="dxa"/>
            <w:tcBorders>
              <w:left w:val="single" w:sz="4" w:space="0" w:color="auto"/>
              <w:right w:val="single" w:sz="4" w:space="0" w:color="auto"/>
            </w:tcBorders>
            <w:shd w:val="clear" w:color="auto" w:fill="auto"/>
            <w:vAlign w:val="bottom"/>
          </w:tcPr>
          <w:p w:rsidR="00915B50" w:rsidRDefault="00915B50">
            <w:pPr>
              <w:pStyle w:val="a8"/>
              <w:ind w:right="57"/>
              <w:jc w:val="center"/>
              <w:rPr>
                <w:b/>
                <w:sz w:val="18"/>
                <w:szCs w:val="18"/>
              </w:rPr>
            </w:pP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Январь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19697,6</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110,8</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104,8</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Февраль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18859,9</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108,9</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103,0</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Март</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19696,2</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107,0</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100,6</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Апрель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19413,6</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109,0</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102,3</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Май</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19437,9</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105,7</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99,7</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Июнь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22428,2</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116,4</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109,8</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Июль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19685,5</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102,5</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96,7</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Август</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18225,3</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100,2</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94,4</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Сентябрь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19217,8</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108,1</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100,9</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Октябрь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19427,2</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105,5</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98,7</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Ноябрь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20456,8</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103,6</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96,0</w:t>
            </w:r>
          </w:p>
        </w:tc>
      </w:tr>
      <w:tr w:rsidR="00915B50">
        <w:tc>
          <w:tcPr>
            <w:tcW w:w="1276" w:type="dxa"/>
            <w:tcBorders>
              <w:left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Декабрь</w:t>
            </w:r>
          </w:p>
        </w:tc>
        <w:tc>
          <w:tcPr>
            <w:tcW w:w="2127"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27253,9</w:t>
            </w:r>
          </w:p>
        </w:tc>
        <w:tc>
          <w:tcPr>
            <w:tcW w:w="295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88,6</w:t>
            </w:r>
          </w:p>
        </w:tc>
        <w:tc>
          <w:tcPr>
            <w:tcW w:w="2709" w:type="dxa"/>
            <w:tcBorders>
              <w:left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80,4</w:t>
            </w:r>
          </w:p>
        </w:tc>
      </w:tr>
      <w:tr w:rsidR="00915B50">
        <w:tc>
          <w:tcPr>
            <w:tcW w:w="1276" w:type="dxa"/>
            <w:tcBorders>
              <w:left w:val="single" w:sz="4" w:space="0" w:color="auto"/>
              <w:bottom w:val="single" w:sz="4" w:space="0" w:color="auto"/>
              <w:right w:val="single" w:sz="4" w:space="0" w:color="auto"/>
            </w:tcBorders>
            <w:shd w:val="clear" w:color="auto" w:fill="auto"/>
            <w:vAlign w:val="center"/>
          </w:tcPr>
          <w:p w:rsidR="00915B50" w:rsidRDefault="00A0245C">
            <w:pPr>
              <w:pStyle w:val="a8"/>
              <w:rPr>
                <w:sz w:val="18"/>
                <w:szCs w:val="18"/>
              </w:rPr>
            </w:pPr>
            <w:r>
              <w:rPr>
                <w:sz w:val="18"/>
                <w:szCs w:val="18"/>
              </w:rPr>
              <w:t>Год</w:t>
            </w:r>
          </w:p>
        </w:tc>
        <w:tc>
          <w:tcPr>
            <w:tcW w:w="2127"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20310,6</w:t>
            </w:r>
          </w:p>
        </w:tc>
        <w:tc>
          <w:tcPr>
            <w:tcW w:w="2959"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108,8</w:t>
            </w:r>
          </w:p>
        </w:tc>
        <w:tc>
          <w:tcPr>
            <w:tcW w:w="2709" w:type="dxa"/>
            <w:tcBorders>
              <w:left w:val="single" w:sz="4" w:space="0" w:color="auto"/>
              <w:bottom w:val="single" w:sz="4" w:space="0" w:color="auto"/>
              <w:right w:val="single" w:sz="4" w:space="0" w:color="auto"/>
            </w:tcBorders>
            <w:shd w:val="clear" w:color="auto" w:fill="auto"/>
            <w:vAlign w:val="bottom"/>
          </w:tcPr>
          <w:p w:rsidR="00915B50" w:rsidRDefault="00A0245C">
            <w:pPr>
              <w:pStyle w:val="a8"/>
              <w:ind w:right="57"/>
              <w:jc w:val="right"/>
              <w:rPr>
                <w:sz w:val="18"/>
                <w:szCs w:val="18"/>
              </w:rPr>
            </w:pPr>
            <w:r>
              <w:rPr>
                <w:sz w:val="18"/>
                <w:szCs w:val="18"/>
              </w:rPr>
              <w:t>101,9</w:t>
            </w:r>
          </w:p>
        </w:tc>
      </w:tr>
    </w:tbl>
    <w:p w:rsidR="00915B50" w:rsidRDefault="00A0245C">
      <w:pPr>
        <w:pStyle w:val="aa"/>
        <w:keepNext w:val="0"/>
        <w:widowControl w:val="0"/>
        <w:spacing w:before="240" w:after="0"/>
      </w:pPr>
      <w:r>
        <w:t xml:space="preserve">Темпы роста (снижения) номинальной и реальной месячной заработной платы (без выплат социального характера) в 2014 году </w:t>
      </w:r>
      <w:r>
        <w:br/>
      </w:r>
      <w:r>
        <w:rPr>
          <w:b w:val="0"/>
        </w:rPr>
        <w:t>(% к декабрю 2013 года)</w:t>
      </w:r>
    </w:p>
    <w:p w:rsidR="00915B50" w:rsidRDefault="00A0245C">
      <w:pPr>
        <w:jc w:val="left"/>
        <w:rPr>
          <w:sz w:val="16"/>
          <w:szCs w:val="16"/>
        </w:rPr>
      </w:pPr>
      <w:r>
        <w:rPr>
          <w:noProof/>
        </w:rPr>
        <w:drawing>
          <wp:inline distT="0" distB="0" distL="0" distR="0" wp14:anchorId="51902F0C" wp14:editId="2369B18F">
            <wp:extent cx="4808220" cy="2148840"/>
            <wp:effectExtent l="0" t="0" r="0" b="0"/>
            <wp:docPr id="454" name="Диаграмма 4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15B50" w:rsidRDefault="00915B50">
      <w:pPr>
        <w:ind w:firstLine="567"/>
      </w:pPr>
    </w:p>
    <w:p w:rsidR="00915B50" w:rsidRDefault="00A0245C">
      <w:pPr>
        <w:ind w:firstLine="567"/>
      </w:pPr>
      <w:r>
        <w:t>Среднемесячная заработная плата по республике в 2014 году составила 62,5% общероссийского уровня среднемесячной заработной платы и обеспеч</w:t>
      </w:r>
      <w:r>
        <w:t>и</w:t>
      </w:r>
      <w:r>
        <w:t>вала 2,7 величины прожиточного минимума трудоспособного населения респу</w:t>
      </w:r>
      <w:r>
        <w:t>б</w:t>
      </w:r>
      <w:r>
        <w:t>лики.</w:t>
      </w:r>
    </w:p>
    <w:p w:rsidR="00915B50" w:rsidRDefault="00A0245C">
      <w:pPr>
        <w:pStyle w:val="4"/>
        <w:keepNext w:val="0"/>
        <w:pageBreakBefore/>
        <w:widowControl w:val="0"/>
        <w:spacing w:before="120" w:after="0"/>
      </w:pPr>
      <w:r>
        <w:t xml:space="preserve">Среднемесячная начисленная заработная плата </w:t>
      </w:r>
      <w:r>
        <w:br/>
        <w:t>по видам экономической деятельности (без выплат социального характера)</w:t>
      </w:r>
    </w:p>
    <w:tbl>
      <w:tblPr>
        <w:tblW w:w="8647" w:type="dxa"/>
        <w:tblInd w:w="70" w:type="dxa"/>
        <w:tblLayout w:type="fixed"/>
        <w:tblCellMar>
          <w:left w:w="70" w:type="dxa"/>
          <w:right w:w="70" w:type="dxa"/>
        </w:tblCellMar>
        <w:tblLook w:val="0000" w:firstRow="0" w:lastRow="0" w:firstColumn="0" w:lastColumn="0" w:noHBand="0" w:noVBand="0"/>
      </w:tblPr>
      <w:tblGrid>
        <w:gridCol w:w="3544"/>
        <w:gridCol w:w="851"/>
        <w:gridCol w:w="850"/>
        <w:gridCol w:w="1134"/>
        <w:gridCol w:w="1063"/>
        <w:gridCol w:w="1205"/>
      </w:tblGrid>
      <w:tr w:rsidR="00915B50">
        <w:trPr>
          <w:cantSplit/>
          <w:trHeight w:val="166"/>
          <w:tblHeader/>
        </w:trPr>
        <w:tc>
          <w:tcPr>
            <w:tcW w:w="8647" w:type="dxa"/>
            <w:gridSpan w:val="6"/>
            <w:tcBorders>
              <w:bottom w:val="double" w:sz="4" w:space="0" w:color="auto"/>
            </w:tcBorders>
          </w:tcPr>
          <w:p w:rsidR="00915B50" w:rsidRDefault="00A0245C">
            <w:pPr>
              <w:widowControl w:val="0"/>
              <w:ind w:firstLine="0"/>
              <w:jc w:val="right"/>
              <w:rPr>
                <w:sz w:val="18"/>
                <w:szCs w:val="18"/>
              </w:rPr>
            </w:pPr>
            <w:r>
              <w:rPr>
                <w:sz w:val="18"/>
                <w:szCs w:val="18"/>
              </w:rPr>
              <w:t>в расчете на одного работника, рублей</w:t>
            </w:r>
          </w:p>
        </w:tc>
      </w:tr>
      <w:tr w:rsidR="00915B50">
        <w:trPr>
          <w:cantSplit/>
          <w:trHeight w:val="166"/>
          <w:tblHeader/>
        </w:trPr>
        <w:tc>
          <w:tcPr>
            <w:tcW w:w="3544" w:type="dxa"/>
            <w:vMerge w:val="restart"/>
            <w:tcBorders>
              <w:top w:val="double" w:sz="4" w:space="0" w:color="auto"/>
              <w:left w:val="single" w:sz="4" w:space="0" w:color="auto"/>
              <w:right w:val="single" w:sz="4" w:space="0" w:color="auto"/>
            </w:tcBorders>
          </w:tcPr>
          <w:p w:rsidR="00915B50" w:rsidRDefault="00915B50">
            <w:pPr>
              <w:ind w:firstLine="0"/>
              <w:jc w:val="center"/>
              <w:rPr>
                <w:i/>
                <w:sz w:val="18"/>
                <w:szCs w:val="18"/>
              </w:rPr>
            </w:pPr>
          </w:p>
        </w:tc>
        <w:tc>
          <w:tcPr>
            <w:tcW w:w="2835" w:type="dxa"/>
            <w:gridSpan w:val="3"/>
            <w:tcBorders>
              <w:top w:val="double" w:sz="4" w:space="0" w:color="auto"/>
              <w:left w:val="single" w:sz="4" w:space="0" w:color="auto"/>
              <w:right w:val="single" w:sz="4" w:space="0" w:color="auto"/>
            </w:tcBorders>
          </w:tcPr>
          <w:p w:rsidR="00915B50" w:rsidRDefault="00A0245C">
            <w:pPr>
              <w:ind w:firstLine="0"/>
              <w:jc w:val="center"/>
              <w:rPr>
                <w:i/>
                <w:sz w:val="18"/>
                <w:szCs w:val="18"/>
              </w:rPr>
            </w:pPr>
            <w:r>
              <w:rPr>
                <w:i/>
                <w:sz w:val="18"/>
                <w:szCs w:val="18"/>
              </w:rPr>
              <w:t xml:space="preserve">Среднемесячная начисленная </w:t>
            </w:r>
            <w:r>
              <w:rPr>
                <w:i/>
                <w:sz w:val="18"/>
                <w:szCs w:val="18"/>
              </w:rPr>
              <w:br/>
              <w:t>заработная плата</w:t>
            </w:r>
          </w:p>
        </w:tc>
        <w:tc>
          <w:tcPr>
            <w:tcW w:w="1063" w:type="dxa"/>
            <w:vMerge w:val="restart"/>
            <w:tcBorders>
              <w:top w:val="double" w:sz="4" w:space="0" w:color="auto"/>
              <w:left w:val="single" w:sz="4" w:space="0" w:color="auto"/>
              <w:right w:val="single" w:sz="4" w:space="0" w:color="auto"/>
            </w:tcBorders>
          </w:tcPr>
          <w:p w:rsidR="00915B50" w:rsidRDefault="00A0245C">
            <w:pPr>
              <w:ind w:firstLine="0"/>
              <w:jc w:val="center"/>
              <w:rPr>
                <w:i/>
                <w:sz w:val="18"/>
                <w:szCs w:val="18"/>
              </w:rPr>
            </w:pPr>
            <w:r>
              <w:rPr>
                <w:i/>
                <w:sz w:val="18"/>
                <w:szCs w:val="18"/>
              </w:rPr>
              <w:t>Отнош</w:t>
            </w:r>
            <w:r>
              <w:rPr>
                <w:i/>
                <w:sz w:val="18"/>
                <w:szCs w:val="18"/>
              </w:rPr>
              <w:t>е</w:t>
            </w:r>
            <w:r>
              <w:rPr>
                <w:i/>
                <w:sz w:val="18"/>
                <w:szCs w:val="18"/>
              </w:rPr>
              <w:t xml:space="preserve">ние </w:t>
            </w:r>
            <w:r>
              <w:rPr>
                <w:i/>
                <w:sz w:val="18"/>
                <w:szCs w:val="18"/>
              </w:rPr>
              <w:br/>
              <w:t>к общ</w:t>
            </w:r>
            <w:r>
              <w:rPr>
                <w:i/>
                <w:sz w:val="18"/>
                <w:szCs w:val="18"/>
              </w:rPr>
              <w:t>е</w:t>
            </w:r>
            <w:r>
              <w:rPr>
                <w:i/>
                <w:sz w:val="18"/>
                <w:szCs w:val="18"/>
              </w:rPr>
              <w:t>росси</w:t>
            </w:r>
            <w:r>
              <w:rPr>
                <w:i/>
                <w:sz w:val="18"/>
                <w:szCs w:val="18"/>
              </w:rPr>
              <w:t>й</w:t>
            </w:r>
            <w:r>
              <w:rPr>
                <w:i/>
                <w:sz w:val="18"/>
                <w:szCs w:val="18"/>
              </w:rPr>
              <w:t>скому уровню среднем</w:t>
            </w:r>
            <w:r>
              <w:rPr>
                <w:i/>
                <w:sz w:val="18"/>
                <w:szCs w:val="18"/>
              </w:rPr>
              <w:t>е</w:t>
            </w:r>
            <w:r>
              <w:rPr>
                <w:i/>
                <w:sz w:val="18"/>
                <w:szCs w:val="18"/>
              </w:rPr>
              <w:t>сячной зарабо</w:t>
            </w:r>
            <w:r>
              <w:rPr>
                <w:i/>
                <w:sz w:val="18"/>
                <w:szCs w:val="18"/>
              </w:rPr>
              <w:t>т</w:t>
            </w:r>
            <w:r>
              <w:rPr>
                <w:i/>
                <w:sz w:val="18"/>
                <w:szCs w:val="18"/>
              </w:rPr>
              <w:t>ной пл</w:t>
            </w:r>
            <w:r>
              <w:rPr>
                <w:i/>
                <w:sz w:val="18"/>
                <w:szCs w:val="18"/>
              </w:rPr>
              <w:t>а</w:t>
            </w:r>
            <w:r>
              <w:rPr>
                <w:i/>
                <w:sz w:val="18"/>
                <w:szCs w:val="18"/>
              </w:rPr>
              <w:t xml:space="preserve">ты, </w:t>
            </w:r>
            <w:r>
              <w:rPr>
                <w:i/>
                <w:sz w:val="18"/>
                <w:szCs w:val="18"/>
              </w:rPr>
              <w:br/>
              <w:t>%</w:t>
            </w:r>
          </w:p>
        </w:tc>
        <w:tc>
          <w:tcPr>
            <w:tcW w:w="1205" w:type="dxa"/>
            <w:vMerge w:val="restart"/>
            <w:tcBorders>
              <w:top w:val="double" w:sz="4" w:space="0" w:color="auto"/>
              <w:left w:val="single" w:sz="4" w:space="0" w:color="auto"/>
              <w:right w:val="single" w:sz="4" w:space="0" w:color="auto"/>
            </w:tcBorders>
          </w:tcPr>
          <w:p w:rsidR="00915B50" w:rsidRDefault="00A0245C">
            <w:pPr>
              <w:ind w:firstLine="0"/>
              <w:jc w:val="center"/>
              <w:rPr>
                <w:i/>
                <w:sz w:val="18"/>
                <w:szCs w:val="18"/>
              </w:rPr>
            </w:pPr>
            <w:r>
              <w:rPr>
                <w:i/>
                <w:sz w:val="18"/>
                <w:szCs w:val="18"/>
              </w:rPr>
              <w:t>Справочно:</w:t>
            </w:r>
            <w:r>
              <w:rPr>
                <w:i/>
                <w:sz w:val="18"/>
                <w:szCs w:val="18"/>
              </w:rPr>
              <w:br/>
              <w:t>среднем</w:t>
            </w:r>
            <w:r>
              <w:rPr>
                <w:i/>
                <w:sz w:val="18"/>
                <w:szCs w:val="18"/>
              </w:rPr>
              <w:t>е</w:t>
            </w:r>
            <w:r>
              <w:rPr>
                <w:i/>
                <w:sz w:val="18"/>
                <w:szCs w:val="18"/>
              </w:rPr>
              <w:t>сячная з</w:t>
            </w:r>
            <w:r>
              <w:rPr>
                <w:i/>
                <w:sz w:val="18"/>
                <w:szCs w:val="18"/>
              </w:rPr>
              <w:t>а</w:t>
            </w:r>
            <w:r>
              <w:rPr>
                <w:i/>
                <w:sz w:val="18"/>
                <w:szCs w:val="18"/>
              </w:rPr>
              <w:t>работная плата по Российской Федерации в 2014 году</w:t>
            </w:r>
          </w:p>
        </w:tc>
      </w:tr>
      <w:tr w:rsidR="00915B50">
        <w:trPr>
          <w:cantSplit/>
          <w:trHeight w:val="166"/>
          <w:tblHeader/>
        </w:trPr>
        <w:tc>
          <w:tcPr>
            <w:tcW w:w="3544" w:type="dxa"/>
            <w:vMerge/>
            <w:tcBorders>
              <w:left w:val="single" w:sz="4" w:space="0" w:color="auto"/>
              <w:right w:val="single" w:sz="4" w:space="0" w:color="auto"/>
            </w:tcBorders>
          </w:tcPr>
          <w:p w:rsidR="00915B50" w:rsidRDefault="00915B50">
            <w:pPr>
              <w:ind w:firstLine="0"/>
              <w:rPr>
                <w:i/>
                <w:sz w:val="18"/>
                <w:szCs w:val="18"/>
              </w:rPr>
            </w:pPr>
          </w:p>
        </w:tc>
        <w:tc>
          <w:tcPr>
            <w:tcW w:w="851" w:type="dxa"/>
            <w:vMerge w:val="restart"/>
            <w:tcBorders>
              <w:top w:val="single" w:sz="4" w:space="0" w:color="auto"/>
              <w:left w:val="single" w:sz="4" w:space="0" w:color="auto"/>
              <w:right w:val="single" w:sz="4" w:space="0" w:color="auto"/>
            </w:tcBorders>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1984" w:type="dxa"/>
            <w:gridSpan w:val="2"/>
            <w:tcBorders>
              <w:top w:val="sing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в % к</w:t>
            </w:r>
          </w:p>
        </w:tc>
        <w:tc>
          <w:tcPr>
            <w:tcW w:w="1063" w:type="dxa"/>
            <w:vMerge/>
            <w:tcBorders>
              <w:left w:val="single" w:sz="4" w:space="0" w:color="auto"/>
              <w:right w:val="single" w:sz="4" w:space="0" w:color="auto"/>
            </w:tcBorders>
            <w:vAlign w:val="center"/>
          </w:tcPr>
          <w:p w:rsidR="00915B50" w:rsidRDefault="00915B50">
            <w:pPr>
              <w:ind w:firstLine="0"/>
              <w:jc w:val="center"/>
              <w:rPr>
                <w:i/>
                <w:sz w:val="18"/>
                <w:szCs w:val="18"/>
              </w:rPr>
            </w:pPr>
          </w:p>
        </w:tc>
        <w:tc>
          <w:tcPr>
            <w:tcW w:w="1205" w:type="dxa"/>
            <w:vMerge/>
            <w:tcBorders>
              <w:left w:val="single" w:sz="4" w:space="0" w:color="auto"/>
              <w:right w:val="single" w:sz="4" w:space="0" w:color="auto"/>
            </w:tcBorders>
            <w:vAlign w:val="center"/>
          </w:tcPr>
          <w:p w:rsidR="00915B50" w:rsidRDefault="00915B50">
            <w:pPr>
              <w:ind w:firstLine="0"/>
              <w:jc w:val="center"/>
              <w:rPr>
                <w:i/>
                <w:sz w:val="18"/>
                <w:szCs w:val="18"/>
              </w:rPr>
            </w:pPr>
          </w:p>
        </w:tc>
      </w:tr>
      <w:tr w:rsidR="00915B50">
        <w:trPr>
          <w:cantSplit/>
          <w:trHeight w:val="165"/>
          <w:tblHeader/>
        </w:trPr>
        <w:tc>
          <w:tcPr>
            <w:tcW w:w="3544" w:type="dxa"/>
            <w:vMerge/>
            <w:tcBorders>
              <w:left w:val="single" w:sz="4" w:space="0" w:color="auto"/>
              <w:bottom w:val="single" w:sz="4" w:space="0" w:color="auto"/>
              <w:right w:val="single" w:sz="4" w:space="0" w:color="auto"/>
            </w:tcBorders>
          </w:tcPr>
          <w:p w:rsidR="00915B50" w:rsidRDefault="00915B50">
            <w:pPr>
              <w:ind w:firstLine="0"/>
              <w:rPr>
                <w:i/>
                <w:sz w:val="18"/>
                <w:szCs w:val="18"/>
              </w:rPr>
            </w:pPr>
          </w:p>
        </w:tc>
        <w:tc>
          <w:tcPr>
            <w:tcW w:w="851" w:type="dxa"/>
            <w:vMerge/>
            <w:tcBorders>
              <w:left w:val="single" w:sz="4" w:space="0" w:color="auto"/>
              <w:bottom w:val="single" w:sz="4" w:space="0" w:color="auto"/>
              <w:right w:val="single" w:sz="4" w:space="0" w:color="auto"/>
            </w:tcBorders>
            <w:vAlign w:val="center"/>
          </w:tcPr>
          <w:p w:rsidR="00915B50" w:rsidRDefault="00915B50">
            <w:pPr>
              <w:ind w:firstLine="0"/>
              <w:jc w:val="center"/>
              <w:rPr>
                <w:i/>
                <w:sz w:val="18"/>
                <w:szCs w:val="18"/>
              </w:rPr>
            </w:pPr>
          </w:p>
        </w:tc>
        <w:tc>
          <w:tcPr>
            <w:tcW w:w="850" w:type="dxa"/>
            <w:tcBorders>
              <w:top w:val="sing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lang w:val="en-US"/>
              </w:rPr>
            </w:pPr>
            <w:r>
              <w:rPr>
                <w:i/>
                <w:sz w:val="18"/>
                <w:szCs w:val="18"/>
              </w:rPr>
              <w:t>201</w:t>
            </w:r>
            <w:r>
              <w:rPr>
                <w:i/>
                <w:sz w:val="18"/>
                <w:szCs w:val="18"/>
                <w:lang w:val="en-US"/>
              </w:rPr>
              <w:t>3</w:t>
            </w: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средне республ</w:t>
            </w:r>
            <w:r>
              <w:rPr>
                <w:i/>
                <w:sz w:val="18"/>
                <w:szCs w:val="18"/>
              </w:rPr>
              <w:t>и</w:t>
            </w:r>
            <w:r>
              <w:rPr>
                <w:i/>
                <w:sz w:val="18"/>
                <w:szCs w:val="18"/>
              </w:rPr>
              <w:t>канскому уровню</w:t>
            </w:r>
          </w:p>
        </w:tc>
        <w:tc>
          <w:tcPr>
            <w:tcW w:w="1063" w:type="dxa"/>
            <w:vMerge/>
            <w:tcBorders>
              <w:left w:val="single" w:sz="4" w:space="0" w:color="auto"/>
              <w:bottom w:val="single" w:sz="4" w:space="0" w:color="auto"/>
              <w:right w:val="single" w:sz="4" w:space="0" w:color="auto"/>
            </w:tcBorders>
            <w:vAlign w:val="center"/>
          </w:tcPr>
          <w:p w:rsidR="00915B50" w:rsidRDefault="00915B50">
            <w:pPr>
              <w:ind w:firstLine="0"/>
              <w:jc w:val="center"/>
              <w:rPr>
                <w:i/>
                <w:sz w:val="18"/>
                <w:szCs w:val="18"/>
              </w:rPr>
            </w:pPr>
          </w:p>
        </w:tc>
        <w:tc>
          <w:tcPr>
            <w:tcW w:w="1205" w:type="dxa"/>
            <w:vMerge/>
            <w:tcBorders>
              <w:left w:val="single" w:sz="4" w:space="0" w:color="auto"/>
              <w:bottom w:val="single" w:sz="4" w:space="0" w:color="auto"/>
              <w:right w:val="single" w:sz="4" w:space="0" w:color="auto"/>
            </w:tcBorders>
            <w:vAlign w:val="center"/>
          </w:tcPr>
          <w:p w:rsidR="00915B50" w:rsidRDefault="00915B50">
            <w:pPr>
              <w:ind w:firstLine="0"/>
              <w:jc w:val="center"/>
              <w:rPr>
                <w:i/>
                <w:sz w:val="18"/>
                <w:szCs w:val="18"/>
              </w:rPr>
            </w:pPr>
          </w:p>
        </w:tc>
      </w:tr>
      <w:tr w:rsidR="00915B50">
        <w:trPr>
          <w:cantSplit/>
        </w:trPr>
        <w:tc>
          <w:tcPr>
            <w:tcW w:w="3544" w:type="dxa"/>
            <w:tcBorders>
              <w:top w:val="single" w:sz="4" w:space="0" w:color="auto"/>
              <w:left w:val="single" w:sz="4" w:space="0" w:color="auto"/>
              <w:right w:val="single" w:sz="4" w:space="0" w:color="auto"/>
            </w:tcBorders>
            <w:vAlign w:val="bottom"/>
          </w:tcPr>
          <w:p w:rsidR="00915B50" w:rsidRDefault="00A0245C">
            <w:pPr>
              <w:spacing w:before="20"/>
              <w:ind w:firstLine="0"/>
              <w:rPr>
                <w:sz w:val="18"/>
                <w:szCs w:val="18"/>
              </w:rPr>
            </w:pPr>
            <w:r>
              <w:rPr>
                <w:sz w:val="18"/>
                <w:szCs w:val="18"/>
              </w:rPr>
              <w:t>Всего</w:t>
            </w:r>
          </w:p>
        </w:tc>
        <w:tc>
          <w:tcPr>
            <w:tcW w:w="851"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20310</w:t>
            </w:r>
            <w:r>
              <w:rPr>
                <w:sz w:val="18"/>
                <w:szCs w:val="18"/>
              </w:rPr>
              <w:t>,</w:t>
            </w:r>
            <w:r>
              <w:rPr>
                <w:sz w:val="18"/>
                <w:szCs w:val="18"/>
                <w:lang w:val="en-US"/>
              </w:rPr>
              <w:t>6</w:t>
            </w:r>
          </w:p>
        </w:tc>
        <w:tc>
          <w:tcPr>
            <w:tcW w:w="850"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108,8</w:t>
            </w:r>
          </w:p>
        </w:tc>
        <w:tc>
          <w:tcPr>
            <w:tcW w:w="1134"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100</w:t>
            </w:r>
          </w:p>
        </w:tc>
        <w:tc>
          <w:tcPr>
            <w:tcW w:w="1063"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62,5</w:t>
            </w:r>
          </w:p>
        </w:tc>
        <w:tc>
          <w:tcPr>
            <w:tcW w:w="1205" w:type="dxa"/>
            <w:tcBorders>
              <w:top w:val="single" w:sz="4" w:space="0" w:color="auto"/>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32495,0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spacing w:line="240" w:lineRule="auto"/>
              <w:ind w:left="639" w:hanging="283"/>
              <w:rPr>
                <w:sz w:val="18"/>
                <w:szCs w:val="18"/>
                <w:lang w:val="en-US"/>
              </w:rPr>
            </w:pPr>
            <w:r>
              <w:rPr>
                <w:sz w:val="18"/>
                <w:szCs w:val="18"/>
              </w:rPr>
              <w:t>в том числе</w:t>
            </w:r>
            <w:r>
              <w:rPr>
                <w:sz w:val="18"/>
                <w:szCs w:val="18"/>
                <w:lang w:val="en-US"/>
              </w:rPr>
              <w:t>:</w:t>
            </w:r>
          </w:p>
        </w:tc>
        <w:tc>
          <w:tcPr>
            <w:tcW w:w="851"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850"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1134"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1063" w:type="dxa"/>
            <w:tcBorders>
              <w:left w:val="single" w:sz="4" w:space="0" w:color="auto"/>
              <w:right w:val="single" w:sz="4" w:space="0" w:color="auto"/>
            </w:tcBorders>
            <w:vAlign w:val="bottom"/>
          </w:tcPr>
          <w:p w:rsidR="00915B50" w:rsidRDefault="00915B50">
            <w:pPr>
              <w:pStyle w:val="310"/>
              <w:widowControl/>
              <w:overflowPunct/>
              <w:autoSpaceDE/>
              <w:autoSpaceDN/>
              <w:adjustRightInd/>
              <w:jc w:val="right"/>
              <w:textAlignment w:val="auto"/>
              <w:rPr>
                <w:sz w:val="18"/>
                <w:szCs w:val="18"/>
              </w:rPr>
            </w:pPr>
          </w:p>
        </w:tc>
        <w:tc>
          <w:tcPr>
            <w:tcW w:w="1205" w:type="dxa"/>
            <w:tcBorders>
              <w:left w:val="single" w:sz="4" w:space="0" w:color="auto"/>
              <w:right w:val="single" w:sz="4" w:space="0" w:color="auto"/>
            </w:tcBorders>
            <w:shd w:val="clear" w:color="auto" w:fill="auto"/>
            <w:vAlign w:val="bottom"/>
          </w:tcPr>
          <w:p w:rsidR="00915B50" w:rsidRDefault="00915B50">
            <w:pPr>
              <w:pStyle w:val="310"/>
              <w:widowControl/>
              <w:overflowPunct/>
              <w:autoSpaceDE/>
              <w:autoSpaceDN/>
              <w:adjustRightInd/>
              <w:jc w:val="right"/>
              <w:textAlignment w:val="auto"/>
              <w:rPr>
                <w:sz w:val="18"/>
                <w:szCs w:val="18"/>
              </w:rPr>
            </w:pPr>
          </w:p>
        </w:tc>
      </w:tr>
      <w:tr w:rsidR="00915B50">
        <w:trPr>
          <w:cantSplit/>
        </w:trPr>
        <w:tc>
          <w:tcPr>
            <w:tcW w:w="3544" w:type="dxa"/>
            <w:tcBorders>
              <w:left w:val="single" w:sz="4" w:space="0" w:color="auto"/>
              <w:right w:val="single" w:sz="4" w:space="0" w:color="auto"/>
            </w:tcBorders>
            <w:vAlign w:val="bottom"/>
          </w:tcPr>
          <w:p w:rsidR="00915B50" w:rsidRDefault="00A0245C">
            <w:pPr>
              <w:pStyle w:val="a8"/>
              <w:spacing w:line="240" w:lineRule="auto"/>
              <w:rPr>
                <w:i/>
                <w:sz w:val="18"/>
                <w:szCs w:val="18"/>
              </w:rPr>
            </w:pPr>
            <w:r>
              <w:rPr>
                <w:sz w:val="18"/>
                <w:szCs w:val="18"/>
              </w:rPr>
              <w:t xml:space="preserve">Сельское хозяйство, охота и лесное </w:t>
            </w:r>
            <w:r>
              <w:rPr>
                <w:sz w:val="18"/>
                <w:szCs w:val="18"/>
              </w:rPr>
              <w:br/>
              <w:t>хозяйство</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7027,8</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101,4</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34,6</w:t>
            </w:r>
          </w:p>
        </w:tc>
        <w:tc>
          <w:tcPr>
            <w:tcW w:w="1063" w:type="dxa"/>
            <w:tcBorders>
              <w:left w:val="single" w:sz="4" w:space="0" w:color="auto"/>
              <w:right w:val="single" w:sz="4" w:space="0" w:color="auto"/>
            </w:tcBorders>
            <w:vAlign w:val="bottom"/>
          </w:tcPr>
          <w:p w:rsidR="00915B50" w:rsidRDefault="00A0245C">
            <w:pPr>
              <w:pStyle w:val="310"/>
              <w:widowControl/>
              <w:overflowPunct/>
              <w:autoSpaceDE/>
              <w:autoSpaceDN/>
              <w:adjustRightInd/>
              <w:jc w:val="right"/>
              <w:textAlignment w:val="auto"/>
              <w:rPr>
                <w:sz w:val="18"/>
                <w:szCs w:val="18"/>
              </w:rPr>
            </w:pPr>
            <w:r>
              <w:rPr>
                <w:sz w:val="18"/>
                <w:szCs w:val="18"/>
              </w:rPr>
              <w:t>39,7</w:t>
            </w:r>
          </w:p>
        </w:tc>
        <w:tc>
          <w:tcPr>
            <w:tcW w:w="1205" w:type="dxa"/>
            <w:tcBorders>
              <w:left w:val="single" w:sz="4" w:space="0" w:color="auto"/>
              <w:right w:val="single" w:sz="4" w:space="0" w:color="auto"/>
            </w:tcBorders>
            <w:shd w:val="clear" w:color="auto" w:fill="auto"/>
            <w:vAlign w:val="bottom"/>
          </w:tcPr>
          <w:p w:rsidR="00915B50" w:rsidRDefault="00A0245C">
            <w:pPr>
              <w:pStyle w:val="310"/>
              <w:widowControl/>
              <w:overflowPunct/>
              <w:autoSpaceDE/>
              <w:autoSpaceDN/>
              <w:adjustRightInd/>
              <w:jc w:val="right"/>
              <w:textAlignment w:val="auto"/>
              <w:rPr>
                <w:sz w:val="18"/>
                <w:szCs w:val="18"/>
              </w:rPr>
            </w:pPr>
            <w:r>
              <w:rPr>
                <w:sz w:val="18"/>
                <w:szCs w:val="18"/>
              </w:rPr>
              <w:t>17724,0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Рыболовство, рыбоводство</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13789,0</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131,5</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67,9</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37,2</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37062,0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Добыча полезных ископаемых</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19551,6</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104,0</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96,3</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33,2</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58959,0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Обрабатывающие производства</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13517,3</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113,1</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66,6</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45,8</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29511,0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spacing w:before="20" w:line="240" w:lineRule="auto"/>
              <w:rPr>
                <w:sz w:val="18"/>
                <w:szCs w:val="18"/>
              </w:rPr>
            </w:pPr>
            <w:r>
              <w:rPr>
                <w:sz w:val="18"/>
                <w:szCs w:val="18"/>
              </w:rPr>
              <w:t xml:space="preserve">Производство и распределение </w:t>
            </w:r>
            <w:r>
              <w:rPr>
                <w:sz w:val="18"/>
                <w:szCs w:val="18"/>
              </w:rPr>
              <w:br/>
              <w:t>электроэнергии, газа и воды</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24251,2</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113,8</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119,4</w:t>
            </w:r>
          </w:p>
        </w:tc>
        <w:tc>
          <w:tcPr>
            <w:tcW w:w="1063" w:type="dxa"/>
            <w:tcBorders>
              <w:left w:val="single" w:sz="4" w:space="0" w:color="auto"/>
              <w:right w:val="single" w:sz="4" w:space="0" w:color="auto"/>
            </w:tcBorders>
            <w:vAlign w:val="bottom"/>
          </w:tcPr>
          <w:p w:rsidR="00915B50" w:rsidRDefault="00A0245C">
            <w:pPr>
              <w:pStyle w:val="310"/>
              <w:widowControl/>
              <w:overflowPunct/>
              <w:autoSpaceDE/>
              <w:autoSpaceDN/>
              <w:adjustRightInd/>
              <w:jc w:val="right"/>
              <w:textAlignment w:val="auto"/>
              <w:rPr>
                <w:sz w:val="18"/>
                <w:szCs w:val="18"/>
              </w:rPr>
            </w:pPr>
            <w:r>
              <w:rPr>
                <w:sz w:val="18"/>
                <w:szCs w:val="18"/>
              </w:rPr>
              <w:t>69,7</w:t>
            </w:r>
          </w:p>
        </w:tc>
        <w:tc>
          <w:tcPr>
            <w:tcW w:w="1205" w:type="dxa"/>
            <w:tcBorders>
              <w:left w:val="single" w:sz="4" w:space="0" w:color="auto"/>
              <w:right w:val="single" w:sz="4" w:space="0" w:color="auto"/>
            </w:tcBorders>
            <w:shd w:val="clear" w:color="auto" w:fill="auto"/>
            <w:vAlign w:val="bottom"/>
          </w:tcPr>
          <w:p w:rsidR="00915B50" w:rsidRDefault="00A0245C">
            <w:pPr>
              <w:pStyle w:val="310"/>
              <w:widowControl/>
              <w:overflowPunct/>
              <w:autoSpaceDE/>
              <w:autoSpaceDN/>
              <w:adjustRightInd/>
              <w:jc w:val="right"/>
              <w:textAlignment w:val="auto"/>
              <w:rPr>
                <w:sz w:val="18"/>
                <w:szCs w:val="18"/>
              </w:rPr>
            </w:pPr>
            <w:r>
              <w:rPr>
                <w:sz w:val="18"/>
                <w:szCs w:val="18"/>
              </w:rPr>
              <w:t>34808,0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Строительство</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10306,0</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101,9</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50,7</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35,1</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29354,0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Оптовая и розничная торговля,</w:t>
            </w:r>
            <w:r>
              <w:rPr>
                <w:sz w:val="18"/>
                <w:szCs w:val="18"/>
              </w:rPr>
              <w:br/>
              <w:t xml:space="preserve">ремонт автотранспортных средств, </w:t>
            </w:r>
            <w:r>
              <w:rPr>
                <w:sz w:val="18"/>
                <w:szCs w:val="18"/>
              </w:rPr>
              <w:br/>
              <w:t xml:space="preserve">мотоциклов, бытовых изделий и </w:t>
            </w:r>
            <w:r>
              <w:rPr>
                <w:sz w:val="18"/>
                <w:szCs w:val="18"/>
              </w:rPr>
              <w:br/>
              <w:t>предметов личного пользования</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9583,9</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124,6</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47,2</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37,4</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25601,0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Гостиницы и рестораны</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5924,4</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120,6</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29,2</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30,0</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19759,0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Транспорт и связь</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21044,6</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107,1</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103,6</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56,9</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37011,0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Финансовая деятельность</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45184,7</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109,3</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2,2р.</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65,9</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68565,0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Операции с недвижимым имуществом, аренда и предоставление услуг</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14449,0</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116,3</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71,1</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38,5</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37559,0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 xml:space="preserve">Государственное управление и </w:t>
            </w:r>
            <w:r>
              <w:rPr>
                <w:sz w:val="18"/>
                <w:szCs w:val="18"/>
              </w:rPr>
              <w:br/>
              <w:t xml:space="preserve">обеспечение военной безопасности; </w:t>
            </w:r>
            <w:r>
              <w:rPr>
                <w:sz w:val="18"/>
                <w:szCs w:val="18"/>
              </w:rPr>
              <w:br/>
              <w:t>социальное страхование</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40709,0</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105,0</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2р.</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95,4</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42659,0</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firstLine="0"/>
              <w:rPr>
                <w:sz w:val="18"/>
                <w:szCs w:val="18"/>
              </w:rPr>
            </w:pPr>
            <w:r>
              <w:rPr>
                <w:sz w:val="18"/>
                <w:szCs w:val="18"/>
              </w:rPr>
              <w:t>Образование</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16490,8</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111,2</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81,2</w:t>
            </w:r>
          </w:p>
        </w:tc>
        <w:tc>
          <w:tcPr>
            <w:tcW w:w="106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63,8</w:t>
            </w:r>
          </w:p>
        </w:tc>
        <w:tc>
          <w:tcPr>
            <w:tcW w:w="1205" w:type="dxa"/>
            <w:tcBorders>
              <w:left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25862,0</w:t>
            </w:r>
          </w:p>
        </w:tc>
      </w:tr>
      <w:tr w:rsidR="00915B50">
        <w:trPr>
          <w:cantSplit/>
        </w:trPr>
        <w:tc>
          <w:tcPr>
            <w:tcW w:w="3544" w:type="dxa"/>
            <w:tcBorders>
              <w:left w:val="single" w:sz="4" w:space="0" w:color="auto"/>
              <w:right w:val="single" w:sz="4" w:space="0" w:color="auto"/>
            </w:tcBorders>
            <w:vAlign w:val="bottom"/>
          </w:tcPr>
          <w:p w:rsidR="00915B50" w:rsidRDefault="00A0245C">
            <w:pPr>
              <w:pStyle w:val="a8"/>
              <w:spacing w:before="20" w:line="240" w:lineRule="auto"/>
              <w:rPr>
                <w:sz w:val="18"/>
                <w:szCs w:val="18"/>
              </w:rPr>
            </w:pPr>
            <w:r>
              <w:rPr>
                <w:sz w:val="18"/>
                <w:szCs w:val="18"/>
              </w:rPr>
              <w:t xml:space="preserve">Здравоохранение и предоставление </w:t>
            </w:r>
            <w:r>
              <w:rPr>
                <w:sz w:val="18"/>
                <w:szCs w:val="18"/>
              </w:rPr>
              <w:br/>
              <w:t>социальных услуг</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18433,4</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117,3</w:t>
            </w:r>
          </w:p>
        </w:tc>
        <w:tc>
          <w:tcPr>
            <w:tcW w:w="1134"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90,8</w:t>
            </w:r>
          </w:p>
        </w:tc>
        <w:tc>
          <w:tcPr>
            <w:tcW w:w="1063" w:type="dxa"/>
            <w:tcBorders>
              <w:left w:val="single" w:sz="4" w:space="0" w:color="auto"/>
              <w:right w:val="single" w:sz="4" w:space="0" w:color="auto"/>
            </w:tcBorders>
            <w:vAlign w:val="bottom"/>
          </w:tcPr>
          <w:p w:rsidR="00915B50" w:rsidRDefault="00A0245C">
            <w:pPr>
              <w:pStyle w:val="310"/>
              <w:widowControl/>
              <w:overflowPunct/>
              <w:autoSpaceDE/>
              <w:autoSpaceDN/>
              <w:adjustRightInd/>
              <w:jc w:val="right"/>
              <w:textAlignment w:val="auto"/>
              <w:rPr>
                <w:sz w:val="18"/>
                <w:szCs w:val="18"/>
              </w:rPr>
            </w:pPr>
            <w:r>
              <w:rPr>
                <w:sz w:val="18"/>
                <w:szCs w:val="18"/>
              </w:rPr>
              <w:t>68,1</w:t>
            </w:r>
          </w:p>
        </w:tc>
        <w:tc>
          <w:tcPr>
            <w:tcW w:w="1205" w:type="dxa"/>
            <w:tcBorders>
              <w:left w:val="single" w:sz="4" w:space="0" w:color="auto"/>
              <w:right w:val="single" w:sz="4" w:space="0" w:color="auto"/>
            </w:tcBorders>
            <w:shd w:val="clear" w:color="auto" w:fill="auto"/>
            <w:vAlign w:val="bottom"/>
          </w:tcPr>
          <w:p w:rsidR="00915B50" w:rsidRDefault="00A0245C">
            <w:pPr>
              <w:pStyle w:val="310"/>
              <w:widowControl/>
              <w:overflowPunct/>
              <w:autoSpaceDE/>
              <w:autoSpaceDN/>
              <w:adjustRightInd/>
              <w:jc w:val="right"/>
              <w:textAlignment w:val="auto"/>
              <w:rPr>
                <w:sz w:val="18"/>
                <w:szCs w:val="18"/>
              </w:rPr>
            </w:pPr>
            <w:r>
              <w:rPr>
                <w:sz w:val="18"/>
                <w:szCs w:val="18"/>
              </w:rPr>
              <w:t>27068,0</w:t>
            </w:r>
          </w:p>
        </w:tc>
      </w:tr>
      <w:tr w:rsidR="00915B50">
        <w:trPr>
          <w:cantSplit/>
        </w:trPr>
        <w:tc>
          <w:tcPr>
            <w:tcW w:w="3544" w:type="dxa"/>
            <w:tcBorders>
              <w:left w:val="single" w:sz="4" w:space="0" w:color="auto"/>
              <w:bottom w:val="single" w:sz="4" w:space="0" w:color="auto"/>
              <w:right w:val="single" w:sz="4" w:space="0" w:color="auto"/>
            </w:tcBorders>
            <w:vAlign w:val="bottom"/>
          </w:tcPr>
          <w:p w:rsidR="00915B50" w:rsidRDefault="00A0245C">
            <w:pPr>
              <w:spacing w:before="20"/>
              <w:ind w:firstLine="0"/>
              <w:jc w:val="left"/>
              <w:rPr>
                <w:sz w:val="18"/>
                <w:szCs w:val="18"/>
              </w:rPr>
            </w:pPr>
            <w:r>
              <w:rPr>
                <w:sz w:val="18"/>
                <w:szCs w:val="18"/>
              </w:rPr>
              <w:t xml:space="preserve">Предоставление прочих </w:t>
            </w:r>
            <w:r>
              <w:rPr>
                <w:sz w:val="18"/>
                <w:szCs w:val="18"/>
              </w:rPr>
              <w:br/>
              <w:t xml:space="preserve">коммунальных, социальных </w:t>
            </w:r>
            <w:r>
              <w:rPr>
                <w:sz w:val="18"/>
                <w:szCs w:val="18"/>
              </w:rPr>
              <w:br/>
              <w:t>и персональных услуг</w:t>
            </w:r>
          </w:p>
        </w:tc>
        <w:tc>
          <w:tcPr>
            <w:tcW w:w="851"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12752,3</w:t>
            </w:r>
          </w:p>
        </w:tc>
        <w:tc>
          <w:tcPr>
            <w:tcW w:w="850"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72,5</w:t>
            </w:r>
          </w:p>
        </w:tc>
        <w:tc>
          <w:tcPr>
            <w:tcW w:w="1134"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62,8</w:t>
            </w:r>
          </w:p>
        </w:tc>
        <w:tc>
          <w:tcPr>
            <w:tcW w:w="1063"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45,7</w:t>
            </w:r>
          </w:p>
        </w:tc>
        <w:tc>
          <w:tcPr>
            <w:tcW w:w="1205" w:type="dxa"/>
            <w:tcBorders>
              <w:left w:val="single" w:sz="4" w:space="0" w:color="auto"/>
              <w:bottom w:val="single" w:sz="4" w:space="0" w:color="auto"/>
              <w:right w:val="single" w:sz="4" w:space="0" w:color="auto"/>
            </w:tcBorders>
            <w:shd w:val="clear" w:color="auto" w:fill="auto"/>
            <w:vAlign w:val="bottom"/>
          </w:tcPr>
          <w:p w:rsidR="00915B50" w:rsidRDefault="00A0245C">
            <w:pPr>
              <w:spacing w:before="20"/>
              <w:ind w:firstLine="0"/>
              <w:jc w:val="right"/>
              <w:rPr>
                <w:sz w:val="18"/>
                <w:szCs w:val="18"/>
              </w:rPr>
            </w:pPr>
            <w:r>
              <w:rPr>
                <w:sz w:val="18"/>
                <w:szCs w:val="18"/>
              </w:rPr>
              <w:t>27876,0</w:t>
            </w:r>
          </w:p>
        </w:tc>
      </w:tr>
    </w:tbl>
    <w:p w:rsidR="00915B50" w:rsidRDefault="00A0245C">
      <w:pPr>
        <w:pStyle w:val="23"/>
        <w:spacing w:before="240"/>
        <w:ind w:firstLine="567"/>
      </w:pPr>
      <w:r>
        <w:t>Наиболее высокая заработная плата в 2014 году отмечалась у работников финансовой деятельности и государственного управления, чья средняя зарабо</w:t>
      </w:r>
      <w:r>
        <w:t>т</w:t>
      </w:r>
      <w:r>
        <w:t>ная плата превысила среднереспубликанский уровень соответственно в 2,2 и 2 раза, а также у работников, занимающихся производством и распределением электроэнергии, газа и воды (на 19,4%).</w:t>
      </w:r>
    </w:p>
    <w:p w:rsidR="00915B50" w:rsidRDefault="00A0245C">
      <w:pPr>
        <w:ind w:firstLine="567"/>
      </w:pPr>
      <w:r>
        <w:t>Наименьшую заработную плату от среднереспубликанского уровня имели работники гостиниц и ресторанов – 29,2%, сельского хозяйства – 34,6%, торговли – 47,2% и строительства – 50,7%.</w:t>
      </w:r>
    </w:p>
    <w:p w:rsidR="00915B50" w:rsidRDefault="00A0245C">
      <w:pPr>
        <w:pStyle w:val="aa"/>
        <w:keepNext w:val="0"/>
        <w:pageBreakBefore/>
        <w:rPr>
          <w:sz w:val="20"/>
        </w:rPr>
      </w:pPr>
      <w:r>
        <w:t xml:space="preserve">Отклонение среднемесячной заработной платы </w:t>
      </w:r>
      <w:r>
        <w:br/>
        <w:t xml:space="preserve">по видам экономической деятельности от среднереспубликанского уровня </w:t>
      </w:r>
      <w:r>
        <w:br/>
        <w:t xml:space="preserve">в 2014 году </w:t>
      </w:r>
      <w:r>
        <w:br/>
      </w:r>
      <w:r>
        <w:rPr>
          <w:b w:val="0"/>
          <w:sz w:val="20"/>
        </w:rPr>
        <w:t>(рублей)</w:t>
      </w:r>
    </w:p>
    <w:p w:rsidR="00915B50" w:rsidRDefault="00A0245C">
      <w:pPr>
        <w:pStyle w:val="af4"/>
        <w:tabs>
          <w:tab w:val="left" w:pos="708"/>
        </w:tabs>
      </w:pPr>
      <w:r>
        <w:rPr>
          <w:noProof/>
        </w:rPr>
        <mc:AlternateContent>
          <mc:Choice Requires="wps">
            <w:drawing>
              <wp:anchor distT="0" distB="0" distL="114300" distR="114300" simplePos="0" relativeHeight="251688960" behindDoc="0" locked="0" layoutInCell="1" allowOverlap="1" wp14:anchorId="28CD7864" wp14:editId="6D906C11">
                <wp:simplePos x="0" y="0"/>
                <wp:positionH relativeFrom="column">
                  <wp:posOffset>238125</wp:posOffset>
                </wp:positionH>
                <wp:positionV relativeFrom="paragraph">
                  <wp:posOffset>15875</wp:posOffset>
                </wp:positionV>
                <wp:extent cx="2034540" cy="1592580"/>
                <wp:effectExtent l="0" t="0" r="3810" b="7620"/>
                <wp:wrapNone/>
                <wp:docPr id="45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B50" w:rsidRDefault="00915B50">
                            <w:pPr>
                              <w:ind w:firstLine="0"/>
                              <w:jc w:val="right"/>
                              <w:rPr>
                                <w:sz w:val="20"/>
                              </w:rPr>
                            </w:pPr>
                          </w:p>
                          <w:p w:rsidR="00915B50" w:rsidRDefault="00A0245C">
                            <w:pPr>
                              <w:spacing w:before="120"/>
                              <w:ind w:firstLine="0"/>
                              <w:jc w:val="right"/>
                              <w:rPr>
                                <w:sz w:val="20"/>
                              </w:rPr>
                            </w:pPr>
                            <w:r>
                              <w:rPr>
                                <w:sz w:val="20"/>
                              </w:rPr>
                              <w:t>Финансовая деятельность</w:t>
                            </w:r>
                          </w:p>
                          <w:p w:rsidR="00915B50" w:rsidRDefault="00A0245C">
                            <w:pPr>
                              <w:spacing w:before="240"/>
                              <w:ind w:firstLine="0"/>
                              <w:jc w:val="right"/>
                              <w:rPr>
                                <w:sz w:val="20"/>
                              </w:rPr>
                            </w:pPr>
                            <w:r>
                              <w:rPr>
                                <w:sz w:val="20"/>
                              </w:rPr>
                              <w:t>Государственное управление</w:t>
                            </w:r>
                          </w:p>
                          <w:p w:rsidR="00915B50" w:rsidRDefault="00A0245C">
                            <w:pPr>
                              <w:pStyle w:val="aff1"/>
                              <w:spacing w:before="240"/>
                              <w:jc w:val="right"/>
                              <w:rPr>
                                <w:b w:val="0"/>
                                <w:sz w:val="20"/>
                              </w:rPr>
                            </w:pPr>
                            <w:r>
                              <w:rPr>
                                <w:b w:val="0"/>
                                <w:bCs w:val="0"/>
                                <w:sz w:val="20"/>
                              </w:rPr>
                              <w:t>Производство и распределение</w:t>
                            </w:r>
                          </w:p>
                          <w:p w:rsidR="00915B50" w:rsidRDefault="00A0245C">
                            <w:pPr>
                              <w:pStyle w:val="aff1"/>
                              <w:spacing w:before="60"/>
                              <w:jc w:val="right"/>
                              <w:rPr>
                                <w:b w:val="0"/>
                                <w:sz w:val="20"/>
                              </w:rPr>
                            </w:pPr>
                            <w:r>
                              <w:rPr>
                                <w:b w:val="0"/>
                                <w:bCs w:val="0"/>
                                <w:sz w:val="20"/>
                              </w:rPr>
                              <w:t>электроэнергии, газа и воды</w:t>
                            </w:r>
                          </w:p>
                          <w:p w:rsidR="00915B50" w:rsidRDefault="00A0245C">
                            <w:pPr>
                              <w:pStyle w:val="aff1"/>
                              <w:spacing w:before="240"/>
                              <w:jc w:val="right"/>
                              <w:rPr>
                                <w:b w:val="0"/>
                                <w:sz w:val="20"/>
                              </w:rPr>
                            </w:pPr>
                            <w:r>
                              <w:rPr>
                                <w:b w:val="0"/>
                                <w:sz w:val="20"/>
                              </w:rPr>
                              <w:t>Транспорт и связь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6" o:spid="_x0000_s1027" type="#_x0000_t202" style="position:absolute;left:0;text-align:left;margin-left:18.75pt;margin-top:1.25pt;width:160.2pt;height:12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PM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jHUR9AemvTADgbdygMii4Wt0DjoDAzvBzA1B1BAp122eriT1TeNhFy1VGzZjVJybBmtIcLQvvSf&#10;PJ1wtAXZjB9lDY7ozkgHdGhUb8sHBUGADpE8nrpjg6ngMgrekZiAqgJdGKdRnLj++TSbnw9Km/dM&#10;9sgKOVbQfgdP93fa2HBoNptYb0KWvOscBTrx7AIMpxtwDk+tzobhOvozDdJ1sk6IR6LF2iNBUXg3&#10;5Yp4izK8jIt3xWpVhL+s35BkLa9rJqybmV0h+bPuHXk+8eLELy07Xls4G5JW282qU2hPgd2l+1zR&#10;QXM285+H4YoAubxIKYxIcBulXrlILj1SkthLL4PEC8L0Nl0EJCVF+TylOy7Yv6eExhyncRRPbDoH&#10;/SK3wH2vc6NZzw3sj473OU5ORjSzHFyL2rXWUN5N8pNS2PDPpYB2z412jLUknehqDpuDG49oHoSN&#10;rB+BwkoCwYCMsPtAaKX6gdEIeyTH+vuOKoZR90HAGICJmQU1C5tZoKKCpzk2GE3iykzLaTcovm0B&#10;eRo0IW9gVBruSGxnaoriOGCwG1wuxz1ml8/Tf2d13rbL3wAAAP//AwBQSwMEFAAGAAgAAAAhAP5X&#10;yxPeAAAACAEAAA8AAABkcnMvZG93bnJldi54bWxMj8FOwzAQRO9I/IO1SNyoQ6O2NMSpKgQnJEQa&#10;DhydeJtYjdchdtvw92xP5bQazWj2Tb6ZXC9OOAbrScHjLAGB1HhjqVXwVb09PIEIUZPRvSdU8IsB&#10;NsXtTa4z489U4mkXW8ElFDKtoItxyKQMTYdOh5kfkNjb+9HpyHJspRn1mctdL+dJspROW+IPnR7w&#10;pcPmsDs6BdtvKl/tz0f9We5LW1XrhN6XB6Xu76btM4iIU7yG4YLP6FAwU+2PZILoFaSrBScVzPmw&#10;nS5WaxD1RacpyCKX/wcUfwAAAP//AwBQSwECLQAUAAYACAAAACEAtoM4kv4AAADhAQAAEwAAAAAA&#10;AAAAAAAAAAAAAAAAW0NvbnRlbnRfVHlwZXNdLnhtbFBLAQItABQABgAIAAAAIQA4/SH/1gAAAJQB&#10;AAALAAAAAAAAAAAAAAAAAC8BAABfcmVscy8ucmVsc1BLAQItABQABgAIAAAAIQDADiPMtQIAALUF&#10;AAAOAAAAAAAAAAAAAAAAAC4CAABkcnMvZTJvRG9jLnhtbFBLAQItABQABgAIAAAAIQD+V8sT3gAA&#10;AAgBAAAPAAAAAAAAAAAAAAAAAA8FAABkcnMvZG93bnJldi54bWxQSwUGAAAAAAQABADzAAAAGgYA&#10;AAAA&#10;" filled="f" stroked="f">
                <v:textbox inset="0,0,0,0">
                  <w:txbxContent>
                    <w:p>
                      <w:pPr>
                        <w:ind w:firstLine="0"/>
                        <w:jc w:val="right"/>
                        <w:rPr>
                          <w:sz w:val="20"/>
                        </w:rPr>
                      </w:pPr>
                    </w:p>
                    <w:p>
                      <w:pPr>
                        <w:spacing w:before="120"/>
                        <w:ind w:firstLine="0"/>
                        <w:jc w:val="right"/>
                        <w:rPr>
                          <w:sz w:val="20"/>
                        </w:rPr>
                      </w:pPr>
                      <w:r>
                        <w:rPr>
                          <w:sz w:val="20"/>
                        </w:rPr>
                        <w:t>Финансовая деятельность</w:t>
                      </w:r>
                    </w:p>
                    <w:p>
                      <w:pPr>
                        <w:spacing w:before="240"/>
                        <w:ind w:firstLine="0"/>
                        <w:jc w:val="right"/>
                        <w:rPr>
                          <w:sz w:val="20"/>
                        </w:rPr>
                      </w:pPr>
                      <w:r>
                        <w:rPr>
                          <w:sz w:val="20"/>
                        </w:rPr>
                        <w:t>Государственное управление</w:t>
                      </w:r>
                    </w:p>
                    <w:p>
                      <w:pPr>
                        <w:pStyle w:val="aff1"/>
                        <w:spacing w:before="240"/>
                        <w:jc w:val="right"/>
                        <w:rPr>
                          <w:b w:val="0"/>
                          <w:sz w:val="20"/>
                        </w:rPr>
                      </w:pPr>
                      <w:r>
                        <w:rPr>
                          <w:b w:val="0"/>
                          <w:bCs w:val="0"/>
                          <w:sz w:val="20"/>
                        </w:rPr>
                        <w:t>Производство и распределение</w:t>
                      </w:r>
                    </w:p>
                    <w:p>
                      <w:pPr>
                        <w:pStyle w:val="aff1"/>
                        <w:spacing w:before="60"/>
                        <w:jc w:val="right"/>
                        <w:rPr>
                          <w:b w:val="0"/>
                          <w:sz w:val="20"/>
                        </w:rPr>
                      </w:pPr>
                      <w:r>
                        <w:rPr>
                          <w:b w:val="0"/>
                          <w:bCs w:val="0"/>
                          <w:sz w:val="20"/>
                        </w:rPr>
                        <w:t>электроэнергии, газа и воды</w:t>
                      </w:r>
                    </w:p>
                    <w:p>
                      <w:pPr>
                        <w:pStyle w:val="aff1"/>
                        <w:spacing w:before="240"/>
                        <w:jc w:val="right"/>
                        <w:rPr>
                          <w:b w:val="0"/>
                          <w:sz w:val="20"/>
                        </w:rPr>
                      </w:pPr>
                      <w:r>
                        <w:rPr>
                          <w:b w:val="0"/>
                          <w:sz w:val="20"/>
                        </w:rPr>
                        <w:t>Транспорт и связь</w:t>
                      </w:r>
                    </w:p>
                  </w:txbxContent>
                </v:textbox>
              </v:shape>
            </w:pict>
          </mc:Fallback>
        </mc:AlternateContent>
      </w:r>
    </w:p>
    <w:p w:rsidR="00915B50" w:rsidRDefault="00A0245C">
      <w:pPr>
        <w:ind w:right="139"/>
        <w:jc w:val="left"/>
      </w:pPr>
      <w:r>
        <w:rPr>
          <w:noProof/>
        </w:rPr>
        <mc:AlternateContent>
          <mc:Choice Requires="wps">
            <w:drawing>
              <wp:anchor distT="0" distB="0" distL="114300" distR="114300" simplePos="0" relativeHeight="251689984" behindDoc="0" locked="0" layoutInCell="1" allowOverlap="1" wp14:anchorId="588EBCEA" wp14:editId="76F236B2">
                <wp:simplePos x="0" y="0"/>
                <wp:positionH relativeFrom="column">
                  <wp:posOffset>2707005</wp:posOffset>
                </wp:positionH>
                <wp:positionV relativeFrom="paragraph">
                  <wp:posOffset>1447800</wp:posOffset>
                </wp:positionV>
                <wp:extent cx="2529840" cy="3718560"/>
                <wp:effectExtent l="0" t="0" r="3810" b="15240"/>
                <wp:wrapNone/>
                <wp:docPr id="45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71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B50" w:rsidRDefault="00A0245C">
                            <w:pPr>
                              <w:widowControl w:val="0"/>
                              <w:spacing w:before="60" w:after="200"/>
                              <w:ind w:right="227" w:firstLine="0"/>
                              <w:jc w:val="left"/>
                              <w:rPr>
                                <w:rFonts w:cs="Arial"/>
                                <w:sz w:val="20"/>
                              </w:rPr>
                            </w:pPr>
                            <w:r>
                              <w:rPr>
                                <w:rFonts w:cs="Arial"/>
                                <w:sz w:val="20"/>
                              </w:rPr>
                              <w:t>Добыча полезных ископаемых</w:t>
                            </w:r>
                          </w:p>
                          <w:p w:rsidR="00915B50" w:rsidRDefault="00A0245C">
                            <w:pPr>
                              <w:widowControl w:val="0"/>
                              <w:spacing w:before="60" w:after="200"/>
                              <w:ind w:right="227" w:firstLine="0"/>
                              <w:jc w:val="left"/>
                              <w:rPr>
                                <w:rFonts w:cs="Arial"/>
                                <w:b/>
                                <w:sz w:val="20"/>
                              </w:rPr>
                            </w:pPr>
                            <w:r>
                              <w:rPr>
                                <w:rFonts w:cs="Arial"/>
                                <w:sz w:val="20"/>
                              </w:rPr>
                              <w:t xml:space="preserve">Здравоохранение и предоставление </w:t>
                            </w:r>
                            <w:r>
                              <w:rPr>
                                <w:rFonts w:cs="Arial"/>
                                <w:sz w:val="20"/>
                              </w:rPr>
                              <w:br/>
                              <w:t>социальных услуг</w:t>
                            </w:r>
                          </w:p>
                          <w:p w:rsidR="00915B50" w:rsidRDefault="00A0245C">
                            <w:pPr>
                              <w:pStyle w:val="25"/>
                              <w:pageBreakBefore w:val="0"/>
                              <w:widowControl w:val="0"/>
                              <w:spacing w:before="60" w:after="200"/>
                              <w:ind w:right="227"/>
                              <w:rPr>
                                <w:rFonts w:cs="Arial"/>
                                <w:b w:val="0"/>
                                <w:sz w:val="20"/>
                              </w:rPr>
                            </w:pPr>
                            <w:r>
                              <w:rPr>
                                <w:rFonts w:cs="Arial"/>
                                <w:b w:val="0"/>
                                <w:sz w:val="20"/>
                              </w:rPr>
                              <w:t>Образование</w:t>
                            </w:r>
                          </w:p>
                          <w:p w:rsidR="00915B50" w:rsidRDefault="00A0245C">
                            <w:pPr>
                              <w:widowControl w:val="0"/>
                              <w:spacing w:before="60" w:after="200"/>
                              <w:ind w:right="227" w:firstLine="0"/>
                              <w:jc w:val="left"/>
                              <w:rPr>
                                <w:rFonts w:cs="Arial"/>
                                <w:sz w:val="20"/>
                              </w:rPr>
                            </w:pPr>
                            <w:r>
                              <w:rPr>
                                <w:rFonts w:cs="Arial"/>
                                <w:sz w:val="20"/>
                              </w:rPr>
                              <w:t>Операции с недвижимым имуществом,</w:t>
                            </w:r>
                            <w:r>
                              <w:rPr>
                                <w:rFonts w:cs="Arial"/>
                                <w:bCs/>
                                <w:sz w:val="20"/>
                              </w:rPr>
                              <w:t xml:space="preserve"> </w:t>
                            </w:r>
                            <w:r>
                              <w:rPr>
                                <w:rFonts w:cs="Arial"/>
                                <w:bCs/>
                                <w:sz w:val="20"/>
                              </w:rPr>
                              <w:br/>
                              <w:t>аренда, предоставление услуг</w:t>
                            </w:r>
                          </w:p>
                          <w:p w:rsidR="00915B50" w:rsidRDefault="00A0245C">
                            <w:pPr>
                              <w:widowControl w:val="0"/>
                              <w:spacing w:before="360" w:after="200"/>
                              <w:ind w:right="227" w:firstLine="0"/>
                              <w:rPr>
                                <w:rFonts w:cs="Arial"/>
                                <w:sz w:val="20"/>
                              </w:rPr>
                            </w:pPr>
                            <w:r>
                              <w:rPr>
                                <w:rFonts w:cs="Arial"/>
                                <w:sz w:val="20"/>
                              </w:rPr>
                              <w:t>Рыбоводство, рыболовство</w:t>
                            </w:r>
                          </w:p>
                          <w:p w:rsidR="00915B50" w:rsidRDefault="00A0245C">
                            <w:pPr>
                              <w:widowControl w:val="0"/>
                              <w:spacing w:before="60" w:after="200"/>
                              <w:ind w:right="227" w:firstLine="0"/>
                              <w:jc w:val="left"/>
                              <w:rPr>
                                <w:sz w:val="20"/>
                              </w:rPr>
                            </w:pPr>
                            <w:r>
                              <w:rPr>
                                <w:sz w:val="20"/>
                              </w:rPr>
                              <w:t>Обрабатывающие производства</w:t>
                            </w:r>
                          </w:p>
                          <w:p w:rsidR="00915B50" w:rsidRDefault="00A0245C">
                            <w:pPr>
                              <w:pStyle w:val="a8"/>
                              <w:widowControl w:val="0"/>
                              <w:spacing w:before="60" w:after="200" w:line="240" w:lineRule="auto"/>
                              <w:ind w:right="227"/>
                              <w:rPr>
                                <w:rFonts w:cs="Arial"/>
                              </w:rPr>
                            </w:pPr>
                            <w:r>
                              <w:rPr>
                                <w:rFonts w:cs="Arial"/>
                              </w:rPr>
                              <w:t xml:space="preserve">Предоставление прочих коммунальных, </w:t>
                            </w:r>
                            <w:r>
                              <w:rPr>
                                <w:rFonts w:cs="Arial"/>
                              </w:rPr>
                              <w:br/>
                              <w:t>социальных и персональных услуг</w:t>
                            </w:r>
                          </w:p>
                          <w:p w:rsidR="00915B50" w:rsidRDefault="00A0245C">
                            <w:pPr>
                              <w:pStyle w:val="25"/>
                              <w:pageBreakBefore w:val="0"/>
                              <w:widowControl w:val="0"/>
                              <w:spacing w:before="240" w:after="200"/>
                              <w:ind w:right="227"/>
                              <w:rPr>
                                <w:rFonts w:cs="Arial"/>
                                <w:b w:val="0"/>
                                <w:bCs w:val="0"/>
                                <w:sz w:val="20"/>
                              </w:rPr>
                            </w:pPr>
                            <w:r>
                              <w:rPr>
                                <w:rFonts w:cs="Arial"/>
                                <w:b w:val="0"/>
                                <w:bCs w:val="0"/>
                                <w:sz w:val="20"/>
                              </w:rPr>
                              <w:t>Строительство</w:t>
                            </w:r>
                          </w:p>
                          <w:p w:rsidR="00915B50" w:rsidRDefault="00A0245C">
                            <w:pPr>
                              <w:widowControl w:val="0"/>
                              <w:spacing w:before="60" w:after="200"/>
                              <w:ind w:right="227" w:firstLine="0"/>
                              <w:jc w:val="left"/>
                              <w:rPr>
                                <w:sz w:val="20"/>
                              </w:rPr>
                            </w:pPr>
                            <w:r>
                              <w:rPr>
                                <w:sz w:val="20"/>
                              </w:rPr>
                              <w:t>Оптовая и розничная торговля</w:t>
                            </w:r>
                          </w:p>
                          <w:p w:rsidR="00915B50" w:rsidRDefault="00A0245C">
                            <w:pPr>
                              <w:pStyle w:val="25"/>
                              <w:pageBreakBefore w:val="0"/>
                              <w:widowControl w:val="0"/>
                              <w:tabs>
                                <w:tab w:val="left" w:pos="0"/>
                              </w:tabs>
                              <w:spacing w:before="360" w:after="200"/>
                              <w:ind w:right="227"/>
                              <w:rPr>
                                <w:rFonts w:cs="Arial"/>
                                <w:b w:val="0"/>
                                <w:sz w:val="20"/>
                              </w:rPr>
                            </w:pPr>
                            <w:r>
                              <w:rPr>
                                <w:rFonts w:cs="Arial"/>
                                <w:b w:val="0"/>
                                <w:sz w:val="20"/>
                              </w:rPr>
                              <w:t>Сельское хозяйство, охота и лесное хозяйство</w:t>
                            </w:r>
                          </w:p>
                          <w:p w:rsidR="00915B50" w:rsidRDefault="00A0245C">
                            <w:pPr>
                              <w:widowControl w:val="0"/>
                              <w:spacing w:before="120" w:after="120"/>
                              <w:ind w:right="227" w:firstLine="0"/>
                              <w:rPr>
                                <w:rFonts w:cs="Arial"/>
                                <w:sz w:val="20"/>
                              </w:rPr>
                            </w:pPr>
                            <w:r>
                              <w:rPr>
                                <w:rFonts w:cs="Arial"/>
                                <w:sz w:val="20"/>
                              </w:rPr>
                              <w:t>Гостиницы и рестораны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28" type="#_x0000_t202" style="position:absolute;left:0;text-align:left;margin-left:213.15pt;margin-top:114pt;width:199.2pt;height:29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f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yjAiJMemvRADxrdigMK44Wp0DioDAzvBzDVB1BAp222argT1XeFuFi1hG/pjZRibCmpIULfvHSf&#10;PZ1wlAHZjJ9EDY7ITgsLdGhkb8oHBUGADp16PHXHBFPBZRAFaRKCqgLd5cJPotj2zyXZ/HyQSn+g&#10;okdGyLGE9lt4sr9T2oRDstnEeOOiZF1nKdDxFxdgON2Ac3hqdCYM29Gn1EvXyToJnTCI107oFYVz&#10;U65CJy79RVRcFqtV4f8yfv0wa1ldU27czOzywz/r3pHnEy9O/FKiY7WBMyEpud2sOon2BNhd2s8W&#10;HTRnM/dlGLYIkMurlPwg9G6D1CnjZOGEZRg56cJLHM9Pb9PYC9OwKF+mdMc4/feU0JjjNAqiiU3n&#10;oF/l5tnvbW4k65mG/dGxPsfJyYhkhoNrXtvWasK6SX5WChP+uRTQ7rnRlrGGpBNd9WFzsONxOQ/C&#10;RtSPQGEpgGBARth9ILRC/sRohD2SY/VjRyTFqPvIYQzM0pkFOQubWSC8gqc51hhN4kpPy2k3SLZt&#10;AXkaNC5uYFQaZklsZmqK4jhgsBtsLsc9ZpbP839rdd62y98AAAD//wMAUEsDBBQABgAIAAAAIQCn&#10;M5M/4QAAAAsBAAAPAAAAZHJzL2Rvd25yZXYueG1sTI/BTsMwDIbvSLxDZCRuLF02lVKaThOCE9JE&#10;Vw4c0yZrozVOabKtvD3eCW62/On39xeb2Q3sbKZgPUpYLhJgBluvLXYSPuu3hwxYiAq1GjwaCT8m&#10;wKa8vSlUrv0FK3Pex45RCIZcSehjHHPOQ9sbp8LCjwbpdvCTU5HWqeN6UhcKdwMXSZJypyzSh16N&#10;5qU37XF/chK2X1i92u9d81EdKlvXTwm+p0cp7+/m7TOwaOb4B8NVn9ShJKfGn1AHNkhYi3RFqAQh&#10;MipFRCbWj8AaGparFHhZ8P8dyl8AAAD//wMAUEsBAi0AFAAGAAgAAAAhALaDOJL+AAAA4QEAABMA&#10;AAAAAAAAAAAAAAAAAAAAAFtDb250ZW50X1R5cGVzXS54bWxQSwECLQAUAAYACAAAACEAOP0h/9YA&#10;AACUAQAACwAAAAAAAAAAAAAAAAAvAQAAX3JlbHMvLnJlbHNQSwECLQAUAAYACAAAACEAgvgF37YC&#10;AAC1BQAADgAAAAAAAAAAAAAAAAAuAgAAZHJzL2Uyb0RvYy54bWxQSwECLQAUAAYACAAAACEApzOT&#10;P+EAAAALAQAADwAAAAAAAAAAAAAAAAAQBQAAZHJzL2Rvd25yZXYueG1sUEsFBgAAAAAEAAQA8wAA&#10;AB4GAAAAAA==&#10;" filled="f" stroked="f">
                <v:textbox inset="0,0,0,0">
                  <w:txbxContent>
                    <w:p>
                      <w:pPr>
                        <w:widowControl w:val="0"/>
                        <w:spacing w:before="60" w:after="200"/>
                        <w:ind w:right="227" w:firstLine="0"/>
                        <w:jc w:val="left"/>
                        <w:rPr>
                          <w:rFonts w:cs="Arial"/>
                          <w:sz w:val="20"/>
                        </w:rPr>
                      </w:pPr>
                      <w:r>
                        <w:rPr>
                          <w:rFonts w:cs="Arial"/>
                          <w:sz w:val="20"/>
                        </w:rPr>
                        <w:t>Добыча полезных ископаемых</w:t>
                      </w:r>
                    </w:p>
                    <w:p>
                      <w:pPr>
                        <w:widowControl w:val="0"/>
                        <w:spacing w:before="60" w:after="200"/>
                        <w:ind w:right="227" w:firstLine="0"/>
                        <w:jc w:val="left"/>
                        <w:rPr>
                          <w:rFonts w:cs="Arial"/>
                          <w:b/>
                          <w:sz w:val="20"/>
                        </w:rPr>
                      </w:pPr>
                      <w:r>
                        <w:rPr>
                          <w:rFonts w:cs="Arial"/>
                          <w:sz w:val="20"/>
                        </w:rPr>
                        <w:t xml:space="preserve">Здравоохранение и предоставление </w:t>
                      </w:r>
                      <w:r>
                        <w:rPr>
                          <w:rFonts w:cs="Arial"/>
                          <w:sz w:val="20"/>
                        </w:rPr>
                        <w:br/>
                        <w:t>социальных услуг</w:t>
                      </w:r>
                    </w:p>
                    <w:p>
                      <w:pPr>
                        <w:pStyle w:val="25"/>
                        <w:pageBreakBefore w:val="0"/>
                        <w:widowControl w:val="0"/>
                        <w:spacing w:before="60" w:after="200"/>
                        <w:ind w:right="227"/>
                        <w:rPr>
                          <w:rFonts w:cs="Arial"/>
                          <w:b w:val="0"/>
                          <w:sz w:val="20"/>
                        </w:rPr>
                      </w:pPr>
                      <w:r>
                        <w:rPr>
                          <w:rFonts w:cs="Arial"/>
                          <w:b w:val="0"/>
                          <w:sz w:val="20"/>
                        </w:rPr>
                        <w:t>Образование</w:t>
                      </w:r>
                    </w:p>
                    <w:p>
                      <w:pPr>
                        <w:widowControl w:val="0"/>
                        <w:spacing w:before="60" w:after="200"/>
                        <w:ind w:right="227" w:firstLine="0"/>
                        <w:jc w:val="left"/>
                        <w:rPr>
                          <w:rFonts w:cs="Arial"/>
                          <w:sz w:val="20"/>
                        </w:rPr>
                      </w:pPr>
                      <w:r>
                        <w:rPr>
                          <w:rFonts w:cs="Arial"/>
                          <w:sz w:val="20"/>
                        </w:rPr>
                        <w:t>Операции с недвижимым имуществом,</w:t>
                      </w:r>
                      <w:r>
                        <w:rPr>
                          <w:rFonts w:cs="Arial"/>
                          <w:bCs/>
                          <w:sz w:val="20"/>
                        </w:rPr>
                        <w:t xml:space="preserve"> </w:t>
                      </w:r>
                      <w:r>
                        <w:rPr>
                          <w:rFonts w:cs="Arial"/>
                          <w:bCs/>
                          <w:sz w:val="20"/>
                        </w:rPr>
                        <w:br/>
                        <w:t>аренда, предоставление услуг</w:t>
                      </w:r>
                    </w:p>
                    <w:p>
                      <w:pPr>
                        <w:widowControl w:val="0"/>
                        <w:spacing w:before="360" w:after="200"/>
                        <w:ind w:right="227" w:firstLine="0"/>
                        <w:rPr>
                          <w:rFonts w:cs="Arial"/>
                          <w:sz w:val="20"/>
                        </w:rPr>
                      </w:pPr>
                      <w:r>
                        <w:rPr>
                          <w:rFonts w:cs="Arial"/>
                          <w:sz w:val="20"/>
                        </w:rPr>
                        <w:t>Рыбоводство, рыболовство</w:t>
                      </w:r>
                    </w:p>
                    <w:p>
                      <w:pPr>
                        <w:widowControl w:val="0"/>
                        <w:spacing w:before="60" w:after="200"/>
                        <w:ind w:right="227" w:firstLine="0"/>
                        <w:jc w:val="left"/>
                        <w:rPr>
                          <w:sz w:val="20"/>
                        </w:rPr>
                      </w:pPr>
                      <w:r>
                        <w:rPr>
                          <w:sz w:val="20"/>
                        </w:rPr>
                        <w:t>Обрабатывающие производства</w:t>
                      </w:r>
                    </w:p>
                    <w:p>
                      <w:pPr>
                        <w:pStyle w:val="a8"/>
                        <w:widowControl w:val="0"/>
                        <w:spacing w:before="60" w:after="200" w:line="240" w:lineRule="auto"/>
                        <w:ind w:right="227"/>
                        <w:rPr>
                          <w:rFonts w:cs="Arial"/>
                        </w:rPr>
                      </w:pPr>
                      <w:r>
                        <w:rPr>
                          <w:rFonts w:cs="Arial"/>
                        </w:rPr>
                        <w:t xml:space="preserve">Предоставление прочих коммунальных, </w:t>
                      </w:r>
                      <w:r>
                        <w:rPr>
                          <w:rFonts w:cs="Arial"/>
                        </w:rPr>
                        <w:br/>
                        <w:t>социальных и персональных услуг</w:t>
                      </w:r>
                    </w:p>
                    <w:p>
                      <w:pPr>
                        <w:pStyle w:val="25"/>
                        <w:pageBreakBefore w:val="0"/>
                        <w:widowControl w:val="0"/>
                        <w:spacing w:before="240" w:after="200"/>
                        <w:ind w:right="227"/>
                        <w:rPr>
                          <w:rFonts w:cs="Arial"/>
                          <w:b w:val="0"/>
                          <w:bCs w:val="0"/>
                          <w:sz w:val="20"/>
                        </w:rPr>
                      </w:pPr>
                      <w:r>
                        <w:rPr>
                          <w:rFonts w:cs="Arial"/>
                          <w:b w:val="0"/>
                          <w:bCs w:val="0"/>
                          <w:sz w:val="20"/>
                        </w:rPr>
                        <w:t>Строительство</w:t>
                      </w:r>
                    </w:p>
                    <w:p>
                      <w:pPr>
                        <w:widowControl w:val="0"/>
                        <w:spacing w:before="60" w:after="200"/>
                        <w:ind w:right="227" w:firstLine="0"/>
                        <w:jc w:val="left"/>
                        <w:rPr>
                          <w:sz w:val="20"/>
                        </w:rPr>
                      </w:pPr>
                      <w:r>
                        <w:rPr>
                          <w:sz w:val="20"/>
                        </w:rPr>
                        <w:t>Оптовая и розничная торговля</w:t>
                      </w:r>
                    </w:p>
                    <w:p>
                      <w:pPr>
                        <w:pStyle w:val="25"/>
                        <w:pageBreakBefore w:val="0"/>
                        <w:widowControl w:val="0"/>
                        <w:tabs>
                          <w:tab w:val="left" w:pos="0"/>
                        </w:tabs>
                        <w:spacing w:before="360" w:after="200"/>
                        <w:ind w:right="227"/>
                        <w:rPr>
                          <w:rFonts w:cs="Arial"/>
                          <w:b w:val="0"/>
                          <w:sz w:val="20"/>
                        </w:rPr>
                      </w:pPr>
                      <w:r>
                        <w:rPr>
                          <w:rFonts w:cs="Arial"/>
                          <w:b w:val="0"/>
                          <w:sz w:val="20"/>
                        </w:rPr>
                        <w:t>Сельское хозяйство, охота и лесное хозяйство</w:t>
                      </w:r>
                    </w:p>
                    <w:p>
                      <w:pPr>
                        <w:widowControl w:val="0"/>
                        <w:spacing w:before="120" w:after="120"/>
                        <w:ind w:right="227" w:firstLine="0"/>
                        <w:rPr>
                          <w:rFonts w:cs="Arial"/>
                          <w:sz w:val="20"/>
                        </w:rPr>
                      </w:pPr>
                      <w:r>
                        <w:rPr>
                          <w:rFonts w:cs="Arial"/>
                          <w:sz w:val="20"/>
                        </w:rPr>
                        <w:t>Гостиницы и рестораны</w:t>
                      </w:r>
                    </w:p>
                  </w:txbxContent>
                </v:textbox>
              </v:shape>
            </w:pict>
          </mc:Fallback>
        </mc:AlternateContent>
      </w:r>
      <w:r>
        <w:rPr>
          <w:noProof/>
        </w:rPr>
        <w:drawing>
          <wp:inline distT="0" distB="0" distL="0" distR="0" wp14:anchorId="452934C3" wp14:editId="58D9FE78">
            <wp:extent cx="5128260" cy="5905500"/>
            <wp:effectExtent l="0" t="0" r="0" b="0"/>
            <wp:docPr id="457"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15B50" w:rsidRDefault="00915B50">
      <w:pPr>
        <w:ind w:right="139"/>
        <w:jc w:val="center"/>
      </w:pPr>
    </w:p>
    <w:p w:rsidR="00915B50" w:rsidRDefault="00A0245C">
      <w:pPr>
        <w:pageBreakBefore/>
        <w:spacing w:after="120"/>
        <w:rPr>
          <w:b/>
        </w:rPr>
      </w:pPr>
      <w:r>
        <w:rPr>
          <w:b/>
        </w:rPr>
        <w:t>ЗАДОЛЖЕННОСТЬ ОРГАНИЗАЦИЙ ПО ЗАРАБОТНОЙ ПЛАТЕ</w:t>
      </w:r>
    </w:p>
    <w:p w:rsidR="00915B50" w:rsidRDefault="00A0245C">
      <w:r>
        <w:t>В 2014 году в организациях республики имели место факты несвоевр</w:t>
      </w:r>
      <w:r>
        <w:t>е</w:t>
      </w:r>
      <w:r>
        <w:t>менной выплаты заработной платы. В организациях обследуемых видов экон</w:t>
      </w:r>
      <w:r>
        <w:t>о</w:t>
      </w:r>
      <w:r>
        <w:t>мической деятельности, сообщивших сведения о задолженности по заработной плате по состоянию на 1 января 2015 года суммарная задолженность составила 26,5 млн.рублей.</w:t>
      </w:r>
    </w:p>
    <w:p w:rsidR="00915B50" w:rsidRDefault="00A0245C">
      <w:pPr>
        <w:pStyle w:val="4"/>
        <w:keepNext w:val="0"/>
        <w:widowControl w:val="0"/>
        <w:spacing w:before="240" w:after="20"/>
      </w:pPr>
      <w:r>
        <w:t xml:space="preserve">Просроченная задолженность по заработной плате по наблюдаемым видам </w:t>
      </w:r>
      <w:r>
        <w:br/>
        <w:t>экономической деятельности на 1 января 2015 года</w:t>
      </w:r>
    </w:p>
    <w:tbl>
      <w:tblPr>
        <w:tblW w:w="8505" w:type="dxa"/>
        <w:tblInd w:w="71" w:type="dxa"/>
        <w:tblLayout w:type="fixed"/>
        <w:tblCellMar>
          <w:left w:w="71" w:type="dxa"/>
          <w:right w:w="142" w:type="dxa"/>
        </w:tblCellMar>
        <w:tblLook w:val="0000" w:firstRow="0" w:lastRow="0" w:firstColumn="0" w:lastColumn="0" w:noHBand="0" w:noVBand="0"/>
      </w:tblPr>
      <w:tblGrid>
        <w:gridCol w:w="3544"/>
        <w:gridCol w:w="851"/>
        <w:gridCol w:w="851"/>
        <w:gridCol w:w="850"/>
        <w:gridCol w:w="1013"/>
        <w:gridCol w:w="1396"/>
      </w:tblGrid>
      <w:tr w:rsidR="00915B50">
        <w:trPr>
          <w:cantSplit/>
          <w:tblHeader/>
        </w:trPr>
        <w:tc>
          <w:tcPr>
            <w:tcW w:w="3544" w:type="dxa"/>
            <w:vMerge w:val="restart"/>
            <w:tcBorders>
              <w:top w:val="double" w:sz="4" w:space="0" w:color="auto"/>
              <w:left w:val="single" w:sz="4" w:space="0" w:color="auto"/>
              <w:right w:val="single" w:sz="4" w:space="0" w:color="auto"/>
            </w:tcBorders>
          </w:tcPr>
          <w:p w:rsidR="00915B50" w:rsidRDefault="00915B50">
            <w:pPr>
              <w:spacing w:before="20" w:after="100"/>
              <w:ind w:firstLine="0"/>
              <w:jc w:val="center"/>
              <w:rPr>
                <w:sz w:val="18"/>
                <w:szCs w:val="18"/>
              </w:rPr>
            </w:pPr>
          </w:p>
        </w:tc>
        <w:tc>
          <w:tcPr>
            <w:tcW w:w="1702" w:type="dxa"/>
            <w:gridSpan w:val="2"/>
            <w:tcBorders>
              <w:top w:val="double" w:sz="4" w:space="0" w:color="auto"/>
              <w:left w:val="single" w:sz="4" w:space="0" w:color="auto"/>
              <w:right w:val="single" w:sz="4" w:space="0" w:color="auto"/>
            </w:tcBorders>
          </w:tcPr>
          <w:p w:rsidR="00915B50" w:rsidRDefault="00A0245C">
            <w:pPr>
              <w:spacing w:before="20" w:after="100"/>
              <w:ind w:firstLine="0"/>
              <w:jc w:val="center"/>
              <w:rPr>
                <w:sz w:val="18"/>
                <w:szCs w:val="18"/>
              </w:rPr>
            </w:pPr>
            <w:r>
              <w:rPr>
                <w:i/>
                <w:sz w:val="18"/>
                <w:szCs w:val="18"/>
              </w:rPr>
              <w:t xml:space="preserve">Просроченная </w:t>
            </w:r>
            <w:r>
              <w:rPr>
                <w:i/>
                <w:sz w:val="18"/>
                <w:szCs w:val="18"/>
              </w:rPr>
              <w:br/>
              <w:t xml:space="preserve">задолженность по заработной </w:t>
            </w:r>
            <w:r>
              <w:rPr>
                <w:i/>
                <w:sz w:val="18"/>
                <w:szCs w:val="18"/>
              </w:rPr>
              <w:br/>
              <w:t>плате</w:t>
            </w:r>
          </w:p>
        </w:tc>
        <w:tc>
          <w:tcPr>
            <w:tcW w:w="1863" w:type="dxa"/>
            <w:gridSpan w:val="2"/>
            <w:tcBorders>
              <w:top w:val="double" w:sz="4" w:space="0" w:color="auto"/>
              <w:left w:val="single" w:sz="4" w:space="0" w:color="auto"/>
              <w:right w:val="single" w:sz="4" w:space="0" w:color="auto"/>
            </w:tcBorders>
          </w:tcPr>
          <w:p w:rsidR="00915B50" w:rsidRDefault="00A0245C">
            <w:pPr>
              <w:spacing w:after="100"/>
              <w:ind w:firstLine="0"/>
              <w:jc w:val="center"/>
              <w:rPr>
                <w:sz w:val="18"/>
                <w:szCs w:val="18"/>
              </w:rPr>
            </w:pPr>
            <w:r>
              <w:rPr>
                <w:i/>
                <w:sz w:val="18"/>
                <w:szCs w:val="18"/>
              </w:rPr>
              <w:t xml:space="preserve">Задолженность </w:t>
            </w:r>
            <w:r>
              <w:rPr>
                <w:i/>
                <w:sz w:val="18"/>
                <w:szCs w:val="18"/>
              </w:rPr>
              <w:br/>
              <w:t>из-за недофина</w:t>
            </w:r>
            <w:r>
              <w:rPr>
                <w:i/>
                <w:sz w:val="18"/>
                <w:szCs w:val="18"/>
              </w:rPr>
              <w:t>н</w:t>
            </w:r>
            <w:r>
              <w:rPr>
                <w:i/>
                <w:sz w:val="18"/>
                <w:szCs w:val="18"/>
              </w:rPr>
              <w:t xml:space="preserve">сирования из </w:t>
            </w:r>
            <w:r>
              <w:rPr>
                <w:i/>
                <w:sz w:val="18"/>
                <w:szCs w:val="18"/>
              </w:rPr>
              <w:br/>
              <w:t>бюджетов всех уровней</w:t>
            </w:r>
          </w:p>
        </w:tc>
        <w:tc>
          <w:tcPr>
            <w:tcW w:w="1396" w:type="dxa"/>
            <w:tcBorders>
              <w:top w:val="double" w:sz="4" w:space="0" w:color="auto"/>
              <w:left w:val="single" w:sz="4" w:space="0" w:color="auto"/>
              <w:right w:val="single" w:sz="4" w:space="0" w:color="auto"/>
            </w:tcBorders>
          </w:tcPr>
          <w:p w:rsidR="00915B50" w:rsidRDefault="00A0245C">
            <w:pPr>
              <w:spacing w:after="100"/>
              <w:ind w:firstLine="0"/>
              <w:jc w:val="center"/>
              <w:rPr>
                <w:i/>
                <w:sz w:val="18"/>
                <w:szCs w:val="18"/>
              </w:rPr>
            </w:pPr>
            <w:r>
              <w:rPr>
                <w:i/>
                <w:sz w:val="18"/>
                <w:szCs w:val="18"/>
              </w:rPr>
              <w:t>Численность работников, перед кот</w:t>
            </w:r>
            <w:r>
              <w:rPr>
                <w:i/>
                <w:sz w:val="18"/>
                <w:szCs w:val="18"/>
              </w:rPr>
              <w:t>о</w:t>
            </w:r>
            <w:r>
              <w:rPr>
                <w:i/>
                <w:sz w:val="18"/>
                <w:szCs w:val="18"/>
              </w:rPr>
              <w:t xml:space="preserve">рыми </w:t>
            </w:r>
            <w:r>
              <w:rPr>
                <w:i/>
                <w:sz w:val="18"/>
                <w:szCs w:val="18"/>
              </w:rPr>
              <w:br/>
              <w:t xml:space="preserve">имеется просроченная </w:t>
            </w:r>
            <w:r>
              <w:rPr>
                <w:i/>
                <w:sz w:val="18"/>
                <w:szCs w:val="18"/>
              </w:rPr>
              <w:br/>
              <w:t>задолже</w:t>
            </w:r>
            <w:r>
              <w:rPr>
                <w:i/>
                <w:sz w:val="18"/>
                <w:szCs w:val="18"/>
              </w:rPr>
              <w:t>н</w:t>
            </w:r>
            <w:r>
              <w:rPr>
                <w:i/>
                <w:sz w:val="18"/>
                <w:szCs w:val="18"/>
              </w:rPr>
              <w:t xml:space="preserve">ность </w:t>
            </w:r>
            <w:r>
              <w:rPr>
                <w:i/>
                <w:sz w:val="18"/>
                <w:szCs w:val="18"/>
              </w:rPr>
              <w:br/>
              <w:t>по зарабо</w:t>
            </w:r>
            <w:r>
              <w:rPr>
                <w:i/>
                <w:sz w:val="18"/>
                <w:szCs w:val="18"/>
              </w:rPr>
              <w:t>т</w:t>
            </w:r>
            <w:r>
              <w:rPr>
                <w:i/>
                <w:sz w:val="18"/>
                <w:szCs w:val="18"/>
              </w:rPr>
              <w:t>ной плате,</w:t>
            </w:r>
            <w:r>
              <w:rPr>
                <w:i/>
                <w:sz w:val="18"/>
                <w:szCs w:val="18"/>
              </w:rPr>
              <w:br/>
              <w:t>человек</w:t>
            </w:r>
          </w:p>
        </w:tc>
      </w:tr>
      <w:tr w:rsidR="00915B50">
        <w:trPr>
          <w:cantSplit/>
          <w:tblHeader/>
        </w:trPr>
        <w:tc>
          <w:tcPr>
            <w:tcW w:w="3544" w:type="dxa"/>
            <w:vMerge/>
            <w:tcBorders>
              <w:left w:val="single" w:sz="4" w:space="0" w:color="auto"/>
              <w:right w:val="single" w:sz="4" w:space="0" w:color="auto"/>
            </w:tcBorders>
          </w:tcPr>
          <w:p w:rsidR="00915B50" w:rsidRDefault="00915B50">
            <w:pPr>
              <w:spacing w:before="20" w:after="100"/>
              <w:ind w:firstLine="284"/>
              <w:rPr>
                <w:sz w:val="18"/>
                <w:szCs w:val="18"/>
              </w:rPr>
            </w:pPr>
          </w:p>
        </w:tc>
        <w:tc>
          <w:tcPr>
            <w:tcW w:w="851" w:type="dxa"/>
            <w:tcBorders>
              <w:top w:val="single" w:sz="4" w:space="0" w:color="auto"/>
              <w:left w:val="single" w:sz="4" w:space="0" w:color="auto"/>
              <w:right w:val="single" w:sz="4" w:space="0" w:color="auto"/>
            </w:tcBorders>
          </w:tcPr>
          <w:p w:rsidR="00915B50" w:rsidRDefault="00A0245C">
            <w:pPr>
              <w:spacing w:before="20" w:after="100"/>
              <w:ind w:right="-111" w:firstLine="0"/>
              <w:jc w:val="center"/>
              <w:rPr>
                <w:i/>
                <w:sz w:val="18"/>
                <w:szCs w:val="18"/>
              </w:rPr>
            </w:pPr>
            <w:r>
              <w:rPr>
                <w:i/>
                <w:sz w:val="18"/>
                <w:szCs w:val="18"/>
              </w:rPr>
              <w:t>тыс. рублей</w:t>
            </w:r>
          </w:p>
        </w:tc>
        <w:tc>
          <w:tcPr>
            <w:tcW w:w="851" w:type="dxa"/>
            <w:tcBorders>
              <w:top w:val="single" w:sz="4" w:space="0" w:color="auto"/>
              <w:left w:val="single" w:sz="4" w:space="0" w:color="auto"/>
              <w:right w:val="single" w:sz="4" w:space="0" w:color="auto"/>
            </w:tcBorders>
          </w:tcPr>
          <w:p w:rsidR="00915B50" w:rsidRDefault="00A0245C">
            <w:pPr>
              <w:spacing w:before="20" w:after="100"/>
              <w:ind w:firstLine="0"/>
              <w:jc w:val="center"/>
              <w:rPr>
                <w:i/>
                <w:sz w:val="18"/>
                <w:szCs w:val="18"/>
              </w:rPr>
            </w:pPr>
            <w:r>
              <w:rPr>
                <w:i/>
                <w:sz w:val="18"/>
                <w:szCs w:val="18"/>
              </w:rPr>
              <w:t>в ра</w:t>
            </w:r>
            <w:r>
              <w:rPr>
                <w:i/>
                <w:sz w:val="18"/>
                <w:szCs w:val="18"/>
              </w:rPr>
              <w:t>с</w:t>
            </w:r>
            <w:r>
              <w:rPr>
                <w:i/>
                <w:sz w:val="18"/>
                <w:szCs w:val="18"/>
              </w:rPr>
              <w:t>чете на одного р</w:t>
            </w:r>
            <w:r>
              <w:rPr>
                <w:i/>
                <w:sz w:val="18"/>
                <w:szCs w:val="18"/>
              </w:rPr>
              <w:t>а</w:t>
            </w:r>
            <w:r>
              <w:rPr>
                <w:i/>
                <w:sz w:val="18"/>
                <w:szCs w:val="18"/>
              </w:rPr>
              <w:t>ботн</w:t>
            </w:r>
            <w:r>
              <w:rPr>
                <w:i/>
                <w:sz w:val="18"/>
                <w:szCs w:val="18"/>
              </w:rPr>
              <w:t>и</w:t>
            </w:r>
            <w:r>
              <w:rPr>
                <w:i/>
                <w:sz w:val="18"/>
                <w:szCs w:val="18"/>
              </w:rPr>
              <w:t xml:space="preserve">ка, </w:t>
            </w:r>
            <w:r>
              <w:rPr>
                <w:i/>
                <w:sz w:val="18"/>
                <w:szCs w:val="18"/>
              </w:rPr>
              <w:br/>
              <w:t>рублей</w:t>
            </w:r>
          </w:p>
        </w:tc>
        <w:tc>
          <w:tcPr>
            <w:tcW w:w="850" w:type="dxa"/>
            <w:tcBorders>
              <w:top w:val="single" w:sz="4" w:space="0" w:color="auto"/>
              <w:left w:val="single" w:sz="4" w:space="0" w:color="auto"/>
              <w:right w:val="single" w:sz="4" w:space="0" w:color="auto"/>
            </w:tcBorders>
          </w:tcPr>
          <w:p w:rsidR="00915B50" w:rsidRDefault="00A0245C">
            <w:pPr>
              <w:spacing w:before="20" w:after="100"/>
              <w:ind w:firstLine="0"/>
              <w:jc w:val="center"/>
              <w:rPr>
                <w:i/>
                <w:sz w:val="18"/>
                <w:szCs w:val="18"/>
              </w:rPr>
            </w:pPr>
            <w:r>
              <w:rPr>
                <w:i/>
                <w:sz w:val="18"/>
                <w:szCs w:val="18"/>
              </w:rPr>
              <w:t>тыс.</w:t>
            </w:r>
            <w:r>
              <w:rPr>
                <w:i/>
                <w:sz w:val="18"/>
                <w:szCs w:val="18"/>
              </w:rPr>
              <w:br/>
              <w:t>рублей</w:t>
            </w:r>
          </w:p>
        </w:tc>
        <w:tc>
          <w:tcPr>
            <w:tcW w:w="1013" w:type="dxa"/>
            <w:tcBorders>
              <w:top w:val="single" w:sz="4" w:space="0" w:color="auto"/>
              <w:left w:val="single" w:sz="4" w:space="0" w:color="auto"/>
              <w:right w:val="single" w:sz="4" w:space="0" w:color="auto"/>
            </w:tcBorders>
          </w:tcPr>
          <w:p w:rsidR="00915B50" w:rsidRDefault="00A0245C">
            <w:pPr>
              <w:spacing w:before="20" w:after="100"/>
              <w:ind w:firstLine="0"/>
              <w:jc w:val="center"/>
              <w:rPr>
                <w:i/>
                <w:sz w:val="18"/>
                <w:szCs w:val="18"/>
              </w:rPr>
            </w:pPr>
            <w:r>
              <w:rPr>
                <w:i/>
                <w:sz w:val="18"/>
                <w:szCs w:val="18"/>
              </w:rPr>
              <w:t>в % к общему объему задо</w:t>
            </w:r>
            <w:r>
              <w:rPr>
                <w:i/>
                <w:sz w:val="18"/>
                <w:szCs w:val="18"/>
              </w:rPr>
              <w:t>л</w:t>
            </w:r>
            <w:r>
              <w:rPr>
                <w:i/>
                <w:sz w:val="18"/>
                <w:szCs w:val="18"/>
              </w:rPr>
              <w:t>женн</w:t>
            </w:r>
            <w:r>
              <w:rPr>
                <w:i/>
                <w:sz w:val="18"/>
                <w:szCs w:val="18"/>
              </w:rPr>
              <w:t>о</w:t>
            </w:r>
            <w:r>
              <w:rPr>
                <w:i/>
                <w:sz w:val="18"/>
                <w:szCs w:val="18"/>
              </w:rPr>
              <w:t>сти</w:t>
            </w:r>
          </w:p>
        </w:tc>
        <w:tc>
          <w:tcPr>
            <w:tcW w:w="1396" w:type="dxa"/>
            <w:tcBorders>
              <w:top w:val="nil"/>
              <w:left w:val="single" w:sz="4" w:space="0" w:color="auto"/>
              <w:right w:val="single" w:sz="4" w:space="0" w:color="auto"/>
            </w:tcBorders>
          </w:tcPr>
          <w:p w:rsidR="00915B50" w:rsidRDefault="00915B50">
            <w:pPr>
              <w:spacing w:before="20" w:after="100"/>
              <w:ind w:firstLine="0"/>
              <w:jc w:val="center"/>
              <w:rPr>
                <w:i/>
                <w:sz w:val="18"/>
                <w:szCs w:val="18"/>
              </w:rPr>
            </w:pPr>
          </w:p>
        </w:tc>
      </w:tr>
      <w:tr w:rsidR="00915B50">
        <w:trPr>
          <w:cantSplit/>
        </w:trPr>
        <w:tc>
          <w:tcPr>
            <w:tcW w:w="3544" w:type="dxa"/>
            <w:tcBorders>
              <w:top w:val="single" w:sz="4" w:space="0" w:color="auto"/>
              <w:left w:val="single" w:sz="4" w:space="0" w:color="auto"/>
              <w:right w:val="single" w:sz="4" w:space="0" w:color="auto"/>
            </w:tcBorders>
            <w:vAlign w:val="bottom"/>
          </w:tcPr>
          <w:p w:rsidR="00915B50" w:rsidRDefault="00A0245C">
            <w:pPr>
              <w:spacing w:before="20"/>
              <w:ind w:firstLine="0"/>
              <w:rPr>
                <w:sz w:val="18"/>
                <w:szCs w:val="18"/>
              </w:rPr>
            </w:pPr>
            <w:r>
              <w:rPr>
                <w:sz w:val="18"/>
                <w:szCs w:val="18"/>
              </w:rPr>
              <w:t>Всего</w:t>
            </w:r>
          </w:p>
        </w:tc>
        <w:tc>
          <w:tcPr>
            <w:tcW w:w="851"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rPr>
              <w:t>26537</w:t>
            </w:r>
          </w:p>
        </w:tc>
        <w:tc>
          <w:tcPr>
            <w:tcW w:w="851"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56223</w:t>
            </w:r>
          </w:p>
        </w:tc>
        <w:tc>
          <w:tcPr>
            <w:tcW w:w="850"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1013"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1396" w:type="dxa"/>
            <w:tcBorders>
              <w:top w:val="single" w:sz="4" w:space="0" w:color="auto"/>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472</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left="340" w:firstLine="0"/>
              <w:rPr>
                <w:sz w:val="18"/>
                <w:szCs w:val="18"/>
                <w:lang w:val="en-US"/>
              </w:rPr>
            </w:pPr>
            <w:r>
              <w:rPr>
                <w:sz w:val="18"/>
                <w:szCs w:val="18"/>
              </w:rPr>
              <w:t>в том числе</w:t>
            </w:r>
            <w:r>
              <w:rPr>
                <w:sz w:val="18"/>
                <w:szCs w:val="18"/>
                <w:lang w:val="en-US"/>
              </w:rPr>
              <w:t>:</w:t>
            </w:r>
          </w:p>
        </w:tc>
        <w:tc>
          <w:tcPr>
            <w:tcW w:w="851"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851"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c>
          <w:tcPr>
            <w:tcW w:w="850" w:type="dxa"/>
            <w:tcBorders>
              <w:left w:val="single" w:sz="4" w:space="0" w:color="auto"/>
              <w:right w:val="single" w:sz="4" w:space="0" w:color="auto"/>
            </w:tcBorders>
            <w:vAlign w:val="bottom"/>
          </w:tcPr>
          <w:p w:rsidR="00915B50" w:rsidRDefault="00915B50">
            <w:pPr>
              <w:spacing w:before="20"/>
              <w:ind w:firstLine="0"/>
              <w:jc w:val="right"/>
              <w:rPr>
                <w:sz w:val="18"/>
                <w:szCs w:val="18"/>
                <w:lang w:val="en-US"/>
              </w:rPr>
            </w:pPr>
          </w:p>
        </w:tc>
        <w:tc>
          <w:tcPr>
            <w:tcW w:w="1013" w:type="dxa"/>
            <w:tcBorders>
              <w:left w:val="single" w:sz="4" w:space="0" w:color="auto"/>
              <w:right w:val="single" w:sz="4" w:space="0" w:color="auto"/>
            </w:tcBorders>
            <w:vAlign w:val="bottom"/>
          </w:tcPr>
          <w:p w:rsidR="00915B50" w:rsidRDefault="00915B50">
            <w:pPr>
              <w:spacing w:before="20"/>
              <w:ind w:firstLine="0"/>
              <w:jc w:val="right"/>
              <w:rPr>
                <w:sz w:val="18"/>
                <w:szCs w:val="18"/>
                <w:lang w:val="en-US"/>
              </w:rPr>
            </w:pPr>
          </w:p>
        </w:tc>
        <w:tc>
          <w:tcPr>
            <w:tcW w:w="1396" w:type="dxa"/>
            <w:tcBorders>
              <w:left w:val="single" w:sz="4" w:space="0" w:color="auto"/>
              <w:right w:val="single" w:sz="4" w:space="0" w:color="auto"/>
            </w:tcBorders>
            <w:vAlign w:val="bottom"/>
          </w:tcPr>
          <w:p w:rsidR="00915B50" w:rsidRDefault="00915B50">
            <w:pPr>
              <w:spacing w:before="20"/>
              <w:ind w:firstLine="0"/>
              <w:jc w:val="right"/>
              <w:rPr>
                <w:sz w:val="18"/>
                <w:szCs w:val="18"/>
              </w:rPr>
            </w:pPr>
          </w:p>
        </w:tc>
      </w:tr>
      <w:tr w:rsidR="00915B50">
        <w:trPr>
          <w:cantSplit/>
        </w:trPr>
        <w:tc>
          <w:tcPr>
            <w:tcW w:w="3544" w:type="dxa"/>
            <w:tcBorders>
              <w:left w:val="single" w:sz="4" w:space="0" w:color="auto"/>
              <w:right w:val="single" w:sz="4" w:space="0" w:color="auto"/>
            </w:tcBorders>
            <w:vAlign w:val="bottom"/>
          </w:tcPr>
          <w:p w:rsidR="00915B50" w:rsidRDefault="00A0245C">
            <w:pPr>
              <w:pStyle w:val="a8"/>
              <w:ind w:left="71"/>
              <w:rPr>
                <w:i/>
                <w:sz w:val="18"/>
                <w:szCs w:val="18"/>
              </w:rPr>
            </w:pPr>
            <w:r>
              <w:rPr>
                <w:sz w:val="18"/>
                <w:szCs w:val="18"/>
              </w:rPr>
              <w:t xml:space="preserve">Сельское хозяйство, охота и </w:t>
            </w:r>
            <w:r>
              <w:rPr>
                <w:sz w:val="18"/>
                <w:szCs w:val="18"/>
              </w:rPr>
              <w:br/>
              <w:t xml:space="preserve">предоставление услуг </w:t>
            </w:r>
            <w:r>
              <w:rPr>
                <w:sz w:val="18"/>
                <w:szCs w:val="18"/>
              </w:rPr>
              <w:br/>
              <w:t>в этих областях</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01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396"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left="71" w:firstLine="0"/>
              <w:jc w:val="left"/>
              <w:rPr>
                <w:sz w:val="18"/>
                <w:szCs w:val="18"/>
              </w:rPr>
            </w:pPr>
            <w:r>
              <w:rPr>
                <w:sz w:val="18"/>
                <w:szCs w:val="18"/>
              </w:rPr>
              <w:t>Добыча полезных ископаемых</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01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396"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left="71" w:firstLine="0"/>
              <w:jc w:val="left"/>
              <w:rPr>
                <w:sz w:val="18"/>
                <w:szCs w:val="18"/>
              </w:rPr>
            </w:pPr>
            <w:r>
              <w:rPr>
                <w:sz w:val="18"/>
                <w:szCs w:val="18"/>
              </w:rPr>
              <w:t>Обрабатывающие производства</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22882</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49209</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01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396" w:type="dxa"/>
            <w:tcBorders>
              <w:left w:val="single" w:sz="4" w:space="0" w:color="auto"/>
              <w:right w:val="single" w:sz="4" w:space="0" w:color="auto"/>
            </w:tcBorders>
            <w:vAlign w:val="bottom"/>
          </w:tcPr>
          <w:p w:rsidR="00915B50" w:rsidRDefault="00A0245C">
            <w:pPr>
              <w:ind w:right="31" w:firstLine="0"/>
              <w:jc w:val="right"/>
              <w:rPr>
                <w:sz w:val="18"/>
                <w:szCs w:val="18"/>
              </w:rPr>
            </w:pPr>
            <w:r>
              <w:rPr>
                <w:sz w:val="18"/>
                <w:szCs w:val="18"/>
              </w:rPr>
              <w:t>465</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left="71" w:firstLine="0"/>
              <w:jc w:val="left"/>
              <w:rPr>
                <w:sz w:val="18"/>
                <w:szCs w:val="18"/>
              </w:rPr>
            </w:pPr>
            <w:r>
              <w:rPr>
                <w:sz w:val="18"/>
                <w:szCs w:val="18"/>
              </w:rPr>
              <w:t xml:space="preserve">Производство и распределение </w:t>
            </w:r>
            <w:r>
              <w:rPr>
                <w:sz w:val="18"/>
                <w:szCs w:val="18"/>
              </w:rPr>
              <w:br/>
              <w:t>электроэнергии, газа и воды</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1013" w:type="dxa"/>
            <w:tcBorders>
              <w:left w:val="single" w:sz="4" w:space="0" w:color="auto"/>
              <w:right w:val="single" w:sz="4" w:space="0" w:color="auto"/>
            </w:tcBorders>
            <w:vAlign w:val="bottom"/>
          </w:tcPr>
          <w:p w:rsidR="00915B50" w:rsidRDefault="00A0245C">
            <w:pPr>
              <w:pStyle w:val="afff0"/>
              <w:ind w:firstLine="0"/>
              <w:jc w:val="right"/>
              <w:rPr>
                <w:sz w:val="18"/>
                <w:szCs w:val="18"/>
                <w:lang w:val="en-US"/>
              </w:rPr>
            </w:pPr>
            <w:r>
              <w:rPr>
                <w:sz w:val="18"/>
                <w:szCs w:val="18"/>
                <w:lang w:val="en-US"/>
              </w:rPr>
              <w:t>-</w:t>
            </w:r>
          </w:p>
        </w:tc>
        <w:tc>
          <w:tcPr>
            <w:tcW w:w="1396" w:type="dxa"/>
            <w:tcBorders>
              <w:left w:val="single" w:sz="4" w:space="0" w:color="auto"/>
              <w:right w:val="single" w:sz="4" w:space="0" w:color="auto"/>
            </w:tcBorders>
            <w:vAlign w:val="bottom"/>
          </w:tcPr>
          <w:p w:rsidR="00915B50" w:rsidRDefault="00A0245C">
            <w:pPr>
              <w:pStyle w:val="310"/>
              <w:widowControl/>
              <w:overflowPunct/>
              <w:autoSpaceDE/>
              <w:autoSpaceDN/>
              <w:adjustRightInd/>
              <w:spacing w:before="0"/>
              <w:jc w:val="right"/>
              <w:textAlignment w:val="auto"/>
              <w:rPr>
                <w:sz w:val="18"/>
                <w:szCs w:val="18"/>
              </w:rPr>
            </w:pPr>
            <w:r>
              <w:rPr>
                <w:sz w:val="18"/>
                <w:szCs w:val="18"/>
              </w:rPr>
              <w:t>-</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left="71" w:firstLine="0"/>
              <w:jc w:val="left"/>
              <w:rPr>
                <w:sz w:val="18"/>
                <w:szCs w:val="18"/>
              </w:rPr>
            </w:pPr>
            <w:r>
              <w:rPr>
                <w:sz w:val="18"/>
                <w:szCs w:val="18"/>
              </w:rPr>
              <w:t>Строительство</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1013"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1396"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left="71" w:firstLine="0"/>
              <w:jc w:val="left"/>
              <w:rPr>
                <w:sz w:val="18"/>
                <w:szCs w:val="18"/>
              </w:rPr>
            </w:pPr>
            <w:r>
              <w:rPr>
                <w:sz w:val="18"/>
                <w:szCs w:val="18"/>
              </w:rPr>
              <w:t>Транспорт</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1013"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1396"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left="71" w:firstLine="0"/>
              <w:jc w:val="left"/>
              <w:rPr>
                <w:sz w:val="18"/>
                <w:szCs w:val="18"/>
              </w:rPr>
            </w:pPr>
            <w:r>
              <w:rPr>
                <w:sz w:val="18"/>
                <w:szCs w:val="18"/>
              </w:rPr>
              <w:t xml:space="preserve">Управление недвижимым </w:t>
            </w:r>
            <w:r>
              <w:rPr>
                <w:sz w:val="18"/>
                <w:szCs w:val="18"/>
              </w:rPr>
              <w:br/>
              <w:t>имуществом</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01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396" w:type="dxa"/>
            <w:tcBorders>
              <w:left w:val="single" w:sz="4" w:space="0" w:color="auto"/>
              <w:right w:val="single" w:sz="4" w:space="0" w:color="auto"/>
            </w:tcBorders>
            <w:vAlign w:val="bottom"/>
          </w:tcPr>
          <w:p w:rsidR="00915B50" w:rsidRDefault="00A0245C">
            <w:pPr>
              <w:spacing w:before="20"/>
              <w:ind w:firstLine="0"/>
              <w:jc w:val="right"/>
              <w:rPr>
                <w:sz w:val="18"/>
                <w:szCs w:val="18"/>
                <w:lang w:val="en-US"/>
              </w:rPr>
            </w:pPr>
            <w:r>
              <w:rPr>
                <w:sz w:val="18"/>
                <w:szCs w:val="18"/>
                <w:lang w:val="en-US"/>
              </w:rPr>
              <w:t>-</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left="71" w:firstLine="0"/>
              <w:jc w:val="left"/>
              <w:rPr>
                <w:sz w:val="18"/>
                <w:szCs w:val="18"/>
              </w:rPr>
            </w:pPr>
            <w:r>
              <w:rPr>
                <w:sz w:val="18"/>
                <w:szCs w:val="18"/>
              </w:rPr>
              <w:t>Научные исследования и разработки</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01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396"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r>
      <w:tr w:rsidR="00915B50">
        <w:trPr>
          <w:cantSplit/>
        </w:trPr>
        <w:tc>
          <w:tcPr>
            <w:tcW w:w="3544" w:type="dxa"/>
            <w:tcBorders>
              <w:left w:val="single" w:sz="4" w:space="0" w:color="auto"/>
              <w:right w:val="single" w:sz="4" w:space="0" w:color="auto"/>
            </w:tcBorders>
            <w:vAlign w:val="bottom"/>
          </w:tcPr>
          <w:p w:rsidR="00915B50" w:rsidRDefault="00A0245C">
            <w:pPr>
              <w:spacing w:before="20"/>
              <w:ind w:left="71" w:firstLine="0"/>
              <w:jc w:val="left"/>
              <w:rPr>
                <w:sz w:val="18"/>
                <w:szCs w:val="18"/>
              </w:rPr>
            </w:pPr>
            <w:r>
              <w:rPr>
                <w:sz w:val="18"/>
                <w:szCs w:val="18"/>
              </w:rPr>
              <w:t xml:space="preserve">Удаление сточных вод, отходов и </w:t>
            </w:r>
            <w:r>
              <w:rPr>
                <w:sz w:val="18"/>
                <w:szCs w:val="18"/>
              </w:rPr>
              <w:br/>
              <w:t>аналогичная деятельность</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1"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850"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013"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396" w:type="dxa"/>
            <w:tcBorders>
              <w:left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r>
      <w:tr w:rsidR="00915B50">
        <w:trPr>
          <w:cantSplit/>
        </w:trPr>
        <w:tc>
          <w:tcPr>
            <w:tcW w:w="3544" w:type="dxa"/>
            <w:tcBorders>
              <w:left w:val="single" w:sz="4" w:space="0" w:color="auto"/>
              <w:bottom w:val="single" w:sz="4" w:space="0" w:color="auto"/>
              <w:right w:val="single" w:sz="4" w:space="0" w:color="auto"/>
            </w:tcBorders>
            <w:vAlign w:val="bottom"/>
          </w:tcPr>
          <w:p w:rsidR="00915B50" w:rsidRDefault="00A0245C">
            <w:pPr>
              <w:spacing w:before="20"/>
              <w:ind w:left="71" w:firstLine="0"/>
              <w:jc w:val="left"/>
              <w:rPr>
                <w:sz w:val="18"/>
                <w:szCs w:val="18"/>
              </w:rPr>
            </w:pPr>
            <w:r>
              <w:rPr>
                <w:sz w:val="18"/>
                <w:szCs w:val="18"/>
              </w:rPr>
              <w:t>Деятельность в области культуры</w:t>
            </w:r>
          </w:p>
        </w:tc>
        <w:tc>
          <w:tcPr>
            <w:tcW w:w="851"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3655</w:t>
            </w:r>
          </w:p>
        </w:tc>
        <w:tc>
          <w:tcPr>
            <w:tcW w:w="851"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522143</w:t>
            </w:r>
          </w:p>
        </w:tc>
        <w:tc>
          <w:tcPr>
            <w:tcW w:w="850"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013"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w:t>
            </w:r>
          </w:p>
        </w:tc>
        <w:tc>
          <w:tcPr>
            <w:tcW w:w="1396"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18"/>
                <w:szCs w:val="18"/>
              </w:rPr>
            </w:pPr>
            <w:r>
              <w:rPr>
                <w:sz w:val="18"/>
                <w:szCs w:val="18"/>
              </w:rPr>
              <w:t>7</w:t>
            </w:r>
          </w:p>
        </w:tc>
      </w:tr>
    </w:tbl>
    <w:p w:rsidR="00915B50" w:rsidRDefault="00A0245C">
      <w:pPr>
        <w:spacing w:before="240"/>
        <w:ind w:firstLine="567"/>
      </w:pPr>
      <w:r>
        <w:t>Вся задолженность по заработной плате на 1 января 2015 года сложилась из-за отсутствия собственных средств на предприятии обрабатывающих прои</w:t>
      </w:r>
      <w:r>
        <w:t>з</w:t>
      </w:r>
      <w:r>
        <w:t>водств и в организации культуры.</w:t>
      </w:r>
    </w:p>
    <w:p w:rsidR="00915B50" w:rsidRDefault="00A0245C">
      <w:pPr>
        <w:pStyle w:val="aa"/>
        <w:spacing w:before="0"/>
      </w:pPr>
      <w:r>
        <w:t xml:space="preserve">Динамика просроченной задолженности по заработной плате </w:t>
      </w:r>
      <w:r>
        <w:br/>
        <w:t>в 2014 году (на начало месяца)</w:t>
      </w:r>
    </w:p>
    <w:p w:rsidR="00915B50" w:rsidRDefault="00A0245C">
      <w:pPr>
        <w:ind w:firstLine="0"/>
        <w:jc w:val="left"/>
      </w:pPr>
      <w:r>
        <w:rPr>
          <w:noProof/>
          <w:sz w:val="20"/>
        </w:rPr>
        <w:drawing>
          <wp:inline distT="0" distB="0" distL="0" distR="0" wp14:anchorId="3E04356F" wp14:editId="4282B61F">
            <wp:extent cx="5486400" cy="2606040"/>
            <wp:effectExtent l="0" t="0" r="0" b="0"/>
            <wp:docPr id="458" name="Диаграмма 4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15B50" w:rsidRDefault="00915B50">
      <w:pPr>
        <w:ind w:firstLine="3686"/>
        <w:rPr>
          <w:sz w:val="16"/>
        </w:rPr>
      </w:pPr>
    </w:p>
    <w:p w:rsidR="00915B50" w:rsidRDefault="00A0245C">
      <w:pPr>
        <w:pStyle w:val="4"/>
        <w:keepNext w:val="0"/>
        <w:widowControl w:val="0"/>
        <w:spacing w:after="20"/>
      </w:pPr>
      <w:r>
        <w:t>Динамика объема просроченной задолженности по заработной плате</w:t>
      </w:r>
    </w:p>
    <w:tbl>
      <w:tblPr>
        <w:tblW w:w="8364" w:type="dxa"/>
        <w:tblInd w:w="71" w:type="dxa"/>
        <w:tblLayout w:type="fixed"/>
        <w:tblCellMar>
          <w:left w:w="71" w:type="dxa"/>
          <w:right w:w="71" w:type="dxa"/>
        </w:tblCellMar>
        <w:tblLook w:val="0000" w:firstRow="0" w:lastRow="0" w:firstColumn="0" w:lastColumn="0" w:noHBand="0" w:noVBand="0"/>
      </w:tblPr>
      <w:tblGrid>
        <w:gridCol w:w="2339"/>
        <w:gridCol w:w="3048"/>
        <w:gridCol w:w="2977"/>
      </w:tblGrid>
      <w:tr w:rsidR="00915B50">
        <w:trPr>
          <w:cantSplit/>
          <w:tblHeader/>
        </w:trPr>
        <w:tc>
          <w:tcPr>
            <w:tcW w:w="2339" w:type="dxa"/>
            <w:tcBorders>
              <w:top w:val="double" w:sz="4" w:space="0" w:color="auto"/>
              <w:left w:val="single" w:sz="4" w:space="0" w:color="auto"/>
              <w:bottom w:val="single" w:sz="4" w:space="0" w:color="auto"/>
              <w:right w:val="single" w:sz="4" w:space="0" w:color="auto"/>
            </w:tcBorders>
          </w:tcPr>
          <w:p w:rsidR="00915B50" w:rsidRDefault="00915B50">
            <w:pPr>
              <w:spacing w:before="20"/>
              <w:ind w:firstLine="0"/>
              <w:jc w:val="center"/>
              <w:rPr>
                <w:i/>
                <w:sz w:val="20"/>
              </w:rPr>
            </w:pPr>
          </w:p>
        </w:tc>
        <w:tc>
          <w:tcPr>
            <w:tcW w:w="3048" w:type="dxa"/>
            <w:tcBorders>
              <w:top w:val="double" w:sz="4" w:space="0" w:color="auto"/>
              <w:left w:val="single" w:sz="4" w:space="0" w:color="auto"/>
              <w:bottom w:val="single" w:sz="4" w:space="0" w:color="auto"/>
              <w:right w:val="single" w:sz="4" w:space="0" w:color="auto"/>
            </w:tcBorders>
          </w:tcPr>
          <w:p w:rsidR="00915B50" w:rsidRDefault="00A0245C">
            <w:pPr>
              <w:pStyle w:val="310"/>
              <w:widowControl/>
              <w:overflowPunct/>
              <w:autoSpaceDE/>
              <w:autoSpaceDN/>
              <w:adjustRightInd/>
              <w:textAlignment w:val="auto"/>
              <w:rPr>
                <w:i/>
              </w:rPr>
            </w:pPr>
            <w:r>
              <w:rPr>
                <w:i/>
              </w:rPr>
              <w:t xml:space="preserve">Просроченная </w:t>
            </w:r>
            <w:r>
              <w:rPr>
                <w:i/>
              </w:rPr>
              <w:br/>
              <w:t>задолженность</w:t>
            </w:r>
            <w:r>
              <w:rPr>
                <w:i/>
              </w:rPr>
              <w:br/>
              <w:t>по заработной плате, млн.рублей</w:t>
            </w:r>
          </w:p>
        </w:tc>
        <w:tc>
          <w:tcPr>
            <w:tcW w:w="2977" w:type="dxa"/>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20"/>
              </w:rPr>
            </w:pPr>
            <w:r>
              <w:rPr>
                <w:i/>
                <w:sz w:val="20"/>
              </w:rPr>
              <w:t xml:space="preserve">в том числе из-за </w:t>
            </w:r>
            <w:r>
              <w:rPr>
                <w:i/>
                <w:sz w:val="20"/>
              </w:rPr>
              <w:br/>
              <w:t xml:space="preserve">недофинансирования </w:t>
            </w:r>
            <w:r>
              <w:rPr>
                <w:i/>
                <w:sz w:val="20"/>
              </w:rPr>
              <w:br/>
              <w:t>из бюджетов всех уровней,</w:t>
            </w:r>
            <w:r>
              <w:rPr>
                <w:i/>
                <w:sz w:val="20"/>
              </w:rPr>
              <w:br/>
              <w:t>млн.рублей</w:t>
            </w:r>
          </w:p>
        </w:tc>
      </w:tr>
      <w:tr w:rsidR="00915B50">
        <w:trPr>
          <w:cantSplit/>
        </w:trPr>
        <w:tc>
          <w:tcPr>
            <w:tcW w:w="8364" w:type="dxa"/>
            <w:gridSpan w:val="3"/>
            <w:tcBorders>
              <w:left w:val="single" w:sz="4" w:space="0" w:color="auto"/>
              <w:right w:val="single" w:sz="4" w:space="0" w:color="auto"/>
            </w:tcBorders>
            <w:vAlign w:val="center"/>
          </w:tcPr>
          <w:p w:rsidR="00915B50" w:rsidRDefault="00A0245C">
            <w:pPr>
              <w:spacing w:before="20" w:after="20"/>
              <w:ind w:firstLine="0"/>
              <w:jc w:val="center"/>
              <w:rPr>
                <w:b/>
                <w:sz w:val="20"/>
              </w:rPr>
            </w:pPr>
            <w:r>
              <w:rPr>
                <w:b/>
                <w:sz w:val="20"/>
              </w:rPr>
              <w:t>2013</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Январь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24,9</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Февраль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25,8</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Март</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24,6</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0,1</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Апрель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31,6</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Май</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25,7</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0,8</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Июнь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26,6</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0,3</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Июль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24,6</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Август</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24,0</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Сентябрь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23,9</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Октябрь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25,3</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Ноябрь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25,6</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Декабрь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4,6</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2,1</w:t>
            </w:r>
          </w:p>
        </w:tc>
      </w:tr>
      <w:tr w:rsidR="00915B50">
        <w:trPr>
          <w:cantSplit/>
        </w:trPr>
        <w:tc>
          <w:tcPr>
            <w:tcW w:w="8364" w:type="dxa"/>
            <w:gridSpan w:val="3"/>
            <w:tcBorders>
              <w:left w:val="single" w:sz="4" w:space="0" w:color="auto"/>
              <w:right w:val="single" w:sz="4" w:space="0" w:color="auto"/>
            </w:tcBorders>
            <w:vAlign w:val="center"/>
          </w:tcPr>
          <w:p w:rsidR="00915B50" w:rsidRDefault="00A0245C">
            <w:pPr>
              <w:spacing w:before="20"/>
              <w:ind w:firstLine="0"/>
              <w:jc w:val="center"/>
              <w:rPr>
                <w:b/>
                <w:sz w:val="20"/>
              </w:rPr>
            </w:pPr>
            <w:r>
              <w:rPr>
                <w:b/>
                <w:sz w:val="20"/>
              </w:rPr>
              <w:t>2014</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Январь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2,7</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Февраль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2,9</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Март</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3,0</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Апрель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25,7</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Май</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26,5</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Июнь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26,7</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Июль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26,9</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Август</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27,0</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Сентябрь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27,3</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Октябрь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27,4</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Ноябрь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38,3</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2339" w:type="dxa"/>
            <w:tcBorders>
              <w:left w:val="single" w:sz="4" w:space="0" w:color="auto"/>
              <w:right w:val="single" w:sz="4" w:space="0" w:color="auto"/>
            </w:tcBorders>
            <w:vAlign w:val="center"/>
          </w:tcPr>
          <w:p w:rsidR="00915B50" w:rsidRDefault="00A0245C">
            <w:pPr>
              <w:spacing w:before="20"/>
              <w:ind w:firstLine="0"/>
              <w:rPr>
                <w:sz w:val="20"/>
              </w:rPr>
            </w:pPr>
            <w:r>
              <w:rPr>
                <w:sz w:val="20"/>
              </w:rPr>
              <w:t>Декабрь</w:t>
            </w:r>
          </w:p>
        </w:tc>
        <w:tc>
          <w:tcPr>
            <w:tcW w:w="3048"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27,7</w:t>
            </w:r>
          </w:p>
        </w:tc>
        <w:tc>
          <w:tcPr>
            <w:tcW w:w="2977" w:type="dxa"/>
            <w:tcBorders>
              <w:left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r w:rsidR="00915B50">
        <w:trPr>
          <w:cantSplit/>
        </w:trPr>
        <w:tc>
          <w:tcPr>
            <w:tcW w:w="8364" w:type="dxa"/>
            <w:gridSpan w:val="3"/>
            <w:tcBorders>
              <w:left w:val="single" w:sz="4" w:space="0" w:color="auto"/>
              <w:right w:val="single" w:sz="4" w:space="0" w:color="auto"/>
            </w:tcBorders>
            <w:vAlign w:val="center"/>
          </w:tcPr>
          <w:p w:rsidR="00915B50" w:rsidRDefault="00A0245C">
            <w:pPr>
              <w:spacing w:before="20"/>
              <w:ind w:firstLine="0"/>
              <w:jc w:val="center"/>
              <w:rPr>
                <w:b/>
                <w:sz w:val="20"/>
              </w:rPr>
            </w:pPr>
            <w:r>
              <w:rPr>
                <w:b/>
                <w:sz w:val="20"/>
              </w:rPr>
              <w:t>2015</w:t>
            </w:r>
          </w:p>
        </w:tc>
      </w:tr>
      <w:tr w:rsidR="00915B50">
        <w:trPr>
          <w:cantSplit/>
        </w:trPr>
        <w:tc>
          <w:tcPr>
            <w:tcW w:w="2339" w:type="dxa"/>
            <w:tcBorders>
              <w:left w:val="single" w:sz="4" w:space="0" w:color="auto"/>
              <w:bottom w:val="single" w:sz="4" w:space="0" w:color="auto"/>
              <w:right w:val="single" w:sz="4" w:space="0" w:color="auto"/>
            </w:tcBorders>
            <w:vAlign w:val="center"/>
          </w:tcPr>
          <w:p w:rsidR="00915B50" w:rsidRDefault="00A0245C">
            <w:pPr>
              <w:spacing w:before="20"/>
              <w:ind w:firstLine="0"/>
              <w:rPr>
                <w:sz w:val="20"/>
              </w:rPr>
            </w:pPr>
            <w:r>
              <w:rPr>
                <w:sz w:val="20"/>
              </w:rPr>
              <w:t>Январь</w:t>
            </w:r>
          </w:p>
        </w:tc>
        <w:tc>
          <w:tcPr>
            <w:tcW w:w="3048"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20"/>
              </w:rPr>
            </w:pPr>
            <w:r>
              <w:rPr>
                <w:sz w:val="20"/>
              </w:rPr>
              <w:t>26,5</w:t>
            </w:r>
          </w:p>
        </w:tc>
        <w:tc>
          <w:tcPr>
            <w:tcW w:w="2977" w:type="dxa"/>
            <w:tcBorders>
              <w:left w:val="single" w:sz="4" w:space="0" w:color="auto"/>
              <w:bottom w:val="single" w:sz="4" w:space="0" w:color="auto"/>
              <w:right w:val="single" w:sz="4" w:space="0" w:color="auto"/>
            </w:tcBorders>
            <w:vAlign w:val="bottom"/>
          </w:tcPr>
          <w:p w:rsidR="00915B50" w:rsidRDefault="00A0245C">
            <w:pPr>
              <w:spacing w:before="20"/>
              <w:ind w:firstLine="0"/>
              <w:jc w:val="right"/>
              <w:rPr>
                <w:sz w:val="20"/>
              </w:rPr>
            </w:pPr>
            <w:r>
              <w:rPr>
                <w:sz w:val="20"/>
              </w:rPr>
              <w:t>-</w:t>
            </w:r>
          </w:p>
        </w:tc>
      </w:tr>
    </w:tbl>
    <w:p w:rsidR="00915B50" w:rsidRDefault="00915B50">
      <w:pPr>
        <w:pStyle w:val="23"/>
        <w:widowControl w:val="0"/>
        <w:spacing w:before="120"/>
        <w:ind w:right="142" w:firstLine="567"/>
      </w:pPr>
    </w:p>
    <w:p w:rsidR="00915B50" w:rsidRDefault="00A0245C">
      <w:pPr>
        <w:pageBreakBefore/>
        <w:spacing w:before="120"/>
        <w:ind w:firstLine="567"/>
      </w:pPr>
      <w:r>
        <w:t>По состоянию на 31 декабря 2014 года численность пенсионеров, состо</w:t>
      </w:r>
      <w:r>
        <w:t>я</w:t>
      </w:r>
      <w:r>
        <w:t>щих на учете в системе Пенсионного фонда, составила 210,7 тыс.человек. Сре</w:t>
      </w:r>
      <w:r>
        <w:t>д</w:t>
      </w:r>
      <w:r>
        <w:t>ний размер назначенных пенсий составил 9739,3 рубля и увеличился по сравн</w:t>
      </w:r>
      <w:r>
        <w:t>е</w:t>
      </w:r>
      <w:r>
        <w:t>нию с 1 января 2014 года на 8,2%.</w:t>
      </w:r>
    </w:p>
    <w:p w:rsidR="00915B50" w:rsidRDefault="00A0245C">
      <w:pPr>
        <w:widowControl w:val="0"/>
        <w:ind w:firstLine="567"/>
      </w:pPr>
      <w:r>
        <w:t>Реальный размер назначенных пенсий, рассчитанный с учетом индекса п</w:t>
      </w:r>
      <w:r>
        <w:t>о</w:t>
      </w:r>
      <w:r>
        <w:t>требительских цен, составил 98,1%.</w:t>
      </w:r>
    </w:p>
    <w:p w:rsidR="00915B50" w:rsidRDefault="00A0245C">
      <w:pPr>
        <w:widowControl w:val="0"/>
        <w:spacing w:before="120" w:after="20"/>
        <w:ind w:firstLine="0"/>
        <w:jc w:val="left"/>
        <w:outlineLvl w:val="3"/>
        <w:rPr>
          <w:i/>
        </w:rPr>
      </w:pPr>
      <w:r>
        <w:rPr>
          <w:i/>
        </w:rPr>
        <w:t>Динамика среднего размера назначенных пенсий</w:t>
      </w:r>
    </w:p>
    <w:tbl>
      <w:tblPr>
        <w:tblW w:w="8504" w:type="dxa"/>
        <w:tblInd w:w="71" w:type="dxa"/>
        <w:tblBorders>
          <w:top w:val="double" w:sz="4" w:space="0" w:color="auto"/>
        </w:tblBorders>
        <w:tblLayout w:type="fixed"/>
        <w:tblCellMar>
          <w:left w:w="70" w:type="dxa"/>
          <w:right w:w="70" w:type="dxa"/>
        </w:tblCellMar>
        <w:tblLook w:val="0000" w:firstRow="0" w:lastRow="0" w:firstColumn="0" w:lastColumn="0" w:noHBand="0" w:noVBand="0"/>
      </w:tblPr>
      <w:tblGrid>
        <w:gridCol w:w="1912"/>
        <w:gridCol w:w="1773"/>
        <w:gridCol w:w="2268"/>
        <w:gridCol w:w="1134"/>
        <w:gridCol w:w="1417"/>
      </w:tblGrid>
      <w:tr w:rsidR="00915B50">
        <w:trPr>
          <w:cantSplit/>
          <w:tblHeader/>
        </w:trPr>
        <w:tc>
          <w:tcPr>
            <w:tcW w:w="1912" w:type="dxa"/>
            <w:vMerge w:val="restart"/>
            <w:tcBorders>
              <w:top w:val="double" w:sz="4" w:space="0" w:color="auto"/>
              <w:left w:val="single" w:sz="4" w:space="0" w:color="auto"/>
              <w:bottom w:val="single" w:sz="4" w:space="0" w:color="auto"/>
              <w:right w:val="single" w:sz="4" w:space="0" w:color="auto"/>
            </w:tcBorders>
          </w:tcPr>
          <w:p w:rsidR="00915B50" w:rsidRDefault="00915B50">
            <w:pPr>
              <w:spacing w:before="60" w:after="60" w:line="200" w:lineRule="exact"/>
              <w:ind w:firstLine="0"/>
              <w:jc w:val="center"/>
              <w:rPr>
                <w:i/>
                <w:sz w:val="18"/>
                <w:szCs w:val="18"/>
              </w:rPr>
            </w:pPr>
          </w:p>
        </w:tc>
        <w:tc>
          <w:tcPr>
            <w:tcW w:w="1773" w:type="dxa"/>
            <w:vMerge w:val="restart"/>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 xml:space="preserve">Средний размер </w:t>
            </w:r>
            <w:r>
              <w:rPr>
                <w:i/>
                <w:sz w:val="18"/>
                <w:szCs w:val="18"/>
              </w:rPr>
              <w:br/>
              <w:t xml:space="preserve">назначенных </w:t>
            </w:r>
            <w:r>
              <w:rPr>
                <w:i/>
                <w:sz w:val="18"/>
                <w:szCs w:val="18"/>
              </w:rPr>
              <w:br/>
              <w:t xml:space="preserve">пенсий, </w:t>
            </w:r>
            <w:r>
              <w:rPr>
                <w:i/>
                <w:sz w:val="18"/>
                <w:szCs w:val="18"/>
              </w:rPr>
              <w:br/>
              <w:t>рублей</w:t>
            </w:r>
          </w:p>
        </w:tc>
        <w:tc>
          <w:tcPr>
            <w:tcW w:w="2268" w:type="dxa"/>
            <w:vMerge w:val="restart"/>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 xml:space="preserve">Реальный размер </w:t>
            </w:r>
            <w:r>
              <w:rPr>
                <w:i/>
                <w:sz w:val="18"/>
                <w:szCs w:val="18"/>
              </w:rPr>
              <w:br/>
              <w:t xml:space="preserve">назначенных пенсий, </w:t>
            </w:r>
            <w:r>
              <w:rPr>
                <w:i/>
                <w:sz w:val="18"/>
                <w:szCs w:val="18"/>
              </w:rPr>
              <w:br/>
              <w:t xml:space="preserve">в % к </w:t>
            </w:r>
            <w:r>
              <w:rPr>
                <w:i/>
                <w:sz w:val="18"/>
                <w:szCs w:val="18"/>
              </w:rPr>
              <w:br/>
              <w:t>соответствующей дате предыдущего года</w:t>
            </w:r>
          </w:p>
        </w:tc>
        <w:tc>
          <w:tcPr>
            <w:tcW w:w="2551" w:type="dxa"/>
            <w:gridSpan w:val="2"/>
            <w:tcBorders>
              <w:top w:val="doub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 xml:space="preserve">Средний размер </w:t>
            </w:r>
            <w:r>
              <w:rPr>
                <w:i/>
                <w:sz w:val="18"/>
                <w:szCs w:val="18"/>
              </w:rPr>
              <w:br/>
              <w:t xml:space="preserve">назначенных </w:t>
            </w:r>
            <w:r>
              <w:rPr>
                <w:i/>
                <w:sz w:val="18"/>
                <w:szCs w:val="18"/>
              </w:rPr>
              <w:br/>
              <w:t xml:space="preserve">пенсий </w:t>
            </w:r>
            <w:r>
              <w:rPr>
                <w:i/>
                <w:sz w:val="18"/>
                <w:szCs w:val="18"/>
              </w:rPr>
              <w:br/>
              <w:t>в % к</w:t>
            </w:r>
          </w:p>
        </w:tc>
      </w:tr>
      <w:tr w:rsidR="00915B50">
        <w:trPr>
          <w:cantSplit/>
          <w:tblHeader/>
        </w:trPr>
        <w:tc>
          <w:tcPr>
            <w:tcW w:w="1912"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773"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2268"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i/>
                <w:sz w:val="18"/>
                <w:szCs w:val="18"/>
              </w:rPr>
            </w:pP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 xml:space="preserve">среднему </w:t>
            </w:r>
            <w:r>
              <w:rPr>
                <w:i/>
                <w:sz w:val="18"/>
                <w:szCs w:val="18"/>
              </w:rPr>
              <w:br/>
              <w:t xml:space="preserve">размеру </w:t>
            </w:r>
            <w:r>
              <w:rPr>
                <w:i/>
                <w:sz w:val="18"/>
                <w:szCs w:val="18"/>
              </w:rPr>
              <w:br/>
              <w:t>начисле</w:t>
            </w:r>
            <w:r>
              <w:rPr>
                <w:i/>
                <w:sz w:val="18"/>
                <w:szCs w:val="18"/>
              </w:rPr>
              <w:t>н</w:t>
            </w:r>
            <w:r>
              <w:rPr>
                <w:i/>
                <w:sz w:val="18"/>
                <w:szCs w:val="18"/>
              </w:rPr>
              <w:t>ной зар</w:t>
            </w:r>
            <w:r>
              <w:rPr>
                <w:i/>
                <w:sz w:val="18"/>
                <w:szCs w:val="18"/>
              </w:rPr>
              <w:t>а</w:t>
            </w:r>
            <w:r>
              <w:rPr>
                <w:i/>
                <w:sz w:val="18"/>
                <w:szCs w:val="18"/>
              </w:rPr>
              <w:t>ботной платы</w:t>
            </w:r>
          </w:p>
        </w:tc>
        <w:tc>
          <w:tcPr>
            <w:tcW w:w="1417" w:type="dxa"/>
            <w:tcBorders>
              <w:top w:val="nil"/>
              <w:left w:val="single" w:sz="4" w:space="0" w:color="auto"/>
              <w:bottom w:val="single" w:sz="4" w:space="0" w:color="auto"/>
              <w:right w:val="single" w:sz="4" w:space="0" w:color="auto"/>
            </w:tcBorders>
          </w:tcPr>
          <w:p w:rsidR="00915B50" w:rsidRDefault="00A0245C">
            <w:pPr>
              <w:spacing w:before="60" w:after="60" w:line="200" w:lineRule="exact"/>
              <w:ind w:firstLine="0"/>
              <w:jc w:val="center"/>
              <w:rPr>
                <w:i/>
                <w:sz w:val="18"/>
                <w:szCs w:val="18"/>
              </w:rPr>
            </w:pPr>
            <w:r>
              <w:rPr>
                <w:i/>
                <w:sz w:val="18"/>
                <w:szCs w:val="18"/>
              </w:rPr>
              <w:t xml:space="preserve">величине </w:t>
            </w:r>
            <w:r>
              <w:rPr>
                <w:i/>
                <w:sz w:val="18"/>
                <w:szCs w:val="18"/>
              </w:rPr>
              <w:br/>
              <w:t xml:space="preserve">прожиточного минимума </w:t>
            </w:r>
            <w:r>
              <w:rPr>
                <w:i/>
                <w:sz w:val="18"/>
                <w:szCs w:val="18"/>
              </w:rPr>
              <w:br/>
              <w:t>пенсионера</w:t>
            </w:r>
          </w:p>
        </w:tc>
      </w:tr>
      <w:tr w:rsidR="00915B50">
        <w:trPr>
          <w:cantSplit/>
        </w:trPr>
        <w:tc>
          <w:tcPr>
            <w:tcW w:w="8504" w:type="dxa"/>
            <w:gridSpan w:val="5"/>
            <w:tcBorders>
              <w:top w:val="nil"/>
              <w:left w:val="single" w:sz="4" w:space="0" w:color="auto"/>
              <w:bottom w:val="nil"/>
              <w:right w:val="single" w:sz="4" w:space="0" w:color="auto"/>
            </w:tcBorders>
            <w:tcMar>
              <w:top w:w="0" w:type="dxa"/>
              <w:left w:w="71" w:type="dxa"/>
              <w:bottom w:w="0" w:type="dxa"/>
              <w:right w:w="71" w:type="dxa"/>
            </w:tcMar>
            <w:vAlign w:val="center"/>
          </w:tcPr>
          <w:p w:rsidR="00915B50" w:rsidRDefault="00A0245C">
            <w:pPr>
              <w:widowControl w:val="0"/>
              <w:spacing w:before="20" w:after="20"/>
              <w:ind w:firstLine="0"/>
              <w:jc w:val="center"/>
              <w:rPr>
                <w:b/>
                <w:sz w:val="18"/>
                <w:szCs w:val="18"/>
              </w:rPr>
            </w:pPr>
            <w:r>
              <w:rPr>
                <w:b/>
                <w:sz w:val="18"/>
                <w:szCs w:val="18"/>
              </w:rPr>
              <w:t>2013</w:t>
            </w:r>
          </w:p>
        </w:tc>
      </w:tr>
      <w:tr w:rsidR="00915B50">
        <w:trPr>
          <w:cantSplit/>
        </w:trPr>
        <w:tc>
          <w:tcPr>
            <w:tcW w:w="1912"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firstLine="0"/>
              <w:jc w:val="left"/>
              <w:rPr>
                <w:sz w:val="18"/>
                <w:szCs w:val="18"/>
              </w:rPr>
            </w:pPr>
            <w:r>
              <w:rPr>
                <w:sz w:val="18"/>
                <w:szCs w:val="18"/>
              </w:rPr>
              <w:t>на 1 января</w:t>
            </w:r>
          </w:p>
        </w:tc>
        <w:tc>
          <w:tcPr>
            <w:tcW w:w="1773"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8246,1</w:t>
            </w:r>
          </w:p>
        </w:tc>
        <w:tc>
          <w:tcPr>
            <w:tcW w:w="2268"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103,3</w:t>
            </w:r>
          </w:p>
        </w:tc>
        <w:tc>
          <w:tcPr>
            <w:tcW w:w="1134"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46,2</w:t>
            </w:r>
          </w:p>
        </w:tc>
        <w:tc>
          <w:tcPr>
            <w:tcW w:w="1417"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185,1</w:t>
            </w:r>
          </w:p>
        </w:tc>
      </w:tr>
      <w:tr w:rsidR="00915B50">
        <w:trPr>
          <w:cantSplit/>
        </w:trPr>
        <w:tc>
          <w:tcPr>
            <w:tcW w:w="1912"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firstLine="0"/>
              <w:jc w:val="left"/>
              <w:rPr>
                <w:sz w:val="18"/>
                <w:szCs w:val="18"/>
              </w:rPr>
            </w:pPr>
            <w:r>
              <w:rPr>
                <w:sz w:val="18"/>
                <w:szCs w:val="18"/>
              </w:rPr>
              <w:t>на 1 апреля</w:t>
            </w:r>
          </w:p>
        </w:tc>
        <w:tc>
          <w:tcPr>
            <w:tcW w:w="1773"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9020,3</w:t>
            </w:r>
          </w:p>
        </w:tc>
        <w:tc>
          <w:tcPr>
            <w:tcW w:w="2268"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101,9</w:t>
            </w:r>
          </w:p>
        </w:tc>
        <w:tc>
          <w:tcPr>
            <w:tcW w:w="1134"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50,1</w:t>
            </w:r>
          </w:p>
        </w:tc>
        <w:tc>
          <w:tcPr>
            <w:tcW w:w="1417"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179,1</w:t>
            </w:r>
          </w:p>
        </w:tc>
      </w:tr>
      <w:tr w:rsidR="00915B50">
        <w:trPr>
          <w:cantSplit/>
        </w:trPr>
        <w:tc>
          <w:tcPr>
            <w:tcW w:w="1912"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firstLine="0"/>
              <w:jc w:val="left"/>
              <w:rPr>
                <w:sz w:val="18"/>
                <w:szCs w:val="18"/>
              </w:rPr>
            </w:pPr>
            <w:r>
              <w:rPr>
                <w:sz w:val="18"/>
                <w:szCs w:val="18"/>
              </w:rPr>
              <w:t>на 1 июля</w:t>
            </w:r>
          </w:p>
        </w:tc>
        <w:tc>
          <w:tcPr>
            <w:tcW w:w="1773"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9039,2</w:t>
            </w:r>
          </w:p>
        </w:tc>
        <w:tc>
          <w:tcPr>
            <w:tcW w:w="2268"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103,4</w:t>
            </w:r>
          </w:p>
        </w:tc>
        <w:tc>
          <w:tcPr>
            <w:tcW w:w="1134"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46,7</w:t>
            </w:r>
          </w:p>
        </w:tc>
        <w:tc>
          <w:tcPr>
            <w:tcW w:w="1417"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171,2</w:t>
            </w:r>
          </w:p>
        </w:tc>
      </w:tr>
      <w:tr w:rsidR="00915B50">
        <w:trPr>
          <w:cantSplit/>
        </w:trPr>
        <w:tc>
          <w:tcPr>
            <w:tcW w:w="1912"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firstLine="0"/>
              <w:jc w:val="left"/>
              <w:rPr>
                <w:sz w:val="18"/>
                <w:szCs w:val="18"/>
              </w:rPr>
            </w:pPr>
            <w:r>
              <w:rPr>
                <w:sz w:val="18"/>
                <w:szCs w:val="18"/>
              </w:rPr>
              <w:t>на 1 октября</w:t>
            </w:r>
          </w:p>
        </w:tc>
        <w:tc>
          <w:tcPr>
            <w:tcW w:w="1773"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9036,2</w:t>
            </w:r>
          </w:p>
        </w:tc>
        <w:tc>
          <w:tcPr>
            <w:tcW w:w="2268"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103,2</w:t>
            </w:r>
          </w:p>
        </w:tc>
        <w:tc>
          <w:tcPr>
            <w:tcW w:w="1134"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48,5</w:t>
            </w:r>
          </w:p>
        </w:tc>
        <w:tc>
          <w:tcPr>
            <w:tcW w:w="1417"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170,9</w:t>
            </w:r>
          </w:p>
        </w:tc>
      </w:tr>
      <w:tr w:rsidR="00915B50">
        <w:trPr>
          <w:cantSplit/>
        </w:trPr>
        <w:tc>
          <w:tcPr>
            <w:tcW w:w="8504" w:type="dxa"/>
            <w:gridSpan w:val="5"/>
            <w:tcBorders>
              <w:top w:val="nil"/>
              <w:left w:val="single" w:sz="4" w:space="0" w:color="auto"/>
              <w:bottom w:val="nil"/>
              <w:right w:val="single" w:sz="4" w:space="0" w:color="auto"/>
            </w:tcBorders>
            <w:tcMar>
              <w:top w:w="0" w:type="dxa"/>
              <w:left w:w="71" w:type="dxa"/>
              <w:bottom w:w="0" w:type="dxa"/>
              <w:right w:w="71" w:type="dxa"/>
            </w:tcMar>
            <w:vAlign w:val="center"/>
          </w:tcPr>
          <w:p w:rsidR="00915B50" w:rsidRDefault="00A0245C">
            <w:pPr>
              <w:widowControl w:val="0"/>
              <w:spacing w:before="20" w:after="20"/>
              <w:ind w:firstLine="0"/>
              <w:jc w:val="center"/>
              <w:rPr>
                <w:b/>
                <w:sz w:val="18"/>
                <w:szCs w:val="18"/>
              </w:rPr>
            </w:pPr>
            <w:r>
              <w:rPr>
                <w:b/>
                <w:sz w:val="18"/>
                <w:szCs w:val="18"/>
              </w:rPr>
              <w:t>2014</w:t>
            </w:r>
          </w:p>
        </w:tc>
      </w:tr>
      <w:tr w:rsidR="00915B50">
        <w:trPr>
          <w:cantSplit/>
        </w:trPr>
        <w:tc>
          <w:tcPr>
            <w:tcW w:w="1912"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firstLine="0"/>
              <w:jc w:val="left"/>
              <w:rPr>
                <w:sz w:val="18"/>
                <w:szCs w:val="18"/>
              </w:rPr>
            </w:pPr>
            <w:r>
              <w:rPr>
                <w:sz w:val="18"/>
                <w:szCs w:val="18"/>
              </w:rPr>
              <w:t>на 1 января</w:t>
            </w:r>
          </w:p>
        </w:tc>
        <w:tc>
          <w:tcPr>
            <w:tcW w:w="1773"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9002,7</w:t>
            </w:r>
          </w:p>
        </w:tc>
        <w:tc>
          <w:tcPr>
            <w:tcW w:w="2268"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103,3</w:t>
            </w:r>
          </w:p>
        </w:tc>
        <w:tc>
          <w:tcPr>
            <w:tcW w:w="1134"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45,7</w:t>
            </w:r>
          </w:p>
        </w:tc>
        <w:tc>
          <w:tcPr>
            <w:tcW w:w="1417"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169,4</w:t>
            </w:r>
          </w:p>
        </w:tc>
      </w:tr>
      <w:tr w:rsidR="00915B50">
        <w:trPr>
          <w:cantSplit/>
        </w:trPr>
        <w:tc>
          <w:tcPr>
            <w:tcW w:w="1912"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firstLine="0"/>
              <w:jc w:val="left"/>
              <w:rPr>
                <w:sz w:val="18"/>
                <w:szCs w:val="18"/>
              </w:rPr>
            </w:pPr>
            <w:r>
              <w:rPr>
                <w:sz w:val="18"/>
                <w:szCs w:val="18"/>
              </w:rPr>
              <w:t>на 1 апреля</w:t>
            </w:r>
          </w:p>
        </w:tc>
        <w:tc>
          <w:tcPr>
            <w:tcW w:w="1773"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9776,8</w:t>
            </w:r>
          </w:p>
        </w:tc>
        <w:tc>
          <w:tcPr>
            <w:tcW w:w="2268"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101,8</w:t>
            </w:r>
          </w:p>
        </w:tc>
        <w:tc>
          <w:tcPr>
            <w:tcW w:w="1134"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50,4</w:t>
            </w:r>
          </w:p>
        </w:tc>
        <w:tc>
          <w:tcPr>
            <w:tcW w:w="1417"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178,1</w:t>
            </w:r>
          </w:p>
        </w:tc>
      </w:tr>
      <w:tr w:rsidR="00915B50">
        <w:trPr>
          <w:cantSplit/>
        </w:trPr>
        <w:tc>
          <w:tcPr>
            <w:tcW w:w="1912"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firstLine="0"/>
              <w:jc w:val="left"/>
              <w:rPr>
                <w:sz w:val="18"/>
                <w:szCs w:val="18"/>
              </w:rPr>
            </w:pPr>
            <w:r>
              <w:rPr>
                <w:sz w:val="18"/>
                <w:szCs w:val="18"/>
              </w:rPr>
              <w:t>на 1 июля</w:t>
            </w:r>
          </w:p>
        </w:tc>
        <w:tc>
          <w:tcPr>
            <w:tcW w:w="1773"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9422,6</w:t>
            </w:r>
          </w:p>
        </w:tc>
        <w:tc>
          <w:tcPr>
            <w:tcW w:w="2268"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98,3</w:t>
            </w:r>
          </w:p>
        </w:tc>
        <w:tc>
          <w:tcPr>
            <w:tcW w:w="1134"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47,9</w:t>
            </w:r>
          </w:p>
        </w:tc>
        <w:tc>
          <w:tcPr>
            <w:tcW w:w="1417"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161,6</w:t>
            </w:r>
          </w:p>
        </w:tc>
      </w:tr>
      <w:tr w:rsidR="00915B50">
        <w:trPr>
          <w:cantSplit/>
        </w:trPr>
        <w:tc>
          <w:tcPr>
            <w:tcW w:w="1912"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spacing w:line="220" w:lineRule="exact"/>
              <w:ind w:firstLine="0"/>
              <w:jc w:val="left"/>
              <w:rPr>
                <w:sz w:val="18"/>
                <w:szCs w:val="18"/>
              </w:rPr>
            </w:pPr>
            <w:r>
              <w:rPr>
                <w:sz w:val="18"/>
                <w:szCs w:val="18"/>
              </w:rPr>
              <w:t>на 1 октября</w:t>
            </w:r>
          </w:p>
        </w:tc>
        <w:tc>
          <w:tcPr>
            <w:tcW w:w="1773"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9776,3</w:t>
            </w:r>
          </w:p>
        </w:tc>
        <w:tc>
          <w:tcPr>
            <w:tcW w:w="2268"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101,2</w:t>
            </w:r>
          </w:p>
        </w:tc>
        <w:tc>
          <w:tcPr>
            <w:tcW w:w="1134"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50,3</w:t>
            </w:r>
          </w:p>
        </w:tc>
        <w:tc>
          <w:tcPr>
            <w:tcW w:w="1417" w:type="dxa"/>
            <w:tcBorders>
              <w:top w:val="nil"/>
              <w:left w:val="single" w:sz="4" w:space="0" w:color="auto"/>
              <w:bottom w:val="nil"/>
              <w:right w:val="single" w:sz="4" w:space="0" w:color="auto"/>
            </w:tcBorders>
            <w:tcMar>
              <w:top w:w="0" w:type="dxa"/>
              <w:left w:w="71" w:type="dxa"/>
              <w:bottom w:w="0" w:type="dxa"/>
              <w:right w:w="71" w:type="dxa"/>
            </w:tcMar>
            <w:vAlign w:val="bottom"/>
          </w:tcPr>
          <w:p w:rsidR="00915B50" w:rsidRDefault="00A0245C">
            <w:pPr>
              <w:pStyle w:val="a8"/>
              <w:ind w:right="57"/>
              <w:jc w:val="right"/>
              <w:rPr>
                <w:rFonts w:cs="Arial"/>
                <w:sz w:val="18"/>
                <w:szCs w:val="18"/>
              </w:rPr>
            </w:pPr>
            <w:r>
              <w:rPr>
                <w:rFonts w:cs="Arial"/>
                <w:sz w:val="18"/>
                <w:szCs w:val="18"/>
              </w:rPr>
              <w:t>172,6</w:t>
            </w:r>
          </w:p>
        </w:tc>
      </w:tr>
      <w:tr w:rsidR="00915B50">
        <w:trPr>
          <w:cantSplit/>
        </w:trPr>
        <w:tc>
          <w:tcPr>
            <w:tcW w:w="1912" w:type="dxa"/>
            <w:tcBorders>
              <w:top w:val="nil"/>
              <w:left w:val="single" w:sz="4" w:space="0" w:color="auto"/>
              <w:bottom w:val="single" w:sz="4" w:space="0" w:color="auto"/>
              <w:right w:val="single" w:sz="4" w:space="0" w:color="auto"/>
            </w:tcBorders>
            <w:tcMar>
              <w:top w:w="0" w:type="dxa"/>
              <w:left w:w="71" w:type="dxa"/>
              <w:bottom w:w="0" w:type="dxa"/>
              <w:right w:w="71" w:type="dxa"/>
            </w:tcMar>
            <w:vAlign w:val="bottom"/>
          </w:tcPr>
          <w:p w:rsidR="00915B50" w:rsidRDefault="00A0245C">
            <w:pPr>
              <w:spacing w:line="220" w:lineRule="exact"/>
              <w:ind w:firstLine="0"/>
              <w:jc w:val="left"/>
              <w:rPr>
                <w:sz w:val="18"/>
                <w:szCs w:val="18"/>
              </w:rPr>
            </w:pPr>
            <w:r>
              <w:rPr>
                <w:sz w:val="18"/>
                <w:szCs w:val="18"/>
              </w:rPr>
              <w:t>на 31 декабря</w:t>
            </w:r>
          </w:p>
        </w:tc>
        <w:tc>
          <w:tcPr>
            <w:tcW w:w="1773" w:type="dxa"/>
            <w:tcBorders>
              <w:top w:val="nil"/>
              <w:left w:val="single" w:sz="4" w:space="0" w:color="auto"/>
              <w:bottom w:val="single" w:sz="4" w:space="0" w:color="auto"/>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9739,3</w:t>
            </w:r>
          </w:p>
        </w:tc>
        <w:tc>
          <w:tcPr>
            <w:tcW w:w="2268" w:type="dxa"/>
            <w:tcBorders>
              <w:top w:val="nil"/>
              <w:left w:val="single" w:sz="4" w:space="0" w:color="auto"/>
              <w:bottom w:val="single" w:sz="4" w:space="0" w:color="auto"/>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98,1</w:t>
            </w:r>
          </w:p>
        </w:tc>
        <w:tc>
          <w:tcPr>
            <w:tcW w:w="1134" w:type="dxa"/>
            <w:tcBorders>
              <w:top w:val="nil"/>
              <w:left w:val="single" w:sz="4" w:space="0" w:color="auto"/>
              <w:bottom w:val="single" w:sz="4" w:space="0" w:color="auto"/>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35,7</w:t>
            </w:r>
          </w:p>
        </w:tc>
        <w:tc>
          <w:tcPr>
            <w:tcW w:w="1417" w:type="dxa"/>
            <w:tcBorders>
              <w:top w:val="nil"/>
              <w:left w:val="single" w:sz="4" w:space="0" w:color="auto"/>
              <w:bottom w:val="single" w:sz="4" w:space="0" w:color="auto"/>
              <w:right w:val="single" w:sz="4" w:space="0" w:color="auto"/>
            </w:tcBorders>
            <w:tcMar>
              <w:top w:w="0" w:type="dxa"/>
              <w:left w:w="71" w:type="dxa"/>
              <w:bottom w:w="0" w:type="dxa"/>
              <w:right w:w="71" w:type="dxa"/>
            </w:tcMar>
            <w:vAlign w:val="bottom"/>
          </w:tcPr>
          <w:p w:rsidR="00915B50" w:rsidRDefault="00A0245C">
            <w:pPr>
              <w:spacing w:line="220" w:lineRule="exact"/>
              <w:ind w:right="57" w:firstLine="0"/>
              <w:jc w:val="right"/>
              <w:rPr>
                <w:sz w:val="18"/>
                <w:szCs w:val="18"/>
              </w:rPr>
            </w:pPr>
            <w:r>
              <w:rPr>
                <w:sz w:val="18"/>
                <w:szCs w:val="18"/>
              </w:rPr>
              <w:t>164,0</w:t>
            </w:r>
          </w:p>
        </w:tc>
      </w:tr>
    </w:tbl>
    <w:p w:rsidR="00915B50" w:rsidRDefault="00915B50">
      <w:pPr>
        <w:widowControl w:val="0"/>
        <w:spacing w:before="120" w:after="120"/>
        <w:ind w:firstLine="0"/>
        <w:jc w:val="left"/>
        <w:outlineLvl w:val="1"/>
        <w:rPr>
          <w:b/>
          <w:caps/>
          <w:sz w:val="23"/>
        </w:rPr>
      </w:pPr>
    </w:p>
    <w:p w:rsidR="00915B50" w:rsidRDefault="00A0245C">
      <w:pPr>
        <w:pStyle w:val="3"/>
        <w:pBdr>
          <w:top w:val="single" w:sz="4" w:space="1" w:color="auto"/>
          <w:bottom w:val="single" w:sz="4" w:space="1" w:color="auto"/>
        </w:pBdr>
        <w:shd w:val="clear" w:color="auto" w:fill="DBE5F1" w:themeFill="accent1" w:themeFillTint="33"/>
      </w:pPr>
      <w:bookmarkStart w:id="2501" w:name="_Toc432152938"/>
      <w:r>
        <w:t>1.2.Распределение доходов и социально-экономическая</w:t>
      </w:r>
      <w:r>
        <w:br/>
        <w:t>дифференциация населения</w:t>
      </w:r>
      <w:bookmarkEnd w:id="2501"/>
    </w:p>
    <w:p w:rsidR="00915B50" w:rsidRDefault="00A0245C">
      <w:pPr>
        <w:widowControl w:val="0"/>
        <w:spacing w:before="60" w:after="20"/>
        <w:ind w:firstLine="0"/>
        <w:jc w:val="left"/>
        <w:outlineLvl w:val="3"/>
        <w:rPr>
          <w:i/>
        </w:rPr>
      </w:pPr>
      <w:r>
        <w:rPr>
          <w:i/>
        </w:rPr>
        <w:t>Распределение населения по размеру среднедушевых денежных доходов</w:t>
      </w:r>
      <w:r>
        <w:rPr>
          <w:i/>
        </w:rPr>
        <w:br/>
        <w:t>в 2014 году</w:t>
      </w:r>
      <w:r>
        <w:rPr>
          <w:i/>
          <w:vertAlign w:val="superscript"/>
        </w:rPr>
        <w:t>1</w:t>
      </w:r>
    </w:p>
    <w:tbl>
      <w:tblPr>
        <w:tblW w:w="8497" w:type="dxa"/>
        <w:tblInd w:w="8" w:type="dxa"/>
        <w:tblLayout w:type="fixed"/>
        <w:tblCellMar>
          <w:left w:w="0" w:type="dxa"/>
          <w:right w:w="0" w:type="dxa"/>
        </w:tblCellMar>
        <w:tblLook w:val="0000" w:firstRow="0" w:lastRow="0" w:firstColumn="0" w:lastColumn="0" w:noHBand="0" w:noVBand="0"/>
      </w:tblPr>
      <w:tblGrid>
        <w:gridCol w:w="3395"/>
        <w:gridCol w:w="1417"/>
        <w:gridCol w:w="1418"/>
        <w:gridCol w:w="1133"/>
        <w:gridCol w:w="1134"/>
      </w:tblGrid>
      <w:tr w:rsidR="00915B50">
        <w:trPr>
          <w:cantSplit/>
          <w:trHeight w:val="501"/>
          <w:tblHeader/>
        </w:trPr>
        <w:tc>
          <w:tcPr>
            <w:tcW w:w="3395" w:type="dxa"/>
            <w:vMerge w:val="restart"/>
            <w:tcBorders>
              <w:top w:val="double" w:sz="6" w:space="0" w:color="auto"/>
              <w:left w:val="single" w:sz="4" w:space="0" w:color="auto"/>
              <w:right w:val="single" w:sz="4" w:space="0" w:color="auto"/>
            </w:tcBorders>
          </w:tcPr>
          <w:p w:rsidR="00915B50" w:rsidRDefault="00915B50">
            <w:pPr>
              <w:spacing w:before="60" w:after="60"/>
              <w:ind w:firstLine="0"/>
              <w:jc w:val="center"/>
              <w:rPr>
                <w:i/>
                <w:sz w:val="18"/>
                <w:szCs w:val="18"/>
              </w:rPr>
            </w:pPr>
          </w:p>
        </w:tc>
        <w:tc>
          <w:tcPr>
            <w:tcW w:w="1417" w:type="dxa"/>
            <w:vMerge w:val="restart"/>
            <w:tcBorders>
              <w:top w:val="double" w:sz="6" w:space="0" w:color="auto"/>
              <w:left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Тыс.</w:t>
            </w:r>
            <w:r>
              <w:rPr>
                <w:i/>
                <w:sz w:val="18"/>
                <w:szCs w:val="18"/>
              </w:rPr>
              <w:br/>
              <w:t>человек</w:t>
            </w:r>
          </w:p>
        </w:tc>
        <w:tc>
          <w:tcPr>
            <w:tcW w:w="1418" w:type="dxa"/>
            <w:vMerge w:val="restart"/>
            <w:tcBorders>
              <w:top w:val="double" w:sz="6" w:space="0" w:color="auto"/>
              <w:left w:val="single" w:sz="4" w:space="0" w:color="auto"/>
              <w:right w:val="single" w:sz="4" w:space="0" w:color="auto"/>
            </w:tcBorders>
          </w:tcPr>
          <w:p w:rsidR="00915B50" w:rsidRDefault="00A0245C">
            <w:pPr>
              <w:spacing w:before="60" w:after="60"/>
              <w:ind w:firstLine="0"/>
              <w:jc w:val="center"/>
              <w:rPr>
                <w:i/>
                <w:sz w:val="18"/>
                <w:szCs w:val="18"/>
              </w:rPr>
            </w:pPr>
            <w:r>
              <w:rPr>
                <w:i/>
                <w:sz w:val="18"/>
                <w:szCs w:val="18"/>
              </w:rPr>
              <w:t>В % к</w:t>
            </w:r>
            <w:r>
              <w:rPr>
                <w:i/>
                <w:sz w:val="18"/>
                <w:szCs w:val="18"/>
              </w:rPr>
              <w:br/>
              <w:t>итогу</w:t>
            </w:r>
          </w:p>
        </w:tc>
        <w:tc>
          <w:tcPr>
            <w:tcW w:w="2267" w:type="dxa"/>
            <w:gridSpan w:val="2"/>
            <w:tcBorders>
              <w:top w:val="double" w:sz="6" w:space="0" w:color="auto"/>
              <w:left w:val="single" w:sz="4" w:space="0" w:color="auto"/>
              <w:bottom w:val="single" w:sz="6" w:space="0" w:color="auto"/>
              <w:right w:val="single" w:sz="4" w:space="0" w:color="auto"/>
            </w:tcBorders>
          </w:tcPr>
          <w:p w:rsidR="00915B50" w:rsidRDefault="00A0245C">
            <w:pPr>
              <w:spacing w:before="60" w:after="60"/>
              <w:ind w:firstLine="0"/>
              <w:jc w:val="center"/>
              <w:rPr>
                <w:i/>
                <w:sz w:val="18"/>
                <w:szCs w:val="18"/>
              </w:rPr>
            </w:pPr>
            <w:r>
              <w:rPr>
                <w:i/>
                <w:sz w:val="18"/>
                <w:szCs w:val="18"/>
              </w:rPr>
              <w:t>Справочно:</w:t>
            </w:r>
            <w:r>
              <w:rPr>
                <w:i/>
                <w:sz w:val="18"/>
                <w:szCs w:val="18"/>
              </w:rPr>
              <w:br/>
              <w:t>2013</w:t>
            </w:r>
          </w:p>
        </w:tc>
      </w:tr>
      <w:tr w:rsidR="00915B50">
        <w:trPr>
          <w:cantSplit/>
          <w:trHeight w:val="483"/>
          <w:tblHeader/>
        </w:trPr>
        <w:tc>
          <w:tcPr>
            <w:tcW w:w="3395" w:type="dxa"/>
            <w:vMerge/>
            <w:tcBorders>
              <w:left w:val="single" w:sz="4" w:space="0" w:color="auto"/>
              <w:bottom w:val="single" w:sz="6" w:space="0" w:color="auto"/>
              <w:right w:val="single" w:sz="4" w:space="0" w:color="auto"/>
            </w:tcBorders>
          </w:tcPr>
          <w:p w:rsidR="00915B50" w:rsidRDefault="00915B50">
            <w:pPr>
              <w:spacing w:before="60" w:after="60"/>
              <w:ind w:firstLine="0"/>
              <w:jc w:val="center"/>
              <w:rPr>
                <w:i/>
                <w:sz w:val="18"/>
                <w:szCs w:val="18"/>
              </w:rPr>
            </w:pPr>
          </w:p>
        </w:tc>
        <w:tc>
          <w:tcPr>
            <w:tcW w:w="1417" w:type="dxa"/>
            <w:vMerge/>
            <w:tcBorders>
              <w:left w:val="single" w:sz="4" w:space="0" w:color="auto"/>
              <w:bottom w:val="single" w:sz="6" w:space="0" w:color="auto"/>
              <w:right w:val="single" w:sz="4" w:space="0" w:color="auto"/>
            </w:tcBorders>
          </w:tcPr>
          <w:p w:rsidR="00915B50" w:rsidRDefault="00915B50">
            <w:pPr>
              <w:spacing w:before="60" w:after="60"/>
              <w:ind w:firstLine="0"/>
              <w:jc w:val="center"/>
              <w:rPr>
                <w:i/>
                <w:sz w:val="18"/>
                <w:szCs w:val="18"/>
              </w:rPr>
            </w:pPr>
          </w:p>
        </w:tc>
        <w:tc>
          <w:tcPr>
            <w:tcW w:w="1418" w:type="dxa"/>
            <w:vMerge/>
            <w:tcBorders>
              <w:left w:val="single" w:sz="4" w:space="0" w:color="auto"/>
              <w:bottom w:val="single" w:sz="6" w:space="0" w:color="auto"/>
              <w:right w:val="single" w:sz="4" w:space="0" w:color="auto"/>
            </w:tcBorders>
          </w:tcPr>
          <w:p w:rsidR="00915B50" w:rsidRDefault="00915B50">
            <w:pPr>
              <w:spacing w:before="60" w:after="60"/>
              <w:ind w:firstLine="0"/>
              <w:jc w:val="center"/>
              <w:rPr>
                <w:i/>
                <w:sz w:val="18"/>
                <w:szCs w:val="18"/>
              </w:rPr>
            </w:pPr>
          </w:p>
        </w:tc>
        <w:tc>
          <w:tcPr>
            <w:tcW w:w="1133" w:type="dxa"/>
            <w:tcBorders>
              <w:left w:val="single" w:sz="4" w:space="0" w:color="auto"/>
              <w:bottom w:val="single" w:sz="6" w:space="0" w:color="auto"/>
              <w:right w:val="single" w:sz="4" w:space="0" w:color="auto"/>
            </w:tcBorders>
          </w:tcPr>
          <w:p w:rsidR="00915B50" w:rsidRDefault="00A0245C">
            <w:pPr>
              <w:spacing w:before="60" w:after="60"/>
              <w:ind w:firstLine="0"/>
              <w:jc w:val="center"/>
              <w:rPr>
                <w:i/>
                <w:sz w:val="18"/>
                <w:szCs w:val="18"/>
              </w:rPr>
            </w:pPr>
            <w:r>
              <w:rPr>
                <w:i/>
                <w:sz w:val="18"/>
                <w:szCs w:val="18"/>
              </w:rPr>
              <w:t>тыс.</w:t>
            </w:r>
            <w:r>
              <w:rPr>
                <w:i/>
                <w:sz w:val="18"/>
                <w:szCs w:val="18"/>
              </w:rPr>
              <w:br/>
              <w:t>человек</w:t>
            </w:r>
          </w:p>
        </w:tc>
        <w:tc>
          <w:tcPr>
            <w:tcW w:w="1134" w:type="dxa"/>
            <w:tcBorders>
              <w:left w:val="single" w:sz="4" w:space="0" w:color="auto"/>
              <w:bottom w:val="single" w:sz="6" w:space="0" w:color="auto"/>
              <w:right w:val="single" w:sz="4" w:space="0" w:color="auto"/>
            </w:tcBorders>
          </w:tcPr>
          <w:p w:rsidR="00915B50" w:rsidRDefault="00A0245C">
            <w:pPr>
              <w:spacing w:before="60" w:after="60"/>
              <w:ind w:firstLine="0"/>
              <w:jc w:val="center"/>
              <w:rPr>
                <w:i/>
                <w:sz w:val="18"/>
                <w:szCs w:val="18"/>
              </w:rPr>
            </w:pPr>
            <w:r>
              <w:rPr>
                <w:i/>
                <w:sz w:val="18"/>
                <w:szCs w:val="18"/>
              </w:rPr>
              <w:t xml:space="preserve">в % к </w:t>
            </w:r>
            <w:r>
              <w:rPr>
                <w:i/>
                <w:sz w:val="18"/>
                <w:szCs w:val="18"/>
              </w:rPr>
              <w:br/>
              <w:t>итогу</w:t>
            </w:r>
          </w:p>
        </w:tc>
      </w:tr>
      <w:tr w:rsidR="00915B50">
        <w:tc>
          <w:tcPr>
            <w:tcW w:w="3395" w:type="dxa"/>
            <w:tcBorders>
              <w:left w:val="single" w:sz="4" w:space="0" w:color="auto"/>
              <w:right w:val="single" w:sz="4" w:space="0" w:color="auto"/>
            </w:tcBorders>
          </w:tcPr>
          <w:p w:rsidR="00915B50" w:rsidRDefault="00A0245C">
            <w:pPr>
              <w:spacing w:before="40" w:line="200" w:lineRule="exact"/>
              <w:ind w:firstLine="0"/>
              <w:jc w:val="left"/>
              <w:rPr>
                <w:sz w:val="18"/>
                <w:szCs w:val="18"/>
              </w:rPr>
            </w:pPr>
            <w:r>
              <w:rPr>
                <w:sz w:val="18"/>
                <w:szCs w:val="18"/>
              </w:rPr>
              <w:t>Все население</w:t>
            </w:r>
          </w:p>
        </w:tc>
        <w:tc>
          <w:tcPr>
            <w:tcW w:w="1417" w:type="dxa"/>
            <w:tcBorders>
              <w:left w:val="single" w:sz="4" w:space="0" w:color="auto"/>
              <w:right w:val="single" w:sz="4" w:space="0" w:color="auto"/>
            </w:tcBorders>
            <w:vAlign w:val="center"/>
          </w:tcPr>
          <w:p w:rsidR="00915B50" w:rsidRDefault="00A0245C">
            <w:pPr>
              <w:tabs>
                <w:tab w:val="decimal" w:pos="-5671"/>
              </w:tabs>
              <w:spacing w:before="40" w:line="200" w:lineRule="exact"/>
              <w:ind w:right="113" w:firstLine="0"/>
              <w:jc w:val="right"/>
              <w:rPr>
                <w:sz w:val="18"/>
                <w:szCs w:val="18"/>
              </w:rPr>
            </w:pPr>
            <w:r>
              <w:rPr>
                <w:sz w:val="18"/>
                <w:szCs w:val="18"/>
              </w:rPr>
              <w:t>704,0</w:t>
            </w:r>
          </w:p>
        </w:tc>
        <w:tc>
          <w:tcPr>
            <w:tcW w:w="1418" w:type="dxa"/>
            <w:tcBorders>
              <w:left w:val="single" w:sz="4" w:space="0" w:color="auto"/>
              <w:right w:val="single" w:sz="4" w:space="0" w:color="auto"/>
            </w:tcBorders>
            <w:vAlign w:val="center"/>
          </w:tcPr>
          <w:p w:rsidR="00915B50" w:rsidRDefault="00A0245C">
            <w:pPr>
              <w:tabs>
                <w:tab w:val="decimal" w:pos="-5671"/>
                <w:tab w:val="decimal" w:pos="733"/>
              </w:tabs>
              <w:spacing w:before="40" w:line="200" w:lineRule="exact"/>
              <w:ind w:right="113" w:firstLine="0"/>
              <w:jc w:val="right"/>
              <w:rPr>
                <w:sz w:val="18"/>
                <w:szCs w:val="18"/>
              </w:rPr>
            </w:pPr>
            <w:r>
              <w:rPr>
                <w:sz w:val="18"/>
                <w:szCs w:val="18"/>
              </w:rPr>
              <w:t>100</w:t>
            </w:r>
          </w:p>
        </w:tc>
        <w:tc>
          <w:tcPr>
            <w:tcW w:w="1133" w:type="dxa"/>
            <w:tcBorders>
              <w:left w:val="single" w:sz="4" w:space="0" w:color="auto"/>
              <w:right w:val="single" w:sz="4" w:space="0" w:color="auto"/>
            </w:tcBorders>
            <w:vAlign w:val="center"/>
          </w:tcPr>
          <w:p w:rsidR="00915B50" w:rsidRDefault="00A0245C">
            <w:pPr>
              <w:tabs>
                <w:tab w:val="decimal" w:pos="-5671"/>
              </w:tabs>
              <w:spacing w:before="40" w:line="200" w:lineRule="exact"/>
              <w:ind w:right="113" w:firstLine="0"/>
              <w:jc w:val="right"/>
              <w:rPr>
                <w:sz w:val="18"/>
                <w:szCs w:val="18"/>
              </w:rPr>
            </w:pPr>
            <w:r>
              <w:rPr>
                <w:sz w:val="18"/>
                <w:szCs w:val="18"/>
              </w:rPr>
              <w:t>706,1</w:t>
            </w:r>
          </w:p>
        </w:tc>
        <w:tc>
          <w:tcPr>
            <w:tcW w:w="1134" w:type="dxa"/>
            <w:tcBorders>
              <w:left w:val="single" w:sz="4" w:space="0" w:color="auto"/>
              <w:right w:val="single" w:sz="4" w:space="0" w:color="auto"/>
            </w:tcBorders>
            <w:vAlign w:val="center"/>
          </w:tcPr>
          <w:p w:rsidR="00915B50" w:rsidRDefault="00A0245C">
            <w:pPr>
              <w:tabs>
                <w:tab w:val="decimal" w:pos="-5671"/>
                <w:tab w:val="decimal" w:pos="733"/>
              </w:tabs>
              <w:spacing w:before="40" w:line="200" w:lineRule="exact"/>
              <w:ind w:right="113" w:firstLine="0"/>
              <w:jc w:val="right"/>
              <w:rPr>
                <w:sz w:val="18"/>
                <w:szCs w:val="18"/>
              </w:rPr>
            </w:pPr>
            <w:r>
              <w:rPr>
                <w:sz w:val="18"/>
                <w:szCs w:val="18"/>
              </w:rPr>
              <w:t>100</w:t>
            </w:r>
          </w:p>
        </w:tc>
      </w:tr>
      <w:tr w:rsidR="00915B50">
        <w:tc>
          <w:tcPr>
            <w:tcW w:w="3395" w:type="dxa"/>
            <w:tcBorders>
              <w:left w:val="single" w:sz="4" w:space="0" w:color="auto"/>
              <w:right w:val="single" w:sz="4" w:space="0" w:color="auto"/>
            </w:tcBorders>
          </w:tcPr>
          <w:p w:rsidR="00915B50" w:rsidRDefault="00A0245C">
            <w:pPr>
              <w:spacing w:before="40" w:line="200" w:lineRule="exact"/>
              <w:ind w:left="142" w:firstLine="0"/>
              <w:jc w:val="left"/>
              <w:rPr>
                <w:sz w:val="18"/>
                <w:szCs w:val="18"/>
              </w:rPr>
            </w:pPr>
            <w:r>
              <w:rPr>
                <w:sz w:val="18"/>
                <w:szCs w:val="18"/>
              </w:rPr>
              <w:t xml:space="preserve">в том числе со среднедушевыми </w:t>
            </w:r>
            <w:r>
              <w:rPr>
                <w:sz w:val="18"/>
                <w:szCs w:val="18"/>
              </w:rPr>
              <w:br/>
              <w:t xml:space="preserve">денежными доходами в месяц, </w:t>
            </w:r>
            <w:r>
              <w:rPr>
                <w:sz w:val="18"/>
                <w:szCs w:val="18"/>
              </w:rPr>
              <w:br/>
              <w:t>рублей</w:t>
            </w:r>
          </w:p>
        </w:tc>
        <w:tc>
          <w:tcPr>
            <w:tcW w:w="1417" w:type="dxa"/>
            <w:tcBorders>
              <w:left w:val="single" w:sz="4" w:space="0" w:color="auto"/>
              <w:right w:val="single" w:sz="4" w:space="0" w:color="auto"/>
            </w:tcBorders>
            <w:vAlign w:val="bottom"/>
          </w:tcPr>
          <w:p w:rsidR="00915B50" w:rsidRDefault="00915B50">
            <w:pPr>
              <w:tabs>
                <w:tab w:val="decimal" w:pos="-5671"/>
              </w:tabs>
              <w:spacing w:before="40" w:line="200" w:lineRule="exact"/>
              <w:ind w:right="113" w:firstLine="0"/>
              <w:jc w:val="right"/>
              <w:rPr>
                <w:sz w:val="18"/>
                <w:szCs w:val="18"/>
              </w:rPr>
            </w:pPr>
          </w:p>
        </w:tc>
        <w:tc>
          <w:tcPr>
            <w:tcW w:w="1418" w:type="dxa"/>
            <w:tcBorders>
              <w:left w:val="single" w:sz="4" w:space="0" w:color="auto"/>
              <w:right w:val="single" w:sz="4" w:space="0" w:color="auto"/>
            </w:tcBorders>
            <w:vAlign w:val="bottom"/>
          </w:tcPr>
          <w:p w:rsidR="00915B50" w:rsidRDefault="00915B50">
            <w:pPr>
              <w:tabs>
                <w:tab w:val="decimal" w:pos="-5671"/>
                <w:tab w:val="decimal" w:pos="733"/>
              </w:tabs>
              <w:spacing w:before="40" w:line="200" w:lineRule="exact"/>
              <w:ind w:right="113" w:firstLine="0"/>
              <w:jc w:val="right"/>
              <w:rPr>
                <w:sz w:val="18"/>
                <w:szCs w:val="18"/>
              </w:rPr>
            </w:pPr>
          </w:p>
        </w:tc>
        <w:tc>
          <w:tcPr>
            <w:tcW w:w="1133" w:type="dxa"/>
            <w:tcBorders>
              <w:left w:val="single" w:sz="4" w:space="0" w:color="auto"/>
              <w:right w:val="single" w:sz="4" w:space="0" w:color="auto"/>
            </w:tcBorders>
            <w:vAlign w:val="bottom"/>
          </w:tcPr>
          <w:p w:rsidR="00915B50" w:rsidRDefault="00915B50">
            <w:pPr>
              <w:tabs>
                <w:tab w:val="decimal" w:pos="-5671"/>
              </w:tabs>
              <w:spacing w:before="40" w:line="200" w:lineRule="exact"/>
              <w:ind w:right="113" w:firstLine="0"/>
              <w:jc w:val="right"/>
              <w:rPr>
                <w:sz w:val="18"/>
                <w:szCs w:val="18"/>
              </w:rPr>
            </w:pPr>
          </w:p>
        </w:tc>
        <w:tc>
          <w:tcPr>
            <w:tcW w:w="1134" w:type="dxa"/>
            <w:tcBorders>
              <w:left w:val="single" w:sz="4" w:space="0" w:color="auto"/>
              <w:right w:val="single" w:sz="4" w:space="0" w:color="auto"/>
            </w:tcBorders>
            <w:vAlign w:val="bottom"/>
          </w:tcPr>
          <w:p w:rsidR="00915B50" w:rsidRDefault="00915B50">
            <w:pPr>
              <w:tabs>
                <w:tab w:val="decimal" w:pos="-5671"/>
                <w:tab w:val="decimal" w:pos="733"/>
              </w:tabs>
              <w:spacing w:before="40" w:line="200" w:lineRule="exact"/>
              <w:ind w:right="113" w:firstLine="0"/>
              <w:jc w:val="right"/>
              <w:rPr>
                <w:sz w:val="18"/>
                <w:szCs w:val="18"/>
              </w:rPr>
            </w:pPr>
          </w:p>
        </w:tc>
      </w:tr>
      <w:tr w:rsidR="00915B50">
        <w:tc>
          <w:tcPr>
            <w:tcW w:w="3395" w:type="dxa"/>
            <w:tcBorders>
              <w:left w:val="single" w:sz="4" w:space="0" w:color="auto"/>
              <w:right w:val="single" w:sz="4" w:space="0" w:color="auto"/>
            </w:tcBorders>
          </w:tcPr>
          <w:p w:rsidR="00915B50" w:rsidRDefault="00A0245C">
            <w:pPr>
              <w:spacing w:before="40" w:line="200" w:lineRule="exact"/>
              <w:ind w:left="85" w:firstLine="0"/>
              <w:jc w:val="left"/>
              <w:rPr>
                <w:sz w:val="18"/>
                <w:szCs w:val="18"/>
              </w:rPr>
            </w:pPr>
            <w:r>
              <w:rPr>
                <w:sz w:val="18"/>
                <w:szCs w:val="18"/>
              </w:rPr>
              <w:t>до 5000,0</w:t>
            </w:r>
          </w:p>
        </w:tc>
        <w:tc>
          <w:tcPr>
            <w:tcW w:w="1417"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33,6</w:t>
            </w:r>
          </w:p>
        </w:tc>
        <w:tc>
          <w:tcPr>
            <w:tcW w:w="1418"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4,8</w:t>
            </w:r>
          </w:p>
        </w:tc>
        <w:tc>
          <w:tcPr>
            <w:tcW w:w="1133"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43,9</w:t>
            </w:r>
          </w:p>
        </w:tc>
        <w:tc>
          <w:tcPr>
            <w:tcW w:w="1134"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6,2</w:t>
            </w:r>
          </w:p>
        </w:tc>
      </w:tr>
      <w:tr w:rsidR="00915B50">
        <w:tc>
          <w:tcPr>
            <w:tcW w:w="3395" w:type="dxa"/>
            <w:tcBorders>
              <w:left w:val="single" w:sz="4" w:space="0" w:color="auto"/>
              <w:right w:val="single" w:sz="4" w:space="0" w:color="auto"/>
            </w:tcBorders>
          </w:tcPr>
          <w:p w:rsidR="00915B50" w:rsidRDefault="00A0245C">
            <w:pPr>
              <w:spacing w:before="40" w:line="200" w:lineRule="exact"/>
              <w:ind w:left="85" w:firstLine="0"/>
              <w:jc w:val="left"/>
              <w:rPr>
                <w:sz w:val="18"/>
                <w:szCs w:val="18"/>
              </w:rPr>
            </w:pPr>
            <w:r>
              <w:rPr>
                <w:sz w:val="18"/>
                <w:szCs w:val="18"/>
              </w:rPr>
              <w:t>5000,1-7000,0</w:t>
            </w:r>
          </w:p>
        </w:tc>
        <w:tc>
          <w:tcPr>
            <w:tcW w:w="1417"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50,6</w:t>
            </w:r>
          </w:p>
        </w:tc>
        <w:tc>
          <w:tcPr>
            <w:tcW w:w="1418"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7,2</w:t>
            </w:r>
          </w:p>
        </w:tc>
        <w:tc>
          <w:tcPr>
            <w:tcW w:w="1133"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61,5</w:t>
            </w:r>
          </w:p>
        </w:tc>
        <w:tc>
          <w:tcPr>
            <w:tcW w:w="1134"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8,7</w:t>
            </w:r>
          </w:p>
        </w:tc>
      </w:tr>
      <w:tr w:rsidR="00915B50">
        <w:tc>
          <w:tcPr>
            <w:tcW w:w="3395" w:type="dxa"/>
            <w:tcBorders>
              <w:left w:val="single" w:sz="4" w:space="0" w:color="auto"/>
              <w:right w:val="single" w:sz="4" w:space="0" w:color="auto"/>
            </w:tcBorders>
          </w:tcPr>
          <w:p w:rsidR="00915B50" w:rsidRDefault="00A0245C">
            <w:pPr>
              <w:spacing w:before="40" w:line="200" w:lineRule="exact"/>
              <w:ind w:left="85" w:firstLine="0"/>
              <w:jc w:val="left"/>
              <w:rPr>
                <w:sz w:val="18"/>
                <w:szCs w:val="18"/>
              </w:rPr>
            </w:pPr>
            <w:r>
              <w:rPr>
                <w:sz w:val="18"/>
                <w:szCs w:val="18"/>
              </w:rPr>
              <w:t>7000,1-10000,0</w:t>
            </w:r>
          </w:p>
        </w:tc>
        <w:tc>
          <w:tcPr>
            <w:tcW w:w="1417"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95,6</w:t>
            </w:r>
          </w:p>
        </w:tc>
        <w:tc>
          <w:tcPr>
            <w:tcW w:w="1418"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13,6</w:t>
            </w:r>
          </w:p>
        </w:tc>
        <w:tc>
          <w:tcPr>
            <w:tcW w:w="1133"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109,3</w:t>
            </w:r>
          </w:p>
        </w:tc>
        <w:tc>
          <w:tcPr>
            <w:tcW w:w="1134"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15,5</w:t>
            </w:r>
          </w:p>
        </w:tc>
      </w:tr>
      <w:tr w:rsidR="00915B50">
        <w:tc>
          <w:tcPr>
            <w:tcW w:w="3395" w:type="dxa"/>
            <w:tcBorders>
              <w:left w:val="single" w:sz="4" w:space="0" w:color="auto"/>
              <w:right w:val="single" w:sz="4" w:space="0" w:color="auto"/>
            </w:tcBorders>
          </w:tcPr>
          <w:p w:rsidR="00915B50" w:rsidRDefault="00A0245C">
            <w:pPr>
              <w:spacing w:before="40" w:line="200" w:lineRule="exact"/>
              <w:ind w:left="85" w:firstLine="0"/>
              <w:jc w:val="left"/>
              <w:rPr>
                <w:sz w:val="18"/>
                <w:szCs w:val="18"/>
              </w:rPr>
            </w:pPr>
            <w:r>
              <w:rPr>
                <w:sz w:val="18"/>
                <w:szCs w:val="18"/>
              </w:rPr>
              <w:t>10000,1-14000,0</w:t>
            </w:r>
          </w:p>
        </w:tc>
        <w:tc>
          <w:tcPr>
            <w:tcW w:w="1417"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125,4</w:t>
            </w:r>
          </w:p>
        </w:tc>
        <w:tc>
          <w:tcPr>
            <w:tcW w:w="1418"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17,8</w:t>
            </w:r>
          </w:p>
        </w:tc>
        <w:tc>
          <w:tcPr>
            <w:tcW w:w="1133"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134,0</w:t>
            </w:r>
          </w:p>
        </w:tc>
        <w:tc>
          <w:tcPr>
            <w:tcW w:w="1134"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19,0</w:t>
            </w:r>
          </w:p>
        </w:tc>
      </w:tr>
      <w:tr w:rsidR="00915B50">
        <w:tc>
          <w:tcPr>
            <w:tcW w:w="3395" w:type="dxa"/>
            <w:tcBorders>
              <w:left w:val="single" w:sz="4" w:space="0" w:color="auto"/>
              <w:right w:val="single" w:sz="4" w:space="0" w:color="auto"/>
            </w:tcBorders>
          </w:tcPr>
          <w:p w:rsidR="00915B50" w:rsidRDefault="00A0245C">
            <w:pPr>
              <w:spacing w:before="40" w:line="200" w:lineRule="exact"/>
              <w:ind w:left="85" w:firstLine="0"/>
              <w:jc w:val="left"/>
              <w:rPr>
                <w:sz w:val="18"/>
                <w:szCs w:val="18"/>
              </w:rPr>
            </w:pPr>
            <w:r>
              <w:rPr>
                <w:sz w:val="18"/>
                <w:szCs w:val="18"/>
              </w:rPr>
              <w:t>14</w:t>
            </w:r>
            <w:r>
              <w:rPr>
                <w:sz w:val="18"/>
                <w:szCs w:val="18"/>
                <w:lang w:val="en-US"/>
              </w:rPr>
              <w:t>0</w:t>
            </w:r>
            <w:r>
              <w:rPr>
                <w:sz w:val="18"/>
                <w:szCs w:val="18"/>
              </w:rPr>
              <w:t>00,1-</w:t>
            </w:r>
            <w:r>
              <w:rPr>
                <w:sz w:val="18"/>
                <w:szCs w:val="18"/>
                <w:lang w:val="en-US"/>
              </w:rPr>
              <w:t>1</w:t>
            </w:r>
            <w:r>
              <w:rPr>
                <w:sz w:val="18"/>
                <w:szCs w:val="18"/>
              </w:rPr>
              <w:t>9000,0</w:t>
            </w:r>
          </w:p>
        </w:tc>
        <w:tc>
          <w:tcPr>
            <w:tcW w:w="1417"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123,7</w:t>
            </w:r>
          </w:p>
        </w:tc>
        <w:tc>
          <w:tcPr>
            <w:tcW w:w="1418"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17,6</w:t>
            </w:r>
          </w:p>
        </w:tc>
        <w:tc>
          <w:tcPr>
            <w:tcW w:w="1133"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123,3</w:t>
            </w:r>
          </w:p>
        </w:tc>
        <w:tc>
          <w:tcPr>
            <w:tcW w:w="1134"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17,5</w:t>
            </w:r>
          </w:p>
        </w:tc>
      </w:tr>
      <w:tr w:rsidR="00915B50">
        <w:tc>
          <w:tcPr>
            <w:tcW w:w="3395" w:type="dxa"/>
            <w:tcBorders>
              <w:left w:val="single" w:sz="4" w:space="0" w:color="auto"/>
              <w:right w:val="single" w:sz="4" w:space="0" w:color="auto"/>
            </w:tcBorders>
          </w:tcPr>
          <w:p w:rsidR="00915B50" w:rsidRDefault="00A0245C">
            <w:pPr>
              <w:spacing w:before="40" w:line="200" w:lineRule="exact"/>
              <w:ind w:left="85" w:firstLine="0"/>
              <w:jc w:val="left"/>
              <w:rPr>
                <w:sz w:val="18"/>
                <w:szCs w:val="18"/>
              </w:rPr>
            </w:pPr>
            <w:r>
              <w:rPr>
                <w:sz w:val="18"/>
                <w:szCs w:val="18"/>
                <w:lang w:val="en-US"/>
              </w:rPr>
              <w:t>1</w:t>
            </w:r>
            <w:r>
              <w:rPr>
                <w:sz w:val="18"/>
                <w:szCs w:val="18"/>
              </w:rPr>
              <w:t>9000,1-27000,0</w:t>
            </w:r>
          </w:p>
        </w:tc>
        <w:tc>
          <w:tcPr>
            <w:tcW w:w="1417"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123,7</w:t>
            </w:r>
          </w:p>
        </w:tc>
        <w:tc>
          <w:tcPr>
            <w:tcW w:w="1418"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17,6</w:t>
            </w:r>
          </w:p>
        </w:tc>
        <w:tc>
          <w:tcPr>
            <w:tcW w:w="1133"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114,2</w:t>
            </w:r>
          </w:p>
        </w:tc>
        <w:tc>
          <w:tcPr>
            <w:tcW w:w="1134"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16,2</w:t>
            </w:r>
          </w:p>
        </w:tc>
      </w:tr>
      <w:tr w:rsidR="00915B50">
        <w:tc>
          <w:tcPr>
            <w:tcW w:w="3395" w:type="dxa"/>
            <w:tcBorders>
              <w:left w:val="single" w:sz="4" w:space="0" w:color="auto"/>
              <w:right w:val="single" w:sz="4" w:space="0" w:color="auto"/>
            </w:tcBorders>
          </w:tcPr>
          <w:p w:rsidR="00915B50" w:rsidRDefault="00A0245C">
            <w:pPr>
              <w:spacing w:before="40" w:line="200" w:lineRule="exact"/>
              <w:ind w:left="85" w:firstLine="0"/>
              <w:jc w:val="left"/>
              <w:rPr>
                <w:sz w:val="18"/>
                <w:szCs w:val="18"/>
              </w:rPr>
            </w:pPr>
            <w:r>
              <w:rPr>
                <w:sz w:val="18"/>
                <w:szCs w:val="18"/>
              </w:rPr>
              <w:t>27000,1- 4</w:t>
            </w:r>
            <w:r>
              <w:rPr>
                <w:sz w:val="18"/>
                <w:szCs w:val="18"/>
                <w:lang w:val="en-US"/>
              </w:rPr>
              <w:t>5</w:t>
            </w:r>
            <w:r>
              <w:rPr>
                <w:sz w:val="18"/>
                <w:szCs w:val="18"/>
              </w:rPr>
              <w:t>000,0</w:t>
            </w:r>
          </w:p>
        </w:tc>
        <w:tc>
          <w:tcPr>
            <w:tcW w:w="1417"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107,3</w:t>
            </w:r>
          </w:p>
        </w:tc>
        <w:tc>
          <w:tcPr>
            <w:tcW w:w="1418"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15,2</w:t>
            </w:r>
          </w:p>
        </w:tc>
        <w:tc>
          <w:tcPr>
            <w:tcW w:w="1133" w:type="dxa"/>
            <w:tcBorders>
              <w:left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89,1</w:t>
            </w:r>
          </w:p>
        </w:tc>
        <w:tc>
          <w:tcPr>
            <w:tcW w:w="1134" w:type="dxa"/>
            <w:tcBorders>
              <w:left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12,6</w:t>
            </w:r>
          </w:p>
        </w:tc>
      </w:tr>
      <w:tr w:rsidR="00915B50">
        <w:tc>
          <w:tcPr>
            <w:tcW w:w="3395" w:type="dxa"/>
            <w:tcBorders>
              <w:left w:val="single" w:sz="4" w:space="0" w:color="auto"/>
              <w:bottom w:val="single" w:sz="4" w:space="0" w:color="auto"/>
              <w:right w:val="single" w:sz="4" w:space="0" w:color="auto"/>
            </w:tcBorders>
          </w:tcPr>
          <w:p w:rsidR="00915B50" w:rsidRDefault="00A0245C">
            <w:pPr>
              <w:spacing w:before="40" w:line="200" w:lineRule="exact"/>
              <w:ind w:left="85" w:firstLine="0"/>
              <w:jc w:val="left"/>
              <w:rPr>
                <w:sz w:val="18"/>
                <w:szCs w:val="18"/>
              </w:rPr>
            </w:pPr>
            <w:r>
              <w:rPr>
                <w:sz w:val="18"/>
                <w:szCs w:val="18"/>
              </w:rPr>
              <w:t>свыше 4</w:t>
            </w:r>
            <w:r>
              <w:rPr>
                <w:sz w:val="18"/>
                <w:szCs w:val="18"/>
                <w:lang w:val="en-US"/>
              </w:rPr>
              <w:t>5</w:t>
            </w:r>
            <w:r>
              <w:rPr>
                <w:sz w:val="18"/>
                <w:szCs w:val="18"/>
              </w:rPr>
              <w:t>000,0</w:t>
            </w:r>
          </w:p>
        </w:tc>
        <w:tc>
          <w:tcPr>
            <w:tcW w:w="1417" w:type="dxa"/>
            <w:tcBorders>
              <w:left w:val="single" w:sz="4" w:space="0" w:color="auto"/>
              <w:bottom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44,1</w:t>
            </w:r>
          </w:p>
        </w:tc>
        <w:tc>
          <w:tcPr>
            <w:tcW w:w="1418" w:type="dxa"/>
            <w:tcBorders>
              <w:left w:val="single" w:sz="4" w:space="0" w:color="auto"/>
              <w:bottom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6,2</w:t>
            </w:r>
          </w:p>
        </w:tc>
        <w:tc>
          <w:tcPr>
            <w:tcW w:w="1133" w:type="dxa"/>
            <w:tcBorders>
              <w:left w:val="single" w:sz="4" w:space="0" w:color="auto"/>
              <w:bottom w:val="single" w:sz="4" w:space="0" w:color="auto"/>
              <w:right w:val="single" w:sz="4" w:space="0" w:color="auto"/>
            </w:tcBorders>
            <w:vAlign w:val="bottom"/>
          </w:tcPr>
          <w:p w:rsidR="00915B50" w:rsidRDefault="00A0245C">
            <w:pPr>
              <w:tabs>
                <w:tab w:val="decimal" w:pos="-5671"/>
              </w:tabs>
              <w:spacing w:before="40" w:line="200" w:lineRule="exact"/>
              <w:ind w:right="113" w:firstLine="0"/>
              <w:jc w:val="right"/>
              <w:rPr>
                <w:sz w:val="18"/>
                <w:szCs w:val="18"/>
              </w:rPr>
            </w:pPr>
            <w:r>
              <w:rPr>
                <w:sz w:val="18"/>
                <w:szCs w:val="18"/>
              </w:rPr>
              <w:t>30,8</w:t>
            </w:r>
          </w:p>
        </w:tc>
        <w:tc>
          <w:tcPr>
            <w:tcW w:w="1134" w:type="dxa"/>
            <w:tcBorders>
              <w:left w:val="single" w:sz="4" w:space="0" w:color="auto"/>
              <w:bottom w:val="single" w:sz="4" w:space="0" w:color="auto"/>
              <w:right w:val="single" w:sz="4" w:space="0" w:color="auto"/>
            </w:tcBorders>
            <w:vAlign w:val="bottom"/>
          </w:tcPr>
          <w:p w:rsidR="00915B50" w:rsidRDefault="00A0245C">
            <w:pPr>
              <w:tabs>
                <w:tab w:val="decimal" w:pos="-5671"/>
                <w:tab w:val="decimal" w:pos="733"/>
              </w:tabs>
              <w:spacing w:before="40" w:line="200" w:lineRule="exact"/>
              <w:ind w:right="113" w:firstLine="0"/>
              <w:jc w:val="right"/>
              <w:rPr>
                <w:sz w:val="18"/>
                <w:szCs w:val="18"/>
              </w:rPr>
            </w:pPr>
            <w:r>
              <w:rPr>
                <w:sz w:val="18"/>
                <w:szCs w:val="18"/>
              </w:rPr>
              <w:t>4,3</w:t>
            </w:r>
          </w:p>
        </w:tc>
      </w:tr>
      <w:tr w:rsidR="00915B50">
        <w:tc>
          <w:tcPr>
            <w:tcW w:w="8497" w:type="dxa"/>
            <w:gridSpan w:val="5"/>
            <w:tcBorders>
              <w:top w:val="single" w:sz="4" w:space="0" w:color="auto"/>
            </w:tcBorders>
          </w:tcPr>
          <w:p w:rsidR="00915B50" w:rsidRDefault="00A0245C">
            <w:pPr>
              <w:widowControl w:val="0"/>
              <w:tabs>
                <w:tab w:val="decimal" w:pos="-5671"/>
                <w:tab w:val="decimal" w:pos="702"/>
              </w:tabs>
              <w:spacing w:before="60"/>
              <w:ind w:firstLine="0"/>
              <w:jc w:val="left"/>
              <w:rPr>
                <w:sz w:val="20"/>
              </w:rPr>
            </w:pPr>
            <w:r>
              <w:rPr>
                <w:i/>
                <w:sz w:val="16"/>
              </w:rPr>
              <w:t>_____________</w:t>
            </w:r>
            <w:r>
              <w:rPr>
                <w:i/>
                <w:sz w:val="16"/>
              </w:rPr>
              <w:br/>
              <w:t>1) Предварительные данные.</w:t>
            </w:r>
          </w:p>
        </w:tc>
      </w:tr>
    </w:tbl>
    <w:p w:rsidR="00915B50" w:rsidRDefault="00A0245C">
      <w:pPr>
        <w:pageBreakBefore/>
        <w:widowControl w:val="0"/>
        <w:ind w:firstLine="567"/>
      </w:pPr>
      <w:r>
        <w:t>В 2014 году, по предварительным данным, на долю 10% наиболее обесп</w:t>
      </w:r>
      <w:r>
        <w:t>е</w:t>
      </w:r>
      <w:r>
        <w:t>ченного населения приходилось 27,7% общего объема денежных доходов, а на долю 10% наименее обеспеченного населения – 2,3% (в 2013 году – 27,4% и 2,4% соответственно).</w:t>
      </w:r>
    </w:p>
    <w:p w:rsidR="00915B50" w:rsidRDefault="00A0245C">
      <w:pPr>
        <w:widowControl w:val="0"/>
        <w:spacing w:before="120"/>
        <w:ind w:firstLine="0"/>
        <w:jc w:val="left"/>
        <w:outlineLvl w:val="3"/>
        <w:rPr>
          <w:i/>
        </w:rPr>
      </w:pPr>
      <w:r>
        <w:rPr>
          <w:i/>
        </w:rPr>
        <w:t>Распределение общего объема денежных доходов населения</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1984"/>
      </w:tblGrid>
      <w:tr w:rsidR="00915B50">
        <w:trPr>
          <w:trHeight w:val="167"/>
        </w:trPr>
        <w:tc>
          <w:tcPr>
            <w:tcW w:w="8505" w:type="dxa"/>
            <w:gridSpan w:val="3"/>
            <w:tcBorders>
              <w:top w:val="nil"/>
              <w:left w:val="nil"/>
              <w:bottom w:val="double" w:sz="6" w:space="0" w:color="auto"/>
              <w:right w:val="nil"/>
            </w:tcBorders>
            <w:vAlign w:val="bottom"/>
          </w:tcPr>
          <w:p w:rsidR="00915B50" w:rsidRDefault="00A0245C">
            <w:pPr>
              <w:widowControl w:val="0"/>
              <w:ind w:firstLine="0"/>
              <w:jc w:val="right"/>
              <w:rPr>
                <w:sz w:val="18"/>
                <w:szCs w:val="18"/>
              </w:rPr>
            </w:pPr>
            <w:r>
              <w:rPr>
                <w:sz w:val="18"/>
                <w:szCs w:val="18"/>
              </w:rPr>
              <w:t>в процентах</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blHeader/>
        </w:trPr>
        <w:tc>
          <w:tcPr>
            <w:tcW w:w="4536" w:type="dxa"/>
            <w:tcBorders>
              <w:top w:val="double" w:sz="6" w:space="0" w:color="auto"/>
              <w:left w:val="single" w:sz="4" w:space="0" w:color="auto"/>
              <w:bottom w:val="single" w:sz="6" w:space="0" w:color="auto"/>
              <w:right w:val="single" w:sz="4" w:space="0" w:color="auto"/>
            </w:tcBorders>
            <w:vAlign w:val="center"/>
          </w:tcPr>
          <w:p w:rsidR="00915B50" w:rsidRDefault="00915B50">
            <w:pPr>
              <w:spacing w:before="60" w:after="60"/>
              <w:ind w:firstLine="0"/>
              <w:jc w:val="center"/>
              <w:rPr>
                <w:i/>
                <w:sz w:val="18"/>
                <w:szCs w:val="18"/>
              </w:rPr>
            </w:pPr>
          </w:p>
        </w:tc>
        <w:tc>
          <w:tcPr>
            <w:tcW w:w="1985" w:type="dxa"/>
            <w:tcBorders>
              <w:top w:val="double" w:sz="6" w:space="0" w:color="auto"/>
              <w:left w:val="single" w:sz="4" w:space="0" w:color="auto"/>
              <w:bottom w:val="single" w:sz="6" w:space="0" w:color="auto"/>
              <w:right w:val="single" w:sz="4" w:space="0" w:color="auto"/>
            </w:tcBorders>
            <w:vAlign w:val="center"/>
          </w:tcPr>
          <w:p w:rsidR="00915B50" w:rsidRDefault="00A0245C">
            <w:pPr>
              <w:spacing w:before="60" w:after="60"/>
              <w:ind w:firstLine="0"/>
              <w:jc w:val="center"/>
              <w:rPr>
                <w:i/>
                <w:sz w:val="18"/>
                <w:szCs w:val="18"/>
              </w:rPr>
            </w:pPr>
            <w:r>
              <w:rPr>
                <w:i/>
                <w:sz w:val="18"/>
                <w:szCs w:val="18"/>
              </w:rPr>
              <w:t>2014</w:t>
            </w:r>
            <w:r>
              <w:rPr>
                <w:i/>
                <w:sz w:val="18"/>
                <w:szCs w:val="18"/>
                <w:vertAlign w:val="superscript"/>
              </w:rPr>
              <w:t>1</w:t>
            </w:r>
          </w:p>
        </w:tc>
        <w:tc>
          <w:tcPr>
            <w:tcW w:w="1984" w:type="dxa"/>
            <w:tcBorders>
              <w:top w:val="double" w:sz="6" w:space="0" w:color="auto"/>
              <w:left w:val="single" w:sz="4" w:space="0" w:color="auto"/>
              <w:bottom w:val="single" w:sz="6" w:space="0" w:color="auto"/>
              <w:right w:val="single" w:sz="4" w:space="0" w:color="auto"/>
            </w:tcBorders>
            <w:vAlign w:val="center"/>
          </w:tcPr>
          <w:p w:rsidR="00915B50" w:rsidRDefault="00A0245C">
            <w:pPr>
              <w:spacing w:before="60" w:after="60"/>
              <w:ind w:firstLine="0"/>
              <w:jc w:val="center"/>
              <w:rPr>
                <w:i/>
                <w:sz w:val="18"/>
                <w:szCs w:val="18"/>
              </w:rPr>
            </w:pPr>
            <w:r>
              <w:rPr>
                <w:i/>
                <w:sz w:val="18"/>
                <w:szCs w:val="18"/>
              </w:rPr>
              <w:t xml:space="preserve">Справочно: </w:t>
            </w:r>
            <w:r>
              <w:rPr>
                <w:i/>
                <w:sz w:val="18"/>
                <w:szCs w:val="18"/>
              </w:rPr>
              <w:br/>
              <w:t>2013</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4536" w:type="dxa"/>
            <w:tcBorders>
              <w:left w:val="single" w:sz="4" w:space="0" w:color="auto"/>
              <w:right w:val="single" w:sz="4" w:space="0" w:color="auto"/>
            </w:tcBorders>
          </w:tcPr>
          <w:p w:rsidR="00915B50" w:rsidRDefault="00A0245C">
            <w:pPr>
              <w:spacing w:before="40"/>
              <w:ind w:firstLine="0"/>
              <w:jc w:val="left"/>
              <w:rPr>
                <w:sz w:val="18"/>
                <w:szCs w:val="18"/>
              </w:rPr>
            </w:pPr>
            <w:r>
              <w:rPr>
                <w:sz w:val="18"/>
                <w:szCs w:val="18"/>
              </w:rPr>
              <w:t>Денежные доходы</w:t>
            </w:r>
          </w:p>
        </w:tc>
        <w:tc>
          <w:tcPr>
            <w:tcW w:w="1985"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100</w:t>
            </w:r>
          </w:p>
        </w:tc>
        <w:tc>
          <w:tcPr>
            <w:tcW w:w="1984" w:type="dxa"/>
            <w:tcBorders>
              <w:left w:val="single" w:sz="4" w:space="0" w:color="auto"/>
              <w:right w:val="single" w:sz="4" w:space="0" w:color="auto"/>
            </w:tcBorders>
            <w:vAlign w:val="bottom"/>
          </w:tcPr>
          <w:p w:rsidR="00915B50" w:rsidRDefault="00A0245C">
            <w:pPr>
              <w:tabs>
                <w:tab w:val="decimal" w:pos="-6592"/>
                <w:tab w:val="decimal" w:pos="685"/>
              </w:tabs>
              <w:spacing w:before="40"/>
              <w:ind w:right="113" w:firstLine="0"/>
              <w:jc w:val="right"/>
              <w:rPr>
                <w:sz w:val="18"/>
                <w:szCs w:val="18"/>
              </w:rPr>
            </w:pPr>
            <w:r>
              <w:rPr>
                <w:sz w:val="18"/>
                <w:szCs w:val="18"/>
              </w:rPr>
              <w:t>100</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4536" w:type="dxa"/>
            <w:tcBorders>
              <w:left w:val="single" w:sz="4" w:space="0" w:color="auto"/>
              <w:right w:val="single" w:sz="4" w:space="0" w:color="auto"/>
            </w:tcBorders>
          </w:tcPr>
          <w:p w:rsidR="00915B50" w:rsidRDefault="00A0245C">
            <w:pPr>
              <w:spacing w:before="40"/>
              <w:ind w:left="496" w:firstLine="0"/>
              <w:jc w:val="left"/>
              <w:rPr>
                <w:sz w:val="18"/>
                <w:szCs w:val="18"/>
              </w:rPr>
            </w:pPr>
            <w:r>
              <w:rPr>
                <w:sz w:val="18"/>
                <w:szCs w:val="18"/>
              </w:rPr>
              <w:t xml:space="preserve">в том числе по 20-ти процентным </w:t>
            </w:r>
            <w:r>
              <w:rPr>
                <w:sz w:val="18"/>
                <w:szCs w:val="18"/>
              </w:rPr>
              <w:br/>
              <w:t>группам населения:</w:t>
            </w:r>
          </w:p>
        </w:tc>
        <w:tc>
          <w:tcPr>
            <w:tcW w:w="1985" w:type="dxa"/>
            <w:tcBorders>
              <w:left w:val="single" w:sz="4" w:space="0" w:color="auto"/>
              <w:right w:val="single" w:sz="4" w:space="0" w:color="auto"/>
            </w:tcBorders>
            <w:vAlign w:val="bottom"/>
          </w:tcPr>
          <w:p w:rsidR="00915B50" w:rsidRDefault="00915B50">
            <w:pPr>
              <w:tabs>
                <w:tab w:val="decimal" w:pos="-6592"/>
              </w:tabs>
              <w:spacing w:before="40"/>
              <w:ind w:right="113" w:firstLine="0"/>
              <w:jc w:val="right"/>
              <w:rPr>
                <w:sz w:val="18"/>
                <w:szCs w:val="18"/>
              </w:rPr>
            </w:pPr>
          </w:p>
        </w:tc>
        <w:tc>
          <w:tcPr>
            <w:tcW w:w="1984" w:type="dxa"/>
            <w:tcBorders>
              <w:left w:val="single" w:sz="4" w:space="0" w:color="auto"/>
              <w:right w:val="single" w:sz="4" w:space="0" w:color="auto"/>
            </w:tcBorders>
            <w:vAlign w:val="bottom"/>
          </w:tcPr>
          <w:p w:rsidR="00915B50" w:rsidRDefault="00915B50">
            <w:pPr>
              <w:tabs>
                <w:tab w:val="decimal" w:pos="-6592"/>
                <w:tab w:val="decimal" w:pos="685"/>
              </w:tabs>
              <w:spacing w:before="40"/>
              <w:ind w:right="113" w:firstLine="0"/>
              <w:jc w:val="right"/>
              <w:rPr>
                <w:sz w:val="18"/>
                <w:szCs w:val="18"/>
              </w:rPr>
            </w:pP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4536" w:type="dxa"/>
            <w:tcBorders>
              <w:left w:val="single" w:sz="4" w:space="0" w:color="auto"/>
              <w:right w:val="single" w:sz="4" w:space="0" w:color="auto"/>
            </w:tcBorders>
          </w:tcPr>
          <w:p w:rsidR="00915B50" w:rsidRDefault="00A0245C">
            <w:pPr>
              <w:spacing w:before="40"/>
              <w:ind w:left="85" w:firstLine="128"/>
              <w:jc w:val="left"/>
              <w:rPr>
                <w:sz w:val="18"/>
                <w:szCs w:val="18"/>
              </w:rPr>
            </w:pPr>
            <w:r>
              <w:rPr>
                <w:sz w:val="18"/>
                <w:szCs w:val="18"/>
              </w:rPr>
              <w:t>первая (с наименьшими доходами)</w:t>
            </w:r>
          </w:p>
        </w:tc>
        <w:tc>
          <w:tcPr>
            <w:tcW w:w="1985"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6,2</w:t>
            </w:r>
          </w:p>
        </w:tc>
        <w:tc>
          <w:tcPr>
            <w:tcW w:w="1984"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6,3</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4536" w:type="dxa"/>
            <w:tcBorders>
              <w:left w:val="single" w:sz="4" w:space="0" w:color="auto"/>
              <w:right w:val="single" w:sz="4" w:space="0" w:color="auto"/>
            </w:tcBorders>
          </w:tcPr>
          <w:p w:rsidR="00915B50" w:rsidRDefault="00A0245C">
            <w:pPr>
              <w:spacing w:before="40"/>
              <w:ind w:left="85" w:firstLine="128"/>
              <w:jc w:val="left"/>
              <w:rPr>
                <w:sz w:val="18"/>
                <w:szCs w:val="18"/>
              </w:rPr>
            </w:pPr>
            <w:r>
              <w:rPr>
                <w:sz w:val="18"/>
                <w:szCs w:val="18"/>
              </w:rPr>
              <w:t>вторая</w:t>
            </w:r>
          </w:p>
        </w:tc>
        <w:tc>
          <w:tcPr>
            <w:tcW w:w="1985"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11,0</w:t>
            </w:r>
          </w:p>
        </w:tc>
        <w:tc>
          <w:tcPr>
            <w:tcW w:w="1984"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11,2</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4536" w:type="dxa"/>
            <w:tcBorders>
              <w:left w:val="single" w:sz="4" w:space="0" w:color="auto"/>
              <w:right w:val="single" w:sz="4" w:space="0" w:color="auto"/>
            </w:tcBorders>
          </w:tcPr>
          <w:p w:rsidR="00915B50" w:rsidRDefault="00A0245C">
            <w:pPr>
              <w:spacing w:before="40"/>
              <w:ind w:left="85" w:firstLine="128"/>
              <w:jc w:val="left"/>
              <w:rPr>
                <w:sz w:val="18"/>
                <w:szCs w:val="18"/>
              </w:rPr>
            </w:pPr>
            <w:r>
              <w:rPr>
                <w:sz w:val="18"/>
                <w:szCs w:val="18"/>
              </w:rPr>
              <w:t>третья</w:t>
            </w:r>
          </w:p>
        </w:tc>
        <w:tc>
          <w:tcPr>
            <w:tcW w:w="1985"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15,9</w:t>
            </w:r>
          </w:p>
        </w:tc>
        <w:tc>
          <w:tcPr>
            <w:tcW w:w="1984"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16,0</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4536" w:type="dxa"/>
            <w:tcBorders>
              <w:left w:val="single" w:sz="4" w:space="0" w:color="auto"/>
              <w:right w:val="single" w:sz="4" w:space="0" w:color="auto"/>
            </w:tcBorders>
          </w:tcPr>
          <w:p w:rsidR="00915B50" w:rsidRDefault="00A0245C">
            <w:pPr>
              <w:spacing w:before="40"/>
              <w:ind w:left="85" w:firstLine="128"/>
              <w:jc w:val="left"/>
              <w:rPr>
                <w:sz w:val="18"/>
                <w:szCs w:val="18"/>
              </w:rPr>
            </w:pPr>
            <w:r>
              <w:rPr>
                <w:sz w:val="18"/>
                <w:szCs w:val="18"/>
              </w:rPr>
              <w:t>четвертая</w:t>
            </w:r>
          </w:p>
        </w:tc>
        <w:tc>
          <w:tcPr>
            <w:tcW w:w="1985"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22,9</w:t>
            </w:r>
          </w:p>
        </w:tc>
        <w:tc>
          <w:tcPr>
            <w:tcW w:w="1984"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22,9</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4536" w:type="dxa"/>
            <w:tcBorders>
              <w:left w:val="single" w:sz="4" w:space="0" w:color="auto"/>
              <w:right w:val="single" w:sz="4" w:space="0" w:color="auto"/>
            </w:tcBorders>
          </w:tcPr>
          <w:p w:rsidR="00915B50" w:rsidRDefault="00A0245C">
            <w:pPr>
              <w:spacing w:before="40"/>
              <w:ind w:left="85" w:firstLine="128"/>
              <w:jc w:val="left"/>
              <w:rPr>
                <w:sz w:val="18"/>
                <w:szCs w:val="18"/>
              </w:rPr>
            </w:pPr>
            <w:r>
              <w:rPr>
                <w:sz w:val="18"/>
                <w:szCs w:val="18"/>
              </w:rPr>
              <w:t>пятая (с наивысшими доходами)</w:t>
            </w:r>
          </w:p>
        </w:tc>
        <w:tc>
          <w:tcPr>
            <w:tcW w:w="1985"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44,0</w:t>
            </w:r>
          </w:p>
        </w:tc>
        <w:tc>
          <w:tcPr>
            <w:tcW w:w="1984"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43,6</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4536" w:type="dxa"/>
            <w:tcBorders>
              <w:left w:val="single" w:sz="4" w:space="0" w:color="auto"/>
              <w:right w:val="single" w:sz="4" w:space="0" w:color="auto"/>
            </w:tcBorders>
          </w:tcPr>
          <w:p w:rsidR="00915B50" w:rsidRDefault="00A0245C">
            <w:pPr>
              <w:spacing w:before="40"/>
              <w:ind w:firstLine="0"/>
              <w:jc w:val="left"/>
              <w:rPr>
                <w:sz w:val="18"/>
                <w:szCs w:val="18"/>
              </w:rPr>
            </w:pPr>
            <w:r>
              <w:rPr>
                <w:sz w:val="18"/>
                <w:szCs w:val="18"/>
              </w:rPr>
              <w:t xml:space="preserve">Коэффициент концентрации доходов </w:t>
            </w:r>
            <w:r>
              <w:rPr>
                <w:sz w:val="18"/>
                <w:szCs w:val="18"/>
              </w:rPr>
              <w:br/>
              <w:t>(индекс Джини)</w:t>
            </w:r>
          </w:p>
        </w:tc>
        <w:tc>
          <w:tcPr>
            <w:tcW w:w="1985"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0,374</w:t>
            </w:r>
          </w:p>
        </w:tc>
        <w:tc>
          <w:tcPr>
            <w:tcW w:w="1984" w:type="dxa"/>
            <w:tcBorders>
              <w:left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0,370</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4536" w:type="dxa"/>
            <w:tcBorders>
              <w:left w:val="single" w:sz="4" w:space="0" w:color="auto"/>
              <w:bottom w:val="single" w:sz="4" w:space="0" w:color="auto"/>
              <w:right w:val="single" w:sz="4" w:space="0" w:color="auto"/>
            </w:tcBorders>
          </w:tcPr>
          <w:p w:rsidR="00915B50" w:rsidRDefault="00A0245C">
            <w:pPr>
              <w:spacing w:before="40"/>
              <w:ind w:firstLine="0"/>
              <w:jc w:val="left"/>
              <w:rPr>
                <w:sz w:val="18"/>
                <w:szCs w:val="18"/>
              </w:rPr>
            </w:pPr>
            <w:r>
              <w:rPr>
                <w:sz w:val="18"/>
                <w:szCs w:val="18"/>
              </w:rPr>
              <w:t xml:space="preserve">Соотношение доходов 10% наиболее и </w:t>
            </w:r>
            <w:r>
              <w:rPr>
                <w:sz w:val="18"/>
                <w:szCs w:val="18"/>
              </w:rPr>
              <w:br/>
              <w:t>10% наименее обеспеченного населения, раз</w:t>
            </w:r>
          </w:p>
        </w:tc>
        <w:tc>
          <w:tcPr>
            <w:tcW w:w="1985" w:type="dxa"/>
            <w:tcBorders>
              <w:left w:val="single" w:sz="4" w:space="0" w:color="auto"/>
              <w:bottom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11,9</w:t>
            </w:r>
          </w:p>
        </w:tc>
        <w:tc>
          <w:tcPr>
            <w:tcW w:w="1984" w:type="dxa"/>
            <w:tcBorders>
              <w:left w:val="single" w:sz="4" w:space="0" w:color="auto"/>
              <w:bottom w:val="single" w:sz="4" w:space="0" w:color="auto"/>
              <w:right w:val="single" w:sz="4" w:space="0" w:color="auto"/>
            </w:tcBorders>
            <w:vAlign w:val="bottom"/>
          </w:tcPr>
          <w:p w:rsidR="00915B50" w:rsidRDefault="00A0245C">
            <w:pPr>
              <w:tabs>
                <w:tab w:val="decimal" w:pos="-6592"/>
              </w:tabs>
              <w:spacing w:before="40"/>
              <w:ind w:right="113" w:firstLine="0"/>
              <w:jc w:val="right"/>
              <w:rPr>
                <w:sz w:val="18"/>
                <w:szCs w:val="18"/>
              </w:rPr>
            </w:pPr>
            <w:r>
              <w:rPr>
                <w:sz w:val="18"/>
                <w:szCs w:val="18"/>
              </w:rPr>
              <w:t>11,5</w:t>
            </w:r>
          </w:p>
        </w:tc>
      </w:tr>
      <w:tr w:rsidR="00915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c>
          <w:tcPr>
            <w:tcW w:w="8505" w:type="dxa"/>
            <w:gridSpan w:val="3"/>
            <w:tcBorders>
              <w:top w:val="single" w:sz="4" w:space="0" w:color="auto"/>
            </w:tcBorders>
          </w:tcPr>
          <w:p w:rsidR="00915B50" w:rsidRDefault="00A0245C">
            <w:pPr>
              <w:widowControl w:val="0"/>
              <w:tabs>
                <w:tab w:val="decimal" w:pos="-6592"/>
                <w:tab w:val="decimal" w:pos="685"/>
              </w:tabs>
              <w:spacing w:before="60"/>
              <w:ind w:firstLine="0"/>
              <w:jc w:val="left"/>
              <w:rPr>
                <w:sz w:val="20"/>
              </w:rPr>
            </w:pPr>
            <w:r>
              <w:rPr>
                <w:i/>
                <w:sz w:val="16"/>
              </w:rPr>
              <w:t>_____________</w:t>
            </w:r>
            <w:r>
              <w:rPr>
                <w:i/>
                <w:sz w:val="16"/>
              </w:rPr>
              <w:br/>
              <w:t>1) Предварительные данные.</w:t>
            </w:r>
          </w:p>
        </w:tc>
      </w:tr>
    </w:tbl>
    <w:p w:rsidR="00915B50" w:rsidRDefault="00A0245C">
      <w:pPr>
        <w:widowControl w:val="0"/>
        <w:spacing w:before="240"/>
        <w:ind w:firstLine="0"/>
        <w:jc w:val="left"/>
        <w:rPr>
          <w:i/>
        </w:rPr>
      </w:pPr>
      <w:r>
        <w:rPr>
          <w:i/>
        </w:rPr>
        <w:t>Динамика величины прожиточного минимума</w:t>
      </w:r>
      <w:r>
        <w:rPr>
          <w:i/>
          <w:vertAlign w:val="superscript"/>
        </w:rPr>
        <w:t>1</w:t>
      </w:r>
    </w:p>
    <w:tbl>
      <w:tblPr>
        <w:tblW w:w="8506" w:type="dxa"/>
        <w:tblInd w:w="107" w:type="dxa"/>
        <w:tblLayout w:type="fixed"/>
        <w:tblLook w:val="0000" w:firstRow="0" w:lastRow="0" w:firstColumn="0" w:lastColumn="0" w:noHBand="0" w:noVBand="0"/>
      </w:tblPr>
      <w:tblGrid>
        <w:gridCol w:w="2693"/>
        <w:gridCol w:w="1559"/>
        <w:gridCol w:w="1417"/>
        <w:gridCol w:w="1419"/>
        <w:gridCol w:w="1418"/>
      </w:tblGrid>
      <w:tr w:rsidR="00915B50">
        <w:trPr>
          <w:trHeight w:val="266"/>
        </w:trPr>
        <w:tc>
          <w:tcPr>
            <w:tcW w:w="8506" w:type="dxa"/>
            <w:gridSpan w:val="5"/>
            <w:tcBorders>
              <w:bottom w:val="double" w:sz="4" w:space="0" w:color="auto"/>
            </w:tcBorders>
            <w:vAlign w:val="bottom"/>
          </w:tcPr>
          <w:p w:rsidR="00915B50" w:rsidRDefault="00A0245C">
            <w:pPr>
              <w:widowControl w:val="0"/>
              <w:ind w:firstLine="0"/>
              <w:jc w:val="right"/>
              <w:rPr>
                <w:sz w:val="18"/>
                <w:szCs w:val="18"/>
              </w:rPr>
            </w:pPr>
            <w:r>
              <w:rPr>
                <w:sz w:val="18"/>
                <w:szCs w:val="18"/>
              </w:rPr>
              <w:t>в среднем на душу населения, рублей в месяц</w:t>
            </w:r>
          </w:p>
        </w:tc>
      </w:tr>
      <w:tr w:rsidR="00915B50">
        <w:tblPrEx>
          <w:tblCellMar>
            <w:left w:w="70" w:type="dxa"/>
            <w:right w:w="70" w:type="dxa"/>
          </w:tblCellMar>
        </w:tblPrEx>
        <w:trPr>
          <w:cantSplit/>
          <w:tblHeader/>
        </w:trPr>
        <w:tc>
          <w:tcPr>
            <w:tcW w:w="2694" w:type="dxa"/>
            <w:vMerge w:val="restart"/>
            <w:tcBorders>
              <w:top w:val="double" w:sz="4" w:space="0" w:color="auto"/>
              <w:left w:val="single" w:sz="4" w:space="0" w:color="auto"/>
              <w:right w:val="single" w:sz="4" w:space="0" w:color="auto"/>
            </w:tcBorders>
          </w:tcPr>
          <w:p w:rsidR="00915B50" w:rsidRDefault="00915B50">
            <w:pPr>
              <w:ind w:firstLine="0"/>
              <w:jc w:val="center"/>
              <w:rPr>
                <w:i/>
                <w:sz w:val="18"/>
                <w:szCs w:val="18"/>
              </w:rPr>
            </w:pPr>
          </w:p>
        </w:tc>
        <w:tc>
          <w:tcPr>
            <w:tcW w:w="1559" w:type="dxa"/>
            <w:vMerge w:val="restart"/>
            <w:tcBorders>
              <w:top w:val="double" w:sz="4" w:space="0" w:color="auto"/>
              <w:left w:val="single" w:sz="4" w:space="0" w:color="auto"/>
              <w:right w:val="single" w:sz="4" w:space="0" w:color="auto"/>
            </w:tcBorders>
          </w:tcPr>
          <w:p w:rsidR="00915B50" w:rsidRDefault="00A0245C">
            <w:pPr>
              <w:ind w:firstLine="0"/>
              <w:jc w:val="center"/>
              <w:rPr>
                <w:i/>
                <w:sz w:val="18"/>
                <w:szCs w:val="18"/>
              </w:rPr>
            </w:pPr>
            <w:r>
              <w:rPr>
                <w:i/>
                <w:sz w:val="18"/>
                <w:szCs w:val="18"/>
              </w:rPr>
              <w:t xml:space="preserve">Все </w:t>
            </w:r>
            <w:r>
              <w:rPr>
                <w:i/>
                <w:sz w:val="18"/>
                <w:szCs w:val="18"/>
              </w:rPr>
              <w:br/>
              <w:t>население</w:t>
            </w:r>
          </w:p>
        </w:tc>
        <w:tc>
          <w:tcPr>
            <w:tcW w:w="4253" w:type="dxa"/>
            <w:gridSpan w:val="3"/>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 xml:space="preserve">в том числе по основным </w:t>
            </w:r>
            <w:r>
              <w:rPr>
                <w:i/>
                <w:sz w:val="18"/>
                <w:szCs w:val="18"/>
              </w:rPr>
              <w:br/>
              <w:t xml:space="preserve">социально-демографическим группам </w:t>
            </w:r>
            <w:r>
              <w:rPr>
                <w:i/>
                <w:sz w:val="18"/>
                <w:szCs w:val="18"/>
              </w:rPr>
              <w:br/>
              <w:t>населения</w:t>
            </w:r>
          </w:p>
        </w:tc>
      </w:tr>
      <w:tr w:rsidR="00915B50">
        <w:tblPrEx>
          <w:tblCellMar>
            <w:left w:w="71" w:type="dxa"/>
            <w:right w:w="71" w:type="dxa"/>
          </w:tblCellMar>
        </w:tblPrEx>
        <w:trPr>
          <w:cantSplit/>
          <w:tblHeader/>
        </w:trPr>
        <w:tc>
          <w:tcPr>
            <w:tcW w:w="2694" w:type="dxa"/>
            <w:vMerge/>
            <w:tcBorders>
              <w:left w:val="single" w:sz="4" w:space="0" w:color="auto"/>
              <w:bottom w:val="single" w:sz="4" w:space="0" w:color="auto"/>
              <w:right w:val="single" w:sz="4" w:space="0" w:color="auto"/>
            </w:tcBorders>
          </w:tcPr>
          <w:p w:rsidR="00915B50" w:rsidRDefault="00915B50">
            <w:pPr>
              <w:ind w:firstLine="0"/>
              <w:jc w:val="center"/>
              <w:rPr>
                <w:i/>
                <w:sz w:val="18"/>
                <w:szCs w:val="18"/>
              </w:rPr>
            </w:pPr>
          </w:p>
        </w:tc>
        <w:tc>
          <w:tcPr>
            <w:tcW w:w="1559" w:type="dxa"/>
            <w:vMerge/>
            <w:tcBorders>
              <w:left w:val="single" w:sz="4" w:space="0" w:color="auto"/>
              <w:bottom w:val="single" w:sz="4" w:space="0" w:color="auto"/>
              <w:right w:val="single" w:sz="4" w:space="0" w:color="auto"/>
            </w:tcBorders>
          </w:tcPr>
          <w:p w:rsidR="00915B50" w:rsidRDefault="00915B50">
            <w:pPr>
              <w:ind w:firstLine="0"/>
              <w:jc w:val="center"/>
              <w:rPr>
                <w:i/>
                <w:sz w:val="18"/>
                <w:szCs w:val="18"/>
              </w:rPr>
            </w:pPr>
          </w:p>
        </w:tc>
        <w:tc>
          <w:tcPr>
            <w:tcW w:w="1417"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трудоспосо</w:t>
            </w:r>
            <w:r>
              <w:rPr>
                <w:i/>
                <w:sz w:val="18"/>
                <w:szCs w:val="18"/>
              </w:rPr>
              <w:t>б</w:t>
            </w:r>
            <w:r>
              <w:rPr>
                <w:i/>
                <w:sz w:val="18"/>
                <w:szCs w:val="18"/>
              </w:rPr>
              <w:t>ное население</w:t>
            </w:r>
          </w:p>
        </w:tc>
        <w:tc>
          <w:tcPr>
            <w:tcW w:w="1418"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пенсионеры</w:t>
            </w:r>
          </w:p>
        </w:tc>
        <w:tc>
          <w:tcPr>
            <w:tcW w:w="1418" w:type="dxa"/>
            <w:tcBorders>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дети</w:t>
            </w:r>
          </w:p>
        </w:tc>
      </w:tr>
      <w:tr w:rsidR="00915B50">
        <w:tblPrEx>
          <w:tblCellMar>
            <w:left w:w="71" w:type="dxa"/>
            <w:right w:w="71" w:type="dxa"/>
          </w:tblCellMar>
        </w:tblPrEx>
        <w:trPr>
          <w:cantSplit/>
        </w:trPr>
        <w:tc>
          <w:tcPr>
            <w:tcW w:w="8506" w:type="dxa"/>
            <w:gridSpan w:val="5"/>
            <w:tcBorders>
              <w:left w:val="single" w:sz="4" w:space="0" w:color="auto"/>
              <w:right w:val="single" w:sz="4" w:space="0" w:color="auto"/>
            </w:tcBorders>
            <w:vAlign w:val="center"/>
          </w:tcPr>
          <w:p w:rsidR="00915B50" w:rsidRDefault="00A0245C">
            <w:pPr>
              <w:widowControl w:val="0"/>
              <w:spacing w:before="20" w:after="20"/>
              <w:ind w:firstLine="0"/>
              <w:jc w:val="center"/>
              <w:rPr>
                <w:rFonts w:eastAsia="Arial Unicode MS"/>
                <w:b/>
                <w:bCs/>
                <w:sz w:val="18"/>
                <w:szCs w:val="18"/>
              </w:rPr>
            </w:pPr>
            <w:r>
              <w:rPr>
                <w:b/>
                <w:bCs/>
                <w:sz w:val="18"/>
                <w:szCs w:val="18"/>
              </w:rPr>
              <w:t>2013</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1 квартал</w:t>
            </w:r>
          </w:p>
        </w:tc>
        <w:tc>
          <w:tcPr>
            <w:tcW w:w="1559"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6156</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6557</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5036</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6114</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2 квартал</w:t>
            </w:r>
          </w:p>
        </w:tc>
        <w:tc>
          <w:tcPr>
            <w:tcW w:w="1559"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6481</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6896</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5280</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6484</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3 квартал</w:t>
            </w:r>
          </w:p>
        </w:tc>
        <w:tc>
          <w:tcPr>
            <w:tcW w:w="1559"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6496</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6918</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5287</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6483</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4 квартал</w:t>
            </w:r>
          </w:p>
        </w:tc>
        <w:tc>
          <w:tcPr>
            <w:tcW w:w="1559"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6496</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6924</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5315</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6437</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Год</w:t>
            </w:r>
          </w:p>
        </w:tc>
        <w:tc>
          <w:tcPr>
            <w:tcW w:w="1559"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6407</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6824</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5230</w:t>
            </w:r>
          </w:p>
        </w:tc>
        <w:tc>
          <w:tcPr>
            <w:tcW w:w="1418" w:type="dxa"/>
            <w:tcBorders>
              <w:left w:val="single" w:sz="4" w:space="0" w:color="auto"/>
              <w:right w:val="single" w:sz="4" w:space="0" w:color="auto"/>
            </w:tcBorders>
            <w:vAlign w:val="bottom"/>
          </w:tcPr>
          <w:p w:rsidR="00915B50" w:rsidRDefault="00A0245C">
            <w:pPr>
              <w:ind w:right="57" w:firstLine="0"/>
              <w:jc w:val="right"/>
              <w:rPr>
                <w:rFonts w:eastAsia="Arial Unicode MS"/>
                <w:sz w:val="18"/>
                <w:szCs w:val="18"/>
                <w:lang w:val="en-US"/>
              </w:rPr>
            </w:pPr>
            <w:r>
              <w:rPr>
                <w:rFonts w:eastAsia="Arial Unicode MS"/>
                <w:sz w:val="18"/>
                <w:szCs w:val="18"/>
                <w:lang w:val="en-US"/>
              </w:rPr>
              <w:t>6380</w:t>
            </w:r>
          </w:p>
        </w:tc>
      </w:tr>
      <w:tr w:rsidR="00915B50">
        <w:tblPrEx>
          <w:tblCellMar>
            <w:left w:w="71" w:type="dxa"/>
            <w:right w:w="71" w:type="dxa"/>
          </w:tblCellMar>
        </w:tblPrEx>
        <w:trPr>
          <w:cantSplit/>
        </w:trPr>
        <w:tc>
          <w:tcPr>
            <w:tcW w:w="8506" w:type="dxa"/>
            <w:gridSpan w:val="5"/>
            <w:tcBorders>
              <w:left w:val="single" w:sz="4" w:space="0" w:color="auto"/>
              <w:right w:val="single" w:sz="4" w:space="0" w:color="auto"/>
            </w:tcBorders>
            <w:vAlign w:val="center"/>
          </w:tcPr>
          <w:p w:rsidR="00915B50" w:rsidRDefault="00A0245C">
            <w:pPr>
              <w:widowControl w:val="0"/>
              <w:spacing w:before="20" w:after="20"/>
              <w:ind w:firstLine="0"/>
              <w:jc w:val="center"/>
              <w:rPr>
                <w:rFonts w:eastAsia="Arial Unicode MS"/>
                <w:b/>
                <w:bCs/>
                <w:sz w:val="18"/>
                <w:szCs w:val="18"/>
              </w:rPr>
            </w:pPr>
            <w:r>
              <w:rPr>
                <w:b/>
                <w:bCs/>
                <w:sz w:val="18"/>
                <w:szCs w:val="18"/>
              </w:rPr>
              <w:t>2014</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1 квартал</w:t>
            </w:r>
          </w:p>
        </w:tc>
        <w:tc>
          <w:tcPr>
            <w:tcW w:w="155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6734</w:t>
            </w:r>
          </w:p>
        </w:tc>
        <w:tc>
          <w:tcPr>
            <w:tcW w:w="1417"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7162</w:t>
            </w:r>
          </w:p>
        </w:tc>
        <w:tc>
          <w:tcPr>
            <w:tcW w:w="141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5489</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cs="Arial"/>
                <w:sz w:val="18"/>
                <w:szCs w:val="18"/>
              </w:rPr>
            </w:pPr>
            <w:r>
              <w:rPr>
                <w:rFonts w:eastAsia="Arial Unicode MS" w:cs="Arial"/>
                <w:sz w:val="18"/>
                <w:szCs w:val="18"/>
              </w:rPr>
              <w:t>6741</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2 квартал</w:t>
            </w:r>
          </w:p>
        </w:tc>
        <w:tc>
          <w:tcPr>
            <w:tcW w:w="155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7174</w:t>
            </w:r>
          </w:p>
        </w:tc>
        <w:tc>
          <w:tcPr>
            <w:tcW w:w="1417"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7622</w:t>
            </w:r>
          </w:p>
        </w:tc>
        <w:tc>
          <w:tcPr>
            <w:tcW w:w="141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5830</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cs="Arial"/>
                <w:sz w:val="18"/>
                <w:szCs w:val="18"/>
              </w:rPr>
            </w:pPr>
            <w:r>
              <w:rPr>
                <w:rFonts w:eastAsia="Arial Unicode MS" w:cs="Arial"/>
                <w:sz w:val="18"/>
                <w:szCs w:val="18"/>
              </w:rPr>
              <w:t>7223</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3 квартал</w:t>
            </w:r>
          </w:p>
        </w:tc>
        <w:tc>
          <w:tcPr>
            <w:tcW w:w="155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6956</w:t>
            </w:r>
          </w:p>
        </w:tc>
        <w:tc>
          <w:tcPr>
            <w:tcW w:w="1417"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7398</w:t>
            </w:r>
          </w:p>
        </w:tc>
        <w:tc>
          <w:tcPr>
            <w:tcW w:w="141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5665</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cs="Arial"/>
                <w:sz w:val="18"/>
                <w:szCs w:val="18"/>
              </w:rPr>
            </w:pPr>
            <w:r>
              <w:rPr>
                <w:rFonts w:eastAsia="Arial Unicode MS" w:cs="Arial"/>
                <w:sz w:val="18"/>
                <w:szCs w:val="18"/>
              </w:rPr>
              <w:t>6969</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4 квартал</w:t>
            </w:r>
          </w:p>
        </w:tc>
        <w:tc>
          <w:tcPr>
            <w:tcW w:w="155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7284</w:t>
            </w:r>
          </w:p>
        </w:tc>
        <w:tc>
          <w:tcPr>
            <w:tcW w:w="1417"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7739</w:t>
            </w:r>
          </w:p>
        </w:tc>
        <w:tc>
          <w:tcPr>
            <w:tcW w:w="141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5938</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cs="Arial"/>
                <w:sz w:val="18"/>
                <w:szCs w:val="18"/>
              </w:rPr>
            </w:pPr>
            <w:r>
              <w:rPr>
                <w:rFonts w:eastAsia="Arial Unicode MS" w:cs="Arial"/>
                <w:sz w:val="18"/>
                <w:szCs w:val="18"/>
              </w:rPr>
              <w:t>7316</w:t>
            </w:r>
          </w:p>
        </w:tc>
      </w:tr>
      <w:tr w:rsidR="00915B50">
        <w:tblPrEx>
          <w:tblCellMar>
            <w:left w:w="71" w:type="dxa"/>
            <w:right w:w="71" w:type="dxa"/>
          </w:tblCellMar>
        </w:tblPrEx>
        <w:trPr>
          <w:cantSplit/>
        </w:trPr>
        <w:tc>
          <w:tcPr>
            <w:tcW w:w="2694"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Год</w:t>
            </w:r>
          </w:p>
        </w:tc>
        <w:tc>
          <w:tcPr>
            <w:tcW w:w="155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7037</w:t>
            </w:r>
          </w:p>
        </w:tc>
        <w:tc>
          <w:tcPr>
            <w:tcW w:w="1417"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7480</w:t>
            </w:r>
          </w:p>
        </w:tc>
        <w:tc>
          <w:tcPr>
            <w:tcW w:w="1419" w:type="dxa"/>
            <w:tcBorders>
              <w:left w:val="single" w:sz="4" w:space="0" w:color="auto"/>
              <w:right w:val="single" w:sz="4" w:space="0" w:color="auto"/>
            </w:tcBorders>
            <w:vAlign w:val="bottom"/>
          </w:tcPr>
          <w:p w:rsidR="00915B50" w:rsidRDefault="00A0245C">
            <w:pPr>
              <w:ind w:right="57"/>
              <w:jc w:val="right"/>
              <w:rPr>
                <w:rFonts w:eastAsia="Arial Unicode MS" w:cs="Arial"/>
                <w:sz w:val="18"/>
                <w:szCs w:val="18"/>
              </w:rPr>
            </w:pPr>
            <w:r>
              <w:rPr>
                <w:rFonts w:eastAsia="Arial Unicode MS" w:cs="Arial"/>
                <w:sz w:val="18"/>
                <w:szCs w:val="18"/>
              </w:rPr>
              <w:t>5731</w:t>
            </w:r>
          </w:p>
        </w:tc>
        <w:tc>
          <w:tcPr>
            <w:tcW w:w="1417" w:type="dxa"/>
            <w:tcBorders>
              <w:left w:val="single" w:sz="4" w:space="0" w:color="auto"/>
              <w:right w:val="single" w:sz="4" w:space="0" w:color="auto"/>
            </w:tcBorders>
            <w:vAlign w:val="bottom"/>
          </w:tcPr>
          <w:p w:rsidR="00915B50" w:rsidRDefault="00A0245C">
            <w:pPr>
              <w:ind w:right="57" w:firstLine="0"/>
              <w:jc w:val="right"/>
              <w:rPr>
                <w:rFonts w:eastAsia="Arial Unicode MS" w:cs="Arial"/>
                <w:sz w:val="18"/>
                <w:szCs w:val="18"/>
              </w:rPr>
            </w:pPr>
            <w:r>
              <w:rPr>
                <w:rFonts w:eastAsia="Arial Unicode MS" w:cs="Arial"/>
                <w:sz w:val="18"/>
                <w:szCs w:val="18"/>
              </w:rPr>
              <w:t>7062</w:t>
            </w:r>
          </w:p>
        </w:tc>
      </w:tr>
      <w:tr w:rsidR="00915B50">
        <w:tblPrEx>
          <w:tblCellMar>
            <w:left w:w="71" w:type="dxa"/>
            <w:right w:w="71" w:type="dxa"/>
          </w:tblCellMar>
        </w:tblPrEx>
        <w:trPr>
          <w:cantSplit/>
        </w:trPr>
        <w:tc>
          <w:tcPr>
            <w:tcW w:w="8506" w:type="dxa"/>
            <w:gridSpan w:val="5"/>
            <w:tcBorders>
              <w:top w:val="single" w:sz="4" w:space="0" w:color="auto"/>
            </w:tcBorders>
            <w:vAlign w:val="bottom"/>
          </w:tcPr>
          <w:p w:rsidR="00915B50" w:rsidRDefault="00A0245C">
            <w:pPr>
              <w:widowControl w:val="0"/>
              <w:spacing w:before="60"/>
              <w:ind w:firstLine="0"/>
              <w:jc w:val="left"/>
              <w:rPr>
                <w:rFonts w:eastAsia="Arial Unicode MS"/>
                <w:sz w:val="20"/>
              </w:rPr>
            </w:pPr>
            <w:r>
              <w:rPr>
                <w:i/>
                <w:sz w:val="16"/>
              </w:rPr>
              <w:t>____________</w:t>
            </w:r>
            <w:r>
              <w:rPr>
                <w:i/>
                <w:sz w:val="16"/>
              </w:rPr>
              <w:br/>
              <w:t xml:space="preserve">1) За </w:t>
            </w:r>
            <w:r>
              <w:rPr>
                <w:i/>
                <w:sz w:val="16"/>
                <w:lang w:val="en-US"/>
              </w:rPr>
              <w:t>I</w:t>
            </w:r>
            <w:r>
              <w:rPr>
                <w:i/>
                <w:sz w:val="16"/>
              </w:rPr>
              <w:t>-</w:t>
            </w:r>
            <w:r>
              <w:rPr>
                <w:i/>
                <w:sz w:val="16"/>
                <w:lang w:val="en-US"/>
              </w:rPr>
              <w:t>IV</w:t>
            </w:r>
            <w:r>
              <w:rPr>
                <w:i/>
                <w:sz w:val="16"/>
              </w:rPr>
              <w:t xml:space="preserve"> кварталы приведены данные о величине прожиточного минимума, установленной Правител</w:t>
            </w:r>
            <w:r>
              <w:rPr>
                <w:i/>
                <w:sz w:val="16"/>
              </w:rPr>
              <w:t>ь</w:t>
            </w:r>
            <w:r>
              <w:rPr>
                <w:i/>
                <w:sz w:val="16"/>
              </w:rPr>
              <w:t xml:space="preserve">ством РСО - Алания в соответствии  с Федеральным законом от 24 октября 1997г. № 134-ФЗ </w:t>
            </w:r>
            <w:r>
              <w:rPr>
                <w:i/>
                <w:sz w:val="16"/>
              </w:rPr>
              <w:br/>
              <w:t>«О прожиточном минимуме в Российской Федерации»; за год – оценка на основе указанных данных.</w:t>
            </w:r>
          </w:p>
        </w:tc>
      </w:tr>
    </w:tbl>
    <w:p w:rsidR="00915B50" w:rsidRDefault="00A0245C">
      <w:pPr>
        <w:pageBreakBefore/>
        <w:widowControl w:val="0"/>
        <w:ind w:firstLine="0"/>
        <w:jc w:val="left"/>
        <w:outlineLvl w:val="3"/>
        <w:rPr>
          <w:i/>
        </w:rPr>
      </w:pPr>
      <w:r>
        <w:rPr>
          <w:i/>
        </w:rPr>
        <w:t xml:space="preserve">Суммарная величина дохода, обеспечивающего прожиточный минимум семьям </w:t>
      </w:r>
      <w:r>
        <w:rPr>
          <w:i/>
        </w:rPr>
        <w:br/>
        <w:t>различного состава</w:t>
      </w:r>
    </w:p>
    <w:tbl>
      <w:tblPr>
        <w:tblW w:w="8506" w:type="dxa"/>
        <w:tblInd w:w="107" w:type="dxa"/>
        <w:tblLayout w:type="fixed"/>
        <w:tblLook w:val="0000" w:firstRow="0" w:lastRow="0" w:firstColumn="0" w:lastColumn="0" w:noHBand="0" w:noVBand="0"/>
      </w:tblPr>
      <w:tblGrid>
        <w:gridCol w:w="4963"/>
        <w:gridCol w:w="1842"/>
        <w:gridCol w:w="1701"/>
      </w:tblGrid>
      <w:tr w:rsidR="00915B50">
        <w:trPr>
          <w:trHeight w:val="196"/>
          <w:tblHeader/>
        </w:trPr>
        <w:tc>
          <w:tcPr>
            <w:tcW w:w="8506" w:type="dxa"/>
            <w:gridSpan w:val="3"/>
            <w:tcBorders>
              <w:bottom w:val="double" w:sz="4" w:space="0" w:color="auto"/>
            </w:tcBorders>
            <w:vAlign w:val="bottom"/>
          </w:tcPr>
          <w:p w:rsidR="00915B50" w:rsidRDefault="00A0245C">
            <w:pPr>
              <w:widowControl w:val="0"/>
              <w:ind w:firstLine="0"/>
              <w:jc w:val="right"/>
              <w:rPr>
                <w:sz w:val="18"/>
                <w:szCs w:val="18"/>
              </w:rPr>
            </w:pPr>
            <w:r>
              <w:rPr>
                <w:sz w:val="18"/>
                <w:szCs w:val="18"/>
              </w:rPr>
              <w:t>рублей в месяц</w:t>
            </w:r>
          </w:p>
        </w:tc>
      </w:tr>
      <w:tr w:rsidR="00915B50">
        <w:tblPrEx>
          <w:tblCellMar>
            <w:left w:w="70" w:type="dxa"/>
            <w:right w:w="70" w:type="dxa"/>
          </w:tblCellMar>
        </w:tblPrEx>
        <w:trPr>
          <w:cantSplit/>
          <w:trHeight w:val="560"/>
          <w:tblHeader/>
        </w:trPr>
        <w:tc>
          <w:tcPr>
            <w:tcW w:w="4963" w:type="dxa"/>
            <w:tcBorders>
              <w:top w:val="double" w:sz="4" w:space="0" w:color="auto"/>
              <w:left w:val="single" w:sz="4" w:space="0" w:color="auto"/>
              <w:right w:val="single" w:sz="4" w:space="0" w:color="auto"/>
            </w:tcBorders>
            <w:vAlign w:val="center"/>
          </w:tcPr>
          <w:p w:rsidR="00915B50" w:rsidRDefault="00915B50">
            <w:pPr>
              <w:ind w:firstLine="0"/>
              <w:jc w:val="center"/>
              <w:rPr>
                <w:i/>
                <w:sz w:val="18"/>
                <w:szCs w:val="18"/>
              </w:rPr>
            </w:pPr>
          </w:p>
        </w:tc>
        <w:tc>
          <w:tcPr>
            <w:tcW w:w="1842" w:type="dxa"/>
            <w:tcBorders>
              <w:top w:val="double" w:sz="4" w:space="0" w:color="auto"/>
              <w:left w:val="single" w:sz="4" w:space="0" w:color="auto"/>
              <w:right w:val="single" w:sz="4" w:space="0" w:color="auto"/>
            </w:tcBorders>
            <w:vAlign w:val="center"/>
          </w:tcPr>
          <w:p w:rsidR="00915B50" w:rsidRDefault="00A0245C">
            <w:pPr>
              <w:ind w:firstLine="0"/>
              <w:jc w:val="center"/>
              <w:rPr>
                <w:i/>
                <w:sz w:val="18"/>
                <w:szCs w:val="18"/>
              </w:rPr>
            </w:pPr>
            <w:r>
              <w:rPr>
                <w:i/>
                <w:sz w:val="18"/>
                <w:szCs w:val="18"/>
              </w:rPr>
              <w:t>2014</w:t>
            </w:r>
          </w:p>
        </w:tc>
        <w:tc>
          <w:tcPr>
            <w:tcW w:w="1701" w:type="dxa"/>
            <w:tcBorders>
              <w:top w:val="single" w:sz="4" w:space="0" w:color="auto"/>
              <w:left w:val="single" w:sz="4" w:space="0" w:color="auto"/>
              <w:right w:val="single" w:sz="4" w:space="0" w:color="auto"/>
            </w:tcBorders>
            <w:vAlign w:val="center"/>
          </w:tcPr>
          <w:p w:rsidR="00915B50" w:rsidRDefault="00A0245C">
            <w:pPr>
              <w:ind w:firstLine="0"/>
              <w:jc w:val="center"/>
              <w:rPr>
                <w:i/>
                <w:sz w:val="18"/>
                <w:szCs w:val="18"/>
              </w:rPr>
            </w:pPr>
            <w:r>
              <w:rPr>
                <w:i/>
                <w:sz w:val="18"/>
                <w:szCs w:val="18"/>
              </w:rPr>
              <w:t>Справочно:</w:t>
            </w:r>
            <w:r>
              <w:rPr>
                <w:i/>
                <w:sz w:val="18"/>
                <w:szCs w:val="18"/>
              </w:rPr>
              <w:br/>
              <w:t>2013</w:t>
            </w:r>
          </w:p>
        </w:tc>
      </w:tr>
      <w:tr w:rsidR="00915B50">
        <w:tblPrEx>
          <w:tblCellMar>
            <w:left w:w="71" w:type="dxa"/>
            <w:right w:w="71" w:type="dxa"/>
          </w:tblCellMar>
        </w:tblPrEx>
        <w:trPr>
          <w:cantSplit/>
        </w:trPr>
        <w:tc>
          <w:tcPr>
            <w:tcW w:w="4963" w:type="dxa"/>
            <w:tcBorders>
              <w:top w:val="single" w:sz="4" w:space="0" w:color="auto"/>
              <w:left w:val="single" w:sz="4" w:space="0" w:color="auto"/>
              <w:right w:val="single" w:sz="4" w:space="0" w:color="auto"/>
            </w:tcBorders>
            <w:vAlign w:val="bottom"/>
          </w:tcPr>
          <w:p w:rsidR="00915B50" w:rsidRDefault="00A0245C">
            <w:pPr>
              <w:ind w:firstLine="0"/>
              <w:jc w:val="left"/>
              <w:rPr>
                <w:sz w:val="18"/>
                <w:szCs w:val="18"/>
              </w:rPr>
            </w:pPr>
            <w:r>
              <w:rPr>
                <w:b/>
                <w:sz w:val="18"/>
                <w:szCs w:val="18"/>
              </w:rPr>
              <w:t>Семьи, состоящие из 2 человек</w:t>
            </w:r>
            <w:r>
              <w:rPr>
                <w:sz w:val="18"/>
                <w:szCs w:val="18"/>
              </w:rPr>
              <w:t>:</w:t>
            </w:r>
            <w:r>
              <w:rPr>
                <w:sz w:val="18"/>
                <w:szCs w:val="18"/>
              </w:rPr>
              <w:br/>
              <w:t>2 трудоспособных</w:t>
            </w:r>
          </w:p>
        </w:tc>
        <w:tc>
          <w:tcPr>
            <w:tcW w:w="1842" w:type="dxa"/>
            <w:tcBorders>
              <w:top w:val="single" w:sz="4" w:space="0" w:color="auto"/>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14960</w:t>
            </w:r>
          </w:p>
        </w:tc>
        <w:tc>
          <w:tcPr>
            <w:tcW w:w="1701" w:type="dxa"/>
            <w:tcBorders>
              <w:top w:val="single" w:sz="4" w:space="0" w:color="auto"/>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13648</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2 пенсионеров</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11462</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10460</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left="214" w:hanging="214"/>
              <w:jc w:val="left"/>
              <w:rPr>
                <w:sz w:val="18"/>
                <w:szCs w:val="18"/>
              </w:rPr>
            </w:pPr>
            <w:r>
              <w:rPr>
                <w:sz w:val="18"/>
                <w:szCs w:val="18"/>
              </w:rPr>
              <w:t>1 трудоспособного и 1 ребенка</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14542</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13204</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firstLine="0"/>
              <w:jc w:val="left"/>
              <w:rPr>
                <w:sz w:val="18"/>
                <w:szCs w:val="18"/>
              </w:rPr>
            </w:pPr>
            <w:r>
              <w:rPr>
                <w:b/>
                <w:sz w:val="18"/>
                <w:szCs w:val="18"/>
              </w:rPr>
              <w:t>Семьи, состоящие из 3 человек:</w:t>
            </w:r>
            <w:r>
              <w:rPr>
                <w:b/>
                <w:sz w:val="18"/>
                <w:szCs w:val="18"/>
              </w:rPr>
              <w:br/>
            </w:r>
            <w:r>
              <w:rPr>
                <w:sz w:val="18"/>
                <w:szCs w:val="18"/>
              </w:rPr>
              <w:t>3 трудоспособных</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22440</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20472</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widowControl w:val="0"/>
              <w:ind w:firstLine="0"/>
              <w:jc w:val="left"/>
              <w:rPr>
                <w:sz w:val="18"/>
                <w:szCs w:val="18"/>
              </w:rPr>
            </w:pPr>
            <w:r>
              <w:rPr>
                <w:sz w:val="18"/>
                <w:szCs w:val="18"/>
              </w:rPr>
              <w:t>2 трудоспособных и 1 ребенка</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22022</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20028</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2 трудоспособных и 1 пенсионера</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20691</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18878</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1 трудоспособного и 2 детей</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21604</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19584</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1 трудоспособного, 1 пенсионера и 1 ребенка</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20273</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18434</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firstLine="0"/>
              <w:jc w:val="left"/>
              <w:rPr>
                <w:sz w:val="18"/>
                <w:szCs w:val="18"/>
              </w:rPr>
            </w:pPr>
            <w:r>
              <w:rPr>
                <w:b/>
                <w:sz w:val="18"/>
                <w:szCs w:val="18"/>
              </w:rPr>
              <w:t>Семьи, состоящие из 4 человек:</w:t>
            </w:r>
            <w:r>
              <w:rPr>
                <w:b/>
                <w:sz w:val="18"/>
                <w:szCs w:val="18"/>
              </w:rPr>
              <w:br/>
            </w:r>
            <w:r>
              <w:rPr>
                <w:sz w:val="18"/>
                <w:szCs w:val="18"/>
              </w:rPr>
              <w:t>2 трудоспособных и 2 пенсионеров</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26422</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24108</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 xml:space="preserve">2 трудоспособных и 2 детей </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29084</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26408</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2 трудоспособных, 1 пенсионера и 1 ребенка</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27753</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25258</w:t>
            </w:r>
          </w:p>
        </w:tc>
      </w:tr>
      <w:tr w:rsidR="00915B50">
        <w:tblPrEx>
          <w:tblCellMar>
            <w:left w:w="71" w:type="dxa"/>
            <w:right w:w="71" w:type="dxa"/>
          </w:tblCellMar>
        </w:tblPrEx>
        <w:trPr>
          <w:cantSplit/>
        </w:trPr>
        <w:tc>
          <w:tcPr>
            <w:tcW w:w="4963" w:type="dxa"/>
            <w:tcBorders>
              <w:left w:val="single" w:sz="4" w:space="0" w:color="auto"/>
              <w:right w:val="single" w:sz="4" w:space="0" w:color="auto"/>
            </w:tcBorders>
            <w:vAlign w:val="bottom"/>
          </w:tcPr>
          <w:p w:rsidR="00915B50" w:rsidRDefault="00A0245C">
            <w:pPr>
              <w:ind w:firstLine="0"/>
              <w:jc w:val="left"/>
              <w:rPr>
                <w:sz w:val="18"/>
                <w:szCs w:val="18"/>
              </w:rPr>
            </w:pPr>
            <w:r>
              <w:rPr>
                <w:sz w:val="18"/>
                <w:szCs w:val="18"/>
              </w:rPr>
              <w:t>1 трудоспособного и 3 детей</w:t>
            </w:r>
          </w:p>
        </w:tc>
        <w:tc>
          <w:tcPr>
            <w:tcW w:w="1842"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28666</w:t>
            </w:r>
          </w:p>
        </w:tc>
        <w:tc>
          <w:tcPr>
            <w:tcW w:w="1701" w:type="dxa"/>
            <w:tcBorders>
              <w:left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25964</w:t>
            </w:r>
          </w:p>
        </w:tc>
      </w:tr>
      <w:tr w:rsidR="00915B50">
        <w:tblPrEx>
          <w:tblCellMar>
            <w:left w:w="71" w:type="dxa"/>
            <w:right w:w="71" w:type="dxa"/>
          </w:tblCellMar>
        </w:tblPrEx>
        <w:trPr>
          <w:cantSplit/>
        </w:trPr>
        <w:tc>
          <w:tcPr>
            <w:tcW w:w="4963" w:type="dxa"/>
            <w:tcBorders>
              <w:left w:val="single" w:sz="4" w:space="0" w:color="auto"/>
              <w:bottom w:val="single" w:sz="4" w:space="0" w:color="auto"/>
              <w:right w:val="single" w:sz="4" w:space="0" w:color="auto"/>
            </w:tcBorders>
            <w:vAlign w:val="bottom"/>
          </w:tcPr>
          <w:p w:rsidR="00915B50" w:rsidRDefault="00A0245C">
            <w:pPr>
              <w:ind w:firstLine="0"/>
              <w:jc w:val="left"/>
              <w:rPr>
                <w:sz w:val="18"/>
                <w:szCs w:val="18"/>
              </w:rPr>
            </w:pPr>
            <w:r>
              <w:rPr>
                <w:sz w:val="18"/>
                <w:szCs w:val="18"/>
              </w:rPr>
              <w:t>1 трудоспособного, 1 пенсионера и 2 детей</w:t>
            </w:r>
          </w:p>
        </w:tc>
        <w:tc>
          <w:tcPr>
            <w:tcW w:w="1842" w:type="dxa"/>
            <w:tcBorders>
              <w:left w:val="single" w:sz="4" w:space="0" w:color="auto"/>
              <w:bottom w:val="single" w:sz="4" w:space="0" w:color="auto"/>
              <w:right w:val="single" w:sz="4" w:space="0" w:color="auto"/>
            </w:tcBorders>
            <w:vAlign w:val="bottom"/>
          </w:tcPr>
          <w:p w:rsidR="00915B50" w:rsidRDefault="00A0245C">
            <w:pPr>
              <w:ind w:right="113" w:firstLine="0"/>
              <w:jc w:val="right"/>
              <w:rPr>
                <w:rFonts w:eastAsia="Arial Unicode MS"/>
                <w:sz w:val="18"/>
                <w:szCs w:val="18"/>
              </w:rPr>
            </w:pPr>
            <w:r>
              <w:rPr>
                <w:rFonts w:eastAsia="Arial Unicode MS"/>
                <w:sz w:val="18"/>
                <w:szCs w:val="18"/>
              </w:rPr>
              <w:t>27335</w:t>
            </w:r>
          </w:p>
        </w:tc>
        <w:tc>
          <w:tcPr>
            <w:tcW w:w="1701" w:type="dxa"/>
            <w:tcBorders>
              <w:left w:val="single" w:sz="4" w:space="0" w:color="auto"/>
              <w:bottom w:val="single" w:sz="4" w:space="0" w:color="auto"/>
              <w:right w:val="single" w:sz="4" w:space="0" w:color="auto"/>
            </w:tcBorders>
            <w:vAlign w:val="bottom"/>
          </w:tcPr>
          <w:p w:rsidR="00915B50" w:rsidRDefault="00A0245C">
            <w:pPr>
              <w:ind w:right="113" w:firstLine="0"/>
              <w:jc w:val="right"/>
              <w:rPr>
                <w:rFonts w:eastAsia="Arial Unicode MS"/>
                <w:sz w:val="18"/>
                <w:szCs w:val="18"/>
                <w:lang w:val="en-US"/>
              </w:rPr>
            </w:pPr>
            <w:r>
              <w:rPr>
                <w:rFonts w:eastAsia="Arial Unicode MS"/>
                <w:sz w:val="18"/>
                <w:szCs w:val="18"/>
                <w:lang w:val="en-US"/>
              </w:rPr>
              <w:t>24814</w:t>
            </w:r>
          </w:p>
        </w:tc>
      </w:tr>
    </w:tbl>
    <w:p w:rsidR="00915B50" w:rsidRDefault="00A0245C">
      <w:pPr>
        <w:spacing w:before="120"/>
        <w:ind w:firstLine="567"/>
      </w:pPr>
      <w:r>
        <w:t>Численность населения, имеющего среднедушевые денежные доходы ниже величины прожиточного минимума, в 2014 году, по предварительным данным, составила 85,3 тыс.человек или 12,1% от общей численности населения (в 2013 году 85,4 тыс.человек или 12,1%).</w:t>
      </w:r>
    </w:p>
    <w:p w:rsidR="00915B50" w:rsidRDefault="00A0245C">
      <w:pPr>
        <w:ind w:firstLine="567"/>
      </w:pPr>
      <w:r>
        <w:t>Среднедушевые денежные доходы малоимущего населения в 2014 году с</w:t>
      </w:r>
      <w:r>
        <w:t>о</w:t>
      </w:r>
      <w:r>
        <w:t>ставили 74% от величины прожиточного минимума. Общая сумма дефицита д</w:t>
      </w:r>
      <w:r>
        <w:t>о</w:t>
      </w:r>
      <w:r>
        <w:t>хода составила 172,6 млн.рублей в месяц (в 2013 году – 156,1 млн.рублей в м</w:t>
      </w:r>
      <w:r>
        <w:t>е</w:t>
      </w:r>
      <w:r>
        <w:t>сяц).</w:t>
      </w:r>
    </w:p>
    <w:p w:rsidR="00915B50" w:rsidRDefault="00A0245C">
      <w:pPr>
        <w:pStyle w:val="3"/>
        <w:pBdr>
          <w:top w:val="single" w:sz="4" w:space="1" w:color="auto"/>
          <w:bottom w:val="single" w:sz="4" w:space="1" w:color="auto"/>
        </w:pBdr>
        <w:shd w:val="clear" w:color="auto" w:fill="DBE5F1" w:themeFill="accent1" w:themeFillTint="33"/>
      </w:pPr>
      <w:bookmarkStart w:id="2502" w:name="_Toc371062558"/>
      <w:bookmarkStart w:id="2503" w:name="_Toc401149931"/>
      <w:bookmarkStart w:id="2504" w:name="_Toc432152939"/>
      <w:r>
        <w:t>1.3.Использование денежных доходов</w:t>
      </w:r>
      <w:bookmarkEnd w:id="2502"/>
      <w:bookmarkEnd w:id="2503"/>
      <w:bookmarkEnd w:id="2504"/>
    </w:p>
    <w:p w:rsidR="00915B50" w:rsidRDefault="00A0245C">
      <w:pPr>
        <w:widowControl w:val="0"/>
        <w:spacing w:before="60" w:after="20"/>
        <w:ind w:firstLine="0"/>
        <w:jc w:val="left"/>
        <w:outlineLvl w:val="3"/>
        <w:rPr>
          <w:i/>
        </w:rPr>
      </w:pPr>
      <w:r>
        <w:rPr>
          <w:i/>
        </w:rPr>
        <w:t>Динамика баланса денежных доходов и расходов населения</w:t>
      </w:r>
    </w:p>
    <w:tbl>
      <w:tblPr>
        <w:tblW w:w="8363" w:type="dxa"/>
        <w:tblInd w:w="109" w:type="dxa"/>
        <w:tblLayout w:type="fixed"/>
        <w:tblLook w:val="0000" w:firstRow="0" w:lastRow="0" w:firstColumn="0" w:lastColumn="0" w:noHBand="0" w:noVBand="0"/>
      </w:tblPr>
      <w:tblGrid>
        <w:gridCol w:w="2354"/>
        <w:gridCol w:w="2003"/>
        <w:gridCol w:w="2003"/>
        <w:gridCol w:w="2003"/>
      </w:tblGrid>
      <w:tr w:rsidR="00915B50">
        <w:tc>
          <w:tcPr>
            <w:tcW w:w="8363" w:type="dxa"/>
            <w:gridSpan w:val="4"/>
            <w:tcBorders>
              <w:bottom w:val="double" w:sz="4" w:space="0" w:color="auto"/>
            </w:tcBorders>
          </w:tcPr>
          <w:p w:rsidR="00915B50" w:rsidRDefault="00A0245C">
            <w:pPr>
              <w:jc w:val="right"/>
              <w:rPr>
                <w:sz w:val="18"/>
                <w:szCs w:val="18"/>
              </w:rPr>
            </w:pPr>
            <w:r>
              <w:rPr>
                <w:sz w:val="18"/>
                <w:szCs w:val="18"/>
              </w:rPr>
              <w:t>млн.рублей</w:t>
            </w:r>
          </w:p>
        </w:tc>
      </w:tr>
      <w:tr w:rsidR="00915B50">
        <w:tc>
          <w:tcPr>
            <w:tcW w:w="2354" w:type="dxa"/>
            <w:tcBorders>
              <w:top w:val="double" w:sz="4" w:space="0" w:color="auto"/>
              <w:left w:val="single" w:sz="4" w:space="0" w:color="auto"/>
              <w:bottom w:val="single" w:sz="4" w:space="0" w:color="auto"/>
              <w:right w:val="single" w:sz="4" w:space="0" w:color="auto"/>
            </w:tcBorders>
          </w:tcPr>
          <w:p w:rsidR="00915B50" w:rsidRDefault="00915B50">
            <w:pPr>
              <w:spacing w:before="20"/>
              <w:ind w:firstLine="0"/>
              <w:jc w:val="center"/>
              <w:rPr>
                <w:sz w:val="18"/>
                <w:szCs w:val="18"/>
              </w:rPr>
            </w:pPr>
          </w:p>
        </w:tc>
        <w:tc>
          <w:tcPr>
            <w:tcW w:w="2003" w:type="dxa"/>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 xml:space="preserve">Денежные доходы </w:t>
            </w:r>
            <w:r>
              <w:rPr>
                <w:i/>
                <w:sz w:val="18"/>
                <w:szCs w:val="18"/>
              </w:rPr>
              <w:br/>
              <w:t>населения</w:t>
            </w:r>
          </w:p>
        </w:tc>
        <w:tc>
          <w:tcPr>
            <w:tcW w:w="2003" w:type="dxa"/>
            <w:tcBorders>
              <w:top w:val="double" w:sz="4" w:space="0" w:color="auto"/>
              <w:left w:val="single" w:sz="4" w:space="0" w:color="auto"/>
              <w:bottom w:val="single" w:sz="4" w:space="0" w:color="auto"/>
              <w:right w:val="single" w:sz="4" w:space="0" w:color="auto"/>
            </w:tcBorders>
          </w:tcPr>
          <w:p w:rsidR="00915B50" w:rsidRDefault="00A0245C">
            <w:pPr>
              <w:spacing w:before="20"/>
              <w:ind w:firstLine="0"/>
              <w:jc w:val="center"/>
              <w:rPr>
                <w:i/>
                <w:sz w:val="18"/>
                <w:szCs w:val="18"/>
              </w:rPr>
            </w:pPr>
            <w:r>
              <w:rPr>
                <w:i/>
                <w:sz w:val="18"/>
                <w:szCs w:val="18"/>
              </w:rPr>
              <w:t>Денежные расходы</w:t>
            </w:r>
            <w:r>
              <w:rPr>
                <w:i/>
                <w:sz w:val="18"/>
                <w:szCs w:val="18"/>
              </w:rPr>
              <w:br/>
              <w:t>населения</w:t>
            </w:r>
          </w:p>
        </w:tc>
        <w:tc>
          <w:tcPr>
            <w:tcW w:w="2003" w:type="dxa"/>
            <w:tcBorders>
              <w:top w:val="double" w:sz="4" w:space="0" w:color="auto"/>
              <w:left w:val="single" w:sz="4" w:space="0" w:color="auto"/>
              <w:bottom w:val="single" w:sz="4" w:space="0" w:color="auto"/>
              <w:right w:val="single" w:sz="4" w:space="0" w:color="auto"/>
            </w:tcBorders>
            <w:vAlign w:val="center"/>
          </w:tcPr>
          <w:p w:rsidR="00915B50" w:rsidRDefault="00A0245C">
            <w:pPr>
              <w:spacing w:before="20"/>
              <w:ind w:firstLine="0"/>
              <w:jc w:val="center"/>
              <w:rPr>
                <w:i/>
                <w:sz w:val="18"/>
                <w:szCs w:val="18"/>
              </w:rPr>
            </w:pPr>
            <w:r>
              <w:rPr>
                <w:i/>
                <w:sz w:val="18"/>
                <w:szCs w:val="18"/>
              </w:rPr>
              <w:t xml:space="preserve">Превышение </w:t>
            </w:r>
            <w:r>
              <w:rPr>
                <w:i/>
                <w:sz w:val="18"/>
                <w:szCs w:val="18"/>
              </w:rPr>
              <w:br/>
              <w:t xml:space="preserve">денежных доходов </w:t>
            </w:r>
            <w:r>
              <w:rPr>
                <w:i/>
                <w:sz w:val="18"/>
                <w:szCs w:val="18"/>
              </w:rPr>
              <w:br/>
              <w:t>над расходами</w:t>
            </w:r>
          </w:p>
        </w:tc>
      </w:tr>
      <w:tr w:rsidR="00915B50">
        <w:trPr>
          <w:cantSplit/>
        </w:trPr>
        <w:tc>
          <w:tcPr>
            <w:tcW w:w="8363" w:type="dxa"/>
            <w:gridSpan w:val="4"/>
            <w:tcBorders>
              <w:top w:val="single" w:sz="4" w:space="0" w:color="auto"/>
              <w:left w:val="single" w:sz="4" w:space="0" w:color="auto"/>
              <w:right w:val="single" w:sz="4" w:space="0" w:color="auto"/>
            </w:tcBorders>
            <w:vAlign w:val="center"/>
          </w:tcPr>
          <w:p w:rsidR="00915B50" w:rsidRDefault="00A0245C">
            <w:pPr>
              <w:widowControl w:val="0"/>
              <w:spacing w:before="20" w:after="20"/>
              <w:ind w:firstLine="0"/>
              <w:jc w:val="center"/>
              <w:rPr>
                <w:b/>
                <w:sz w:val="18"/>
                <w:szCs w:val="18"/>
              </w:rPr>
            </w:pPr>
            <w:r>
              <w:rPr>
                <w:b/>
                <w:sz w:val="18"/>
                <w:szCs w:val="18"/>
              </w:rPr>
              <w:t>2013</w:t>
            </w:r>
          </w:p>
        </w:tc>
      </w:tr>
      <w:tr w:rsidR="00915B50">
        <w:tc>
          <w:tcPr>
            <w:tcW w:w="2354" w:type="dxa"/>
            <w:tcBorders>
              <w:left w:val="single" w:sz="4" w:space="0" w:color="auto"/>
              <w:right w:val="single" w:sz="4" w:space="0" w:color="auto"/>
            </w:tcBorders>
            <w:vAlign w:val="bottom"/>
          </w:tcPr>
          <w:p w:rsidR="00915B50" w:rsidRDefault="00A0245C">
            <w:pPr>
              <w:spacing w:line="220" w:lineRule="exact"/>
              <w:ind w:firstLine="0"/>
              <w:jc w:val="left"/>
              <w:rPr>
                <w:sz w:val="18"/>
                <w:szCs w:val="18"/>
              </w:rPr>
            </w:pPr>
            <w:r>
              <w:rPr>
                <w:sz w:val="18"/>
                <w:szCs w:val="18"/>
              </w:rPr>
              <w:t>1 квартал</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31842,3</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29886,0</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1956,2</w:t>
            </w:r>
          </w:p>
        </w:tc>
      </w:tr>
      <w:tr w:rsidR="00915B50">
        <w:tc>
          <w:tcPr>
            <w:tcW w:w="2354" w:type="dxa"/>
            <w:tcBorders>
              <w:left w:val="single" w:sz="4" w:space="0" w:color="auto"/>
              <w:right w:val="single" w:sz="4" w:space="0" w:color="auto"/>
            </w:tcBorders>
            <w:vAlign w:val="bottom"/>
          </w:tcPr>
          <w:p w:rsidR="00915B50" w:rsidRDefault="00A0245C">
            <w:pPr>
              <w:spacing w:line="220" w:lineRule="exact"/>
              <w:ind w:firstLine="0"/>
              <w:jc w:val="left"/>
              <w:rPr>
                <w:sz w:val="18"/>
                <w:szCs w:val="18"/>
              </w:rPr>
            </w:pPr>
            <w:r>
              <w:rPr>
                <w:sz w:val="18"/>
                <w:szCs w:val="18"/>
              </w:rPr>
              <w:t>1 полугодие</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67098,3</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60061,7</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7036,7</w:t>
            </w:r>
          </w:p>
        </w:tc>
      </w:tr>
      <w:tr w:rsidR="00915B50">
        <w:tc>
          <w:tcPr>
            <w:tcW w:w="2354" w:type="dxa"/>
            <w:tcBorders>
              <w:left w:val="single" w:sz="4" w:space="0" w:color="auto"/>
              <w:right w:val="single" w:sz="4" w:space="0" w:color="auto"/>
            </w:tcBorders>
            <w:vAlign w:val="bottom"/>
          </w:tcPr>
          <w:p w:rsidR="00915B50" w:rsidRDefault="00A0245C">
            <w:pPr>
              <w:spacing w:line="220" w:lineRule="exact"/>
              <w:ind w:firstLine="0"/>
              <w:jc w:val="left"/>
              <w:rPr>
                <w:sz w:val="18"/>
                <w:szCs w:val="18"/>
              </w:rPr>
            </w:pPr>
            <w:r>
              <w:rPr>
                <w:sz w:val="18"/>
                <w:szCs w:val="18"/>
              </w:rPr>
              <w:t>9 месяцев</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104285,2</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92612,0</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11673,2</w:t>
            </w:r>
          </w:p>
        </w:tc>
      </w:tr>
      <w:tr w:rsidR="00915B50">
        <w:tc>
          <w:tcPr>
            <w:tcW w:w="2354" w:type="dxa"/>
            <w:tcBorders>
              <w:left w:val="single" w:sz="4" w:space="0" w:color="auto"/>
              <w:right w:val="single" w:sz="4" w:space="0" w:color="auto"/>
            </w:tcBorders>
            <w:vAlign w:val="bottom"/>
          </w:tcPr>
          <w:p w:rsidR="00915B50" w:rsidRDefault="00A0245C">
            <w:pPr>
              <w:spacing w:line="220" w:lineRule="exact"/>
              <w:ind w:firstLine="0"/>
              <w:jc w:val="left"/>
              <w:rPr>
                <w:sz w:val="18"/>
                <w:szCs w:val="18"/>
              </w:rPr>
            </w:pPr>
            <w:r>
              <w:rPr>
                <w:sz w:val="18"/>
                <w:szCs w:val="18"/>
              </w:rPr>
              <w:t>Год</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150498,2</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130530,4</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19967,8</w:t>
            </w:r>
          </w:p>
        </w:tc>
      </w:tr>
      <w:tr w:rsidR="00915B50">
        <w:trPr>
          <w:cantSplit/>
        </w:trPr>
        <w:tc>
          <w:tcPr>
            <w:tcW w:w="8363" w:type="dxa"/>
            <w:gridSpan w:val="4"/>
            <w:tcBorders>
              <w:left w:val="single" w:sz="4" w:space="0" w:color="auto"/>
              <w:right w:val="single" w:sz="4" w:space="0" w:color="auto"/>
            </w:tcBorders>
            <w:vAlign w:val="center"/>
          </w:tcPr>
          <w:p w:rsidR="00915B50" w:rsidRDefault="00A0245C">
            <w:pPr>
              <w:widowControl w:val="0"/>
              <w:spacing w:before="20" w:after="20"/>
              <w:ind w:firstLine="0"/>
              <w:jc w:val="center"/>
              <w:rPr>
                <w:b/>
                <w:sz w:val="18"/>
                <w:szCs w:val="18"/>
              </w:rPr>
            </w:pPr>
            <w:r>
              <w:rPr>
                <w:b/>
                <w:sz w:val="18"/>
                <w:szCs w:val="18"/>
              </w:rPr>
              <w:t>2014</w:t>
            </w:r>
          </w:p>
        </w:tc>
      </w:tr>
      <w:tr w:rsidR="00915B50">
        <w:tc>
          <w:tcPr>
            <w:tcW w:w="2354" w:type="dxa"/>
            <w:tcBorders>
              <w:left w:val="single" w:sz="4" w:space="0" w:color="auto"/>
              <w:right w:val="single" w:sz="4" w:space="0" w:color="auto"/>
            </w:tcBorders>
            <w:vAlign w:val="bottom"/>
          </w:tcPr>
          <w:p w:rsidR="00915B50" w:rsidRDefault="00A0245C">
            <w:pPr>
              <w:spacing w:line="220" w:lineRule="exact"/>
              <w:ind w:firstLine="0"/>
              <w:jc w:val="left"/>
              <w:rPr>
                <w:sz w:val="18"/>
                <w:szCs w:val="18"/>
              </w:rPr>
            </w:pPr>
            <w:r>
              <w:rPr>
                <w:sz w:val="18"/>
                <w:szCs w:val="18"/>
              </w:rPr>
              <w:t>1 квартал</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35956,4</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32946,2</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3010,2</w:t>
            </w:r>
          </w:p>
        </w:tc>
      </w:tr>
      <w:tr w:rsidR="00915B50">
        <w:tc>
          <w:tcPr>
            <w:tcW w:w="2354" w:type="dxa"/>
            <w:tcBorders>
              <w:left w:val="single" w:sz="4" w:space="0" w:color="auto"/>
              <w:right w:val="single" w:sz="4" w:space="0" w:color="auto"/>
            </w:tcBorders>
            <w:vAlign w:val="bottom"/>
          </w:tcPr>
          <w:p w:rsidR="00915B50" w:rsidRDefault="00A0245C">
            <w:pPr>
              <w:spacing w:line="220" w:lineRule="exact"/>
              <w:ind w:firstLine="0"/>
              <w:jc w:val="left"/>
              <w:rPr>
                <w:sz w:val="18"/>
                <w:szCs w:val="18"/>
              </w:rPr>
            </w:pPr>
            <w:r>
              <w:rPr>
                <w:sz w:val="18"/>
                <w:szCs w:val="18"/>
              </w:rPr>
              <w:t>1 полугодие</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75196,4</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65671,2</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9525,3</w:t>
            </w:r>
          </w:p>
        </w:tc>
      </w:tr>
      <w:tr w:rsidR="00915B50">
        <w:tc>
          <w:tcPr>
            <w:tcW w:w="2354" w:type="dxa"/>
            <w:tcBorders>
              <w:left w:val="single" w:sz="4" w:space="0" w:color="auto"/>
              <w:right w:val="single" w:sz="4" w:space="0" w:color="auto"/>
            </w:tcBorders>
            <w:vAlign w:val="bottom"/>
          </w:tcPr>
          <w:p w:rsidR="00915B50" w:rsidRDefault="00A0245C">
            <w:pPr>
              <w:spacing w:line="220" w:lineRule="exact"/>
              <w:ind w:firstLine="0"/>
              <w:jc w:val="left"/>
              <w:rPr>
                <w:sz w:val="18"/>
                <w:szCs w:val="18"/>
              </w:rPr>
            </w:pPr>
            <w:r>
              <w:rPr>
                <w:sz w:val="18"/>
                <w:szCs w:val="18"/>
              </w:rPr>
              <w:t>9 месяцев</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118905,4</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102284,0</w:t>
            </w:r>
          </w:p>
        </w:tc>
        <w:tc>
          <w:tcPr>
            <w:tcW w:w="2003" w:type="dxa"/>
            <w:tcBorders>
              <w:left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16621,4</w:t>
            </w:r>
          </w:p>
        </w:tc>
      </w:tr>
      <w:tr w:rsidR="00915B50">
        <w:tc>
          <w:tcPr>
            <w:tcW w:w="2354" w:type="dxa"/>
            <w:tcBorders>
              <w:left w:val="single" w:sz="4" w:space="0" w:color="auto"/>
              <w:bottom w:val="single" w:sz="4" w:space="0" w:color="auto"/>
              <w:right w:val="single" w:sz="4" w:space="0" w:color="auto"/>
            </w:tcBorders>
            <w:vAlign w:val="bottom"/>
          </w:tcPr>
          <w:p w:rsidR="00915B50" w:rsidRDefault="00A0245C">
            <w:pPr>
              <w:spacing w:line="220" w:lineRule="exact"/>
              <w:ind w:firstLine="0"/>
              <w:jc w:val="left"/>
              <w:rPr>
                <w:sz w:val="18"/>
                <w:szCs w:val="18"/>
              </w:rPr>
            </w:pPr>
            <w:r>
              <w:rPr>
                <w:sz w:val="18"/>
                <w:szCs w:val="18"/>
              </w:rPr>
              <w:t>Год</w:t>
            </w:r>
          </w:p>
        </w:tc>
        <w:tc>
          <w:tcPr>
            <w:tcW w:w="2003" w:type="dxa"/>
            <w:tcBorders>
              <w:left w:val="single" w:sz="4" w:space="0" w:color="auto"/>
              <w:bottom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170095,8</w:t>
            </w:r>
          </w:p>
        </w:tc>
        <w:tc>
          <w:tcPr>
            <w:tcW w:w="2003" w:type="dxa"/>
            <w:tcBorders>
              <w:left w:val="single" w:sz="4" w:space="0" w:color="auto"/>
              <w:bottom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145150,5</w:t>
            </w:r>
          </w:p>
        </w:tc>
        <w:tc>
          <w:tcPr>
            <w:tcW w:w="2003" w:type="dxa"/>
            <w:tcBorders>
              <w:left w:val="single" w:sz="4" w:space="0" w:color="auto"/>
              <w:bottom w:val="single" w:sz="4" w:space="0" w:color="auto"/>
              <w:right w:val="single" w:sz="4" w:space="0" w:color="auto"/>
            </w:tcBorders>
            <w:vAlign w:val="bottom"/>
          </w:tcPr>
          <w:p w:rsidR="00915B50" w:rsidRDefault="00A0245C">
            <w:pPr>
              <w:spacing w:before="20"/>
              <w:ind w:right="57" w:firstLine="0"/>
              <w:jc w:val="right"/>
              <w:rPr>
                <w:sz w:val="18"/>
                <w:szCs w:val="18"/>
              </w:rPr>
            </w:pPr>
            <w:r>
              <w:rPr>
                <w:sz w:val="18"/>
                <w:szCs w:val="18"/>
              </w:rPr>
              <w:t>24945,2</w:t>
            </w:r>
          </w:p>
        </w:tc>
      </w:tr>
    </w:tbl>
    <w:p w:rsidR="00915B50" w:rsidRDefault="00A0245C">
      <w:pPr>
        <w:widowControl w:val="0"/>
        <w:spacing w:before="360"/>
        <w:ind w:right="142" w:firstLine="567"/>
      </w:pPr>
      <w:r>
        <w:t>Денежные расходы населения составили 145150,5 млн.рублей и увелич</w:t>
      </w:r>
      <w:r>
        <w:t>и</w:t>
      </w:r>
      <w:r>
        <w:t>лись по сравнению с 2013 годом на 11,2%. Превышение денежных доходов над расходами составило 24945,2 млн.рублей.</w:t>
      </w:r>
    </w:p>
    <w:p w:rsidR="00915B50" w:rsidRDefault="00A0245C">
      <w:pPr>
        <w:ind w:right="142" w:firstLine="567"/>
      </w:pPr>
      <w:r>
        <w:t>В 2014 году население израсходовало на покупку товаров и оплату услуг 120728,8 млн.рублей, уплату обязательных платежей и взносов (без денег от</w:t>
      </w:r>
      <w:r>
        <w:t>о</w:t>
      </w:r>
      <w:r>
        <w:t>сланных по переводам) – 12422,6 млн.рублей, отток сбережений во вкладах и ценных бумагах составил 496 млн.рублей, покупку валюты – 7396,3 млн.рублей, покупку недвижимости – 897 млн.рублей. Увеличение средств на счетах физ</w:t>
      </w:r>
      <w:r>
        <w:t>и</w:t>
      </w:r>
      <w:r>
        <w:t>ческих лиц – предпринимателей составило 7376,1 млн.рублей. Задолженность по кредитам увеличилась на 3783,6 млн.рублей.</w:t>
      </w:r>
    </w:p>
    <w:p w:rsidR="00915B50" w:rsidRDefault="00A0245C">
      <w:pPr>
        <w:keepNext/>
        <w:pageBreakBefore/>
        <w:spacing w:before="60" w:after="20"/>
        <w:ind w:firstLine="0"/>
        <w:jc w:val="left"/>
        <w:outlineLvl w:val="3"/>
        <w:rPr>
          <w:i/>
          <w:sz w:val="20"/>
        </w:rPr>
      </w:pPr>
      <w:r>
        <w:rPr>
          <w:i/>
        </w:rPr>
        <w:t>Покупательная способность денежных доходов населения</w:t>
      </w:r>
      <w:r>
        <w:rPr>
          <w:i/>
          <w:vertAlign w:val="superscript"/>
        </w:rPr>
        <w:t>1</w:t>
      </w:r>
    </w:p>
    <w:tbl>
      <w:tblPr>
        <w:tblW w:w="8639" w:type="dxa"/>
        <w:tblInd w:w="8" w:type="dxa"/>
        <w:tblLayout w:type="fixed"/>
        <w:tblCellMar>
          <w:left w:w="0" w:type="dxa"/>
          <w:right w:w="0" w:type="dxa"/>
        </w:tblCellMar>
        <w:tblLook w:val="0000" w:firstRow="0" w:lastRow="0" w:firstColumn="0" w:lastColumn="0" w:noHBand="0" w:noVBand="0"/>
      </w:tblPr>
      <w:tblGrid>
        <w:gridCol w:w="4812"/>
        <w:gridCol w:w="1275"/>
        <w:gridCol w:w="1276"/>
        <w:gridCol w:w="1276"/>
      </w:tblGrid>
      <w:tr w:rsidR="00915B50">
        <w:trPr>
          <w:tblHeader/>
        </w:trPr>
        <w:tc>
          <w:tcPr>
            <w:tcW w:w="4812" w:type="dxa"/>
            <w:tcBorders>
              <w:top w:val="double" w:sz="6" w:space="0" w:color="auto"/>
              <w:left w:val="single" w:sz="4" w:space="0" w:color="auto"/>
              <w:bottom w:val="single" w:sz="6" w:space="0" w:color="auto"/>
              <w:right w:val="single" w:sz="4" w:space="0" w:color="auto"/>
            </w:tcBorders>
          </w:tcPr>
          <w:p w:rsidR="00915B50" w:rsidRDefault="00915B50">
            <w:pPr>
              <w:spacing w:before="60" w:after="60" w:line="200" w:lineRule="exact"/>
              <w:ind w:firstLine="0"/>
              <w:jc w:val="center"/>
              <w:rPr>
                <w:i/>
                <w:sz w:val="18"/>
                <w:szCs w:val="18"/>
              </w:rPr>
            </w:pPr>
          </w:p>
        </w:tc>
        <w:tc>
          <w:tcPr>
            <w:tcW w:w="1275" w:type="dxa"/>
            <w:tcBorders>
              <w:top w:val="double" w:sz="6" w:space="0" w:color="auto"/>
              <w:left w:val="single" w:sz="4" w:space="0" w:color="auto"/>
              <w:bottom w:val="single" w:sz="6" w:space="0" w:color="auto"/>
              <w:right w:val="single" w:sz="4" w:space="0" w:color="auto"/>
            </w:tcBorders>
          </w:tcPr>
          <w:p w:rsidR="00915B50" w:rsidRDefault="00A0245C">
            <w:pPr>
              <w:spacing w:before="60" w:after="60" w:line="200" w:lineRule="exact"/>
              <w:ind w:firstLine="0"/>
              <w:jc w:val="center"/>
              <w:rPr>
                <w:i/>
                <w:sz w:val="18"/>
                <w:szCs w:val="18"/>
                <w:lang w:val="en-US"/>
              </w:rPr>
            </w:pPr>
            <w:r>
              <w:rPr>
                <w:i/>
                <w:sz w:val="18"/>
                <w:szCs w:val="18"/>
              </w:rPr>
              <w:t>201</w:t>
            </w:r>
            <w:r>
              <w:rPr>
                <w:i/>
                <w:sz w:val="18"/>
                <w:szCs w:val="18"/>
                <w:lang w:val="en-US"/>
              </w:rPr>
              <w:t>4</w:t>
            </w: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spacing w:before="60" w:after="60" w:line="200" w:lineRule="exact"/>
              <w:ind w:firstLine="0"/>
              <w:jc w:val="center"/>
              <w:rPr>
                <w:i/>
                <w:sz w:val="18"/>
                <w:szCs w:val="18"/>
                <w:lang w:val="en-US"/>
              </w:rPr>
            </w:pPr>
            <w:r>
              <w:rPr>
                <w:i/>
                <w:sz w:val="18"/>
                <w:szCs w:val="18"/>
              </w:rPr>
              <w:t xml:space="preserve">В % к </w:t>
            </w:r>
            <w:r>
              <w:rPr>
                <w:i/>
                <w:sz w:val="18"/>
                <w:szCs w:val="18"/>
              </w:rPr>
              <w:br/>
              <w:t>201</w:t>
            </w:r>
            <w:r>
              <w:rPr>
                <w:i/>
                <w:sz w:val="18"/>
                <w:szCs w:val="18"/>
                <w:lang w:val="en-US"/>
              </w:rPr>
              <w:t>3</w:t>
            </w: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spacing w:before="60" w:after="60" w:line="200" w:lineRule="exact"/>
              <w:ind w:firstLine="0"/>
              <w:jc w:val="center"/>
              <w:rPr>
                <w:i/>
                <w:sz w:val="18"/>
                <w:szCs w:val="18"/>
                <w:lang w:val="en-US"/>
              </w:rPr>
            </w:pPr>
            <w:r>
              <w:rPr>
                <w:i/>
                <w:sz w:val="18"/>
                <w:szCs w:val="18"/>
              </w:rPr>
              <w:t xml:space="preserve">Справочно: </w:t>
            </w:r>
            <w:r>
              <w:rPr>
                <w:i/>
                <w:sz w:val="18"/>
                <w:szCs w:val="18"/>
              </w:rPr>
              <w:br/>
              <w:t>201</w:t>
            </w:r>
            <w:r>
              <w:rPr>
                <w:i/>
                <w:sz w:val="18"/>
                <w:szCs w:val="18"/>
                <w:lang w:val="en-US"/>
              </w:rPr>
              <w:t>3</w:t>
            </w:r>
            <w:r>
              <w:rPr>
                <w:i/>
                <w:sz w:val="18"/>
                <w:szCs w:val="18"/>
              </w:rPr>
              <w:t xml:space="preserve"> </w:t>
            </w:r>
            <w:r>
              <w:rPr>
                <w:i/>
                <w:sz w:val="18"/>
                <w:szCs w:val="18"/>
              </w:rPr>
              <w:br/>
              <w:t xml:space="preserve">в % к </w:t>
            </w:r>
            <w:r>
              <w:rPr>
                <w:i/>
                <w:sz w:val="18"/>
                <w:szCs w:val="18"/>
              </w:rPr>
              <w:br/>
              <w:t>20</w:t>
            </w:r>
            <w:r>
              <w:rPr>
                <w:i/>
                <w:sz w:val="18"/>
                <w:szCs w:val="18"/>
                <w:lang w:val="en-US"/>
              </w:rPr>
              <w:t>12</w:t>
            </w:r>
          </w:p>
        </w:tc>
      </w:tr>
      <w:tr w:rsidR="00915B50">
        <w:trPr>
          <w:cantSplit/>
          <w:trHeight w:val="208"/>
        </w:trPr>
        <w:tc>
          <w:tcPr>
            <w:tcW w:w="4812" w:type="dxa"/>
            <w:tcBorders>
              <w:left w:val="single" w:sz="4" w:space="0" w:color="auto"/>
              <w:right w:val="single" w:sz="4" w:space="0" w:color="auto"/>
            </w:tcBorders>
            <w:vAlign w:val="bottom"/>
          </w:tcPr>
          <w:p w:rsidR="00915B50" w:rsidRDefault="00A0245C">
            <w:pPr>
              <w:ind w:firstLine="0"/>
              <w:jc w:val="left"/>
              <w:rPr>
                <w:i/>
                <w:sz w:val="18"/>
                <w:szCs w:val="18"/>
              </w:rPr>
            </w:pPr>
            <w:r>
              <w:rPr>
                <w:i/>
                <w:sz w:val="18"/>
                <w:szCs w:val="18"/>
              </w:rPr>
              <w:t>Продовольственные товары,</w:t>
            </w:r>
            <w:r>
              <w:rPr>
                <w:b/>
                <w:i/>
                <w:sz w:val="18"/>
                <w:szCs w:val="18"/>
              </w:rPr>
              <w:t xml:space="preserve"> </w:t>
            </w:r>
            <w:r>
              <w:rPr>
                <w:i/>
                <w:sz w:val="18"/>
                <w:szCs w:val="18"/>
              </w:rPr>
              <w:t>кг</w:t>
            </w:r>
            <w:r>
              <w:rPr>
                <w:b/>
                <w:i/>
                <w:sz w:val="18"/>
                <w:szCs w:val="18"/>
              </w:rPr>
              <w:t xml:space="preserve"> </w:t>
            </w:r>
            <w:r>
              <w:rPr>
                <w:i/>
                <w:sz w:val="18"/>
                <w:szCs w:val="18"/>
              </w:rPr>
              <w:t>в месяц</w:t>
            </w:r>
          </w:p>
        </w:tc>
        <w:tc>
          <w:tcPr>
            <w:tcW w:w="1275" w:type="dxa"/>
            <w:tcBorders>
              <w:left w:val="single" w:sz="4" w:space="0" w:color="auto"/>
              <w:right w:val="single" w:sz="4" w:space="0" w:color="auto"/>
            </w:tcBorders>
            <w:vAlign w:val="bottom"/>
          </w:tcPr>
          <w:p w:rsidR="00915B50" w:rsidRDefault="00915B50">
            <w:pPr>
              <w:tabs>
                <w:tab w:val="decimal" w:pos="-6238"/>
              </w:tabs>
              <w:spacing w:line="200" w:lineRule="exact"/>
              <w:ind w:firstLine="0"/>
              <w:jc w:val="center"/>
              <w:rPr>
                <w:sz w:val="18"/>
                <w:szCs w:val="18"/>
              </w:rPr>
            </w:pPr>
          </w:p>
        </w:tc>
        <w:tc>
          <w:tcPr>
            <w:tcW w:w="1276" w:type="dxa"/>
            <w:tcBorders>
              <w:left w:val="single" w:sz="4" w:space="0" w:color="auto"/>
              <w:right w:val="single" w:sz="4" w:space="0" w:color="auto"/>
            </w:tcBorders>
            <w:vAlign w:val="bottom"/>
          </w:tcPr>
          <w:p w:rsidR="00915B50" w:rsidRDefault="00915B50">
            <w:pPr>
              <w:tabs>
                <w:tab w:val="decimal" w:pos="-6238"/>
              </w:tabs>
              <w:spacing w:line="200" w:lineRule="exact"/>
              <w:ind w:firstLine="0"/>
              <w:jc w:val="center"/>
              <w:rPr>
                <w:sz w:val="18"/>
                <w:szCs w:val="18"/>
              </w:rPr>
            </w:pPr>
          </w:p>
        </w:tc>
        <w:tc>
          <w:tcPr>
            <w:tcW w:w="1276" w:type="dxa"/>
            <w:tcBorders>
              <w:left w:val="single" w:sz="4" w:space="0" w:color="auto"/>
              <w:right w:val="single" w:sz="4" w:space="0" w:color="auto"/>
            </w:tcBorders>
            <w:vAlign w:val="bottom"/>
          </w:tcPr>
          <w:p w:rsidR="00915B50" w:rsidRDefault="00915B50">
            <w:pPr>
              <w:tabs>
                <w:tab w:val="decimal" w:pos="-6238"/>
                <w:tab w:val="decimal" w:pos="1012"/>
              </w:tabs>
              <w:spacing w:line="200" w:lineRule="exact"/>
              <w:ind w:firstLine="0"/>
              <w:jc w:val="center"/>
              <w:rPr>
                <w:sz w:val="18"/>
                <w:szCs w:val="18"/>
              </w:rPr>
            </w:pP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говядина (кроме бескостного мяса)</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81,0</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113,4</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110,7</w:t>
            </w:r>
          </w:p>
        </w:tc>
      </w:tr>
      <w:tr w:rsidR="00915B50">
        <w:trPr>
          <w:cantSplit/>
        </w:trPr>
        <w:tc>
          <w:tcPr>
            <w:tcW w:w="4812" w:type="dxa"/>
            <w:tcBorders>
              <w:left w:val="single" w:sz="4" w:space="0" w:color="auto"/>
              <w:right w:val="single" w:sz="4" w:space="0" w:color="auto"/>
            </w:tcBorders>
            <w:vAlign w:val="bottom"/>
          </w:tcPr>
          <w:p w:rsidR="00915B50" w:rsidRDefault="00A0245C">
            <w:pPr>
              <w:widowControl w:val="0"/>
              <w:ind w:left="85" w:firstLine="0"/>
              <w:jc w:val="left"/>
              <w:rPr>
                <w:sz w:val="18"/>
                <w:szCs w:val="18"/>
              </w:rPr>
            </w:pPr>
            <w:r>
              <w:rPr>
                <w:sz w:val="18"/>
                <w:szCs w:val="18"/>
              </w:rPr>
              <w:t>рыба свежая (кроме лососевых пород и рыбного филе)</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155,4</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99,4</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111,6</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масло сливочное</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66,2</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95,5</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98,9</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масло подсолнечное</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291,0</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118,8</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108,0</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маргарин</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285,3</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110,3</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122,5</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молоко питьевое цельное пастеризованное, л</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522,6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96,6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96,0</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яйца куриные, шт.</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4548</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103,6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91,6</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сахар-песок</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572,1</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96,5</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109,3</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хлеб и булочные изделия из пшеничной муки</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601,6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113,0</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83,8</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рис шлифованный</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433,5</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95,8</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102,3</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крупы</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582,7</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107,6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104,1</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мука пшеничная</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740,6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116,6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88,4</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картофель</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823,8</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90,6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82,1</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капуста свежая</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1011,8</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92,4</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112,9</w:t>
            </w:r>
          </w:p>
        </w:tc>
      </w:tr>
      <w:tr w:rsidR="00915B50">
        <w:trPr>
          <w:cantSplit/>
        </w:trPr>
        <w:tc>
          <w:tcPr>
            <w:tcW w:w="4812" w:type="dxa"/>
            <w:tcBorders>
              <w:left w:val="single" w:sz="4" w:space="0" w:color="auto"/>
              <w:right w:val="single" w:sz="4" w:space="0" w:color="auto"/>
            </w:tcBorders>
            <w:vAlign w:val="bottom"/>
          </w:tcPr>
          <w:p w:rsidR="00915B50" w:rsidRDefault="00A0245C">
            <w:pPr>
              <w:ind w:firstLine="0"/>
              <w:jc w:val="left"/>
              <w:rPr>
                <w:i/>
                <w:sz w:val="18"/>
                <w:szCs w:val="18"/>
              </w:rPr>
            </w:pPr>
            <w:r>
              <w:rPr>
                <w:i/>
                <w:sz w:val="18"/>
                <w:szCs w:val="18"/>
              </w:rPr>
              <w:t>Непродовольственные товары, шт. в месяц</w:t>
            </w:r>
          </w:p>
        </w:tc>
        <w:tc>
          <w:tcPr>
            <w:tcW w:w="1275" w:type="dxa"/>
            <w:tcBorders>
              <w:left w:val="single" w:sz="4" w:space="0" w:color="auto"/>
              <w:right w:val="single" w:sz="4" w:space="0" w:color="auto"/>
            </w:tcBorders>
            <w:vAlign w:val="bottom"/>
          </w:tcPr>
          <w:p w:rsidR="00915B50" w:rsidRDefault="00915B50">
            <w:pPr>
              <w:ind w:firstLine="0"/>
              <w:jc w:val="right"/>
              <w:rPr>
                <w:rFonts w:ascii="Arial CYR" w:hAnsi="Arial CYR" w:cs="Arial CYR"/>
                <w:sz w:val="18"/>
                <w:szCs w:val="18"/>
              </w:rPr>
            </w:pPr>
          </w:p>
        </w:tc>
        <w:tc>
          <w:tcPr>
            <w:tcW w:w="1276" w:type="dxa"/>
            <w:tcBorders>
              <w:left w:val="single" w:sz="4" w:space="0" w:color="auto"/>
              <w:right w:val="single" w:sz="4" w:space="0" w:color="auto"/>
            </w:tcBorders>
            <w:vAlign w:val="bottom"/>
          </w:tcPr>
          <w:p w:rsidR="00915B50" w:rsidRDefault="00915B50">
            <w:pPr>
              <w:ind w:right="227" w:hanging="6"/>
              <w:jc w:val="right"/>
              <w:rPr>
                <w:rFonts w:ascii="Arial CYR" w:hAnsi="Arial CYR" w:cs="Arial CYR"/>
                <w:sz w:val="18"/>
                <w:szCs w:val="18"/>
              </w:rPr>
            </w:pPr>
          </w:p>
        </w:tc>
        <w:tc>
          <w:tcPr>
            <w:tcW w:w="1276" w:type="dxa"/>
            <w:tcBorders>
              <w:left w:val="single" w:sz="4" w:space="0" w:color="auto"/>
              <w:right w:val="single" w:sz="4" w:space="0" w:color="auto"/>
            </w:tcBorders>
            <w:vAlign w:val="bottom"/>
          </w:tcPr>
          <w:p w:rsidR="00915B50" w:rsidRDefault="00915B50">
            <w:pPr>
              <w:ind w:right="227" w:hanging="6"/>
              <w:jc w:val="right"/>
              <w:rPr>
                <w:rFonts w:ascii="Arial CYR" w:hAnsi="Arial CYR" w:cs="Arial CYR"/>
                <w:sz w:val="18"/>
                <w:szCs w:val="18"/>
              </w:rPr>
            </w:pP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костюм-двойка мужской</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3,0</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96,8</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103,3</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 xml:space="preserve">сорочка верхняя мужская из хлопчатобумажных </w:t>
            </w:r>
            <w:r>
              <w:rPr>
                <w:sz w:val="18"/>
                <w:szCs w:val="18"/>
              </w:rPr>
              <w:br/>
              <w:t>или смесовых тканей</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22,3</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95,3</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103,5</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пальто женское демисезонное</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2,3</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109,5</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101,0</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джемпер для взрослых</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11,8</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108,3</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104,8</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 xml:space="preserve">сапоги для детей школьного возраста </w:t>
            </w:r>
            <w:r>
              <w:rPr>
                <w:sz w:val="18"/>
                <w:szCs w:val="18"/>
              </w:rPr>
              <w:br/>
              <w:t>на утепленной подкладке, пар</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8,2</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109,3</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47,5</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сигареты с фильтром отечественные</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9185</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87,5</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79,4</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холодильники бытовые</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1,156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108,1</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82,0</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телевизоры цветного изображения</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1,442</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105,4</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53,3</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бензин автомобильный, л</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629,1</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102,1</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103,1</w:t>
            </w:r>
          </w:p>
        </w:tc>
      </w:tr>
      <w:tr w:rsidR="00915B50">
        <w:trPr>
          <w:cantSplit/>
        </w:trPr>
        <w:tc>
          <w:tcPr>
            <w:tcW w:w="4812" w:type="dxa"/>
            <w:tcBorders>
              <w:left w:val="single" w:sz="4" w:space="0" w:color="auto"/>
              <w:right w:val="single" w:sz="4" w:space="0" w:color="auto"/>
            </w:tcBorders>
            <w:vAlign w:val="bottom"/>
          </w:tcPr>
          <w:p w:rsidR="00915B50" w:rsidRDefault="00A0245C">
            <w:pPr>
              <w:ind w:firstLine="0"/>
              <w:jc w:val="left"/>
              <w:rPr>
                <w:i/>
                <w:sz w:val="18"/>
                <w:szCs w:val="18"/>
              </w:rPr>
            </w:pPr>
            <w:r>
              <w:rPr>
                <w:i/>
                <w:sz w:val="18"/>
                <w:szCs w:val="18"/>
              </w:rPr>
              <w:t>Платные услуги, в месяц</w:t>
            </w:r>
          </w:p>
        </w:tc>
        <w:tc>
          <w:tcPr>
            <w:tcW w:w="1275" w:type="dxa"/>
            <w:tcBorders>
              <w:left w:val="single" w:sz="4" w:space="0" w:color="auto"/>
              <w:right w:val="single" w:sz="4" w:space="0" w:color="auto"/>
            </w:tcBorders>
            <w:vAlign w:val="bottom"/>
          </w:tcPr>
          <w:p w:rsidR="00915B50" w:rsidRDefault="00915B50">
            <w:pPr>
              <w:ind w:right="227" w:firstLine="0"/>
              <w:jc w:val="right"/>
              <w:rPr>
                <w:rFonts w:ascii="Arial CYR" w:hAnsi="Arial CYR" w:cs="Arial CYR"/>
                <w:sz w:val="18"/>
                <w:szCs w:val="18"/>
              </w:rPr>
            </w:pPr>
          </w:p>
        </w:tc>
        <w:tc>
          <w:tcPr>
            <w:tcW w:w="1276" w:type="dxa"/>
            <w:tcBorders>
              <w:left w:val="single" w:sz="4" w:space="0" w:color="auto"/>
              <w:right w:val="single" w:sz="4" w:space="0" w:color="auto"/>
            </w:tcBorders>
            <w:vAlign w:val="bottom"/>
          </w:tcPr>
          <w:p w:rsidR="00915B50" w:rsidRDefault="00915B50">
            <w:pPr>
              <w:ind w:right="227" w:hanging="6"/>
              <w:jc w:val="right"/>
              <w:rPr>
                <w:rFonts w:ascii="Arial CYR" w:hAnsi="Arial CYR" w:cs="Arial CYR"/>
                <w:sz w:val="18"/>
                <w:szCs w:val="18"/>
              </w:rPr>
            </w:pPr>
          </w:p>
        </w:tc>
        <w:tc>
          <w:tcPr>
            <w:tcW w:w="1276" w:type="dxa"/>
            <w:tcBorders>
              <w:left w:val="single" w:sz="4" w:space="0" w:color="auto"/>
              <w:right w:val="single" w:sz="4" w:space="0" w:color="auto"/>
            </w:tcBorders>
            <w:vAlign w:val="bottom"/>
          </w:tcPr>
          <w:p w:rsidR="00915B50" w:rsidRDefault="00915B50">
            <w:pPr>
              <w:ind w:right="227"/>
              <w:jc w:val="right"/>
              <w:rPr>
                <w:rFonts w:ascii="Arial CYR" w:hAnsi="Arial CYR" w:cs="Arial CYR"/>
                <w:sz w:val="18"/>
                <w:szCs w:val="18"/>
              </w:rPr>
            </w:pP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электроэнергия в квартирах, кВт-ч</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7242</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103,6</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99,8</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газ сетевой, платежей</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356</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103,8</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95,5</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проезд в городском муниципальном автобусе, поездок</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2012</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113,1</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100,2</w:t>
            </w:r>
          </w:p>
        </w:tc>
      </w:tr>
      <w:tr w:rsidR="00915B50">
        <w:trPr>
          <w:cantSplit/>
        </w:trPr>
        <w:tc>
          <w:tcPr>
            <w:tcW w:w="4812" w:type="dxa"/>
            <w:tcBorders>
              <w:left w:val="single" w:sz="4" w:space="0" w:color="auto"/>
              <w:right w:val="single" w:sz="4" w:space="0" w:color="auto"/>
            </w:tcBorders>
            <w:vAlign w:val="bottom"/>
          </w:tcPr>
          <w:p w:rsidR="00915B50" w:rsidRDefault="00A0245C">
            <w:pPr>
              <w:ind w:left="85" w:firstLine="0"/>
              <w:jc w:val="left"/>
              <w:rPr>
                <w:sz w:val="18"/>
                <w:szCs w:val="18"/>
              </w:rPr>
            </w:pPr>
            <w:r>
              <w:rPr>
                <w:sz w:val="18"/>
                <w:szCs w:val="18"/>
              </w:rPr>
              <w:t xml:space="preserve">абонентская плата за неограниченный объем </w:t>
            </w:r>
            <w:r>
              <w:rPr>
                <w:sz w:val="18"/>
                <w:szCs w:val="18"/>
              </w:rPr>
              <w:br/>
              <w:t>местных телефонных соединений, платежей</w:t>
            </w:r>
          </w:p>
        </w:tc>
        <w:tc>
          <w:tcPr>
            <w:tcW w:w="1275"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57</w:t>
            </w:r>
          </w:p>
        </w:tc>
        <w:tc>
          <w:tcPr>
            <w:tcW w:w="1276" w:type="dxa"/>
            <w:tcBorders>
              <w:left w:val="single" w:sz="4" w:space="0" w:color="auto"/>
              <w:right w:val="single" w:sz="4" w:space="0" w:color="auto"/>
            </w:tcBorders>
            <w:vAlign w:val="bottom"/>
          </w:tcPr>
          <w:p w:rsidR="00915B50" w:rsidRDefault="00A0245C">
            <w:pPr>
              <w:ind w:right="227" w:firstLine="0"/>
              <w:jc w:val="right"/>
              <w:rPr>
                <w:rFonts w:ascii="Arial CYR" w:hAnsi="Arial CYR" w:cs="Arial CYR"/>
                <w:sz w:val="18"/>
                <w:szCs w:val="18"/>
                <w:lang w:val="en-US"/>
              </w:rPr>
            </w:pPr>
            <w:r>
              <w:rPr>
                <w:rFonts w:ascii="Arial CYR" w:hAnsi="Arial CYR" w:cs="Arial CYR"/>
                <w:sz w:val="18"/>
                <w:szCs w:val="18"/>
                <w:lang w:val="en-US"/>
              </w:rPr>
              <w:t>111,8</w:t>
            </w:r>
          </w:p>
        </w:tc>
        <w:tc>
          <w:tcPr>
            <w:tcW w:w="1276" w:type="dxa"/>
            <w:tcBorders>
              <w:left w:val="single" w:sz="4" w:space="0" w:color="auto"/>
              <w:right w:val="single" w:sz="4" w:space="0" w:color="auto"/>
            </w:tcBorders>
            <w:vAlign w:val="bottom"/>
          </w:tcPr>
          <w:p w:rsidR="00915B50" w:rsidRDefault="00A0245C">
            <w:pPr>
              <w:jc w:val="center"/>
              <w:rPr>
                <w:rFonts w:ascii="Arial CYR" w:hAnsi="Arial CYR" w:cs="Arial CYR"/>
                <w:sz w:val="18"/>
                <w:szCs w:val="18"/>
              </w:rPr>
            </w:pPr>
            <w:r>
              <w:rPr>
                <w:rFonts w:ascii="Arial CYR" w:hAnsi="Arial CYR" w:cs="Arial CYR"/>
                <w:sz w:val="18"/>
                <w:szCs w:val="18"/>
              </w:rPr>
              <w:t>106,3</w:t>
            </w:r>
          </w:p>
        </w:tc>
      </w:tr>
      <w:tr w:rsidR="00915B50">
        <w:trPr>
          <w:cantSplit/>
        </w:trPr>
        <w:tc>
          <w:tcPr>
            <w:tcW w:w="8639" w:type="dxa"/>
            <w:gridSpan w:val="4"/>
            <w:tcBorders>
              <w:top w:val="single" w:sz="4" w:space="0" w:color="auto"/>
            </w:tcBorders>
          </w:tcPr>
          <w:p w:rsidR="00915B50" w:rsidRDefault="00A0245C">
            <w:pPr>
              <w:widowControl w:val="0"/>
              <w:spacing w:before="60"/>
              <w:ind w:firstLine="0"/>
              <w:jc w:val="left"/>
              <w:rPr>
                <w:i/>
                <w:snapToGrid w:val="0"/>
                <w:color w:val="000000"/>
                <w:sz w:val="16"/>
              </w:rPr>
            </w:pPr>
            <w:r>
              <w:rPr>
                <w:i/>
                <w:snapToGrid w:val="0"/>
                <w:color w:val="000000"/>
                <w:sz w:val="16"/>
              </w:rPr>
              <w:t>___________</w:t>
            </w:r>
            <w:r>
              <w:rPr>
                <w:i/>
                <w:snapToGrid w:val="0"/>
                <w:color w:val="000000"/>
                <w:sz w:val="16"/>
              </w:rPr>
              <w:br/>
              <w:t xml:space="preserve">1) </w:t>
            </w:r>
            <w:r>
              <w:rPr>
                <w:i/>
                <w:sz w:val="16"/>
              </w:rPr>
              <w:t xml:space="preserve">Товарный эквивалент среднемесячного денежного дохода по товарам и услугам с конкретными </w:t>
            </w:r>
            <w:r>
              <w:rPr>
                <w:i/>
                <w:sz w:val="16"/>
              </w:rPr>
              <w:br/>
              <w:t>потребительскими свойствами.</w:t>
            </w:r>
          </w:p>
        </w:tc>
      </w:t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tbl>
    <w:p w:rsidR="00915B50" w:rsidRDefault="00915B50">
      <w:pPr>
        <w:pStyle w:val="af4"/>
        <w:tabs>
          <w:tab w:val="clear" w:pos="4536"/>
          <w:tab w:val="clear" w:pos="9072"/>
        </w:tabs>
      </w:pPr>
    </w:p>
    <w:p w:rsidR="00915B50" w:rsidRDefault="00915B50">
      <w:pPr>
        <w:pStyle w:val="23"/>
        <w:spacing w:before="120"/>
        <w:sectPr w:rsidR="00915B50">
          <w:headerReference w:type="default" r:id="rId64"/>
          <w:pgSz w:w="11907" w:h="16840" w:code="9"/>
          <w:pgMar w:top="1134" w:right="1701" w:bottom="1134" w:left="1701" w:header="680" w:footer="680" w:gutter="0"/>
          <w:cols w:space="720"/>
        </w:sectPr>
      </w:pPr>
    </w:p>
    <w:p w:rsidR="00915B50" w:rsidRDefault="00A0245C">
      <w:pPr>
        <w:pStyle w:val="2"/>
        <w:pBdr>
          <w:top w:val="double" w:sz="4" w:space="1" w:color="auto"/>
          <w:bottom w:val="double" w:sz="4" w:space="2" w:color="auto"/>
        </w:pBdr>
        <w:shd w:val="clear" w:color="auto" w:fill="8DB3E2" w:themeFill="text2" w:themeFillTint="66"/>
        <w:jc w:val="center"/>
      </w:pPr>
      <w:bookmarkStart w:id="2505" w:name="_Toc432152940"/>
      <w:bookmarkStart w:id="2506" w:name="_Toc401149934"/>
      <w:bookmarkStart w:id="2507" w:name="_Toc303946690"/>
      <w:bookmarkStart w:id="2508" w:name="_Toc338323239"/>
      <w:bookmarkStart w:id="2509" w:name="_Toc338324909"/>
      <w:bookmarkStart w:id="2510" w:name="_Toc395787700"/>
      <w:bookmarkStart w:id="2511" w:name="_Toc463688781"/>
      <w:bookmarkStart w:id="2512" w:name="_Toc492809139"/>
      <w:bookmarkStart w:id="2513" w:name="_Toc492868719"/>
      <w:bookmarkStart w:id="2514" w:name="_Toc492868874"/>
      <w:bookmarkStart w:id="2515" w:name="_Toc492869540"/>
      <w:bookmarkStart w:id="2516" w:name="_Toc492972014"/>
      <w:bookmarkStart w:id="2517" w:name="_Toc524858374"/>
      <w:bookmarkStart w:id="2518" w:name="_Toc525552542"/>
      <w:bookmarkStart w:id="2519" w:name="_Toc18985562"/>
      <w:bookmarkStart w:id="2520" w:name="_Toc52004719"/>
      <w:bookmarkStart w:id="2521" w:name="_Toc52005176"/>
      <w:bookmarkStart w:id="2522" w:name="_Toc52005474"/>
      <w:bookmarkStart w:id="2523" w:name="_Toc90176043"/>
      <w:bookmarkStart w:id="2524" w:name="_Toc90176707"/>
      <w:bookmarkStart w:id="2525" w:name="_Toc90194067"/>
      <w:bookmarkStart w:id="2526" w:name="_Toc90351846"/>
      <w:bookmarkStart w:id="2527" w:name="_Toc116719127"/>
      <w:bookmarkStart w:id="2528" w:name="_Toc116719852"/>
      <w:bookmarkStart w:id="2529" w:name="_Toc116720039"/>
      <w:bookmarkStart w:id="2530" w:name="_Toc116720722"/>
      <w:bookmarkStart w:id="2531" w:name="_Toc116721767"/>
      <w:bookmarkStart w:id="2532" w:name="_Toc116722010"/>
      <w:bookmarkStart w:id="2533" w:name="_Toc116723829"/>
      <w:bookmarkStart w:id="2534" w:name="_Toc116724014"/>
      <w:bookmarkStart w:id="2535" w:name="_Toc116724248"/>
      <w:bookmarkStart w:id="2536" w:name="_Toc147035738"/>
      <w:bookmarkStart w:id="2537" w:name="_Toc150060737"/>
      <w:bookmarkStart w:id="2538" w:name="_Toc150060927"/>
      <w:bookmarkStart w:id="2539" w:name="_Toc150066100"/>
      <w:bookmarkStart w:id="2540" w:name="_Toc179946015"/>
      <w:bookmarkStart w:id="2541" w:name="_Toc179948373"/>
      <w:bookmarkStart w:id="2542" w:name="_Toc179951231"/>
      <w:bookmarkStart w:id="2543" w:name="_Toc179953012"/>
      <w:bookmarkStart w:id="2544" w:name="_Toc210733105"/>
      <w:bookmarkStart w:id="2545" w:name="_Toc210734424"/>
      <w:bookmarkStart w:id="2546" w:name="_Toc211423192"/>
      <w:bookmarkStart w:id="2547" w:name="_Toc241643967"/>
      <w:bookmarkStart w:id="2548" w:name="_Toc241644202"/>
      <w:bookmarkStart w:id="2549" w:name="_Toc241651149"/>
      <w:bookmarkStart w:id="2550" w:name="_Toc241651721"/>
      <w:bookmarkStart w:id="2551" w:name="_Toc243210407"/>
      <w:bookmarkStart w:id="2552" w:name="_Toc274646586"/>
      <w:bookmarkStart w:id="2553" w:name="_Toc274647961"/>
      <w:bookmarkStart w:id="2554" w:name="_Toc274669240"/>
      <w:bookmarkEnd w:id="2479"/>
      <w:bookmarkEnd w:id="2480"/>
      <w:bookmarkEnd w:id="2481"/>
      <w:r>
        <w:t>2. ЗАНЯТОСТЬ И БЕЗРАБОТИЦА</w:t>
      </w:r>
      <w:bookmarkEnd w:id="2505"/>
    </w:p>
    <w:p w:rsidR="00915B50" w:rsidRDefault="00A0245C">
      <w:pPr>
        <w:ind w:firstLine="567"/>
      </w:pPr>
      <w:r>
        <w:t>Численность экономически активного населения в среднем за 2014 год с</w:t>
      </w:r>
      <w:r>
        <w:t>о</w:t>
      </w:r>
      <w:r>
        <w:t>ставила, по оценке, 340 тыс.человек, или 48,2% от среднегодовой численности населения за 2014 год, из них 87,3% заняты в экономике республики (в 2013 году – 86,6%).</w:t>
      </w:r>
    </w:p>
    <w:p w:rsidR="00915B50" w:rsidRDefault="00A0245C">
      <w:pPr>
        <w:pStyle w:val="4"/>
        <w:keepNext w:val="0"/>
        <w:widowControl w:val="0"/>
        <w:spacing w:before="120" w:after="20"/>
      </w:pPr>
      <w:r>
        <w:t xml:space="preserve">Численность занятого населения по видам экономической деятельности </w:t>
      </w:r>
      <w:r>
        <w:br/>
        <w:t>в 2014 году</w:t>
      </w:r>
      <w:r>
        <w:rPr>
          <w:rFonts w:cs="Arial"/>
          <w:vertAlign w:val="superscript"/>
        </w:rPr>
        <w:t>1</w:t>
      </w:r>
    </w:p>
    <w:tbl>
      <w:tblPr>
        <w:tblW w:w="8505" w:type="dxa"/>
        <w:tblLayout w:type="fixed"/>
        <w:tblCellMar>
          <w:left w:w="0" w:type="dxa"/>
          <w:right w:w="113" w:type="dxa"/>
        </w:tblCellMar>
        <w:tblLook w:val="0000" w:firstRow="0" w:lastRow="0" w:firstColumn="0" w:lastColumn="0" w:noHBand="0" w:noVBand="0"/>
      </w:tblPr>
      <w:tblGrid>
        <w:gridCol w:w="5954"/>
        <w:gridCol w:w="1275"/>
        <w:gridCol w:w="1276"/>
      </w:tblGrid>
      <w:tr w:rsidR="00915B50">
        <w:trPr>
          <w:tblHeader/>
        </w:trPr>
        <w:tc>
          <w:tcPr>
            <w:tcW w:w="5954" w:type="dxa"/>
            <w:tcBorders>
              <w:top w:val="double" w:sz="6" w:space="0" w:color="auto"/>
              <w:left w:val="single" w:sz="4" w:space="0" w:color="auto"/>
              <w:bottom w:val="single" w:sz="6" w:space="0" w:color="auto"/>
              <w:right w:val="single" w:sz="4" w:space="0" w:color="auto"/>
            </w:tcBorders>
            <w:vAlign w:val="center"/>
          </w:tcPr>
          <w:p w:rsidR="00915B50" w:rsidRDefault="00915B50">
            <w:pPr>
              <w:pStyle w:val="a6"/>
              <w:spacing w:before="40"/>
              <w:jc w:val="center"/>
              <w:rPr>
                <w:sz w:val="18"/>
                <w:szCs w:val="18"/>
              </w:rPr>
            </w:pPr>
          </w:p>
        </w:tc>
        <w:tc>
          <w:tcPr>
            <w:tcW w:w="1275" w:type="dxa"/>
            <w:tcBorders>
              <w:top w:val="double" w:sz="6" w:space="0" w:color="auto"/>
              <w:left w:val="single" w:sz="4" w:space="0" w:color="auto"/>
              <w:bottom w:val="single" w:sz="6" w:space="0" w:color="auto"/>
              <w:right w:val="single" w:sz="4" w:space="0" w:color="auto"/>
            </w:tcBorders>
            <w:vAlign w:val="bottom"/>
          </w:tcPr>
          <w:p w:rsidR="00915B50" w:rsidRDefault="00A0245C">
            <w:pPr>
              <w:pStyle w:val="a6"/>
              <w:spacing w:before="40"/>
              <w:jc w:val="center"/>
              <w:rPr>
                <w:sz w:val="18"/>
                <w:szCs w:val="18"/>
              </w:rPr>
            </w:pPr>
            <w:r>
              <w:rPr>
                <w:sz w:val="18"/>
                <w:szCs w:val="18"/>
              </w:rPr>
              <w:t xml:space="preserve">Тысяч </w:t>
            </w:r>
            <w:r>
              <w:rPr>
                <w:sz w:val="18"/>
                <w:szCs w:val="18"/>
              </w:rPr>
              <w:br/>
              <w:t>человек</w:t>
            </w:r>
          </w:p>
        </w:tc>
        <w:tc>
          <w:tcPr>
            <w:tcW w:w="1276" w:type="dxa"/>
            <w:tcBorders>
              <w:top w:val="double" w:sz="6" w:space="0" w:color="auto"/>
              <w:left w:val="single" w:sz="4" w:space="0" w:color="auto"/>
              <w:bottom w:val="single" w:sz="6" w:space="0" w:color="auto"/>
              <w:right w:val="single" w:sz="4" w:space="0" w:color="auto"/>
            </w:tcBorders>
            <w:vAlign w:val="bottom"/>
          </w:tcPr>
          <w:p w:rsidR="00915B50" w:rsidRDefault="00A0245C">
            <w:pPr>
              <w:pStyle w:val="a6"/>
              <w:spacing w:before="40"/>
              <w:jc w:val="center"/>
              <w:rPr>
                <w:sz w:val="18"/>
                <w:szCs w:val="18"/>
              </w:rPr>
            </w:pPr>
            <w:r>
              <w:rPr>
                <w:sz w:val="18"/>
                <w:szCs w:val="18"/>
              </w:rPr>
              <w:t xml:space="preserve">В % к </w:t>
            </w:r>
            <w:r>
              <w:rPr>
                <w:sz w:val="18"/>
                <w:szCs w:val="18"/>
              </w:rPr>
              <w:br/>
              <w:t>итогу</w:t>
            </w:r>
          </w:p>
        </w:tc>
      </w:tr>
      <w:tr w:rsidR="00915B50">
        <w:tc>
          <w:tcPr>
            <w:tcW w:w="5954" w:type="dxa"/>
            <w:tcBorders>
              <w:left w:val="single" w:sz="4" w:space="0" w:color="auto"/>
              <w:right w:val="single" w:sz="4" w:space="0" w:color="auto"/>
            </w:tcBorders>
          </w:tcPr>
          <w:p w:rsidR="00915B50" w:rsidRDefault="00A0245C">
            <w:pPr>
              <w:pStyle w:val="a8"/>
              <w:widowControl w:val="0"/>
              <w:spacing w:line="240" w:lineRule="auto"/>
              <w:rPr>
                <w:sz w:val="18"/>
                <w:szCs w:val="18"/>
              </w:rPr>
            </w:pPr>
            <w:r>
              <w:rPr>
                <w:sz w:val="18"/>
                <w:szCs w:val="18"/>
              </w:rPr>
              <w:t>Всего</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296,8</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100</w:t>
            </w:r>
          </w:p>
        </w:tc>
      </w:tr>
      <w:tr w:rsidR="00915B50">
        <w:tc>
          <w:tcPr>
            <w:tcW w:w="5954" w:type="dxa"/>
            <w:tcBorders>
              <w:left w:val="single" w:sz="4" w:space="0" w:color="auto"/>
              <w:right w:val="single" w:sz="4" w:space="0" w:color="auto"/>
            </w:tcBorders>
          </w:tcPr>
          <w:p w:rsidR="00915B50" w:rsidRDefault="00A0245C">
            <w:pPr>
              <w:pStyle w:val="a9"/>
              <w:spacing w:before="40" w:line="200" w:lineRule="exact"/>
              <w:ind w:firstLine="482"/>
              <w:rPr>
                <w:sz w:val="18"/>
                <w:szCs w:val="18"/>
              </w:rPr>
            </w:pPr>
            <w:r>
              <w:rPr>
                <w:sz w:val="18"/>
                <w:szCs w:val="18"/>
              </w:rPr>
              <w:t xml:space="preserve">в том числе: </w:t>
            </w:r>
          </w:p>
        </w:tc>
        <w:tc>
          <w:tcPr>
            <w:tcW w:w="1275" w:type="dxa"/>
            <w:tcBorders>
              <w:left w:val="single" w:sz="4" w:space="0" w:color="auto"/>
              <w:right w:val="single" w:sz="4" w:space="0" w:color="auto"/>
            </w:tcBorders>
            <w:vAlign w:val="bottom"/>
          </w:tcPr>
          <w:p w:rsidR="00915B50" w:rsidRDefault="00915B50">
            <w:pPr>
              <w:pStyle w:val="a8"/>
              <w:spacing w:before="40" w:line="200" w:lineRule="exact"/>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spacing w:before="40" w:line="200" w:lineRule="exact"/>
              <w:jc w:val="right"/>
              <w:rPr>
                <w:sz w:val="18"/>
                <w:szCs w:val="18"/>
              </w:rPr>
            </w:pP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Сельское хозяйство, охота и лесное хозяйство</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44,8</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15,1</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Рыболовство, рыбоводство</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0,2</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0,1</w:t>
            </w:r>
          </w:p>
        </w:tc>
      </w:tr>
      <w:tr w:rsidR="00915B50">
        <w:tc>
          <w:tcPr>
            <w:tcW w:w="5954" w:type="dxa"/>
            <w:tcBorders>
              <w:left w:val="single" w:sz="4" w:space="0" w:color="auto"/>
              <w:right w:val="single" w:sz="4" w:space="0" w:color="auto"/>
            </w:tcBorders>
            <w:vAlign w:val="bottom"/>
          </w:tcPr>
          <w:p w:rsidR="00915B50" w:rsidRDefault="00A0245C">
            <w:pPr>
              <w:pStyle w:val="21"/>
              <w:widowControl w:val="0"/>
              <w:spacing w:line="240" w:lineRule="auto"/>
              <w:ind w:left="0"/>
              <w:rPr>
                <w:sz w:val="18"/>
                <w:szCs w:val="18"/>
              </w:rPr>
            </w:pPr>
            <w:r>
              <w:rPr>
                <w:sz w:val="18"/>
                <w:szCs w:val="18"/>
              </w:rPr>
              <w:t>Добыча полезных ископаемых</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0,5</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0,2</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Обрабатывающие производства</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44,0</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14,8</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Производство и распределение электроэнергии, газа и воды</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9,3</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3,1</w:t>
            </w:r>
          </w:p>
        </w:tc>
      </w:tr>
      <w:tr w:rsidR="00915B50">
        <w:tc>
          <w:tcPr>
            <w:tcW w:w="5954" w:type="dxa"/>
            <w:tcBorders>
              <w:left w:val="single" w:sz="4" w:space="0" w:color="auto"/>
              <w:right w:val="single" w:sz="4" w:space="0" w:color="auto"/>
            </w:tcBorders>
          </w:tcPr>
          <w:p w:rsidR="00915B50" w:rsidRDefault="00A0245C">
            <w:pPr>
              <w:pStyle w:val="a9"/>
              <w:widowControl w:val="0"/>
              <w:spacing w:line="240" w:lineRule="auto"/>
              <w:ind w:left="0"/>
              <w:rPr>
                <w:sz w:val="18"/>
                <w:szCs w:val="18"/>
              </w:rPr>
            </w:pPr>
            <w:r>
              <w:rPr>
                <w:sz w:val="18"/>
                <w:szCs w:val="18"/>
              </w:rPr>
              <w:t>Строительство</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22,5</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7,6</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rFonts w:cs="Arial"/>
                <w:sz w:val="18"/>
                <w:szCs w:val="18"/>
              </w:rPr>
            </w:pPr>
            <w:r>
              <w:rPr>
                <w:rFonts w:cs="Arial"/>
                <w:sz w:val="18"/>
                <w:szCs w:val="18"/>
              </w:rPr>
              <w:t>Оптовая и розничная торговля, ремонт автотранспортных средств, мотоциклов, бытовых изделий и предметов личного пользования</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40,8</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13,7</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Гостиницы и рестораны</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8,3</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2,8</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Транспорт и связь</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19,1</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6,4</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Финансовая деятельность</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2,0</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0,7</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 xml:space="preserve">Операции с недвижимым имуществом, аренда и </w:t>
            </w:r>
            <w:r>
              <w:rPr>
                <w:sz w:val="18"/>
                <w:szCs w:val="18"/>
              </w:rPr>
              <w:br/>
              <w:t>предоставление услуг</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lang w:val="en-US"/>
              </w:rPr>
            </w:pPr>
            <w:r>
              <w:rPr>
                <w:sz w:val="18"/>
                <w:szCs w:val="18"/>
              </w:rPr>
              <w:t>12,7</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lang w:val="en-US"/>
              </w:rPr>
            </w:pPr>
            <w:r>
              <w:rPr>
                <w:sz w:val="18"/>
                <w:szCs w:val="18"/>
              </w:rPr>
              <w:t>4,3</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 xml:space="preserve">Государственное управление и обеспечение </w:t>
            </w:r>
            <w:r>
              <w:rPr>
                <w:sz w:val="18"/>
                <w:szCs w:val="18"/>
              </w:rPr>
              <w:br/>
              <w:t>военной безопасности; социальное страхование</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23,0</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7,7</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Образование</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33,4</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11,3</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Здравоохранение и предоставление социальных услуг</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23,4</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7,9</w:t>
            </w:r>
          </w:p>
        </w:tc>
      </w:tr>
      <w:tr w:rsidR="00915B50">
        <w:tc>
          <w:tcPr>
            <w:tcW w:w="5954" w:type="dxa"/>
            <w:tcBorders>
              <w:left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 xml:space="preserve">Предоставление прочих коммунальных, социальных </w:t>
            </w:r>
            <w:r>
              <w:rPr>
                <w:sz w:val="18"/>
                <w:szCs w:val="18"/>
              </w:rPr>
              <w:br/>
              <w:t>и персональных услуг</w:t>
            </w:r>
          </w:p>
        </w:tc>
        <w:tc>
          <w:tcPr>
            <w:tcW w:w="1275"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12,7</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4,3</w:t>
            </w:r>
          </w:p>
        </w:tc>
      </w:tr>
      <w:tr w:rsidR="00915B50">
        <w:tc>
          <w:tcPr>
            <w:tcW w:w="5954" w:type="dxa"/>
            <w:tcBorders>
              <w:left w:val="single" w:sz="4" w:space="0" w:color="auto"/>
              <w:bottom w:val="single" w:sz="4" w:space="0" w:color="auto"/>
              <w:right w:val="single" w:sz="4" w:space="0" w:color="auto"/>
            </w:tcBorders>
          </w:tcPr>
          <w:p w:rsidR="00915B50" w:rsidRDefault="00A0245C">
            <w:pPr>
              <w:pStyle w:val="21"/>
              <w:widowControl w:val="0"/>
              <w:spacing w:line="240" w:lineRule="auto"/>
              <w:ind w:left="0"/>
              <w:rPr>
                <w:sz w:val="18"/>
                <w:szCs w:val="18"/>
              </w:rPr>
            </w:pPr>
            <w:r>
              <w:rPr>
                <w:sz w:val="18"/>
                <w:szCs w:val="18"/>
              </w:rPr>
              <w:t>Деятельность домашних хозяйств</w:t>
            </w:r>
          </w:p>
        </w:tc>
        <w:tc>
          <w:tcPr>
            <w:tcW w:w="1275" w:type="dxa"/>
            <w:tcBorders>
              <w:left w:val="single" w:sz="4" w:space="0" w:color="auto"/>
              <w:bottom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0,1</w:t>
            </w:r>
          </w:p>
        </w:tc>
        <w:tc>
          <w:tcPr>
            <w:tcW w:w="1276" w:type="dxa"/>
            <w:tcBorders>
              <w:left w:val="single" w:sz="4" w:space="0" w:color="auto"/>
              <w:bottom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0,0</w:t>
            </w:r>
          </w:p>
        </w:tc>
      </w:tr>
      <w:tr w:rsidR="00915B50">
        <w:trPr>
          <w:cantSplit/>
        </w:trPr>
        <w:tc>
          <w:tcPr>
            <w:tcW w:w="8505" w:type="dxa"/>
            <w:gridSpan w:val="3"/>
            <w:tcBorders>
              <w:top w:val="single" w:sz="4" w:space="0" w:color="auto"/>
            </w:tcBorders>
            <w:vAlign w:val="bottom"/>
          </w:tcPr>
          <w:p w:rsidR="00915B50" w:rsidRDefault="00A0245C">
            <w:pPr>
              <w:pStyle w:val="a8"/>
              <w:widowControl w:val="0"/>
              <w:spacing w:before="60" w:line="240" w:lineRule="auto"/>
              <w:rPr>
                <w:i/>
                <w:iCs/>
                <w:sz w:val="18"/>
                <w:szCs w:val="18"/>
              </w:rPr>
            </w:pPr>
            <w:r>
              <w:rPr>
                <w:rFonts w:cs="Arial"/>
                <w:i/>
                <w:iCs/>
                <w:sz w:val="18"/>
                <w:szCs w:val="18"/>
                <w:vertAlign w:val="superscript"/>
              </w:rPr>
              <w:t>__________________</w:t>
            </w:r>
            <w:r>
              <w:rPr>
                <w:rFonts w:cs="Arial"/>
                <w:i/>
                <w:iCs/>
                <w:sz w:val="18"/>
                <w:szCs w:val="18"/>
                <w:vertAlign w:val="superscript"/>
              </w:rPr>
              <w:br/>
            </w:r>
            <w:r>
              <w:rPr>
                <w:rFonts w:cs="Arial"/>
                <w:i/>
                <w:iCs/>
                <w:sz w:val="16"/>
                <w:szCs w:val="16"/>
              </w:rPr>
              <w:t>1) П</w:t>
            </w:r>
            <w:r>
              <w:rPr>
                <w:i/>
                <w:iCs/>
                <w:sz w:val="16"/>
                <w:szCs w:val="16"/>
              </w:rPr>
              <w:t>о утвержденным данным Баланса трудовых ресурсов за 2014 год.</w:t>
            </w:r>
          </w:p>
        </w:tc>
      </w:tr>
    </w:tbl>
    <w:p w:rsidR="00915B50" w:rsidRDefault="00A0245C">
      <w:pPr>
        <w:pStyle w:val="23"/>
        <w:spacing w:before="120"/>
        <w:ind w:firstLine="567"/>
      </w:pPr>
      <w:r>
        <w:t>Среднесписочная численность работников (по полному кругу предприятий и организаций республики) в 2014 году составила 134,2 тыс.человек, что по сра</w:t>
      </w:r>
      <w:r>
        <w:t>в</w:t>
      </w:r>
      <w:r>
        <w:t>нению с прошлым годом меньше на 3,5 тыс.человек или на 2,6%.</w:t>
      </w:r>
    </w:p>
    <w:p w:rsidR="00915B50" w:rsidRDefault="00A0245C">
      <w:pPr>
        <w:pStyle w:val="4"/>
        <w:keepNext w:val="0"/>
        <w:pageBreakBefore/>
        <w:widowControl w:val="0"/>
        <w:spacing w:before="0" w:after="20"/>
      </w:pPr>
      <w:r>
        <w:t>Распределение численности работников по видам экономической</w:t>
      </w:r>
      <w:r>
        <w:br/>
        <w:t>деятельности</w:t>
      </w:r>
    </w:p>
    <w:tbl>
      <w:tblPr>
        <w:tblW w:w="0" w:type="auto"/>
        <w:tblInd w:w="70" w:type="dxa"/>
        <w:tblLayout w:type="fixed"/>
        <w:tblCellMar>
          <w:left w:w="70" w:type="dxa"/>
          <w:right w:w="70" w:type="dxa"/>
        </w:tblCellMar>
        <w:tblLook w:val="0000" w:firstRow="0" w:lastRow="0" w:firstColumn="0" w:lastColumn="0" w:noHBand="0" w:noVBand="0"/>
      </w:tblPr>
      <w:tblGrid>
        <w:gridCol w:w="5812"/>
        <w:gridCol w:w="1346"/>
        <w:gridCol w:w="1347"/>
      </w:tblGrid>
      <w:tr w:rsidR="00915B50">
        <w:trPr>
          <w:cantSplit/>
          <w:tblHeader/>
        </w:trPr>
        <w:tc>
          <w:tcPr>
            <w:tcW w:w="5812" w:type="dxa"/>
            <w:vMerge w:val="restart"/>
            <w:tcBorders>
              <w:top w:val="double" w:sz="4" w:space="0" w:color="auto"/>
              <w:left w:val="single" w:sz="4" w:space="0" w:color="auto"/>
              <w:right w:val="single" w:sz="4" w:space="0" w:color="auto"/>
            </w:tcBorders>
          </w:tcPr>
          <w:p w:rsidR="00915B50" w:rsidRDefault="00915B50">
            <w:pPr>
              <w:spacing w:before="40"/>
              <w:ind w:firstLine="0"/>
              <w:jc w:val="center"/>
              <w:rPr>
                <w:i/>
                <w:sz w:val="18"/>
                <w:szCs w:val="18"/>
              </w:rPr>
            </w:pPr>
          </w:p>
        </w:tc>
        <w:tc>
          <w:tcPr>
            <w:tcW w:w="2693" w:type="dxa"/>
            <w:gridSpan w:val="2"/>
            <w:tcBorders>
              <w:top w:val="double" w:sz="4" w:space="0" w:color="auto"/>
              <w:left w:val="single" w:sz="4" w:space="0" w:color="auto"/>
              <w:bottom w:val="single" w:sz="4" w:space="0" w:color="auto"/>
              <w:right w:val="single" w:sz="4" w:space="0" w:color="auto"/>
            </w:tcBorders>
            <w:vAlign w:val="bottom"/>
          </w:tcPr>
          <w:p w:rsidR="00915B50" w:rsidRDefault="00A0245C">
            <w:pPr>
              <w:spacing w:before="40"/>
              <w:ind w:firstLine="0"/>
              <w:jc w:val="center"/>
              <w:rPr>
                <w:i/>
                <w:sz w:val="18"/>
                <w:szCs w:val="18"/>
              </w:rPr>
            </w:pPr>
            <w:r>
              <w:rPr>
                <w:i/>
                <w:sz w:val="18"/>
                <w:szCs w:val="18"/>
              </w:rPr>
              <w:t xml:space="preserve">Среднесписочная </w:t>
            </w:r>
            <w:r>
              <w:rPr>
                <w:i/>
                <w:sz w:val="18"/>
                <w:szCs w:val="18"/>
              </w:rPr>
              <w:br/>
              <w:t xml:space="preserve">численность </w:t>
            </w:r>
            <w:r>
              <w:rPr>
                <w:i/>
                <w:sz w:val="18"/>
                <w:szCs w:val="18"/>
              </w:rPr>
              <w:br/>
              <w:t xml:space="preserve">работников, </w:t>
            </w:r>
            <w:r>
              <w:rPr>
                <w:i/>
                <w:sz w:val="18"/>
                <w:szCs w:val="18"/>
              </w:rPr>
              <w:br/>
              <w:t>человек</w:t>
            </w:r>
          </w:p>
        </w:tc>
      </w:tr>
      <w:tr w:rsidR="00915B50">
        <w:trPr>
          <w:cantSplit/>
          <w:tblHeader/>
        </w:trPr>
        <w:tc>
          <w:tcPr>
            <w:tcW w:w="5812" w:type="dxa"/>
            <w:vMerge/>
            <w:tcBorders>
              <w:left w:val="single" w:sz="4" w:space="0" w:color="auto"/>
              <w:bottom w:val="single" w:sz="4" w:space="0" w:color="auto"/>
              <w:right w:val="single" w:sz="4" w:space="0" w:color="auto"/>
            </w:tcBorders>
          </w:tcPr>
          <w:p w:rsidR="00915B50" w:rsidRDefault="00915B50">
            <w:pPr>
              <w:spacing w:before="40"/>
              <w:ind w:firstLine="0"/>
              <w:rPr>
                <w:i/>
                <w:sz w:val="18"/>
                <w:szCs w:val="18"/>
              </w:rPr>
            </w:pPr>
          </w:p>
        </w:tc>
        <w:tc>
          <w:tcPr>
            <w:tcW w:w="1346" w:type="dxa"/>
            <w:tcBorders>
              <w:top w:val="single" w:sz="4" w:space="0" w:color="auto"/>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2014</w:t>
            </w:r>
          </w:p>
        </w:tc>
        <w:tc>
          <w:tcPr>
            <w:tcW w:w="1347" w:type="dxa"/>
            <w:tcBorders>
              <w:top w:val="single" w:sz="4" w:space="0" w:color="auto"/>
              <w:left w:val="single" w:sz="4" w:space="0" w:color="auto"/>
              <w:bottom w:val="single" w:sz="4" w:space="0" w:color="auto"/>
              <w:right w:val="single" w:sz="4" w:space="0" w:color="auto"/>
            </w:tcBorders>
          </w:tcPr>
          <w:p w:rsidR="00915B50" w:rsidRDefault="00A0245C">
            <w:pPr>
              <w:spacing w:before="40"/>
              <w:ind w:firstLine="0"/>
              <w:jc w:val="center"/>
              <w:rPr>
                <w:i/>
                <w:sz w:val="18"/>
                <w:szCs w:val="18"/>
              </w:rPr>
            </w:pPr>
            <w:r>
              <w:rPr>
                <w:i/>
                <w:sz w:val="18"/>
                <w:szCs w:val="18"/>
              </w:rPr>
              <w:t xml:space="preserve">2014 </w:t>
            </w:r>
            <w:r>
              <w:rPr>
                <w:i/>
                <w:sz w:val="18"/>
                <w:szCs w:val="18"/>
              </w:rPr>
              <w:br/>
              <w:t xml:space="preserve">в % к </w:t>
            </w:r>
            <w:r>
              <w:rPr>
                <w:i/>
                <w:sz w:val="18"/>
                <w:szCs w:val="18"/>
              </w:rPr>
              <w:br/>
              <w:t>2013</w:t>
            </w:r>
          </w:p>
        </w:tc>
      </w:tr>
      <w:tr w:rsidR="00915B50">
        <w:trPr>
          <w:cantSplit/>
        </w:trPr>
        <w:tc>
          <w:tcPr>
            <w:tcW w:w="5812" w:type="dxa"/>
            <w:tcBorders>
              <w:top w:val="single" w:sz="4" w:space="0" w:color="auto"/>
              <w:left w:val="single" w:sz="4" w:space="0" w:color="auto"/>
              <w:right w:val="single" w:sz="4" w:space="0" w:color="auto"/>
            </w:tcBorders>
          </w:tcPr>
          <w:p w:rsidR="00915B50" w:rsidRDefault="00A0245C">
            <w:pPr>
              <w:spacing w:before="20" w:after="20"/>
              <w:ind w:firstLine="0"/>
              <w:rPr>
                <w:sz w:val="18"/>
                <w:szCs w:val="18"/>
              </w:rPr>
            </w:pPr>
            <w:r>
              <w:rPr>
                <w:sz w:val="18"/>
                <w:szCs w:val="18"/>
              </w:rPr>
              <w:t>Всего</w:t>
            </w:r>
          </w:p>
        </w:tc>
        <w:tc>
          <w:tcPr>
            <w:tcW w:w="1346" w:type="dxa"/>
            <w:tcBorders>
              <w:top w:val="single" w:sz="4" w:space="0" w:color="auto"/>
              <w:left w:val="single" w:sz="4" w:space="0" w:color="auto"/>
              <w:right w:val="single" w:sz="4" w:space="0" w:color="auto"/>
            </w:tcBorders>
            <w:vAlign w:val="bottom"/>
          </w:tcPr>
          <w:p w:rsidR="00915B50" w:rsidRDefault="00A0245C">
            <w:pPr>
              <w:spacing w:before="20" w:after="20"/>
              <w:ind w:firstLine="0"/>
              <w:jc w:val="right"/>
              <w:rPr>
                <w:sz w:val="18"/>
                <w:szCs w:val="18"/>
                <w:lang w:val="en-US"/>
              </w:rPr>
            </w:pPr>
            <w:r>
              <w:rPr>
                <w:sz w:val="18"/>
                <w:szCs w:val="18"/>
              </w:rPr>
              <w:t>13421</w:t>
            </w:r>
            <w:r>
              <w:rPr>
                <w:sz w:val="18"/>
                <w:szCs w:val="18"/>
                <w:lang w:val="en-US"/>
              </w:rPr>
              <w:t>9</w:t>
            </w:r>
          </w:p>
        </w:tc>
        <w:tc>
          <w:tcPr>
            <w:tcW w:w="1347" w:type="dxa"/>
            <w:tcBorders>
              <w:top w:val="single" w:sz="4" w:space="0" w:color="auto"/>
              <w:left w:val="single" w:sz="4" w:space="0" w:color="auto"/>
              <w:right w:val="single" w:sz="4" w:space="0" w:color="auto"/>
            </w:tcBorders>
            <w:vAlign w:val="bottom"/>
          </w:tcPr>
          <w:p w:rsidR="00915B50" w:rsidRDefault="00A0245C">
            <w:pPr>
              <w:spacing w:before="20" w:after="20"/>
              <w:ind w:firstLine="0"/>
              <w:jc w:val="right"/>
              <w:rPr>
                <w:sz w:val="18"/>
                <w:szCs w:val="18"/>
              </w:rPr>
            </w:pPr>
            <w:r>
              <w:rPr>
                <w:sz w:val="18"/>
                <w:szCs w:val="18"/>
              </w:rPr>
              <w:t>97,4</w:t>
            </w:r>
          </w:p>
        </w:tc>
      </w:tr>
      <w:tr w:rsidR="00915B50">
        <w:trPr>
          <w:cantSplit/>
        </w:trPr>
        <w:tc>
          <w:tcPr>
            <w:tcW w:w="5812" w:type="dxa"/>
            <w:tcBorders>
              <w:left w:val="single" w:sz="4" w:space="0" w:color="auto"/>
              <w:right w:val="single" w:sz="4" w:space="0" w:color="auto"/>
            </w:tcBorders>
          </w:tcPr>
          <w:p w:rsidR="00915B50" w:rsidRDefault="00A0245C">
            <w:pPr>
              <w:spacing w:before="20" w:after="20"/>
              <w:rPr>
                <w:sz w:val="18"/>
                <w:szCs w:val="18"/>
              </w:rPr>
            </w:pPr>
            <w:r>
              <w:rPr>
                <w:sz w:val="18"/>
                <w:szCs w:val="18"/>
              </w:rPr>
              <w:t>в том числе:</w:t>
            </w:r>
          </w:p>
        </w:tc>
        <w:tc>
          <w:tcPr>
            <w:tcW w:w="1346" w:type="dxa"/>
            <w:tcBorders>
              <w:left w:val="single" w:sz="4" w:space="0" w:color="auto"/>
              <w:right w:val="single" w:sz="4" w:space="0" w:color="auto"/>
            </w:tcBorders>
            <w:vAlign w:val="bottom"/>
          </w:tcPr>
          <w:p w:rsidR="00915B50" w:rsidRDefault="00915B50">
            <w:pPr>
              <w:spacing w:before="20" w:after="20"/>
              <w:ind w:firstLine="0"/>
              <w:jc w:val="right"/>
              <w:rPr>
                <w:sz w:val="18"/>
                <w:szCs w:val="18"/>
              </w:rPr>
            </w:pPr>
          </w:p>
        </w:tc>
        <w:tc>
          <w:tcPr>
            <w:tcW w:w="1347" w:type="dxa"/>
            <w:tcBorders>
              <w:left w:val="single" w:sz="4" w:space="0" w:color="auto"/>
              <w:right w:val="single" w:sz="4" w:space="0" w:color="auto"/>
            </w:tcBorders>
            <w:vAlign w:val="bottom"/>
          </w:tcPr>
          <w:p w:rsidR="00915B50" w:rsidRDefault="00915B50">
            <w:pPr>
              <w:spacing w:before="20" w:after="20"/>
              <w:ind w:firstLine="0"/>
              <w:jc w:val="right"/>
              <w:rPr>
                <w:sz w:val="18"/>
                <w:szCs w:val="18"/>
              </w:rPr>
            </w:pPr>
          </w:p>
        </w:tc>
      </w:tr>
      <w:tr w:rsidR="00915B50">
        <w:trPr>
          <w:cantSplit/>
        </w:trPr>
        <w:tc>
          <w:tcPr>
            <w:tcW w:w="5812" w:type="dxa"/>
            <w:tcBorders>
              <w:left w:val="single" w:sz="4" w:space="0" w:color="auto"/>
              <w:right w:val="single" w:sz="4" w:space="0" w:color="auto"/>
            </w:tcBorders>
            <w:vAlign w:val="bottom"/>
          </w:tcPr>
          <w:p w:rsidR="00915B50" w:rsidRDefault="00A0245C">
            <w:pPr>
              <w:pStyle w:val="a6"/>
              <w:widowControl w:val="0"/>
              <w:spacing w:before="20" w:after="20" w:line="240" w:lineRule="auto"/>
              <w:rPr>
                <w:i w:val="0"/>
                <w:iCs/>
                <w:sz w:val="18"/>
                <w:szCs w:val="18"/>
              </w:rPr>
            </w:pPr>
            <w:r>
              <w:rPr>
                <w:i w:val="0"/>
                <w:iCs/>
                <w:sz w:val="18"/>
                <w:szCs w:val="18"/>
              </w:rPr>
              <w:t>Сельское хозяйство, охота и лесное хозяйство</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2974</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117,1</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Рыболовство, рыбоводство</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lang w:val="en-US"/>
              </w:rPr>
            </w:pPr>
            <w:r>
              <w:rPr>
                <w:sz w:val="18"/>
                <w:szCs w:val="18"/>
                <w:lang w:val="en-US"/>
              </w:rPr>
              <w:t>79</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lang w:val="en-US"/>
              </w:rPr>
            </w:pPr>
            <w:r>
              <w:rPr>
                <w:sz w:val="18"/>
                <w:szCs w:val="18"/>
                <w:lang w:val="en-US"/>
              </w:rPr>
              <w:t>80</w:t>
            </w:r>
            <w:r>
              <w:rPr>
                <w:sz w:val="18"/>
                <w:szCs w:val="18"/>
              </w:rPr>
              <w:t>,</w:t>
            </w:r>
            <w:r>
              <w:rPr>
                <w:sz w:val="18"/>
                <w:szCs w:val="18"/>
                <w:lang w:val="en-US"/>
              </w:rPr>
              <w:t>6</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Добыча полезных ископаемых</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453</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93,8</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Обрабатывающие производства</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12825</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96,0</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Производство и распределение электроэнергии, газа и воды</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6830</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96,1</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Строительство</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5023</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91,1</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Оптовая и розничная торговля, ремонт автотранспортных средств, мотоциклов, бытовых изделий и предметов личного пользования</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10429</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89,8</w:t>
            </w:r>
          </w:p>
        </w:tc>
      </w:tr>
      <w:tr w:rsidR="00915B50">
        <w:trPr>
          <w:cantSplit/>
          <w:trHeight w:val="158"/>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Гостиницы и рестораны</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1702</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92,6</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Транспорт и связь</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6045</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95,3</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Финансовая деятельность</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1733</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90,9</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i/>
                <w:sz w:val="18"/>
                <w:szCs w:val="18"/>
              </w:rPr>
            </w:pPr>
            <w:r>
              <w:rPr>
                <w:iCs/>
                <w:sz w:val="18"/>
                <w:szCs w:val="18"/>
              </w:rPr>
              <w:t xml:space="preserve">Операции с недвижимым имуществом, аренда </w:t>
            </w:r>
            <w:r>
              <w:rPr>
                <w:iCs/>
                <w:sz w:val="18"/>
                <w:szCs w:val="18"/>
              </w:rPr>
              <w:br/>
              <w:t>и предоставление</w:t>
            </w:r>
            <w:r>
              <w:rPr>
                <w:i/>
                <w:sz w:val="18"/>
                <w:szCs w:val="18"/>
              </w:rPr>
              <w:t xml:space="preserve"> </w:t>
            </w:r>
            <w:r>
              <w:rPr>
                <w:iCs/>
                <w:sz w:val="18"/>
                <w:szCs w:val="18"/>
              </w:rPr>
              <w:t>услуг</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8022</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93,9</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 xml:space="preserve">Государственное управление и обеспечение </w:t>
            </w:r>
            <w:r>
              <w:rPr>
                <w:sz w:val="18"/>
                <w:szCs w:val="18"/>
              </w:rPr>
              <w:br/>
              <w:t>военной безопасности; социальное страхование</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22581</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100,3</w:t>
            </w:r>
          </w:p>
        </w:tc>
      </w:tr>
      <w:tr w:rsidR="00915B50">
        <w:trPr>
          <w:cantSplit/>
          <w:trHeight w:val="104"/>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Образование</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26467</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99,0</w:t>
            </w:r>
          </w:p>
        </w:tc>
      </w:tr>
      <w:tr w:rsidR="00915B50">
        <w:trPr>
          <w:cantSplit/>
        </w:trPr>
        <w:tc>
          <w:tcPr>
            <w:tcW w:w="5812" w:type="dxa"/>
            <w:tcBorders>
              <w:left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Здравоохранение и предоставление социальных услуг</w:t>
            </w:r>
          </w:p>
        </w:tc>
        <w:tc>
          <w:tcPr>
            <w:tcW w:w="1346"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21241</w:t>
            </w:r>
          </w:p>
        </w:tc>
        <w:tc>
          <w:tcPr>
            <w:tcW w:w="1347" w:type="dxa"/>
            <w:tcBorders>
              <w:left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99,3</w:t>
            </w:r>
          </w:p>
        </w:tc>
      </w:tr>
      <w:tr w:rsidR="00915B50">
        <w:trPr>
          <w:cantSplit/>
        </w:trPr>
        <w:tc>
          <w:tcPr>
            <w:tcW w:w="5812" w:type="dxa"/>
            <w:tcBorders>
              <w:left w:val="single" w:sz="4" w:space="0" w:color="auto"/>
              <w:bottom w:val="single" w:sz="4" w:space="0" w:color="auto"/>
              <w:right w:val="single" w:sz="4" w:space="0" w:color="auto"/>
            </w:tcBorders>
            <w:vAlign w:val="bottom"/>
          </w:tcPr>
          <w:p w:rsidR="00915B50" w:rsidRDefault="00A0245C">
            <w:pPr>
              <w:widowControl w:val="0"/>
              <w:spacing w:before="20" w:after="20"/>
              <w:ind w:firstLine="0"/>
              <w:jc w:val="left"/>
              <w:rPr>
                <w:sz w:val="18"/>
                <w:szCs w:val="18"/>
              </w:rPr>
            </w:pPr>
            <w:r>
              <w:rPr>
                <w:sz w:val="18"/>
                <w:szCs w:val="18"/>
              </w:rPr>
              <w:t xml:space="preserve">Предоставление прочих коммунальных, социальных </w:t>
            </w:r>
            <w:r>
              <w:rPr>
                <w:sz w:val="18"/>
                <w:szCs w:val="18"/>
              </w:rPr>
              <w:br/>
              <w:t>и персональных услуг</w:t>
            </w:r>
          </w:p>
        </w:tc>
        <w:tc>
          <w:tcPr>
            <w:tcW w:w="1346" w:type="dxa"/>
            <w:tcBorders>
              <w:left w:val="single" w:sz="4" w:space="0" w:color="auto"/>
              <w:bottom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7815</w:t>
            </w:r>
          </w:p>
        </w:tc>
        <w:tc>
          <w:tcPr>
            <w:tcW w:w="1347" w:type="dxa"/>
            <w:tcBorders>
              <w:left w:val="single" w:sz="4" w:space="0" w:color="auto"/>
              <w:bottom w:val="single" w:sz="4" w:space="0" w:color="auto"/>
              <w:right w:val="single" w:sz="4" w:space="0" w:color="auto"/>
            </w:tcBorders>
            <w:vAlign w:val="bottom"/>
          </w:tcPr>
          <w:p w:rsidR="00915B50" w:rsidRDefault="00A0245C">
            <w:pPr>
              <w:widowControl w:val="0"/>
              <w:spacing w:before="20" w:after="20"/>
              <w:ind w:firstLine="0"/>
              <w:jc w:val="right"/>
              <w:rPr>
                <w:sz w:val="18"/>
                <w:szCs w:val="18"/>
              </w:rPr>
            </w:pPr>
            <w:r>
              <w:rPr>
                <w:sz w:val="18"/>
                <w:szCs w:val="18"/>
              </w:rPr>
              <w:t>100,7</w:t>
            </w:r>
          </w:p>
        </w:tc>
      </w:tr>
    </w:tbl>
    <w:p w:rsidR="00915B50" w:rsidRDefault="00A0245C">
      <w:pPr>
        <w:spacing w:before="240"/>
        <w:ind w:firstLine="567"/>
      </w:pPr>
      <w:r>
        <w:t>В 2014 году наблюдалось сокращение численности работников на предпр</w:t>
      </w:r>
      <w:r>
        <w:t>и</w:t>
      </w:r>
      <w:r>
        <w:t>ятиях и в организациях, не относящихся к субъектам малого предпринимател</w:t>
      </w:r>
      <w:r>
        <w:t>ь</w:t>
      </w:r>
      <w:r>
        <w:t>ства и снижение численности работающих в микро предприятиях.</w:t>
      </w:r>
    </w:p>
    <w:p w:rsidR="00915B50" w:rsidRDefault="00A0245C">
      <w:pPr>
        <w:spacing w:before="240" w:after="120"/>
        <w:rPr>
          <w:b/>
        </w:rPr>
      </w:pPr>
      <w:r>
        <w:rPr>
          <w:b/>
        </w:rPr>
        <w:t>Численность работников организаций</w:t>
      </w:r>
    </w:p>
    <w:p w:rsidR="00915B50" w:rsidRDefault="00A0245C">
      <w:r>
        <w:t>В 2014 году численность работников в организациях, не относящихся к субъектам малого предпринимательства, составила 111,1 тыс.человек, или 37,4% от общей численности занятых в экономике (в 2013 году соответственно – 112,7 тыс.человек и 37,7%).</w:t>
      </w:r>
    </w:p>
    <w:p w:rsidR="00915B50" w:rsidRDefault="00A0245C">
      <w:pPr>
        <w:pStyle w:val="4"/>
        <w:keepNext w:val="0"/>
        <w:widowControl w:val="0"/>
        <w:spacing w:before="80"/>
      </w:pPr>
      <w:r>
        <w:t xml:space="preserve">Динамика числа замещенных рабочих мест </w:t>
      </w:r>
      <w:r>
        <w:br/>
        <w:t>(без субъектов малого предпринимательства)</w:t>
      </w:r>
    </w:p>
    <w:tbl>
      <w:tblPr>
        <w:tblW w:w="8647" w:type="dxa"/>
        <w:tblLayout w:type="fixed"/>
        <w:tblCellMar>
          <w:left w:w="0" w:type="dxa"/>
          <w:right w:w="0" w:type="dxa"/>
        </w:tblCellMar>
        <w:tblLook w:val="0000" w:firstRow="0" w:lastRow="0" w:firstColumn="0" w:lastColumn="0" w:noHBand="0" w:noVBand="0"/>
      </w:tblPr>
      <w:tblGrid>
        <w:gridCol w:w="4394"/>
        <w:gridCol w:w="1063"/>
        <w:gridCol w:w="1063"/>
        <w:gridCol w:w="1063"/>
        <w:gridCol w:w="1064"/>
      </w:tblGrid>
      <w:tr w:rsidR="00915B50">
        <w:trPr>
          <w:cantSplit/>
          <w:trHeight w:val="626"/>
        </w:trPr>
        <w:tc>
          <w:tcPr>
            <w:tcW w:w="4394" w:type="dxa"/>
            <w:tcBorders>
              <w:top w:val="double" w:sz="4" w:space="0" w:color="auto"/>
              <w:left w:val="single" w:sz="4" w:space="0" w:color="auto"/>
              <w:bottom w:val="single" w:sz="4" w:space="0" w:color="auto"/>
              <w:right w:val="single" w:sz="4" w:space="0" w:color="auto"/>
            </w:tcBorders>
          </w:tcPr>
          <w:p w:rsidR="00915B50" w:rsidRDefault="00915B50">
            <w:pPr>
              <w:pStyle w:val="a8"/>
              <w:spacing w:before="40" w:line="200" w:lineRule="exact"/>
              <w:jc w:val="center"/>
              <w:rPr>
                <w:sz w:val="18"/>
                <w:szCs w:val="18"/>
              </w:rPr>
            </w:pPr>
          </w:p>
        </w:tc>
        <w:tc>
          <w:tcPr>
            <w:tcW w:w="1063" w:type="dxa"/>
            <w:tcBorders>
              <w:top w:val="double" w:sz="4" w:space="0" w:color="auto"/>
              <w:left w:val="single" w:sz="4" w:space="0" w:color="auto"/>
              <w:bottom w:val="single" w:sz="4" w:space="0" w:color="auto"/>
              <w:right w:val="single" w:sz="4" w:space="0" w:color="auto"/>
            </w:tcBorders>
            <w:vAlign w:val="center"/>
          </w:tcPr>
          <w:p w:rsidR="00915B50" w:rsidRDefault="00A0245C">
            <w:pPr>
              <w:pStyle w:val="a6"/>
              <w:spacing w:before="40" w:after="0"/>
              <w:jc w:val="center"/>
              <w:rPr>
                <w:sz w:val="18"/>
                <w:szCs w:val="18"/>
                <w:lang w:val="en-US"/>
              </w:rPr>
            </w:pPr>
            <w:r>
              <w:rPr>
                <w:sz w:val="18"/>
                <w:szCs w:val="18"/>
              </w:rPr>
              <w:t>201</w:t>
            </w:r>
            <w:r>
              <w:rPr>
                <w:sz w:val="18"/>
                <w:szCs w:val="18"/>
                <w:lang w:val="en-US"/>
              </w:rPr>
              <w:t>4</w:t>
            </w:r>
          </w:p>
        </w:tc>
        <w:tc>
          <w:tcPr>
            <w:tcW w:w="1063" w:type="dxa"/>
            <w:tcBorders>
              <w:top w:val="double" w:sz="4" w:space="0" w:color="auto"/>
              <w:left w:val="single" w:sz="4" w:space="0" w:color="auto"/>
              <w:bottom w:val="single" w:sz="4" w:space="0" w:color="auto"/>
              <w:right w:val="single" w:sz="4" w:space="0" w:color="auto"/>
            </w:tcBorders>
            <w:vAlign w:val="center"/>
          </w:tcPr>
          <w:p w:rsidR="00915B50" w:rsidRDefault="00A0245C">
            <w:pPr>
              <w:pStyle w:val="a6"/>
              <w:spacing w:before="40" w:after="0"/>
              <w:jc w:val="center"/>
              <w:rPr>
                <w:sz w:val="18"/>
                <w:szCs w:val="18"/>
                <w:lang w:val="en-US"/>
              </w:rPr>
            </w:pPr>
            <w:r>
              <w:rPr>
                <w:sz w:val="18"/>
                <w:szCs w:val="18"/>
              </w:rPr>
              <w:t>201</w:t>
            </w:r>
            <w:r>
              <w:rPr>
                <w:sz w:val="18"/>
                <w:szCs w:val="18"/>
                <w:lang w:val="en-US"/>
              </w:rPr>
              <w:t>3</w:t>
            </w:r>
          </w:p>
        </w:tc>
        <w:tc>
          <w:tcPr>
            <w:tcW w:w="1063" w:type="dxa"/>
            <w:tcBorders>
              <w:top w:val="double" w:sz="4" w:space="0" w:color="auto"/>
              <w:left w:val="single" w:sz="4" w:space="0" w:color="auto"/>
              <w:bottom w:val="single" w:sz="4" w:space="0" w:color="auto"/>
              <w:right w:val="single" w:sz="4" w:space="0" w:color="auto"/>
            </w:tcBorders>
            <w:vAlign w:val="center"/>
          </w:tcPr>
          <w:p w:rsidR="00915B50" w:rsidRDefault="00A0245C">
            <w:pPr>
              <w:pStyle w:val="a6"/>
              <w:spacing w:before="40" w:after="0"/>
              <w:jc w:val="center"/>
              <w:rPr>
                <w:sz w:val="18"/>
                <w:szCs w:val="18"/>
              </w:rPr>
            </w:pPr>
            <w:r>
              <w:rPr>
                <w:sz w:val="18"/>
                <w:szCs w:val="18"/>
              </w:rPr>
              <w:t xml:space="preserve">2014 </w:t>
            </w:r>
            <w:r>
              <w:rPr>
                <w:sz w:val="18"/>
                <w:szCs w:val="18"/>
              </w:rPr>
              <w:br/>
              <w:t xml:space="preserve">в % к </w:t>
            </w:r>
            <w:r>
              <w:rPr>
                <w:sz w:val="18"/>
                <w:szCs w:val="18"/>
              </w:rPr>
              <w:br/>
              <w:t>2013</w:t>
            </w:r>
          </w:p>
        </w:tc>
        <w:tc>
          <w:tcPr>
            <w:tcW w:w="1064" w:type="dxa"/>
            <w:tcBorders>
              <w:top w:val="double" w:sz="4" w:space="0" w:color="auto"/>
              <w:left w:val="single" w:sz="4" w:space="0" w:color="auto"/>
              <w:bottom w:val="single" w:sz="4" w:space="0" w:color="auto"/>
              <w:right w:val="single" w:sz="4" w:space="0" w:color="auto"/>
            </w:tcBorders>
            <w:vAlign w:val="center"/>
          </w:tcPr>
          <w:p w:rsidR="00915B50" w:rsidRDefault="00A0245C">
            <w:pPr>
              <w:pStyle w:val="a6"/>
              <w:spacing w:before="40" w:after="0"/>
              <w:jc w:val="center"/>
              <w:rPr>
                <w:sz w:val="18"/>
                <w:szCs w:val="18"/>
                <w:lang w:val="en-US"/>
              </w:rPr>
            </w:pPr>
            <w:r>
              <w:rPr>
                <w:sz w:val="18"/>
                <w:szCs w:val="18"/>
              </w:rPr>
              <w:t xml:space="preserve">Справочно: </w:t>
            </w:r>
            <w:r>
              <w:rPr>
                <w:sz w:val="18"/>
                <w:szCs w:val="18"/>
              </w:rPr>
              <w:br/>
              <w:t>201</w:t>
            </w:r>
            <w:r>
              <w:rPr>
                <w:sz w:val="18"/>
                <w:szCs w:val="18"/>
                <w:lang w:val="en-US"/>
              </w:rPr>
              <w:t>3</w:t>
            </w:r>
            <w:r>
              <w:rPr>
                <w:sz w:val="18"/>
                <w:szCs w:val="18"/>
              </w:rPr>
              <w:t xml:space="preserve"> </w:t>
            </w:r>
            <w:r>
              <w:rPr>
                <w:sz w:val="18"/>
                <w:szCs w:val="18"/>
              </w:rPr>
              <w:br/>
              <w:t xml:space="preserve">в % к </w:t>
            </w:r>
            <w:r>
              <w:rPr>
                <w:sz w:val="18"/>
                <w:szCs w:val="18"/>
              </w:rPr>
              <w:br/>
              <w:t>201</w:t>
            </w:r>
            <w:r>
              <w:rPr>
                <w:sz w:val="18"/>
                <w:szCs w:val="18"/>
                <w:lang w:val="en-US"/>
              </w:rPr>
              <w:t>2</w:t>
            </w:r>
          </w:p>
        </w:tc>
      </w:tr>
      <w:tr w:rsidR="00915B50">
        <w:trPr>
          <w:cantSplit/>
        </w:trPr>
        <w:tc>
          <w:tcPr>
            <w:tcW w:w="4394" w:type="dxa"/>
            <w:tcBorders>
              <w:left w:val="single" w:sz="4" w:space="0" w:color="auto"/>
              <w:right w:val="single" w:sz="4" w:space="0" w:color="auto"/>
            </w:tcBorders>
            <w:vAlign w:val="bottom"/>
          </w:tcPr>
          <w:p w:rsidR="00915B50" w:rsidRDefault="00A0245C">
            <w:pPr>
              <w:pStyle w:val="a8"/>
              <w:spacing w:before="40" w:line="240" w:lineRule="auto"/>
              <w:rPr>
                <w:sz w:val="18"/>
                <w:szCs w:val="18"/>
              </w:rPr>
            </w:pPr>
            <w:r>
              <w:rPr>
                <w:sz w:val="18"/>
                <w:szCs w:val="18"/>
              </w:rPr>
              <w:t>Всего замещенных рабочих мест (работников)</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lang w:val="en-US"/>
              </w:rPr>
            </w:pPr>
            <w:r>
              <w:rPr>
                <w:sz w:val="18"/>
                <w:szCs w:val="18"/>
                <w:lang w:val="en-US"/>
              </w:rPr>
              <w:t>111138</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112656</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lang w:val="en-US"/>
              </w:rPr>
            </w:pPr>
            <w:r>
              <w:rPr>
                <w:sz w:val="18"/>
                <w:szCs w:val="18"/>
                <w:lang w:val="en-US"/>
              </w:rPr>
              <w:t>98</w:t>
            </w:r>
            <w:r>
              <w:rPr>
                <w:sz w:val="18"/>
                <w:szCs w:val="18"/>
              </w:rPr>
              <w:t>,</w:t>
            </w:r>
            <w:r>
              <w:rPr>
                <w:sz w:val="18"/>
                <w:szCs w:val="18"/>
                <w:lang w:val="en-US"/>
              </w:rPr>
              <w:t>7</w:t>
            </w:r>
          </w:p>
        </w:tc>
        <w:tc>
          <w:tcPr>
            <w:tcW w:w="1064"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lang w:val="en-US"/>
              </w:rPr>
            </w:pPr>
            <w:r>
              <w:rPr>
                <w:sz w:val="18"/>
                <w:szCs w:val="18"/>
              </w:rPr>
              <w:t>98,</w:t>
            </w:r>
            <w:r>
              <w:rPr>
                <w:sz w:val="18"/>
                <w:szCs w:val="18"/>
                <w:lang w:val="en-US"/>
              </w:rPr>
              <w:t>1</w:t>
            </w:r>
          </w:p>
        </w:tc>
      </w:tr>
      <w:tr w:rsidR="00915B50">
        <w:trPr>
          <w:cantSplit/>
        </w:trPr>
        <w:tc>
          <w:tcPr>
            <w:tcW w:w="4394" w:type="dxa"/>
            <w:tcBorders>
              <w:left w:val="single" w:sz="4" w:space="0" w:color="auto"/>
              <w:right w:val="single" w:sz="4" w:space="0" w:color="auto"/>
            </w:tcBorders>
            <w:vAlign w:val="bottom"/>
          </w:tcPr>
          <w:p w:rsidR="00915B50" w:rsidRDefault="00A0245C">
            <w:pPr>
              <w:pStyle w:val="a9"/>
              <w:spacing w:before="40" w:line="240" w:lineRule="auto"/>
              <w:ind w:left="284"/>
              <w:rPr>
                <w:sz w:val="18"/>
                <w:szCs w:val="18"/>
              </w:rPr>
            </w:pPr>
            <w:r>
              <w:rPr>
                <w:sz w:val="18"/>
                <w:szCs w:val="18"/>
              </w:rPr>
              <w:t>в том числе:</w:t>
            </w:r>
          </w:p>
        </w:tc>
        <w:tc>
          <w:tcPr>
            <w:tcW w:w="1063" w:type="dxa"/>
            <w:tcBorders>
              <w:left w:val="single" w:sz="4" w:space="0" w:color="auto"/>
              <w:right w:val="single" w:sz="4" w:space="0" w:color="auto"/>
            </w:tcBorders>
            <w:vAlign w:val="bottom"/>
          </w:tcPr>
          <w:p w:rsidR="00915B50" w:rsidRDefault="00915B50">
            <w:pPr>
              <w:pStyle w:val="a8"/>
              <w:widowControl w:val="0"/>
              <w:tabs>
                <w:tab w:val="decimal" w:pos="-5246"/>
              </w:tabs>
              <w:spacing w:line="240" w:lineRule="auto"/>
              <w:ind w:right="170"/>
              <w:jc w:val="right"/>
              <w:rPr>
                <w:sz w:val="18"/>
                <w:szCs w:val="18"/>
              </w:rPr>
            </w:pPr>
          </w:p>
        </w:tc>
        <w:tc>
          <w:tcPr>
            <w:tcW w:w="1063" w:type="dxa"/>
            <w:tcBorders>
              <w:left w:val="single" w:sz="4" w:space="0" w:color="auto"/>
              <w:right w:val="single" w:sz="4" w:space="0" w:color="auto"/>
            </w:tcBorders>
            <w:vAlign w:val="bottom"/>
          </w:tcPr>
          <w:p w:rsidR="00915B50" w:rsidRDefault="00915B50">
            <w:pPr>
              <w:pStyle w:val="a8"/>
              <w:widowControl w:val="0"/>
              <w:tabs>
                <w:tab w:val="decimal" w:pos="-5246"/>
              </w:tabs>
              <w:spacing w:line="240" w:lineRule="auto"/>
              <w:ind w:right="170"/>
              <w:jc w:val="right"/>
              <w:rPr>
                <w:sz w:val="18"/>
                <w:szCs w:val="18"/>
              </w:rPr>
            </w:pPr>
          </w:p>
        </w:tc>
        <w:tc>
          <w:tcPr>
            <w:tcW w:w="1063" w:type="dxa"/>
            <w:tcBorders>
              <w:left w:val="single" w:sz="4" w:space="0" w:color="auto"/>
              <w:right w:val="single" w:sz="4" w:space="0" w:color="auto"/>
            </w:tcBorders>
            <w:vAlign w:val="bottom"/>
          </w:tcPr>
          <w:p w:rsidR="00915B50" w:rsidRDefault="00915B50">
            <w:pPr>
              <w:pStyle w:val="a8"/>
              <w:widowControl w:val="0"/>
              <w:tabs>
                <w:tab w:val="decimal" w:pos="-5246"/>
              </w:tabs>
              <w:spacing w:line="240" w:lineRule="auto"/>
              <w:ind w:right="170"/>
              <w:jc w:val="right"/>
              <w:rPr>
                <w:sz w:val="18"/>
                <w:szCs w:val="18"/>
              </w:rPr>
            </w:pPr>
          </w:p>
        </w:tc>
        <w:tc>
          <w:tcPr>
            <w:tcW w:w="1064" w:type="dxa"/>
            <w:tcBorders>
              <w:left w:val="single" w:sz="4" w:space="0" w:color="auto"/>
              <w:right w:val="single" w:sz="4" w:space="0" w:color="auto"/>
            </w:tcBorders>
            <w:vAlign w:val="bottom"/>
          </w:tcPr>
          <w:p w:rsidR="00915B50" w:rsidRDefault="00915B50">
            <w:pPr>
              <w:pStyle w:val="a8"/>
              <w:widowControl w:val="0"/>
              <w:tabs>
                <w:tab w:val="decimal" w:pos="-5246"/>
              </w:tabs>
              <w:spacing w:line="240" w:lineRule="auto"/>
              <w:ind w:right="170"/>
              <w:jc w:val="right"/>
              <w:rPr>
                <w:sz w:val="18"/>
                <w:szCs w:val="18"/>
              </w:rPr>
            </w:pPr>
          </w:p>
        </w:tc>
      </w:tr>
      <w:tr w:rsidR="00915B50">
        <w:trPr>
          <w:cantSplit/>
        </w:trPr>
        <w:tc>
          <w:tcPr>
            <w:tcW w:w="4394" w:type="dxa"/>
            <w:tcBorders>
              <w:left w:val="single" w:sz="4" w:space="0" w:color="auto"/>
              <w:right w:val="single" w:sz="4" w:space="0" w:color="auto"/>
            </w:tcBorders>
            <w:vAlign w:val="bottom"/>
          </w:tcPr>
          <w:p w:rsidR="00915B50" w:rsidRDefault="00A0245C">
            <w:pPr>
              <w:pStyle w:val="a9"/>
              <w:spacing w:before="40" w:line="240" w:lineRule="auto"/>
              <w:rPr>
                <w:sz w:val="18"/>
                <w:szCs w:val="18"/>
              </w:rPr>
            </w:pPr>
            <w:r>
              <w:rPr>
                <w:sz w:val="18"/>
                <w:szCs w:val="18"/>
              </w:rPr>
              <w:t xml:space="preserve">работников списочного состава </w:t>
            </w:r>
            <w:r>
              <w:rPr>
                <w:sz w:val="18"/>
                <w:szCs w:val="18"/>
              </w:rPr>
              <w:br/>
              <w:t>(без внешних совместителей)</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105957</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107352</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98,7</w:t>
            </w:r>
          </w:p>
        </w:tc>
        <w:tc>
          <w:tcPr>
            <w:tcW w:w="1064"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lang w:val="en-US"/>
              </w:rPr>
            </w:pPr>
            <w:r>
              <w:rPr>
                <w:sz w:val="18"/>
                <w:szCs w:val="18"/>
              </w:rPr>
              <w:t>9</w:t>
            </w:r>
            <w:r>
              <w:rPr>
                <w:sz w:val="18"/>
                <w:szCs w:val="18"/>
                <w:lang w:val="en-US"/>
              </w:rPr>
              <w:t>8</w:t>
            </w:r>
            <w:r>
              <w:rPr>
                <w:sz w:val="18"/>
                <w:szCs w:val="18"/>
              </w:rPr>
              <w:t>,</w:t>
            </w:r>
            <w:r>
              <w:rPr>
                <w:sz w:val="18"/>
                <w:szCs w:val="18"/>
                <w:lang w:val="en-US"/>
              </w:rPr>
              <w:t>0</w:t>
            </w:r>
          </w:p>
        </w:tc>
      </w:tr>
      <w:tr w:rsidR="00915B50">
        <w:trPr>
          <w:cantSplit/>
        </w:trPr>
        <w:tc>
          <w:tcPr>
            <w:tcW w:w="4394" w:type="dxa"/>
            <w:tcBorders>
              <w:left w:val="single" w:sz="4" w:space="0" w:color="auto"/>
              <w:right w:val="single" w:sz="4" w:space="0" w:color="auto"/>
            </w:tcBorders>
            <w:vAlign w:val="bottom"/>
          </w:tcPr>
          <w:p w:rsidR="00915B50" w:rsidRDefault="00A0245C">
            <w:pPr>
              <w:pStyle w:val="a9"/>
              <w:spacing w:before="40" w:line="240" w:lineRule="auto"/>
              <w:rPr>
                <w:rStyle w:val="af8"/>
                <w:sz w:val="18"/>
                <w:szCs w:val="18"/>
                <w:vertAlign w:val="baseline"/>
              </w:rPr>
            </w:pPr>
            <w:r>
              <w:rPr>
                <w:sz w:val="18"/>
                <w:szCs w:val="18"/>
              </w:rPr>
              <w:t>внешних совместителей</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3203</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3279</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97,7</w:t>
            </w:r>
          </w:p>
        </w:tc>
        <w:tc>
          <w:tcPr>
            <w:tcW w:w="1064"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lang w:val="en-US"/>
              </w:rPr>
            </w:pPr>
            <w:r>
              <w:rPr>
                <w:sz w:val="18"/>
                <w:szCs w:val="18"/>
              </w:rPr>
              <w:t>98,</w:t>
            </w:r>
            <w:r>
              <w:rPr>
                <w:sz w:val="18"/>
                <w:szCs w:val="18"/>
                <w:lang w:val="en-US"/>
              </w:rPr>
              <w:t>9</w:t>
            </w:r>
          </w:p>
        </w:tc>
      </w:tr>
      <w:tr w:rsidR="00915B50">
        <w:trPr>
          <w:cantSplit/>
        </w:trPr>
        <w:tc>
          <w:tcPr>
            <w:tcW w:w="4394" w:type="dxa"/>
            <w:tcBorders>
              <w:left w:val="single" w:sz="4" w:space="0" w:color="auto"/>
              <w:right w:val="single" w:sz="4" w:space="0" w:color="auto"/>
            </w:tcBorders>
            <w:vAlign w:val="bottom"/>
          </w:tcPr>
          <w:p w:rsidR="00915B50" w:rsidRDefault="00A0245C">
            <w:pPr>
              <w:pStyle w:val="a9"/>
              <w:spacing w:before="40" w:line="240" w:lineRule="auto"/>
              <w:rPr>
                <w:rStyle w:val="af8"/>
                <w:sz w:val="18"/>
                <w:szCs w:val="18"/>
                <w:vertAlign w:val="baseline"/>
              </w:rPr>
            </w:pPr>
            <w:r>
              <w:rPr>
                <w:sz w:val="18"/>
                <w:szCs w:val="18"/>
              </w:rPr>
              <w:t>работников, выполнявших работы по договорам гражданско-правового характера</w:t>
            </w:r>
            <w:r>
              <w:rPr>
                <w:sz w:val="18"/>
                <w:szCs w:val="18"/>
                <w:vertAlign w:val="superscript"/>
              </w:rPr>
              <w:t>1</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1978</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2025</w:t>
            </w:r>
          </w:p>
        </w:tc>
        <w:tc>
          <w:tcPr>
            <w:tcW w:w="1063"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97,7</w:t>
            </w:r>
          </w:p>
        </w:tc>
        <w:tc>
          <w:tcPr>
            <w:tcW w:w="1064" w:type="dxa"/>
            <w:tcBorders>
              <w:left w:val="single" w:sz="4" w:space="0" w:color="auto"/>
              <w:right w:val="single" w:sz="4" w:space="0" w:color="auto"/>
            </w:tcBorders>
            <w:vAlign w:val="bottom"/>
          </w:tcPr>
          <w:p w:rsidR="00915B50" w:rsidRDefault="00A0245C">
            <w:pPr>
              <w:pStyle w:val="a8"/>
              <w:widowControl w:val="0"/>
              <w:tabs>
                <w:tab w:val="decimal" w:pos="-5246"/>
              </w:tabs>
              <w:spacing w:line="240" w:lineRule="auto"/>
              <w:ind w:right="170"/>
              <w:jc w:val="right"/>
              <w:rPr>
                <w:sz w:val="18"/>
                <w:szCs w:val="18"/>
              </w:rPr>
            </w:pPr>
            <w:r>
              <w:rPr>
                <w:sz w:val="18"/>
                <w:szCs w:val="18"/>
              </w:rPr>
              <w:t>100,1</w:t>
            </w:r>
          </w:p>
        </w:tc>
      </w:tr>
      <w:tr w:rsidR="00915B50">
        <w:trPr>
          <w:cantSplit/>
        </w:trPr>
        <w:tc>
          <w:tcPr>
            <w:tcW w:w="8647" w:type="dxa"/>
            <w:gridSpan w:val="5"/>
            <w:tcBorders>
              <w:top w:val="single" w:sz="4" w:space="0" w:color="auto"/>
            </w:tcBorders>
            <w:vAlign w:val="center"/>
          </w:tcPr>
          <w:p w:rsidR="00915B50" w:rsidRDefault="00A0245C">
            <w:pPr>
              <w:pStyle w:val="a8"/>
              <w:widowControl w:val="0"/>
              <w:tabs>
                <w:tab w:val="decimal" w:pos="-5246"/>
              </w:tabs>
              <w:spacing w:before="60" w:line="240" w:lineRule="auto"/>
              <w:rPr>
                <w:i/>
                <w:sz w:val="16"/>
              </w:rPr>
            </w:pPr>
            <w:r>
              <w:rPr>
                <w:i/>
                <w:sz w:val="16"/>
              </w:rPr>
              <w:t>_____________</w:t>
            </w:r>
            <w:r>
              <w:rPr>
                <w:i/>
                <w:sz w:val="16"/>
              </w:rPr>
              <w:br/>
              <w:t>1) В эквиваленте полной занятости.</w:t>
            </w:r>
          </w:p>
        </w:tc>
      </w:tr>
    </w:tbl>
    <w:p w:rsidR="00915B50" w:rsidRDefault="00A0245C">
      <w:pPr>
        <w:spacing w:before="240"/>
        <w:ind w:firstLine="567"/>
      </w:pPr>
      <w:r>
        <w:t>На условиях совместительства и по договорам гражданско-правового х</w:t>
      </w:r>
      <w:r>
        <w:t>а</w:t>
      </w:r>
      <w:r>
        <w:t>рактера организациями в 2014 году привлекалось 5,2 тыс.человек, что на 1,9% меньше, чем в прошлом году.</w:t>
      </w:r>
    </w:p>
    <w:p w:rsidR="00915B50" w:rsidRDefault="00A0245C">
      <w:pPr>
        <w:pStyle w:val="23"/>
        <w:ind w:firstLine="567"/>
      </w:pPr>
      <w:r>
        <w:t>В общем количестве замещенных рабочих мест в организациях удельный вес внешних совместителей составлял 2,9%, лиц, выполнявших работы по гра</w:t>
      </w:r>
      <w:r>
        <w:t>ж</w:t>
      </w:r>
      <w:r>
        <w:t>данско-правовым договорам – 1,8%.</w:t>
      </w:r>
    </w:p>
    <w:p w:rsidR="00915B50" w:rsidRDefault="00A0245C">
      <w:pPr>
        <w:ind w:firstLine="567"/>
      </w:pPr>
      <w:r>
        <w:t>Наиболее высокая доля работников несписочного состава в общем колич</w:t>
      </w:r>
      <w:r>
        <w:t>е</w:t>
      </w:r>
      <w:r>
        <w:t>стве замещенных ими рабочих мест отмечалась в образовании – 35,9%, здрав</w:t>
      </w:r>
      <w:r>
        <w:t>о</w:t>
      </w:r>
      <w:r>
        <w:t>охранении и предоставлении социальных услуг – 27,3%, предоставлении прочих коммунальных, социальных и персональных услуг – 7,6%, государственном управлении и обеспечении военной безопасности 7,5%.</w:t>
      </w:r>
    </w:p>
    <w:p w:rsidR="00915B50" w:rsidRDefault="00A0245C">
      <w:pPr>
        <w:pStyle w:val="4"/>
        <w:keepNext w:val="0"/>
        <w:widowControl w:val="0"/>
        <w:spacing w:before="80" w:after="20"/>
      </w:pPr>
      <w:r>
        <w:t xml:space="preserve">Число замещенных рабочих мест в организациях по видам экономической </w:t>
      </w:r>
      <w:r>
        <w:br/>
        <w:t>деятельности в 2014 году (без субъектов малого предпринимательства)</w:t>
      </w:r>
    </w:p>
    <w:tbl>
      <w:tblPr>
        <w:tblW w:w="8505" w:type="dxa"/>
        <w:tblLayout w:type="fixed"/>
        <w:tblCellMar>
          <w:left w:w="0" w:type="dxa"/>
          <w:right w:w="142" w:type="dxa"/>
        </w:tblCellMar>
        <w:tblLook w:val="0000" w:firstRow="0" w:lastRow="0" w:firstColumn="0" w:lastColumn="0" w:noHBand="0" w:noVBand="0"/>
      </w:tblPr>
      <w:tblGrid>
        <w:gridCol w:w="3119"/>
        <w:gridCol w:w="1276"/>
        <w:gridCol w:w="945"/>
        <w:gridCol w:w="945"/>
        <w:gridCol w:w="945"/>
        <w:gridCol w:w="1275"/>
      </w:tblGrid>
      <w:tr w:rsidR="00915B50">
        <w:trPr>
          <w:cantSplit/>
          <w:tblHeader/>
        </w:trPr>
        <w:tc>
          <w:tcPr>
            <w:tcW w:w="3119" w:type="dxa"/>
            <w:vMerge w:val="restart"/>
            <w:tcBorders>
              <w:top w:val="double" w:sz="4" w:space="0" w:color="auto"/>
              <w:left w:val="single" w:sz="4" w:space="0" w:color="auto"/>
              <w:right w:val="single" w:sz="4" w:space="0" w:color="auto"/>
            </w:tcBorders>
          </w:tcPr>
          <w:p w:rsidR="00915B50" w:rsidRDefault="00915B50">
            <w:pPr>
              <w:pStyle w:val="a8"/>
              <w:spacing w:before="40" w:after="100" w:line="200" w:lineRule="exact"/>
              <w:jc w:val="center"/>
              <w:rPr>
                <w:sz w:val="18"/>
                <w:szCs w:val="18"/>
              </w:rPr>
            </w:pPr>
          </w:p>
        </w:tc>
        <w:tc>
          <w:tcPr>
            <w:tcW w:w="1276" w:type="dxa"/>
            <w:vMerge w:val="restart"/>
            <w:tcBorders>
              <w:top w:val="double" w:sz="4" w:space="0" w:color="auto"/>
              <w:left w:val="single" w:sz="4" w:space="0" w:color="auto"/>
              <w:right w:val="single" w:sz="4" w:space="0" w:color="auto"/>
            </w:tcBorders>
          </w:tcPr>
          <w:p w:rsidR="00915B50" w:rsidRDefault="00A0245C">
            <w:pPr>
              <w:pStyle w:val="a6"/>
              <w:widowControl w:val="0"/>
              <w:spacing w:before="0" w:after="0" w:line="240" w:lineRule="auto"/>
              <w:jc w:val="center"/>
              <w:rPr>
                <w:sz w:val="18"/>
                <w:szCs w:val="18"/>
              </w:rPr>
            </w:pPr>
            <w:r>
              <w:rPr>
                <w:sz w:val="18"/>
                <w:szCs w:val="18"/>
              </w:rPr>
              <w:t xml:space="preserve">Всего </w:t>
            </w:r>
            <w:r>
              <w:rPr>
                <w:sz w:val="18"/>
                <w:szCs w:val="18"/>
              </w:rPr>
              <w:br/>
              <w:t xml:space="preserve">замещенных рабочих </w:t>
            </w:r>
            <w:r>
              <w:rPr>
                <w:sz w:val="18"/>
                <w:szCs w:val="18"/>
              </w:rPr>
              <w:br/>
              <w:t xml:space="preserve">мест </w:t>
            </w:r>
            <w:r>
              <w:rPr>
                <w:sz w:val="18"/>
                <w:szCs w:val="18"/>
              </w:rPr>
              <w:br/>
              <w:t>(работн</w:t>
            </w:r>
            <w:r>
              <w:rPr>
                <w:sz w:val="18"/>
                <w:szCs w:val="18"/>
              </w:rPr>
              <w:t>и</w:t>
            </w:r>
            <w:r>
              <w:rPr>
                <w:sz w:val="18"/>
                <w:szCs w:val="18"/>
              </w:rPr>
              <w:t>ков)</w:t>
            </w:r>
          </w:p>
        </w:tc>
        <w:tc>
          <w:tcPr>
            <w:tcW w:w="2835" w:type="dxa"/>
            <w:gridSpan w:val="3"/>
            <w:tcBorders>
              <w:top w:val="double" w:sz="4" w:space="0" w:color="auto"/>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в том числе работниками:</w:t>
            </w:r>
          </w:p>
        </w:tc>
        <w:tc>
          <w:tcPr>
            <w:tcW w:w="1275" w:type="dxa"/>
            <w:vMerge w:val="restart"/>
            <w:tcBorders>
              <w:top w:val="double" w:sz="4" w:space="0" w:color="auto"/>
              <w:left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Число </w:t>
            </w:r>
            <w:r>
              <w:rPr>
                <w:sz w:val="18"/>
                <w:szCs w:val="18"/>
              </w:rPr>
              <w:br/>
              <w:t xml:space="preserve">замещенных рабочих мест </w:t>
            </w:r>
            <w:r>
              <w:rPr>
                <w:sz w:val="18"/>
                <w:szCs w:val="18"/>
              </w:rPr>
              <w:br/>
              <w:t xml:space="preserve">в % к </w:t>
            </w:r>
            <w:r>
              <w:rPr>
                <w:sz w:val="18"/>
                <w:szCs w:val="18"/>
              </w:rPr>
              <w:br/>
              <w:t>2013</w:t>
            </w:r>
          </w:p>
        </w:tc>
      </w:tr>
      <w:tr w:rsidR="00915B50">
        <w:trPr>
          <w:cantSplit/>
          <w:tblHeader/>
        </w:trPr>
        <w:tc>
          <w:tcPr>
            <w:tcW w:w="3119" w:type="dxa"/>
            <w:vMerge/>
            <w:tcBorders>
              <w:left w:val="single" w:sz="4" w:space="0" w:color="auto"/>
              <w:bottom w:val="single" w:sz="4" w:space="0" w:color="auto"/>
              <w:right w:val="single" w:sz="4" w:space="0" w:color="auto"/>
            </w:tcBorders>
            <w:vAlign w:val="center"/>
          </w:tcPr>
          <w:p w:rsidR="00915B50" w:rsidRDefault="00915B50">
            <w:pPr>
              <w:pStyle w:val="a8"/>
              <w:spacing w:before="40" w:after="100" w:line="200" w:lineRule="exact"/>
              <w:jc w:val="center"/>
              <w:rPr>
                <w:sz w:val="18"/>
                <w:szCs w:val="18"/>
              </w:rPr>
            </w:pPr>
          </w:p>
        </w:tc>
        <w:tc>
          <w:tcPr>
            <w:tcW w:w="1276" w:type="dxa"/>
            <w:vMerge/>
            <w:tcBorders>
              <w:left w:val="single" w:sz="4" w:space="0" w:color="auto"/>
              <w:bottom w:val="single" w:sz="4" w:space="0" w:color="auto"/>
              <w:right w:val="single" w:sz="4" w:space="0" w:color="auto"/>
            </w:tcBorders>
          </w:tcPr>
          <w:p w:rsidR="00915B50" w:rsidRDefault="00915B50">
            <w:pPr>
              <w:pStyle w:val="a6"/>
              <w:spacing w:before="40" w:after="100"/>
              <w:jc w:val="center"/>
              <w:rPr>
                <w:sz w:val="18"/>
                <w:szCs w:val="18"/>
              </w:rPr>
            </w:pPr>
          </w:p>
        </w:tc>
        <w:tc>
          <w:tcPr>
            <w:tcW w:w="945" w:type="dxa"/>
            <w:tcBorders>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списо</w:t>
            </w:r>
            <w:r>
              <w:rPr>
                <w:sz w:val="18"/>
                <w:szCs w:val="18"/>
              </w:rPr>
              <w:t>ч</w:t>
            </w:r>
            <w:r>
              <w:rPr>
                <w:sz w:val="18"/>
                <w:szCs w:val="18"/>
              </w:rPr>
              <w:t xml:space="preserve">ного </w:t>
            </w:r>
            <w:r>
              <w:rPr>
                <w:sz w:val="18"/>
                <w:szCs w:val="18"/>
              </w:rPr>
              <w:br/>
              <w:t>состава (без внешних совм</w:t>
            </w:r>
            <w:r>
              <w:rPr>
                <w:sz w:val="18"/>
                <w:szCs w:val="18"/>
              </w:rPr>
              <w:t>е</w:t>
            </w:r>
            <w:r>
              <w:rPr>
                <w:sz w:val="18"/>
                <w:szCs w:val="18"/>
              </w:rPr>
              <w:t>стит</w:t>
            </w:r>
            <w:r>
              <w:rPr>
                <w:sz w:val="18"/>
                <w:szCs w:val="18"/>
              </w:rPr>
              <w:t>е</w:t>
            </w:r>
            <w:r>
              <w:rPr>
                <w:sz w:val="18"/>
                <w:szCs w:val="18"/>
              </w:rPr>
              <w:t>лей)</w:t>
            </w:r>
          </w:p>
        </w:tc>
        <w:tc>
          <w:tcPr>
            <w:tcW w:w="945" w:type="dxa"/>
            <w:tcBorders>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внешн</w:t>
            </w:r>
            <w:r>
              <w:rPr>
                <w:sz w:val="18"/>
                <w:szCs w:val="18"/>
              </w:rPr>
              <w:t>и</w:t>
            </w:r>
            <w:r>
              <w:rPr>
                <w:sz w:val="18"/>
                <w:szCs w:val="18"/>
              </w:rPr>
              <w:t>ми со</w:t>
            </w:r>
            <w:r>
              <w:rPr>
                <w:sz w:val="18"/>
                <w:szCs w:val="18"/>
              </w:rPr>
              <w:t>в</w:t>
            </w:r>
            <w:r>
              <w:rPr>
                <w:sz w:val="18"/>
                <w:szCs w:val="18"/>
              </w:rPr>
              <w:t>мест</w:t>
            </w:r>
            <w:r>
              <w:rPr>
                <w:sz w:val="18"/>
                <w:szCs w:val="18"/>
              </w:rPr>
              <w:t>и</w:t>
            </w:r>
            <w:r>
              <w:rPr>
                <w:sz w:val="18"/>
                <w:szCs w:val="18"/>
              </w:rPr>
              <w:t>телями</w:t>
            </w:r>
          </w:p>
        </w:tc>
        <w:tc>
          <w:tcPr>
            <w:tcW w:w="945" w:type="dxa"/>
            <w:tcBorders>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выпо</w:t>
            </w:r>
            <w:r>
              <w:rPr>
                <w:sz w:val="18"/>
                <w:szCs w:val="18"/>
              </w:rPr>
              <w:t>л</w:t>
            </w:r>
            <w:r>
              <w:rPr>
                <w:sz w:val="18"/>
                <w:szCs w:val="18"/>
              </w:rPr>
              <w:t>нявшими работы по дог</w:t>
            </w:r>
            <w:r>
              <w:rPr>
                <w:sz w:val="18"/>
                <w:szCs w:val="18"/>
              </w:rPr>
              <w:t>о</w:t>
            </w:r>
            <w:r>
              <w:rPr>
                <w:sz w:val="18"/>
                <w:szCs w:val="18"/>
              </w:rPr>
              <w:t>ворам гражда</w:t>
            </w:r>
            <w:r>
              <w:rPr>
                <w:sz w:val="18"/>
                <w:szCs w:val="18"/>
              </w:rPr>
              <w:t>н</w:t>
            </w:r>
            <w:r>
              <w:rPr>
                <w:sz w:val="18"/>
                <w:szCs w:val="18"/>
              </w:rPr>
              <w:t>ско-правов</w:t>
            </w:r>
            <w:r>
              <w:rPr>
                <w:sz w:val="18"/>
                <w:szCs w:val="18"/>
              </w:rPr>
              <w:t>о</w:t>
            </w:r>
            <w:r>
              <w:rPr>
                <w:sz w:val="18"/>
                <w:szCs w:val="18"/>
              </w:rPr>
              <w:t>го х</w:t>
            </w:r>
            <w:r>
              <w:rPr>
                <w:sz w:val="18"/>
                <w:szCs w:val="18"/>
              </w:rPr>
              <w:t>а</w:t>
            </w:r>
            <w:r>
              <w:rPr>
                <w:sz w:val="18"/>
                <w:szCs w:val="18"/>
              </w:rPr>
              <w:t>рактера</w:t>
            </w:r>
          </w:p>
        </w:tc>
        <w:tc>
          <w:tcPr>
            <w:tcW w:w="1275" w:type="dxa"/>
            <w:vMerge/>
            <w:tcBorders>
              <w:left w:val="single" w:sz="4" w:space="0" w:color="auto"/>
              <w:bottom w:val="single" w:sz="4" w:space="0" w:color="auto"/>
              <w:right w:val="single" w:sz="4" w:space="0" w:color="auto"/>
            </w:tcBorders>
            <w:vAlign w:val="center"/>
          </w:tcPr>
          <w:p w:rsidR="00915B50" w:rsidRDefault="00915B50">
            <w:pPr>
              <w:pStyle w:val="a6"/>
              <w:spacing w:before="40" w:after="100"/>
              <w:jc w:val="center"/>
              <w:rPr>
                <w:sz w:val="18"/>
                <w:szCs w:val="18"/>
              </w:rPr>
            </w:pPr>
          </w:p>
        </w:tc>
      </w:tr>
      <w:tr w:rsidR="00915B50">
        <w:tc>
          <w:tcPr>
            <w:tcW w:w="3119" w:type="dxa"/>
            <w:tcBorders>
              <w:left w:val="single" w:sz="4" w:space="0" w:color="auto"/>
              <w:right w:val="single" w:sz="4" w:space="0" w:color="auto"/>
            </w:tcBorders>
            <w:vAlign w:val="bottom"/>
          </w:tcPr>
          <w:p w:rsidR="00915B50" w:rsidRDefault="00A0245C">
            <w:pPr>
              <w:pStyle w:val="a8"/>
              <w:spacing w:before="40" w:line="200" w:lineRule="exact"/>
              <w:ind w:firstLine="142"/>
              <w:rPr>
                <w:b/>
                <w:bCs/>
                <w:sz w:val="18"/>
                <w:szCs w:val="18"/>
              </w:rPr>
            </w:pPr>
            <w:r>
              <w:rPr>
                <w:b/>
                <w:bCs/>
                <w:sz w:val="18"/>
                <w:szCs w:val="18"/>
              </w:rPr>
              <w:t>Всего</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b/>
                <w:bCs/>
                <w:sz w:val="18"/>
                <w:szCs w:val="18"/>
              </w:rPr>
            </w:pPr>
            <w:r>
              <w:rPr>
                <w:b/>
                <w:bCs/>
                <w:sz w:val="18"/>
                <w:szCs w:val="18"/>
              </w:rPr>
              <w:t>111138</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b/>
                <w:bCs/>
                <w:sz w:val="18"/>
                <w:szCs w:val="18"/>
              </w:rPr>
            </w:pPr>
            <w:r>
              <w:rPr>
                <w:b/>
                <w:bCs/>
                <w:sz w:val="18"/>
                <w:szCs w:val="18"/>
              </w:rPr>
              <w:t>105957</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b/>
                <w:bCs/>
                <w:sz w:val="18"/>
                <w:szCs w:val="18"/>
              </w:rPr>
            </w:pPr>
            <w:r>
              <w:rPr>
                <w:b/>
                <w:bCs/>
                <w:sz w:val="18"/>
                <w:szCs w:val="18"/>
              </w:rPr>
              <w:t>3203</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bCs/>
                <w:sz w:val="18"/>
                <w:szCs w:val="18"/>
              </w:rPr>
              <w:t>1978</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bCs/>
                <w:sz w:val="18"/>
                <w:szCs w:val="18"/>
              </w:rPr>
              <w:t>98,7</w:t>
            </w:r>
          </w:p>
        </w:tc>
      </w:tr>
      <w:tr w:rsidR="00915B50">
        <w:tc>
          <w:tcPr>
            <w:tcW w:w="3119" w:type="dxa"/>
            <w:tcBorders>
              <w:left w:val="single" w:sz="4" w:space="0" w:color="auto"/>
              <w:right w:val="single" w:sz="4" w:space="0" w:color="auto"/>
            </w:tcBorders>
            <w:vAlign w:val="bottom"/>
          </w:tcPr>
          <w:p w:rsidR="00915B50" w:rsidRDefault="00A0245C">
            <w:pPr>
              <w:pStyle w:val="a9"/>
              <w:spacing w:before="40" w:line="200" w:lineRule="exact"/>
              <w:ind w:firstLine="341"/>
              <w:rPr>
                <w:sz w:val="18"/>
                <w:szCs w:val="18"/>
              </w:rPr>
            </w:pPr>
            <w:r>
              <w:rPr>
                <w:sz w:val="18"/>
                <w:szCs w:val="18"/>
              </w:rPr>
              <w:t>в том числе:</w:t>
            </w:r>
          </w:p>
        </w:tc>
        <w:tc>
          <w:tcPr>
            <w:tcW w:w="1276" w:type="dxa"/>
            <w:tcBorders>
              <w:left w:val="single" w:sz="4" w:space="0" w:color="auto"/>
              <w:right w:val="single" w:sz="4" w:space="0" w:color="auto"/>
            </w:tcBorders>
            <w:vAlign w:val="bottom"/>
          </w:tcPr>
          <w:p w:rsidR="00915B50" w:rsidRDefault="00915B50">
            <w:pPr>
              <w:pStyle w:val="a8"/>
              <w:spacing w:before="40" w:line="200" w:lineRule="exact"/>
              <w:jc w:val="right"/>
              <w:rPr>
                <w:sz w:val="18"/>
                <w:szCs w:val="18"/>
              </w:rPr>
            </w:pPr>
          </w:p>
        </w:tc>
        <w:tc>
          <w:tcPr>
            <w:tcW w:w="945" w:type="dxa"/>
            <w:tcBorders>
              <w:left w:val="single" w:sz="4" w:space="0" w:color="auto"/>
              <w:right w:val="single" w:sz="4" w:space="0" w:color="auto"/>
            </w:tcBorders>
            <w:vAlign w:val="bottom"/>
          </w:tcPr>
          <w:p w:rsidR="00915B50" w:rsidRDefault="00915B50">
            <w:pPr>
              <w:pStyle w:val="a8"/>
              <w:tabs>
                <w:tab w:val="decimal" w:pos="-5671"/>
              </w:tabs>
              <w:spacing w:before="40" w:line="200" w:lineRule="exact"/>
              <w:jc w:val="right"/>
              <w:rPr>
                <w:sz w:val="18"/>
                <w:szCs w:val="18"/>
              </w:rPr>
            </w:pPr>
          </w:p>
        </w:tc>
        <w:tc>
          <w:tcPr>
            <w:tcW w:w="945" w:type="dxa"/>
            <w:tcBorders>
              <w:left w:val="single" w:sz="4" w:space="0" w:color="auto"/>
              <w:right w:val="single" w:sz="4" w:space="0" w:color="auto"/>
            </w:tcBorders>
            <w:vAlign w:val="bottom"/>
          </w:tcPr>
          <w:p w:rsidR="00915B50" w:rsidRDefault="00915B50">
            <w:pPr>
              <w:pStyle w:val="a8"/>
              <w:tabs>
                <w:tab w:val="decimal" w:pos="-7089"/>
              </w:tabs>
              <w:spacing w:before="40" w:line="200" w:lineRule="exact"/>
              <w:jc w:val="right"/>
              <w:rPr>
                <w:sz w:val="18"/>
                <w:szCs w:val="18"/>
              </w:rPr>
            </w:pPr>
          </w:p>
        </w:tc>
        <w:tc>
          <w:tcPr>
            <w:tcW w:w="945" w:type="dxa"/>
            <w:tcBorders>
              <w:left w:val="single" w:sz="4" w:space="0" w:color="auto"/>
              <w:right w:val="single" w:sz="4" w:space="0" w:color="auto"/>
            </w:tcBorders>
            <w:vAlign w:val="bottom"/>
          </w:tcPr>
          <w:p w:rsidR="00915B50" w:rsidRDefault="00915B50">
            <w:pPr>
              <w:pStyle w:val="a8"/>
              <w:tabs>
                <w:tab w:val="decimal" w:pos="-8223"/>
              </w:tabs>
              <w:spacing w:before="40" w:line="200" w:lineRule="exact"/>
              <w:jc w:val="right"/>
              <w:rPr>
                <w:sz w:val="18"/>
                <w:szCs w:val="18"/>
              </w:rPr>
            </w:pPr>
          </w:p>
        </w:tc>
        <w:tc>
          <w:tcPr>
            <w:tcW w:w="1275" w:type="dxa"/>
            <w:tcBorders>
              <w:left w:val="single" w:sz="4" w:space="0" w:color="auto"/>
              <w:right w:val="single" w:sz="4" w:space="0" w:color="auto"/>
            </w:tcBorders>
            <w:vAlign w:val="bottom"/>
          </w:tcPr>
          <w:p w:rsidR="00915B50" w:rsidRDefault="00915B50">
            <w:pPr>
              <w:pStyle w:val="a8"/>
              <w:tabs>
                <w:tab w:val="decimal" w:pos="-8223"/>
              </w:tabs>
              <w:spacing w:before="40" w:line="200" w:lineRule="exact"/>
              <w:jc w:val="right"/>
              <w:rPr>
                <w:sz w:val="18"/>
                <w:szCs w:val="18"/>
              </w:rPr>
            </w:pPr>
          </w:p>
        </w:tc>
      </w:tr>
      <w:tr w:rsidR="00915B50">
        <w:tc>
          <w:tcPr>
            <w:tcW w:w="3119" w:type="dxa"/>
            <w:tcBorders>
              <w:left w:val="single" w:sz="4" w:space="0" w:color="auto"/>
              <w:right w:val="single" w:sz="4" w:space="0" w:color="auto"/>
            </w:tcBorders>
            <w:vAlign w:val="bottom"/>
          </w:tcPr>
          <w:p w:rsidR="00915B50" w:rsidRDefault="00A0245C">
            <w:pPr>
              <w:pStyle w:val="a9"/>
              <w:spacing w:before="40" w:line="200" w:lineRule="exact"/>
              <w:ind w:left="142"/>
              <w:rPr>
                <w:b/>
                <w:bCs/>
                <w:sz w:val="18"/>
                <w:szCs w:val="18"/>
              </w:rPr>
            </w:pPr>
            <w:r>
              <w:rPr>
                <w:b/>
                <w:bCs/>
                <w:sz w:val="18"/>
                <w:szCs w:val="18"/>
              </w:rPr>
              <w:t xml:space="preserve">Сельское хозяйство, </w:t>
            </w:r>
            <w:r>
              <w:rPr>
                <w:b/>
                <w:bCs/>
                <w:sz w:val="18"/>
                <w:szCs w:val="18"/>
              </w:rPr>
              <w:br/>
              <w:t>охота и лесное хозяйство</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b/>
                <w:bCs/>
                <w:sz w:val="18"/>
                <w:szCs w:val="18"/>
              </w:rPr>
            </w:pPr>
            <w:r>
              <w:rPr>
                <w:b/>
                <w:bCs/>
                <w:sz w:val="18"/>
                <w:szCs w:val="18"/>
              </w:rPr>
              <w:t>741</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b/>
                <w:bCs/>
                <w:sz w:val="18"/>
                <w:szCs w:val="18"/>
              </w:rPr>
            </w:pPr>
            <w:r>
              <w:rPr>
                <w:b/>
                <w:bCs/>
                <w:sz w:val="18"/>
                <w:szCs w:val="18"/>
              </w:rPr>
              <w:t>737</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b/>
                <w:bCs/>
                <w:sz w:val="18"/>
                <w:szCs w:val="18"/>
              </w:rPr>
            </w:pPr>
            <w:r>
              <w:rPr>
                <w:b/>
                <w:bCs/>
                <w:sz w:val="18"/>
                <w:szCs w:val="18"/>
              </w:rPr>
              <w:t>1</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bCs/>
                <w:sz w:val="18"/>
                <w:szCs w:val="18"/>
              </w:rPr>
              <w:t>3</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bCs/>
                <w:sz w:val="18"/>
                <w:szCs w:val="18"/>
              </w:rPr>
              <w:t>95,5</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Рыболовство, рыбоводство</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b/>
                <w:bCs/>
                <w:sz w:val="18"/>
                <w:szCs w:val="18"/>
              </w:rPr>
            </w:pPr>
            <w:r>
              <w:rPr>
                <w:b/>
                <w:bCs/>
                <w:sz w:val="18"/>
                <w:szCs w:val="18"/>
              </w:rPr>
              <w:t>65</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b/>
                <w:bCs/>
                <w:sz w:val="18"/>
                <w:szCs w:val="18"/>
              </w:rPr>
            </w:pPr>
            <w:r>
              <w:rPr>
                <w:b/>
                <w:bCs/>
                <w:sz w:val="18"/>
                <w:szCs w:val="18"/>
              </w:rPr>
              <w:t>64</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b/>
                <w:bCs/>
                <w:sz w:val="18"/>
                <w:szCs w:val="18"/>
              </w:rPr>
            </w:pPr>
            <w:r>
              <w:rPr>
                <w:b/>
                <w:bCs/>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bCs/>
                <w:sz w:val="18"/>
                <w:szCs w:val="18"/>
              </w:rPr>
              <w:t>1</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bCs/>
                <w:sz w:val="18"/>
                <w:szCs w:val="18"/>
              </w:rPr>
              <w:t>90,3</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 xml:space="preserve">Добыча полезных </w:t>
            </w:r>
            <w:r>
              <w:rPr>
                <w:b/>
                <w:bCs/>
                <w:sz w:val="18"/>
                <w:szCs w:val="18"/>
              </w:rPr>
              <w:br/>
              <w:t>ископаемых</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b/>
                <w:bCs/>
                <w:sz w:val="18"/>
                <w:szCs w:val="18"/>
              </w:rPr>
            </w:pPr>
            <w:r>
              <w:rPr>
                <w:b/>
                <w:color w:val="000000"/>
                <w:sz w:val="18"/>
                <w:szCs w:val="18"/>
              </w:rPr>
              <w:t>…</w:t>
            </w:r>
            <w:r>
              <w:rPr>
                <w:b/>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b/>
                <w:bCs/>
                <w:sz w:val="18"/>
                <w:szCs w:val="18"/>
              </w:rPr>
            </w:pPr>
            <w:r>
              <w:rPr>
                <w:b/>
                <w:color w:val="000000"/>
                <w:sz w:val="18"/>
                <w:szCs w:val="18"/>
              </w:rPr>
              <w:t>…</w:t>
            </w:r>
            <w:r>
              <w:rPr>
                <w:b/>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b/>
                <w:bCs/>
                <w:sz w:val="18"/>
                <w:szCs w:val="18"/>
              </w:rPr>
            </w:pPr>
            <w:r>
              <w:rPr>
                <w:b/>
                <w:color w:val="000000"/>
                <w:sz w:val="18"/>
                <w:szCs w:val="18"/>
              </w:rPr>
              <w:t>…</w:t>
            </w:r>
            <w:r>
              <w:rPr>
                <w:b/>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color w:val="000000"/>
                <w:sz w:val="18"/>
                <w:szCs w:val="18"/>
              </w:rPr>
              <w:t>…</w:t>
            </w:r>
            <w:r>
              <w:rPr>
                <w:b/>
                <w:sz w:val="18"/>
                <w:szCs w:val="18"/>
                <w:vertAlign w:val="superscript"/>
              </w:rPr>
              <w:t>1</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bCs/>
                <w:sz w:val="18"/>
                <w:szCs w:val="18"/>
              </w:rPr>
              <w:t>93,8</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 xml:space="preserve">Обрабатывающие </w:t>
            </w:r>
            <w:r>
              <w:rPr>
                <w:b/>
                <w:bCs/>
                <w:sz w:val="18"/>
                <w:szCs w:val="18"/>
              </w:rPr>
              <w:br/>
              <w:t>производства</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b/>
                <w:bCs/>
                <w:sz w:val="18"/>
                <w:szCs w:val="18"/>
              </w:rPr>
            </w:pPr>
            <w:r>
              <w:rPr>
                <w:b/>
                <w:bCs/>
                <w:sz w:val="18"/>
                <w:szCs w:val="18"/>
              </w:rPr>
              <w:t>8707</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b/>
                <w:bCs/>
                <w:sz w:val="18"/>
                <w:szCs w:val="18"/>
              </w:rPr>
            </w:pPr>
            <w:r>
              <w:rPr>
                <w:b/>
                <w:bCs/>
                <w:sz w:val="18"/>
                <w:szCs w:val="18"/>
              </w:rPr>
              <w:t>8540</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b/>
                <w:bCs/>
                <w:sz w:val="18"/>
                <w:szCs w:val="18"/>
              </w:rPr>
            </w:pPr>
            <w:r>
              <w:rPr>
                <w:b/>
                <w:bCs/>
                <w:sz w:val="18"/>
                <w:szCs w:val="18"/>
              </w:rPr>
              <w:t>79</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bCs/>
                <w:sz w:val="18"/>
                <w:szCs w:val="18"/>
              </w:rPr>
              <w:t>88</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b/>
                <w:bCs/>
                <w:sz w:val="18"/>
                <w:szCs w:val="18"/>
              </w:rPr>
            </w:pPr>
            <w:r>
              <w:rPr>
                <w:b/>
                <w:bCs/>
                <w:sz w:val="18"/>
                <w:szCs w:val="18"/>
              </w:rPr>
              <w:t>96,6</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firstLine="256"/>
              <w:rPr>
                <w:sz w:val="18"/>
                <w:szCs w:val="18"/>
              </w:rPr>
            </w:pPr>
            <w:r>
              <w:rPr>
                <w:sz w:val="18"/>
                <w:szCs w:val="18"/>
              </w:rPr>
              <w:t>из них:</w:t>
            </w:r>
          </w:p>
        </w:tc>
        <w:tc>
          <w:tcPr>
            <w:tcW w:w="1276" w:type="dxa"/>
            <w:tcBorders>
              <w:left w:val="single" w:sz="4" w:space="0" w:color="auto"/>
              <w:right w:val="single" w:sz="4" w:space="0" w:color="auto"/>
            </w:tcBorders>
            <w:vAlign w:val="bottom"/>
          </w:tcPr>
          <w:p w:rsidR="00915B50" w:rsidRDefault="00915B50">
            <w:pPr>
              <w:pStyle w:val="a8"/>
              <w:spacing w:before="40" w:line="200" w:lineRule="exact"/>
              <w:jc w:val="right"/>
              <w:rPr>
                <w:sz w:val="18"/>
                <w:szCs w:val="18"/>
              </w:rPr>
            </w:pPr>
          </w:p>
        </w:tc>
        <w:tc>
          <w:tcPr>
            <w:tcW w:w="945" w:type="dxa"/>
            <w:tcBorders>
              <w:left w:val="single" w:sz="4" w:space="0" w:color="auto"/>
              <w:right w:val="single" w:sz="4" w:space="0" w:color="auto"/>
            </w:tcBorders>
            <w:vAlign w:val="bottom"/>
          </w:tcPr>
          <w:p w:rsidR="00915B50" w:rsidRDefault="00915B50">
            <w:pPr>
              <w:pStyle w:val="a8"/>
              <w:tabs>
                <w:tab w:val="decimal" w:pos="-5671"/>
              </w:tabs>
              <w:spacing w:before="40" w:line="200" w:lineRule="exact"/>
              <w:jc w:val="right"/>
              <w:rPr>
                <w:sz w:val="18"/>
                <w:szCs w:val="18"/>
              </w:rPr>
            </w:pPr>
          </w:p>
        </w:tc>
        <w:tc>
          <w:tcPr>
            <w:tcW w:w="945" w:type="dxa"/>
            <w:tcBorders>
              <w:left w:val="single" w:sz="4" w:space="0" w:color="auto"/>
              <w:right w:val="single" w:sz="4" w:space="0" w:color="auto"/>
            </w:tcBorders>
            <w:vAlign w:val="bottom"/>
          </w:tcPr>
          <w:p w:rsidR="00915B50" w:rsidRDefault="00915B50">
            <w:pPr>
              <w:pStyle w:val="a8"/>
              <w:tabs>
                <w:tab w:val="decimal" w:pos="-7089"/>
              </w:tabs>
              <w:spacing w:before="40" w:line="200" w:lineRule="exact"/>
              <w:jc w:val="right"/>
              <w:rPr>
                <w:sz w:val="18"/>
                <w:szCs w:val="18"/>
              </w:rPr>
            </w:pPr>
          </w:p>
        </w:tc>
        <w:tc>
          <w:tcPr>
            <w:tcW w:w="945" w:type="dxa"/>
            <w:tcBorders>
              <w:left w:val="single" w:sz="4" w:space="0" w:color="auto"/>
              <w:right w:val="single" w:sz="4" w:space="0" w:color="auto"/>
            </w:tcBorders>
            <w:vAlign w:val="bottom"/>
          </w:tcPr>
          <w:p w:rsidR="00915B50" w:rsidRDefault="00915B50">
            <w:pPr>
              <w:pStyle w:val="a8"/>
              <w:tabs>
                <w:tab w:val="decimal" w:pos="-8223"/>
              </w:tabs>
              <w:spacing w:before="40" w:line="200" w:lineRule="exact"/>
              <w:jc w:val="right"/>
              <w:rPr>
                <w:sz w:val="18"/>
                <w:szCs w:val="18"/>
              </w:rPr>
            </w:pPr>
          </w:p>
        </w:tc>
        <w:tc>
          <w:tcPr>
            <w:tcW w:w="1275" w:type="dxa"/>
            <w:tcBorders>
              <w:left w:val="single" w:sz="4" w:space="0" w:color="auto"/>
              <w:right w:val="single" w:sz="4" w:space="0" w:color="auto"/>
            </w:tcBorders>
            <w:vAlign w:val="bottom"/>
          </w:tcPr>
          <w:p w:rsidR="00915B50" w:rsidRDefault="00915B50">
            <w:pPr>
              <w:pStyle w:val="a8"/>
              <w:tabs>
                <w:tab w:val="decimal" w:pos="-8223"/>
              </w:tabs>
              <w:spacing w:before="40" w:line="200" w:lineRule="exact"/>
              <w:jc w:val="right"/>
              <w:rPr>
                <w:sz w:val="18"/>
                <w:szCs w:val="18"/>
              </w:rPr>
            </w:pP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 xml:space="preserve">производство пищевых </w:t>
            </w:r>
            <w:r>
              <w:rPr>
                <w:sz w:val="18"/>
                <w:szCs w:val="18"/>
              </w:rPr>
              <w:br/>
              <w:t xml:space="preserve">продуктов, включая напитки, </w:t>
            </w:r>
            <w:r>
              <w:rPr>
                <w:sz w:val="18"/>
                <w:szCs w:val="18"/>
              </w:rPr>
              <w:br/>
              <w:t>и табака</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2050</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sz w:val="18"/>
                <w:szCs w:val="18"/>
              </w:rPr>
            </w:pPr>
            <w:r>
              <w:rPr>
                <w:sz w:val="18"/>
                <w:szCs w:val="18"/>
              </w:rPr>
              <w:t>2019</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sz w:val="18"/>
                <w:szCs w:val="18"/>
              </w:rPr>
            </w:pPr>
            <w:r>
              <w:rPr>
                <w:sz w:val="18"/>
                <w:szCs w:val="18"/>
              </w:rPr>
              <w:t>19</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12</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106,4</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 xml:space="preserve">текстильное и швейное </w:t>
            </w:r>
            <w:r>
              <w:rPr>
                <w:sz w:val="18"/>
                <w:szCs w:val="18"/>
              </w:rPr>
              <w:br/>
              <w:t>производство</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240</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sz w:val="18"/>
                <w:szCs w:val="18"/>
              </w:rPr>
            </w:pPr>
            <w:r>
              <w:rPr>
                <w:sz w:val="18"/>
                <w:szCs w:val="18"/>
              </w:rPr>
              <w:t>235</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sz w:val="18"/>
                <w:szCs w:val="18"/>
              </w:rPr>
            </w:pPr>
            <w:r>
              <w:rPr>
                <w:sz w:val="18"/>
                <w:szCs w:val="18"/>
              </w:rPr>
              <w:t>2</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3</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92,3</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производство кожи, изделий из кожи и производство обуви</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 xml:space="preserve">обработка древесины </w:t>
            </w:r>
            <w:r>
              <w:rPr>
                <w:sz w:val="18"/>
                <w:szCs w:val="18"/>
              </w:rPr>
              <w:br/>
              <w:t xml:space="preserve">и производство изделий </w:t>
            </w:r>
            <w:r>
              <w:rPr>
                <w:sz w:val="18"/>
                <w:szCs w:val="18"/>
              </w:rPr>
              <w:br/>
              <w:t>из дерева</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color w:val="000000"/>
                <w:sz w:val="18"/>
                <w:szCs w:val="18"/>
              </w:rPr>
              <w:t>…</w:t>
            </w:r>
            <w:r>
              <w:rPr>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sz w:val="18"/>
                <w:szCs w:val="18"/>
              </w:rPr>
            </w:pPr>
            <w:r>
              <w:rPr>
                <w:color w:val="000000"/>
                <w:sz w:val="18"/>
                <w:szCs w:val="18"/>
              </w:rPr>
              <w:t>…</w:t>
            </w:r>
            <w:r>
              <w:rPr>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91,7</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 xml:space="preserve">целлюлозно-бумажное </w:t>
            </w:r>
            <w:r>
              <w:rPr>
                <w:sz w:val="18"/>
                <w:szCs w:val="18"/>
              </w:rPr>
              <w:br/>
              <w:t xml:space="preserve">производство; издательская и </w:t>
            </w:r>
            <w:r>
              <w:rPr>
                <w:sz w:val="18"/>
                <w:szCs w:val="18"/>
              </w:rPr>
              <w:br/>
              <w:t xml:space="preserve">полиграфическая </w:t>
            </w:r>
            <w:r>
              <w:rPr>
                <w:sz w:val="18"/>
                <w:szCs w:val="18"/>
              </w:rPr>
              <w:br/>
              <w:t>деятельность</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445</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sz w:val="18"/>
                <w:szCs w:val="18"/>
              </w:rPr>
            </w:pPr>
            <w:r>
              <w:rPr>
                <w:sz w:val="18"/>
                <w:szCs w:val="18"/>
              </w:rPr>
              <w:t>414</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sz w:val="18"/>
                <w:szCs w:val="18"/>
              </w:rPr>
            </w:pPr>
            <w:r>
              <w:rPr>
                <w:sz w:val="18"/>
                <w:szCs w:val="18"/>
              </w:rPr>
              <w:t>5</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26</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98,5</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 xml:space="preserve">производство кокса </w:t>
            </w:r>
            <w:r>
              <w:rPr>
                <w:sz w:val="18"/>
                <w:szCs w:val="18"/>
              </w:rPr>
              <w:br/>
              <w:t>и нефтепродуктов</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химическое производство</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 xml:space="preserve">производство резиновых </w:t>
            </w:r>
            <w:r>
              <w:rPr>
                <w:sz w:val="18"/>
                <w:szCs w:val="18"/>
              </w:rPr>
              <w:br/>
              <w:t>и пластмассовых изделий</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color w:val="000000"/>
                <w:sz w:val="18"/>
                <w:szCs w:val="18"/>
              </w:rPr>
              <w:t>…</w:t>
            </w:r>
            <w:r>
              <w:rPr>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sz w:val="18"/>
                <w:szCs w:val="18"/>
              </w:rPr>
            </w:pPr>
            <w:r>
              <w:rPr>
                <w:color w:val="000000"/>
                <w:sz w:val="18"/>
                <w:szCs w:val="18"/>
              </w:rPr>
              <w:t>…</w:t>
            </w:r>
            <w:r>
              <w:rPr>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13,5</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 xml:space="preserve">производство прочих </w:t>
            </w:r>
            <w:r>
              <w:rPr>
                <w:sz w:val="18"/>
                <w:szCs w:val="18"/>
              </w:rPr>
              <w:br/>
              <w:t xml:space="preserve">неметаллических </w:t>
            </w:r>
            <w:r>
              <w:rPr>
                <w:sz w:val="18"/>
                <w:szCs w:val="18"/>
              </w:rPr>
              <w:br/>
              <w:t>минеральных продуктов</w:t>
            </w:r>
          </w:p>
        </w:tc>
        <w:tc>
          <w:tcPr>
            <w:tcW w:w="1276" w:type="dxa"/>
            <w:tcBorders>
              <w:left w:val="single" w:sz="4" w:space="0" w:color="auto"/>
              <w:right w:val="single" w:sz="4" w:space="0" w:color="auto"/>
            </w:tcBorders>
            <w:vAlign w:val="bottom"/>
          </w:tcPr>
          <w:p w:rsidR="00915B50" w:rsidRDefault="00A0245C">
            <w:pPr>
              <w:pStyle w:val="a8"/>
              <w:spacing w:before="40" w:line="200" w:lineRule="exact"/>
              <w:jc w:val="right"/>
              <w:rPr>
                <w:sz w:val="18"/>
                <w:szCs w:val="18"/>
              </w:rPr>
            </w:pPr>
            <w:r>
              <w:rPr>
                <w:sz w:val="18"/>
                <w:szCs w:val="18"/>
              </w:rPr>
              <w:t>620</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before="40" w:line="200" w:lineRule="exact"/>
              <w:jc w:val="right"/>
              <w:rPr>
                <w:sz w:val="18"/>
                <w:szCs w:val="18"/>
              </w:rPr>
            </w:pPr>
            <w:r>
              <w:rPr>
                <w:sz w:val="18"/>
                <w:szCs w:val="18"/>
              </w:rPr>
              <w:t>610</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before="40" w:line="200" w:lineRule="exact"/>
              <w:jc w:val="right"/>
              <w:rPr>
                <w:sz w:val="18"/>
                <w:szCs w:val="18"/>
              </w:rPr>
            </w:pPr>
            <w:r>
              <w:rPr>
                <w:sz w:val="18"/>
                <w:szCs w:val="18"/>
              </w:rPr>
              <w:t>10</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before="40" w:line="200" w:lineRule="exact"/>
              <w:jc w:val="right"/>
              <w:rPr>
                <w:sz w:val="18"/>
                <w:szCs w:val="18"/>
              </w:rPr>
            </w:pPr>
            <w:r>
              <w:rPr>
                <w:sz w:val="18"/>
                <w:szCs w:val="18"/>
              </w:rPr>
              <w:t>102,3</w:t>
            </w:r>
          </w:p>
        </w:tc>
      </w:tr>
      <w:tr w:rsidR="00915B50">
        <w:tc>
          <w:tcPr>
            <w:tcW w:w="3119" w:type="dxa"/>
            <w:tcBorders>
              <w:left w:val="single" w:sz="4" w:space="0" w:color="auto"/>
              <w:right w:val="single" w:sz="4" w:space="0" w:color="auto"/>
            </w:tcBorders>
            <w:vAlign w:val="bottom"/>
          </w:tcPr>
          <w:p w:rsidR="00915B50" w:rsidRDefault="00A0245C">
            <w:pPr>
              <w:pStyle w:val="21"/>
              <w:widowControl w:val="0"/>
              <w:spacing w:before="40" w:line="200" w:lineRule="exact"/>
              <w:ind w:left="284"/>
              <w:rPr>
                <w:sz w:val="18"/>
                <w:szCs w:val="18"/>
              </w:rPr>
            </w:pPr>
            <w:r>
              <w:rPr>
                <w:sz w:val="18"/>
                <w:szCs w:val="18"/>
              </w:rPr>
              <w:t>металлургическое произво</w:t>
            </w:r>
            <w:r>
              <w:rPr>
                <w:sz w:val="18"/>
                <w:szCs w:val="18"/>
              </w:rPr>
              <w:t>д</w:t>
            </w:r>
            <w:r>
              <w:rPr>
                <w:sz w:val="18"/>
                <w:szCs w:val="18"/>
              </w:rPr>
              <w:t>ство и производство готовых металлических изделий</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3065</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sz w:val="18"/>
                <w:szCs w:val="18"/>
              </w:rPr>
            </w:pPr>
            <w:r>
              <w:rPr>
                <w:sz w:val="18"/>
                <w:szCs w:val="18"/>
              </w:rPr>
              <w:t>3049</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sz w:val="18"/>
                <w:szCs w:val="18"/>
              </w:rPr>
            </w:pPr>
            <w:r>
              <w:rPr>
                <w:sz w:val="18"/>
                <w:szCs w:val="18"/>
              </w:rPr>
              <w:t>9</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7</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97,2</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 xml:space="preserve">производство машин </w:t>
            </w:r>
            <w:r>
              <w:rPr>
                <w:sz w:val="18"/>
                <w:szCs w:val="18"/>
              </w:rPr>
              <w:br/>
              <w:t>и оборудования</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color w:val="000000"/>
                <w:sz w:val="18"/>
                <w:szCs w:val="18"/>
              </w:rPr>
              <w:t>…</w:t>
            </w:r>
            <w:r>
              <w:rPr>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sz w:val="18"/>
                <w:szCs w:val="18"/>
              </w:rPr>
            </w:pPr>
            <w:r>
              <w:rPr>
                <w:color w:val="000000"/>
                <w:sz w:val="18"/>
                <w:szCs w:val="18"/>
              </w:rPr>
              <w:t>…</w:t>
            </w:r>
            <w:r>
              <w:rPr>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sz w:val="18"/>
                <w:szCs w:val="18"/>
              </w:rPr>
            </w:pPr>
            <w:r>
              <w:rPr>
                <w:sz w:val="18"/>
                <w:szCs w:val="18"/>
              </w:rPr>
              <w:t>-</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97,6</w:t>
            </w:r>
          </w:p>
        </w:tc>
      </w:tr>
      <w:tr w:rsidR="00915B50">
        <w:tc>
          <w:tcPr>
            <w:tcW w:w="3119" w:type="dxa"/>
            <w:tcBorders>
              <w:left w:val="single" w:sz="4" w:space="0" w:color="auto"/>
              <w:right w:val="single" w:sz="4" w:space="0" w:color="auto"/>
            </w:tcBorders>
            <w:vAlign w:val="bottom"/>
          </w:tcPr>
          <w:p w:rsidR="00915B50" w:rsidRDefault="00A0245C">
            <w:pPr>
              <w:pStyle w:val="21"/>
              <w:widowControl w:val="0"/>
              <w:spacing w:before="40" w:line="200" w:lineRule="exact"/>
              <w:ind w:left="284"/>
              <w:rPr>
                <w:sz w:val="18"/>
                <w:szCs w:val="18"/>
              </w:rPr>
            </w:pPr>
            <w:r>
              <w:rPr>
                <w:sz w:val="18"/>
                <w:szCs w:val="18"/>
              </w:rPr>
              <w:t>производство электрооборуд</w:t>
            </w:r>
            <w:r>
              <w:rPr>
                <w:sz w:val="18"/>
                <w:szCs w:val="18"/>
              </w:rPr>
              <w:t>о</w:t>
            </w:r>
            <w:r>
              <w:rPr>
                <w:sz w:val="18"/>
                <w:szCs w:val="18"/>
              </w:rPr>
              <w:t xml:space="preserve">вания, электронного </w:t>
            </w:r>
            <w:r>
              <w:rPr>
                <w:sz w:val="18"/>
                <w:szCs w:val="18"/>
              </w:rPr>
              <w:br/>
              <w:t>и оптического оборудования</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1248</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sz w:val="18"/>
                <w:szCs w:val="18"/>
              </w:rPr>
            </w:pPr>
            <w:r>
              <w:rPr>
                <w:sz w:val="18"/>
                <w:szCs w:val="18"/>
              </w:rPr>
              <w:t>1202</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sz w:val="18"/>
                <w:szCs w:val="18"/>
              </w:rPr>
            </w:pPr>
            <w:r>
              <w:rPr>
                <w:sz w:val="18"/>
                <w:szCs w:val="18"/>
              </w:rPr>
              <w:t>31</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15</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91,9</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производство транспортных средств и оборудования</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color w:val="000000"/>
                <w:sz w:val="18"/>
                <w:szCs w:val="18"/>
              </w:rPr>
              <w:t>…</w:t>
            </w:r>
            <w:r>
              <w:rPr>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sz w:val="18"/>
                <w:szCs w:val="18"/>
              </w:rPr>
            </w:pPr>
            <w:r>
              <w:rPr>
                <w:color w:val="000000"/>
                <w:sz w:val="18"/>
                <w:szCs w:val="18"/>
              </w:rPr>
              <w:t>…</w:t>
            </w:r>
            <w:r>
              <w:rPr>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sz w:val="18"/>
                <w:szCs w:val="18"/>
              </w:rPr>
            </w:pPr>
            <w:r>
              <w:rPr>
                <w:color w:val="000000"/>
                <w:sz w:val="18"/>
                <w:szCs w:val="18"/>
              </w:rPr>
              <w:t>…</w:t>
            </w:r>
            <w:r>
              <w:rPr>
                <w:sz w:val="18"/>
                <w:szCs w:val="18"/>
                <w:vertAlign w:val="superscript"/>
              </w:rPr>
              <w:t>1</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color w:val="000000"/>
                <w:sz w:val="18"/>
                <w:szCs w:val="18"/>
              </w:rPr>
              <w:t>…</w:t>
            </w:r>
            <w:r>
              <w:rPr>
                <w:sz w:val="18"/>
                <w:szCs w:val="18"/>
                <w:vertAlign w:val="superscript"/>
              </w:rPr>
              <w:t>1</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81,1</w:t>
            </w:r>
          </w:p>
        </w:tc>
      </w:tr>
      <w:tr w:rsidR="00915B50">
        <w:tc>
          <w:tcPr>
            <w:tcW w:w="3119" w:type="dxa"/>
            <w:tcBorders>
              <w:left w:val="single" w:sz="4" w:space="0" w:color="auto"/>
              <w:bottom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прочие производства</w:t>
            </w:r>
          </w:p>
        </w:tc>
        <w:tc>
          <w:tcPr>
            <w:tcW w:w="1276"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353</w:t>
            </w:r>
          </w:p>
        </w:tc>
        <w:tc>
          <w:tcPr>
            <w:tcW w:w="945" w:type="dxa"/>
            <w:tcBorders>
              <w:left w:val="single" w:sz="4" w:space="0" w:color="auto"/>
              <w:bottom w:val="single" w:sz="4" w:space="0" w:color="auto"/>
              <w:right w:val="single" w:sz="4" w:space="0" w:color="auto"/>
            </w:tcBorders>
            <w:vAlign w:val="bottom"/>
          </w:tcPr>
          <w:p w:rsidR="00915B50" w:rsidRDefault="00A0245C">
            <w:pPr>
              <w:pStyle w:val="a8"/>
              <w:tabs>
                <w:tab w:val="decimal" w:pos="-5671"/>
              </w:tabs>
              <w:spacing w:line="240" w:lineRule="auto"/>
              <w:jc w:val="right"/>
              <w:rPr>
                <w:sz w:val="18"/>
                <w:szCs w:val="18"/>
              </w:rPr>
            </w:pPr>
            <w:r>
              <w:rPr>
                <w:sz w:val="18"/>
                <w:szCs w:val="18"/>
              </w:rPr>
              <w:t>351</w:t>
            </w:r>
          </w:p>
        </w:tc>
        <w:tc>
          <w:tcPr>
            <w:tcW w:w="945" w:type="dxa"/>
            <w:tcBorders>
              <w:left w:val="single" w:sz="4" w:space="0" w:color="auto"/>
              <w:bottom w:val="single" w:sz="4" w:space="0" w:color="auto"/>
              <w:right w:val="single" w:sz="4" w:space="0" w:color="auto"/>
            </w:tcBorders>
            <w:vAlign w:val="bottom"/>
          </w:tcPr>
          <w:p w:rsidR="00915B50" w:rsidRDefault="00A0245C">
            <w:pPr>
              <w:pStyle w:val="a8"/>
              <w:tabs>
                <w:tab w:val="decimal" w:pos="-7089"/>
              </w:tabs>
              <w:spacing w:line="240" w:lineRule="auto"/>
              <w:jc w:val="right"/>
              <w:rPr>
                <w:sz w:val="18"/>
                <w:szCs w:val="18"/>
              </w:rPr>
            </w:pPr>
            <w:r>
              <w:rPr>
                <w:sz w:val="18"/>
                <w:szCs w:val="18"/>
              </w:rPr>
              <w:t>1</w:t>
            </w:r>
          </w:p>
        </w:tc>
        <w:tc>
          <w:tcPr>
            <w:tcW w:w="945" w:type="dxa"/>
            <w:tcBorders>
              <w:left w:val="single" w:sz="4" w:space="0" w:color="auto"/>
              <w:bottom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1</w:t>
            </w:r>
          </w:p>
        </w:tc>
        <w:tc>
          <w:tcPr>
            <w:tcW w:w="1275" w:type="dxa"/>
            <w:tcBorders>
              <w:left w:val="single" w:sz="4" w:space="0" w:color="auto"/>
              <w:bottom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102,6</w:t>
            </w:r>
          </w:p>
        </w:tc>
      </w:tr>
      <w:tr w:rsidR="00915B50">
        <w:tc>
          <w:tcPr>
            <w:tcW w:w="3119" w:type="dxa"/>
            <w:tcBorders>
              <w:top w:val="single" w:sz="4" w:space="0" w:color="auto"/>
              <w:left w:val="single" w:sz="4" w:space="0" w:color="auto"/>
              <w:right w:val="single" w:sz="4" w:space="0" w:color="auto"/>
            </w:tcBorders>
            <w:vAlign w:val="bottom"/>
          </w:tcPr>
          <w:p w:rsidR="00915B50" w:rsidRDefault="00A0245C">
            <w:pPr>
              <w:pStyle w:val="21"/>
              <w:spacing w:before="40" w:line="200" w:lineRule="exact"/>
              <w:ind w:left="284"/>
              <w:rPr>
                <w:sz w:val="18"/>
                <w:szCs w:val="18"/>
              </w:rPr>
            </w:pPr>
            <w:r>
              <w:rPr>
                <w:sz w:val="18"/>
                <w:szCs w:val="18"/>
              </w:rPr>
              <w:t xml:space="preserve">производство прочих </w:t>
            </w:r>
            <w:r>
              <w:rPr>
                <w:sz w:val="18"/>
                <w:szCs w:val="18"/>
              </w:rPr>
              <w:br/>
              <w:t xml:space="preserve">материалов и веществ, </w:t>
            </w:r>
            <w:r>
              <w:rPr>
                <w:sz w:val="18"/>
                <w:szCs w:val="18"/>
              </w:rPr>
              <w:br/>
              <w:t xml:space="preserve">не включенных в другие </w:t>
            </w:r>
            <w:r>
              <w:rPr>
                <w:sz w:val="18"/>
                <w:szCs w:val="18"/>
              </w:rPr>
              <w:br/>
              <w:t>группировки</w:t>
            </w:r>
          </w:p>
        </w:tc>
        <w:tc>
          <w:tcPr>
            <w:tcW w:w="1276" w:type="dxa"/>
            <w:tcBorders>
              <w:top w:val="single" w:sz="4" w:space="0" w:color="auto"/>
              <w:left w:val="single" w:sz="4" w:space="0" w:color="auto"/>
              <w:right w:val="single" w:sz="4" w:space="0" w:color="auto"/>
            </w:tcBorders>
            <w:vAlign w:val="bottom"/>
          </w:tcPr>
          <w:p w:rsidR="00915B50" w:rsidRDefault="00A0245C">
            <w:pPr>
              <w:pStyle w:val="a8"/>
              <w:spacing w:line="240" w:lineRule="auto"/>
              <w:jc w:val="right"/>
              <w:rPr>
                <w:sz w:val="18"/>
                <w:szCs w:val="18"/>
              </w:rPr>
            </w:pPr>
            <w:r>
              <w:rPr>
                <w:color w:val="000000"/>
                <w:sz w:val="18"/>
                <w:szCs w:val="18"/>
              </w:rPr>
              <w:t>…</w:t>
            </w:r>
            <w:r>
              <w:rPr>
                <w:sz w:val="18"/>
                <w:szCs w:val="18"/>
                <w:vertAlign w:val="superscript"/>
              </w:rPr>
              <w:t>1</w:t>
            </w:r>
          </w:p>
        </w:tc>
        <w:tc>
          <w:tcPr>
            <w:tcW w:w="945" w:type="dxa"/>
            <w:tcBorders>
              <w:top w:val="single" w:sz="4" w:space="0" w:color="auto"/>
              <w:left w:val="single" w:sz="4" w:space="0" w:color="auto"/>
              <w:right w:val="single" w:sz="4" w:space="0" w:color="auto"/>
            </w:tcBorders>
            <w:vAlign w:val="bottom"/>
          </w:tcPr>
          <w:p w:rsidR="00915B50" w:rsidRDefault="00A0245C">
            <w:pPr>
              <w:pStyle w:val="a8"/>
              <w:tabs>
                <w:tab w:val="decimal" w:pos="-5671"/>
              </w:tabs>
              <w:spacing w:line="240" w:lineRule="auto"/>
              <w:jc w:val="right"/>
              <w:rPr>
                <w:sz w:val="18"/>
                <w:szCs w:val="18"/>
              </w:rPr>
            </w:pPr>
            <w:r>
              <w:rPr>
                <w:color w:val="000000"/>
                <w:sz w:val="18"/>
                <w:szCs w:val="18"/>
              </w:rPr>
              <w:t>…</w:t>
            </w:r>
            <w:r>
              <w:rPr>
                <w:sz w:val="18"/>
                <w:szCs w:val="18"/>
                <w:vertAlign w:val="superscript"/>
              </w:rPr>
              <w:t>1</w:t>
            </w:r>
          </w:p>
        </w:tc>
        <w:tc>
          <w:tcPr>
            <w:tcW w:w="945" w:type="dxa"/>
            <w:tcBorders>
              <w:top w:val="single" w:sz="4" w:space="0" w:color="auto"/>
              <w:left w:val="single" w:sz="4" w:space="0" w:color="auto"/>
              <w:right w:val="single" w:sz="4" w:space="0" w:color="auto"/>
            </w:tcBorders>
            <w:vAlign w:val="bottom"/>
          </w:tcPr>
          <w:p w:rsidR="00915B50" w:rsidRDefault="00A0245C">
            <w:pPr>
              <w:pStyle w:val="a8"/>
              <w:tabs>
                <w:tab w:val="decimal" w:pos="-7089"/>
              </w:tabs>
              <w:spacing w:line="240" w:lineRule="auto"/>
              <w:jc w:val="right"/>
              <w:rPr>
                <w:sz w:val="18"/>
                <w:szCs w:val="18"/>
              </w:rPr>
            </w:pPr>
            <w:r>
              <w:rPr>
                <w:sz w:val="18"/>
                <w:szCs w:val="18"/>
              </w:rPr>
              <w:t>-</w:t>
            </w:r>
          </w:p>
        </w:tc>
        <w:tc>
          <w:tcPr>
            <w:tcW w:w="945" w:type="dxa"/>
            <w:tcBorders>
              <w:top w:val="single" w:sz="4" w:space="0" w:color="auto"/>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color w:val="000000"/>
                <w:sz w:val="18"/>
                <w:szCs w:val="18"/>
              </w:rPr>
              <w:t>…</w:t>
            </w:r>
            <w:r>
              <w:rPr>
                <w:sz w:val="18"/>
                <w:szCs w:val="18"/>
                <w:vertAlign w:val="superscript"/>
              </w:rPr>
              <w:t>1</w:t>
            </w:r>
          </w:p>
        </w:tc>
        <w:tc>
          <w:tcPr>
            <w:tcW w:w="1275" w:type="dxa"/>
            <w:tcBorders>
              <w:top w:val="single" w:sz="4" w:space="0" w:color="auto"/>
              <w:left w:val="single" w:sz="4" w:space="0" w:color="auto"/>
              <w:right w:val="single" w:sz="4" w:space="0" w:color="auto"/>
            </w:tcBorders>
            <w:vAlign w:val="bottom"/>
          </w:tcPr>
          <w:p w:rsidR="00915B50" w:rsidRDefault="00A0245C">
            <w:pPr>
              <w:pStyle w:val="a8"/>
              <w:tabs>
                <w:tab w:val="decimal" w:pos="-8223"/>
              </w:tabs>
              <w:spacing w:line="240" w:lineRule="auto"/>
              <w:jc w:val="right"/>
              <w:rPr>
                <w:sz w:val="18"/>
                <w:szCs w:val="18"/>
              </w:rPr>
            </w:pPr>
            <w:r>
              <w:rPr>
                <w:sz w:val="18"/>
                <w:szCs w:val="18"/>
              </w:rPr>
              <w:t>90,9</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Производство и распредел</w:t>
            </w:r>
            <w:r>
              <w:rPr>
                <w:b/>
                <w:bCs/>
                <w:sz w:val="18"/>
                <w:szCs w:val="18"/>
              </w:rPr>
              <w:t>е</w:t>
            </w:r>
            <w:r>
              <w:rPr>
                <w:b/>
                <w:bCs/>
                <w:sz w:val="18"/>
                <w:szCs w:val="18"/>
              </w:rPr>
              <w:t xml:space="preserve">ние электроэнергии, </w:t>
            </w:r>
            <w:r>
              <w:rPr>
                <w:b/>
                <w:bCs/>
                <w:sz w:val="18"/>
                <w:szCs w:val="18"/>
              </w:rPr>
              <w:br/>
              <w:t>газа и воды</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6522</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6364</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b/>
                <w:bCs/>
                <w:sz w:val="18"/>
                <w:szCs w:val="18"/>
              </w:rPr>
            </w:pPr>
            <w:r>
              <w:rPr>
                <w:b/>
                <w:bCs/>
                <w:sz w:val="18"/>
                <w:szCs w:val="18"/>
              </w:rPr>
              <w:t>37</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121</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95,9</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Строительство</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868</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790</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b/>
                <w:bCs/>
                <w:sz w:val="18"/>
                <w:szCs w:val="18"/>
              </w:rPr>
            </w:pPr>
            <w:r>
              <w:rPr>
                <w:b/>
                <w:bCs/>
                <w:sz w:val="18"/>
                <w:szCs w:val="18"/>
              </w:rPr>
              <w:t>7</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71</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80,5</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 xml:space="preserve">Оптовая и розничная </w:t>
            </w:r>
            <w:r>
              <w:rPr>
                <w:b/>
                <w:bCs/>
                <w:sz w:val="18"/>
                <w:szCs w:val="18"/>
              </w:rPr>
              <w:br/>
              <w:t>торговля, ремонт автотран</w:t>
            </w:r>
            <w:r>
              <w:rPr>
                <w:b/>
                <w:bCs/>
                <w:sz w:val="18"/>
                <w:szCs w:val="18"/>
              </w:rPr>
              <w:t>с</w:t>
            </w:r>
            <w:r>
              <w:rPr>
                <w:b/>
                <w:bCs/>
                <w:sz w:val="18"/>
                <w:szCs w:val="18"/>
              </w:rPr>
              <w:t>портных средств, мотоциклов, бытовых изделий и предметов личного пользования</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2958</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2907</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b/>
                <w:bCs/>
                <w:sz w:val="18"/>
                <w:szCs w:val="18"/>
              </w:rPr>
            </w:pPr>
            <w:r>
              <w:rPr>
                <w:b/>
                <w:bCs/>
                <w:sz w:val="18"/>
                <w:szCs w:val="18"/>
              </w:rPr>
              <w:t>19</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32</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105,9</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Гостиницы и рестораны</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413</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397</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b/>
                <w:bCs/>
                <w:sz w:val="18"/>
                <w:szCs w:val="18"/>
              </w:rPr>
            </w:pPr>
            <w:r>
              <w:rPr>
                <w:b/>
                <w:bCs/>
                <w:sz w:val="18"/>
                <w:szCs w:val="18"/>
              </w:rPr>
              <w:t>9</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7</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85,9</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Транспорт и связь</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5163</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4930</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b/>
                <w:bCs/>
                <w:sz w:val="18"/>
                <w:szCs w:val="18"/>
              </w:rPr>
            </w:pPr>
            <w:r>
              <w:rPr>
                <w:b/>
                <w:bCs/>
                <w:sz w:val="18"/>
                <w:szCs w:val="18"/>
              </w:rPr>
              <w:t>37</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196</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96,1</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Финансовая деятельность</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1593</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1354</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b/>
                <w:bCs/>
                <w:sz w:val="18"/>
                <w:szCs w:val="18"/>
              </w:rPr>
            </w:pPr>
            <w:r>
              <w:rPr>
                <w:b/>
                <w:bCs/>
                <w:sz w:val="18"/>
                <w:szCs w:val="18"/>
              </w:rPr>
              <w:t>4</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235</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88,1</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 xml:space="preserve">Операции с недвижимым имуществом, аренда </w:t>
            </w:r>
            <w:r>
              <w:rPr>
                <w:b/>
                <w:bCs/>
                <w:sz w:val="18"/>
                <w:szCs w:val="18"/>
              </w:rPr>
              <w:br/>
              <w:t>и предоставление услуг</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3838</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3668</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b/>
                <w:bCs/>
                <w:sz w:val="18"/>
                <w:szCs w:val="18"/>
              </w:rPr>
            </w:pPr>
            <w:r>
              <w:rPr>
                <w:b/>
                <w:bCs/>
                <w:sz w:val="18"/>
                <w:szCs w:val="18"/>
              </w:rPr>
              <w:t>111</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59</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95,3</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 xml:space="preserve">Государственное управление и обеспечение военной </w:t>
            </w:r>
            <w:r>
              <w:rPr>
                <w:b/>
                <w:bCs/>
                <w:sz w:val="18"/>
                <w:szCs w:val="18"/>
              </w:rPr>
              <w:br/>
              <w:t xml:space="preserve">безопасности; социальное </w:t>
            </w:r>
            <w:r>
              <w:rPr>
                <w:b/>
                <w:bCs/>
                <w:sz w:val="18"/>
                <w:szCs w:val="18"/>
              </w:rPr>
              <w:br/>
              <w:t>страхование</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22681</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22290</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b/>
                <w:bCs/>
                <w:sz w:val="18"/>
                <w:szCs w:val="18"/>
              </w:rPr>
            </w:pPr>
            <w:r>
              <w:rPr>
                <w:b/>
                <w:bCs/>
                <w:sz w:val="18"/>
                <w:szCs w:val="18"/>
              </w:rPr>
              <w:t>20</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371</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rPr>
            </w:pPr>
            <w:r>
              <w:rPr>
                <w:b/>
                <w:bCs/>
                <w:sz w:val="18"/>
                <w:szCs w:val="18"/>
              </w:rPr>
              <w:t>100,2</w:t>
            </w:r>
          </w:p>
        </w:tc>
      </w:tr>
      <w:tr w:rsidR="00915B50">
        <w:tc>
          <w:tcPr>
            <w:tcW w:w="3119" w:type="dxa"/>
            <w:tcBorders>
              <w:left w:val="single" w:sz="4" w:space="0" w:color="auto"/>
              <w:right w:val="single" w:sz="4" w:space="0" w:color="auto"/>
            </w:tcBorders>
            <w:vAlign w:val="bottom"/>
          </w:tcPr>
          <w:p w:rsidR="00915B50" w:rsidRDefault="00A0245C">
            <w:pPr>
              <w:pStyle w:val="21"/>
              <w:spacing w:before="40" w:line="200" w:lineRule="exact"/>
              <w:ind w:left="142"/>
              <w:rPr>
                <w:b/>
                <w:bCs/>
                <w:sz w:val="18"/>
                <w:szCs w:val="18"/>
              </w:rPr>
            </w:pPr>
            <w:r>
              <w:rPr>
                <w:b/>
                <w:bCs/>
                <w:sz w:val="18"/>
                <w:szCs w:val="18"/>
              </w:rPr>
              <w:t>Образование</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28211</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26352</w:t>
            </w:r>
          </w:p>
        </w:tc>
        <w:tc>
          <w:tcPr>
            <w:tcW w:w="945" w:type="dxa"/>
            <w:tcBorders>
              <w:left w:val="single" w:sz="4" w:space="0" w:color="auto"/>
              <w:right w:val="single" w:sz="4" w:space="0" w:color="auto"/>
            </w:tcBorders>
            <w:vAlign w:val="bottom"/>
          </w:tcPr>
          <w:p w:rsidR="00915B50" w:rsidRDefault="00A0245C">
            <w:pPr>
              <w:pStyle w:val="a8"/>
              <w:tabs>
                <w:tab w:val="decimal" w:pos="-7089"/>
              </w:tabs>
              <w:spacing w:line="240" w:lineRule="auto"/>
              <w:jc w:val="right"/>
              <w:rPr>
                <w:b/>
                <w:bCs/>
                <w:sz w:val="18"/>
                <w:szCs w:val="18"/>
                <w:lang w:val="en-US"/>
              </w:rPr>
            </w:pPr>
            <w:r>
              <w:rPr>
                <w:b/>
                <w:bCs/>
                <w:sz w:val="18"/>
                <w:szCs w:val="18"/>
                <w:lang w:val="en-US"/>
              </w:rPr>
              <w:t>1706</w:t>
            </w:r>
          </w:p>
        </w:tc>
        <w:tc>
          <w:tcPr>
            <w:tcW w:w="94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lang w:val="en-US"/>
              </w:rPr>
            </w:pPr>
            <w:r>
              <w:rPr>
                <w:b/>
                <w:bCs/>
                <w:sz w:val="18"/>
                <w:szCs w:val="18"/>
                <w:lang w:val="en-US"/>
              </w:rPr>
              <w:t>153</w:t>
            </w:r>
          </w:p>
        </w:tc>
        <w:tc>
          <w:tcPr>
            <w:tcW w:w="1275" w:type="dxa"/>
            <w:tcBorders>
              <w:left w:val="single" w:sz="4" w:space="0" w:color="auto"/>
              <w:right w:val="single" w:sz="4" w:space="0" w:color="auto"/>
            </w:tcBorders>
            <w:vAlign w:val="bottom"/>
          </w:tcPr>
          <w:p w:rsidR="00915B50" w:rsidRDefault="00A0245C">
            <w:pPr>
              <w:pStyle w:val="a8"/>
              <w:tabs>
                <w:tab w:val="decimal" w:pos="-8223"/>
              </w:tabs>
              <w:spacing w:line="240" w:lineRule="auto"/>
              <w:jc w:val="right"/>
              <w:rPr>
                <w:b/>
                <w:bCs/>
                <w:sz w:val="18"/>
                <w:szCs w:val="18"/>
                <w:lang w:val="en-US"/>
              </w:rPr>
            </w:pPr>
            <w:r>
              <w:rPr>
                <w:b/>
                <w:bCs/>
                <w:sz w:val="18"/>
                <w:szCs w:val="18"/>
                <w:lang w:val="en-US"/>
              </w:rPr>
              <w:t>99</w:t>
            </w:r>
            <w:r>
              <w:rPr>
                <w:b/>
                <w:bCs/>
                <w:sz w:val="18"/>
                <w:szCs w:val="18"/>
              </w:rPr>
              <w:t>,</w:t>
            </w:r>
            <w:r>
              <w:rPr>
                <w:b/>
                <w:bCs/>
                <w:sz w:val="18"/>
                <w:szCs w:val="18"/>
                <w:lang w:val="en-US"/>
              </w:rPr>
              <w:t>0</w:t>
            </w:r>
          </w:p>
        </w:tc>
      </w:tr>
      <w:tr w:rsidR="00915B50">
        <w:tc>
          <w:tcPr>
            <w:tcW w:w="3119" w:type="dxa"/>
            <w:tcBorders>
              <w:left w:val="single" w:sz="4" w:space="0" w:color="auto"/>
              <w:right w:val="single" w:sz="4" w:space="0" w:color="auto"/>
            </w:tcBorders>
            <w:vAlign w:val="bottom"/>
          </w:tcPr>
          <w:p w:rsidR="00915B50" w:rsidRDefault="00A0245C">
            <w:pPr>
              <w:pStyle w:val="a9"/>
              <w:spacing w:before="40" w:line="200" w:lineRule="exact"/>
              <w:ind w:left="142"/>
              <w:rPr>
                <w:b/>
                <w:bCs/>
                <w:sz w:val="18"/>
                <w:szCs w:val="18"/>
              </w:rPr>
            </w:pPr>
            <w:r>
              <w:rPr>
                <w:b/>
                <w:bCs/>
                <w:sz w:val="18"/>
                <w:szCs w:val="18"/>
              </w:rPr>
              <w:t xml:space="preserve">Здравоохранение и </w:t>
            </w:r>
            <w:r>
              <w:rPr>
                <w:b/>
                <w:bCs/>
                <w:sz w:val="18"/>
                <w:szCs w:val="18"/>
              </w:rPr>
              <w:br/>
              <w:t>предоставление социальных услуг</w:t>
            </w:r>
          </w:p>
        </w:tc>
        <w:tc>
          <w:tcPr>
            <w:tcW w:w="1276" w:type="dxa"/>
            <w:tcBorders>
              <w:left w:val="single" w:sz="4" w:space="0" w:color="auto"/>
              <w:right w:val="single" w:sz="4" w:space="0" w:color="auto"/>
            </w:tcBorders>
            <w:vAlign w:val="bottom"/>
          </w:tcPr>
          <w:p w:rsidR="00915B50" w:rsidRDefault="00A0245C">
            <w:pPr>
              <w:pStyle w:val="a8"/>
              <w:spacing w:line="240" w:lineRule="auto"/>
              <w:jc w:val="right"/>
              <w:rPr>
                <w:b/>
                <w:bCs/>
                <w:sz w:val="18"/>
                <w:szCs w:val="18"/>
                <w:lang w:val="en-US"/>
              </w:rPr>
            </w:pPr>
            <w:r>
              <w:rPr>
                <w:b/>
                <w:bCs/>
                <w:sz w:val="18"/>
                <w:szCs w:val="18"/>
                <w:lang w:val="en-US"/>
              </w:rPr>
              <w:t>21991</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lang w:val="en-US"/>
              </w:rPr>
            </w:pPr>
            <w:r>
              <w:rPr>
                <w:b/>
                <w:bCs/>
                <w:sz w:val="18"/>
                <w:szCs w:val="18"/>
                <w:lang w:val="en-US"/>
              </w:rPr>
              <w:t>20574</w:t>
            </w:r>
          </w:p>
        </w:tc>
        <w:tc>
          <w:tcPr>
            <w:tcW w:w="945" w:type="dxa"/>
            <w:tcBorders>
              <w:left w:val="single" w:sz="4" w:space="0" w:color="auto"/>
              <w:right w:val="single" w:sz="4" w:space="0" w:color="auto"/>
            </w:tcBorders>
            <w:vAlign w:val="bottom"/>
          </w:tcPr>
          <w:p w:rsidR="00915B50" w:rsidRDefault="00A0245C">
            <w:pPr>
              <w:pStyle w:val="a8"/>
              <w:tabs>
                <w:tab w:val="decimal" w:pos="-7089"/>
                <w:tab w:val="decimal" w:pos="-5671"/>
              </w:tabs>
              <w:spacing w:line="240" w:lineRule="auto"/>
              <w:jc w:val="right"/>
              <w:rPr>
                <w:b/>
                <w:bCs/>
                <w:sz w:val="18"/>
                <w:szCs w:val="18"/>
                <w:lang w:val="en-US"/>
              </w:rPr>
            </w:pPr>
            <w:r>
              <w:rPr>
                <w:b/>
                <w:bCs/>
                <w:sz w:val="18"/>
                <w:szCs w:val="18"/>
                <w:lang w:val="en-US"/>
              </w:rPr>
              <w:t>902</w:t>
            </w:r>
          </w:p>
        </w:tc>
        <w:tc>
          <w:tcPr>
            <w:tcW w:w="94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lang w:val="en-US"/>
              </w:rPr>
            </w:pPr>
            <w:r>
              <w:rPr>
                <w:b/>
                <w:bCs/>
                <w:sz w:val="18"/>
                <w:szCs w:val="18"/>
                <w:lang w:val="en-US"/>
              </w:rPr>
              <w:t>515</w:t>
            </w:r>
          </w:p>
        </w:tc>
        <w:tc>
          <w:tcPr>
            <w:tcW w:w="1275" w:type="dxa"/>
            <w:tcBorders>
              <w:left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lang w:val="en-US"/>
              </w:rPr>
            </w:pPr>
            <w:r>
              <w:rPr>
                <w:b/>
                <w:bCs/>
                <w:sz w:val="18"/>
                <w:szCs w:val="18"/>
                <w:lang w:val="en-US"/>
              </w:rPr>
              <w:t>100</w:t>
            </w:r>
            <w:r>
              <w:rPr>
                <w:b/>
                <w:bCs/>
                <w:sz w:val="18"/>
                <w:szCs w:val="18"/>
              </w:rPr>
              <w:t>,</w:t>
            </w:r>
            <w:r>
              <w:rPr>
                <w:b/>
                <w:bCs/>
                <w:sz w:val="18"/>
                <w:szCs w:val="18"/>
                <w:lang w:val="en-US"/>
              </w:rPr>
              <w:t>2</w:t>
            </w:r>
          </w:p>
        </w:tc>
      </w:tr>
      <w:tr w:rsidR="00915B50">
        <w:tc>
          <w:tcPr>
            <w:tcW w:w="3119" w:type="dxa"/>
            <w:tcBorders>
              <w:left w:val="single" w:sz="4" w:space="0" w:color="auto"/>
              <w:bottom w:val="single" w:sz="4" w:space="0" w:color="auto"/>
              <w:right w:val="single" w:sz="4" w:space="0" w:color="auto"/>
            </w:tcBorders>
            <w:vAlign w:val="bottom"/>
          </w:tcPr>
          <w:p w:rsidR="00915B50" w:rsidRDefault="00A0245C">
            <w:pPr>
              <w:pStyle w:val="a9"/>
              <w:spacing w:before="40" w:line="200" w:lineRule="exact"/>
              <w:ind w:left="142"/>
              <w:rPr>
                <w:b/>
                <w:bCs/>
                <w:sz w:val="18"/>
                <w:szCs w:val="18"/>
              </w:rPr>
            </w:pPr>
            <w:r>
              <w:rPr>
                <w:b/>
                <w:bCs/>
                <w:sz w:val="18"/>
                <w:szCs w:val="18"/>
              </w:rPr>
              <w:t>Предоставление прочих ко</w:t>
            </w:r>
            <w:r>
              <w:rPr>
                <w:b/>
                <w:bCs/>
                <w:sz w:val="18"/>
                <w:szCs w:val="18"/>
              </w:rPr>
              <w:t>м</w:t>
            </w:r>
            <w:r>
              <w:rPr>
                <w:b/>
                <w:bCs/>
                <w:sz w:val="18"/>
                <w:szCs w:val="18"/>
              </w:rPr>
              <w:t>мунальных, социальных и персональных услуг</w:t>
            </w:r>
          </w:p>
        </w:tc>
        <w:tc>
          <w:tcPr>
            <w:tcW w:w="1276"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b/>
                <w:bCs/>
                <w:sz w:val="18"/>
                <w:szCs w:val="18"/>
              </w:rPr>
            </w:pPr>
            <w:r>
              <w:rPr>
                <w:b/>
                <w:bCs/>
                <w:sz w:val="18"/>
                <w:szCs w:val="18"/>
              </w:rPr>
              <w:t>7207</w:t>
            </w:r>
          </w:p>
        </w:tc>
        <w:tc>
          <w:tcPr>
            <w:tcW w:w="945" w:type="dxa"/>
            <w:tcBorders>
              <w:left w:val="single" w:sz="4" w:space="0" w:color="auto"/>
              <w:bottom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6814</w:t>
            </w:r>
          </w:p>
        </w:tc>
        <w:tc>
          <w:tcPr>
            <w:tcW w:w="945" w:type="dxa"/>
            <w:tcBorders>
              <w:left w:val="single" w:sz="4" w:space="0" w:color="auto"/>
              <w:bottom w:val="single" w:sz="4" w:space="0" w:color="auto"/>
              <w:right w:val="single" w:sz="4" w:space="0" w:color="auto"/>
            </w:tcBorders>
            <w:vAlign w:val="bottom"/>
          </w:tcPr>
          <w:p w:rsidR="00915B50" w:rsidRDefault="00A0245C">
            <w:pPr>
              <w:pStyle w:val="a8"/>
              <w:tabs>
                <w:tab w:val="decimal" w:pos="-7089"/>
                <w:tab w:val="decimal" w:pos="-5671"/>
              </w:tabs>
              <w:spacing w:line="240" w:lineRule="auto"/>
              <w:jc w:val="right"/>
              <w:rPr>
                <w:b/>
                <w:bCs/>
                <w:sz w:val="18"/>
                <w:szCs w:val="18"/>
              </w:rPr>
            </w:pPr>
            <w:r>
              <w:rPr>
                <w:b/>
                <w:bCs/>
                <w:sz w:val="18"/>
                <w:szCs w:val="18"/>
              </w:rPr>
              <w:t>269</w:t>
            </w:r>
          </w:p>
        </w:tc>
        <w:tc>
          <w:tcPr>
            <w:tcW w:w="945" w:type="dxa"/>
            <w:tcBorders>
              <w:left w:val="single" w:sz="4" w:space="0" w:color="auto"/>
              <w:bottom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124</w:t>
            </w:r>
          </w:p>
        </w:tc>
        <w:tc>
          <w:tcPr>
            <w:tcW w:w="1275" w:type="dxa"/>
            <w:tcBorders>
              <w:left w:val="single" w:sz="4" w:space="0" w:color="auto"/>
              <w:bottom w:val="single" w:sz="4" w:space="0" w:color="auto"/>
              <w:right w:val="single" w:sz="4" w:space="0" w:color="auto"/>
            </w:tcBorders>
            <w:vAlign w:val="bottom"/>
          </w:tcPr>
          <w:p w:rsidR="00915B50" w:rsidRDefault="00A0245C">
            <w:pPr>
              <w:pStyle w:val="a8"/>
              <w:tabs>
                <w:tab w:val="decimal" w:pos="-5671"/>
              </w:tabs>
              <w:spacing w:line="240" w:lineRule="auto"/>
              <w:jc w:val="right"/>
              <w:rPr>
                <w:b/>
                <w:bCs/>
                <w:sz w:val="18"/>
                <w:szCs w:val="18"/>
              </w:rPr>
            </w:pPr>
            <w:r>
              <w:rPr>
                <w:b/>
                <w:bCs/>
                <w:sz w:val="18"/>
                <w:szCs w:val="18"/>
              </w:rPr>
              <w:t>100,9</w:t>
            </w:r>
          </w:p>
        </w:tc>
      </w:tr>
      <w:tr w:rsidR="00915B50">
        <w:tc>
          <w:tcPr>
            <w:tcW w:w="8505" w:type="dxa"/>
            <w:gridSpan w:val="6"/>
            <w:tcBorders>
              <w:top w:val="single" w:sz="4" w:space="0" w:color="auto"/>
            </w:tcBorders>
            <w:vAlign w:val="bottom"/>
          </w:tcPr>
          <w:p w:rsidR="00915B50" w:rsidRDefault="00A0245C">
            <w:pPr>
              <w:widowControl w:val="0"/>
              <w:spacing w:before="120"/>
              <w:ind w:left="142" w:right="-1" w:hanging="142"/>
              <w:jc w:val="left"/>
              <w:rPr>
                <w:b/>
                <w:bCs/>
                <w:sz w:val="18"/>
                <w:szCs w:val="18"/>
              </w:rPr>
            </w:pPr>
            <w:r>
              <w:rPr>
                <w:i/>
                <w:sz w:val="16"/>
                <w:szCs w:val="16"/>
              </w:rPr>
              <w:t>1)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w:t>
            </w:r>
            <w:r>
              <w:rPr>
                <w:i/>
                <w:sz w:val="16"/>
                <w:szCs w:val="16"/>
              </w:rPr>
              <w:t>и</w:t>
            </w:r>
            <w:r>
              <w:rPr>
                <w:i/>
                <w:sz w:val="16"/>
                <w:szCs w:val="16"/>
              </w:rPr>
              <w:t>альном статистическом учете и системе государственной статистики в Российской Федерации» (ст.4, п.5; ст.9, п.1).</w:t>
            </w:r>
          </w:p>
        </w:tc>
      </w:tr>
    </w:tbl>
    <w:p w:rsidR="00915B50" w:rsidRDefault="00A0245C">
      <w:pPr>
        <w:widowControl w:val="0"/>
        <w:spacing w:before="120"/>
        <w:ind w:right="-1" w:firstLine="567"/>
      </w:pPr>
      <w:r>
        <w:t>Число замещенных рабочих мест работниками списочного состава, совм</w:t>
      </w:r>
      <w:r>
        <w:t>е</w:t>
      </w:r>
      <w:r>
        <w:t>стителями и лицами, выполнявшими работы по договорам гражданско-правового характера, в организациях, не относящихся к субъектам малого предприним</w:t>
      </w:r>
      <w:r>
        <w:t>а</w:t>
      </w:r>
      <w:r>
        <w:t>тельства, в 2014 году составляло 111,1 тыс., что по сравнению с 2013 годом меньше на 1,3%.</w:t>
      </w:r>
    </w:p>
    <w:p w:rsidR="00915B50" w:rsidRDefault="00A0245C">
      <w:pPr>
        <w:ind w:firstLine="567"/>
      </w:pPr>
      <w:r>
        <w:t>Наибольшее снижение числа работников наблюдалось на предприятиях строительства на 19,5%, гостиниц и ресторанов на 14,1% и финансовой деятел</w:t>
      </w:r>
      <w:r>
        <w:t>ь</w:t>
      </w:r>
      <w:r>
        <w:t>ности 11,9%.  Количество работников возросло в организациях осуществляющих торговую деятельность на 5,9%.</w:t>
      </w:r>
    </w:p>
    <w:p w:rsidR="00915B50" w:rsidRDefault="00A0245C">
      <w:pPr>
        <w:spacing w:before="120" w:after="120"/>
        <w:rPr>
          <w:b/>
        </w:rPr>
      </w:pPr>
      <w:r>
        <w:rPr>
          <w:b/>
        </w:rPr>
        <w:t>Неполная занятость работников</w:t>
      </w:r>
    </w:p>
    <w:p w:rsidR="00915B50" w:rsidRDefault="00A0245C">
      <w:pPr>
        <w:spacing w:before="60"/>
        <w:ind w:right="-1" w:firstLine="567"/>
      </w:pPr>
      <w:r>
        <w:t>В 2014 году по-прежнему часть работников предприятий и организаций б</w:t>
      </w:r>
      <w:r>
        <w:t>ы</w:t>
      </w:r>
      <w:r>
        <w:t>ла занята неполное рабочее время и находилась в неоплачиваемых отпусках по заявлению работников. По сведениям обследуемых организаций, представивших данные о неполной занятости и движении работников наибольшие размеры (85,2%) вынужденной неполной занятости в 2014 году наблюдались в организ</w:t>
      </w:r>
      <w:r>
        <w:t>а</w:t>
      </w:r>
      <w:r>
        <w:t>циях обрабатывающих производств, в которых 9,7% работников списочной чи</w:t>
      </w:r>
      <w:r>
        <w:t>с</w:t>
      </w:r>
      <w:r>
        <w:t>ленности работали в режиме неполного рабочего времени по соглашению между работником и работодателем, 50,9% были предоставлены отпуска без сохран</w:t>
      </w:r>
      <w:r>
        <w:t>е</w:t>
      </w:r>
      <w:r>
        <w:t>ния заработной платы по письменному заявлению работника и 66,5% работников находились в простое по различным причинам.</w:t>
      </w:r>
    </w:p>
    <w:p w:rsidR="00915B50" w:rsidRDefault="00A0245C">
      <w:pPr>
        <w:pStyle w:val="4"/>
        <w:keepNext w:val="0"/>
        <w:widowControl w:val="0"/>
        <w:spacing w:before="120"/>
      </w:pPr>
      <w:r>
        <w:t xml:space="preserve">Численность работников, работавших неполное рабочее время, </w:t>
      </w:r>
      <w:r>
        <w:br/>
        <w:t>по обследованным экономическим видам деятельности, в 2014 году</w:t>
      </w:r>
      <w:r>
        <w:rPr>
          <w:vertAlign w:val="superscript"/>
        </w:rPr>
        <w:t>1</w:t>
      </w:r>
    </w:p>
    <w:tbl>
      <w:tblPr>
        <w:tblW w:w="8505" w:type="dxa"/>
        <w:tblInd w:w="57" w:type="dxa"/>
        <w:tblLayout w:type="fixed"/>
        <w:tblCellMar>
          <w:left w:w="0" w:type="dxa"/>
          <w:right w:w="113" w:type="dxa"/>
        </w:tblCellMar>
        <w:tblLook w:val="0000" w:firstRow="0" w:lastRow="0" w:firstColumn="0" w:lastColumn="0" w:noHBand="0" w:noVBand="0"/>
      </w:tblPr>
      <w:tblGrid>
        <w:gridCol w:w="2694"/>
        <w:gridCol w:w="1488"/>
        <w:gridCol w:w="1488"/>
        <w:gridCol w:w="1488"/>
        <w:gridCol w:w="1347"/>
      </w:tblGrid>
      <w:tr w:rsidR="00915B50">
        <w:trPr>
          <w:tblHeader/>
        </w:trPr>
        <w:tc>
          <w:tcPr>
            <w:tcW w:w="2694" w:type="dxa"/>
            <w:vMerge w:val="restart"/>
            <w:tcBorders>
              <w:top w:val="double" w:sz="4" w:space="0" w:color="auto"/>
              <w:left w:val="single" w:sz="4" w:space="0" w:color="auto"/>
              <w:bottom w:val="single" w:sz="4" w:space="0" w:color="auto"/>
              <w:right w:val="single" w:sz="4" w:space="0" w:color="auto"/>
            </w:tcBorders>
            <w:tcMar>
              <w:top w:w="0" w:type="dxa"/>
              <w:left w:w="57" w:type="dxa"/>
              <w:bottom w:w="0" w:type="dxa"/>
              <w:right w:w="57" w:type="dxa"/>
            </w:tcMar>
          </w:tcPr>
          <w:p w:rsidR="00915B50" w:rsidRDefault="00915B50">
            <w:pPr>
              <w:pStyle w:val="a6"/>
              <w:jc w:val="center"/>
              <w:rPr>
                <w:rFonts w:cs="Arial"/>
                <w:sz w:val="18"/>
                <w:szCs w:val="18"/>
              </w:rPr>
            </w:pPr>
          </w:p>
        </w:tc>
        <w:tc>
          <w:tcPr>
            <w:tcW w:w="5811" w:type="dxa"/>
            <w:gridSpan w:val="4"/>
            <w:tcBorders>
              <w:top w:val="doub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15B50" w:rsidRDefault="00A0245C">
            <w:pPr>
              <w:pStyle w:val="a6"/>
              <w:jc w:val="center"/>
              <w:rPr>
                <w:rFonts w:cs="Arial"/>
                <w:sz w:val="18"/>
                <w:szCs w:val="18"/>
              </w:rPr>
            </w:pPr>
            <w:r>
              <w:rPr>
                <w:rFonts w:cs="Arial"/>
                <w:sz w:val="18"/>
                <w:szCs w:val="18"/>
              </w:rPr>
              <w:t>Человек</w:t>
            </w:r>
          </w:p>
        </w:tc>
      </w:tr>
      <w:tr w:rsidR="00915B50">
        <w:trPr>
          <w:tblHeader/>
        </w:trPr>
        <w:tc>
          <w:tcPr>
            <w:tcW w:w="2694" w:type="dxa"/>
            <w:vMerge/>
            <w:tcBorders>
              <w:top w:val="double" w:sz="4" w:space="0" w:color="auto"/>
              <w:left w:val="single" w:sz="4" w:space="0" w:color="auto"/>
              <w:bottom w:val="single" w:sz="4" w:space="0" w:color="auto"/>
              <w:right w:val="single" w:sz="4" w:space="0" w:color="auto"/>
            </w:tcBorders>
            <w:vAlign w:val="center"/>
          </w:tcPr>
          <w:p w:rsidR="00915B50" w:rsidRDefault="00915B50">
            <w:pPr>
              <w:ind w:firstLine="0"/>
              <w:jc w:val="left"/>
              <w:rPr>
                <w:rFonts w:cs="Arial"/>
                <w:i/>
                <w:sz w:val="18"/>
                <w:szCs w:val="18"/>
              </w:rPr>
            </w:pPr>
          </w:p>
        </w:tc>
        <w:tc>
          <w:tcPr>
            <w:tcW w:w="148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15B50" w:rsidRDefault="00A0245C">
            <w:pPr>
              <w:pStyle w:val="a6"/>
              <w:jc w:val="center"/>
              <w:rPr>
                <w:rFonts w:cs="Arial"/>
                <w:sz w:val="18"/>
                <w:szCs w:val="18"/>
              </w:rPr>
            </w:pPr>
            <w:r>
              <w:rPr>
                <w:rFonts w:cs="Arial"/>
                <w:sz w:val="18"/>
                <w:szCs w:val="18"/>
              </w:rPr>
              <w:t xml:space="preserve">работали </w:t>
            </w:r>
            <w:r>
              <w:rPr>
                <w:rFonts w:cs="Arial"/>
                <w:sz w:val="18"/>
                <w:szCs w:val="18"/>
              </w:rPr>
              <w:br/>
              <w:t xml:space="preserve">неполное </w:t>
            </w:r>
            <w:r>
              <w:rPr>
                <w:rFonts w:cs="Arial"/>
                <w:sz w:val="18"/>
                <w:szCs w:val="18"/>
              </w:rPr>
              <w:br/>
              <w:t xml:space="preserve">рабочее время </w:t>
            </w:r>
            <w:r>
              <w:rPr>
                <w:rFonts w:cs="Arial"/>
                <w:sz w:val="18"/>
                <w:szCs w:val="18"/>
              </w:rPr>
              <w:br/>
              <w:t>по инициативе работодателя</w:t>
            </w:r>
          </w:p>
        </w:tc>
        <w:tc>
          <w:tcPr>
            <w:tcW w:w="148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15B50" w:rsidRDefault="00A0245C">
            <w:pPr>
              <w:pStyle w:val="a6"/>
              <w:jc w:val="center"/>
              <w:rPr>
                <w:rFonts w:cs="Arial"/>
                <w:sz w:val="18"/>
                <w:szCs w:val="18"/>
              </w:rPr>
            </w:pPr>
            <w:r>
              <w:rPr>
                <w:rFonts w:cs="Arial"/>
                <w:sz w:val="18"/>
                <w:szCs w:val="18"/>
              </w:rPr>
              <w:t xml:space="preserve">работали </w:t>
            </w:r>
            <w:r>
              <w:rPr>
                <w:rFonts w:cs="Arial"/>
                <w:sz w:val="18"/>
                <w:szCs w:val="18"/>
              </w:rPr>
              <w:br/>
              <w:t xml:space="preserve">неполное </w:t>
            </w:r>
            <w:r>
              <w:rPr>
                <w:rFonts w:cs="Arial"/>
                <w:sz w:val="18"/>
                <w:szCs w:val="18"/>
              </w:rPr>
              <w:br/>
              <w:t xml:space="preserve">рабочее время </w:t>
            </w:r>
            <w:r>
              <w:rPr>
                <w:rFonts w:cs="Arial"/>
                <w:sz w:val="18"/>
                <w:szCs w:val="18"/>
              </w:rPr>
              <w:br/>
              <w:t xml:space="preserve">по соглашению между </w:t>
            </w:r>
            <w:r>
              <w:rPr>
                <w:rFonts w:cs="Arial"/>
                <w:sz w:val="18"/>
                <w:szCs w:val="18"/>
              </w:rPr>
              <w:br/>
              <w:t>работником и работодат</w:t>
            </w:r>
            <w:r>
              <w:rPr>
                <w:rFonts w:cs="Arial"/>
                <w:sz w:val="18"/>
                <w:szCs w:val="18"/>
              </w:rPr>
              <w:t>е</w:t>
            </w:r>
            <w:r>
              <w:rPr>
                <w:rFonts w:cs="Arial"/>
                <w:sz w:val="18"/>
                <w:szCs w:val="18"/>
              </w:rPr>
              <w:t>лем</w:t>
            </w:r>
          </w:p>
        </w:tc>
        <w:tc>
          <w:tcPr>
            <w:tcW w:w="148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15B50" w:rsidRDefault="00A0245C">
            <w:pPr>
              <w:pStyle w:val="a6"/>
              <w:jc w:val="center"/>
              <w:rPr>
                <w:rFonts w:cs="Arial"/>
                <w:sz w:val="18"/>
                <w:szCs w:val="18"/>
              </w:rPr>
            </w:pPr>
            <w:r>
              <w:rPr>
                <w:rFonts w:cs="Arial"/>
                <w:sz w:val="18"/>
                <w:szCs w:val="18"/>
              </w:rPr>
              <w:t xml:space="preserve">предоставлены отпуска </w:t>
            </w:r>
            <w:r>
              <w:rPr>
                <w:rFonts w:cs="Arial"/>
                <w:sz w:val="18"/>
                <w:szCs w:val="18"/>
              </w:rPr>
              <w:br/>
              <w:t xml:space="preserve">без сохранения заработной </w:t>
            </w:r>
            <w:r>
              <w:rPr>
                <w:rFonts w:cs="Arial"/>
                <w:sz w:val="18"/>
                <w:szCs w:val="18"/>
              </w:rPr>
              <w:br/>
              <w:t xml:space="preserve">платы </w:t>
            </w:r>
            <w:r>
              <w:rPr>
                <w:rFonts w:cs="Arial"/>
                <w:sz w:val="18"/>
                <w:szCs w:val="18"/>
              </w:rPr>
              <w:br/>
              <w:t xml:space="preserve">по письменному заявлению </w:t>
            </w:r>
            <w:r>
              <w:rPr>
                <w:rFonts w:cs="Arial"/>
                <w:sz w:val="18"/>
                <w:szCs w:val="18"/>
              </w:rPr>
              <w:br/>
              <w:t>работника</w:t>
            </w:r>
          </w:p>
        </w:tc>
        <w:tc>
          <w:tcPr>
            <w:tcW w:w="134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15B50" w:rsidRDefault="00A0245C">
            <w:pPr>
              <w:pStyle w:val="a6"/>
              <w:jc w:val="center"/>
              <w:rPr>
                <w:rFonts w:cs="Arial"/>
                <w:sz w:val="18"/>
                <w:szCs w:val="18"/>
              </w:rPr>
            </w:pPr>
            <w:r>
              <w:rPr>
                <w:rFonts w:cs="Arial"/>
                <w:sz w:val="18"/>
                <w:szCs w:val="18"/>
              </w:rPr>
              <w:t xml:space="preserve">находились </w:t>
            </w:r>
            <w:r>
              <w:rPr>
                <w:rFonts w:cs="Arial"/>
                <w:sz w:val="18"/>
                <w:szCs w:val="18"/>
              </w:rPr>
              <w:br/>
              <w:t xml:space="preserve">в простое </w:t>
            </w:r>
            <w:r>
              <w:rPr>
                <w:rFonts w:cs="Arial"/>
                <w:sz w:val="18"/>
                <w:szCs w:val="18"/>
              </w:rPr>
              <w:br/>
              <w:t xml:space="preserve">по различным </w:t>
            </w:r>
            <w:r>
              <w:rPr>
                <w:rFonts w:cs="Arial"/>
                <w:sz w:val="18"/>
                <w:szCs w:val="18"/>
              </w:rPr>
              <w:br/>
              <w:t>причинам</w:t>
            </w:r>
          </w:p>
        </w:tc>
      </w:tr>
      <w:tr w:rsidR="00915B50">
        <w:tc>
          <w:tcPr>
            <w:tcW w:w="2694" w:type="dxa"/>
            <w:tcBorders>
              <w:top w:val="single" w:sz="4" w:space="0" w:color="auto"/>
              <w:left w:val="single" w:sz="4" w:space="0" w:color="auto"/>
              <w:bottom w:val="nil"/>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b/>
                <w:sz w:val="18"/>
                <w:szCs w:val="18"/>
              </w:rPr>
            </w:pPr>
            <w:r>
              <w:rPr>
                <w:rFonts w:cs="Arial"/>
                <w:b/>
                <w:color w:val="000000"/>
                <w:sz w:val="18"/>
                <w:szCs w:val="18"/>
              </w:rPr>
              <w:t>Всего по республике</w:t>
            </w:r>
          </w:p>
        </w:tc>
        <w:tc>
          <w:tcPr>
            <w:tcW w:w="1488" w:type="dxa"/>
            <w:tcBorders>
              <w:top w:val="single" w:sz="4" w:space="0" w:color="auto"/>
              <w:left w:val="single" w:sz="4" w:space="0" w:color="auto"/>
              <w:bottom w:val="nil"/>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b/>
                <w:sz w:val="18"/>
                <w:szCs w:val="18"/>
              </w:rPr>
            </w:pPr>
            <w:r>
              <w:rPr>
                <w:rFonts w:cs="Arial"/>
                <w:b/>
                <w:sz w:val="18"/>
                <w:szCs w:val="18"/>
              </w:rPr>
              <w:t>439</w:t>
            </w:r>
          </w:p>
        </w:tc>
        <w:tc>
          <w:tcPr>
            <w:tcW w:w="1488" w:type="dxa"/>
            <w:tcBorders>
              <w:top w:val="single" w:sz="4" w:space="0" w:color="auto"/>
              <w:left w:val="single" w:sz="4" w:space="0" w:color="auto"/>
              <w:bottom w:val="nil"/>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b/>
                <w:sz w:val="18"/>
                <w:szCs w:val="18"/>
              </w:rPr>
            </w:pPr>
            <w:r>
              <w:rPr>
                <w:rFonts w:cs="Arial"/>
                <w:b/>
                <w:sz w:val="18"/>
                <w:szCs w:val="18"/>
              </w:rPr>
              <w:t>904</w:t>
            </w:r>
          </w:p>
        </w:tc>
        <w:tc>
          <w:tcPr>
            <w:tcW w:w="1488" w:type="dxa"/>
            <w:tcBorders>
              <w:top w:val="single" w:sz="4" w:space="0" w:color="auto"/>
              <w:left w:val="single" w:sz="4" w:space="0" w:color="auto"/>
              <w:bottom w:val="nil"/>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b/>
                <w:sz w:val="18"/>
                <w:szCs w:val="18"/>
              </w:rPr>
            </w:pPr>
            <w:r>
              <w:rPr>
                <w:rFonts w:cs="Arial"/>
                <w:b/>
                <w:sz w:val="18"/>
                <w:szCs w:val="18"/>
              </w:rPr>
              <w:t>1983</w:t>
            </w:r>
          </w:p>
        </w:tc>
        <w:tc>
          <w:tcPr>
            <w:tcW w:w="1347" w:type="dxa"/>
            <w:tcBorders>
              <w:top w:val="single" w:sz="4" w:space="0" w:color="auto"/>
              <w:left w:val="single" w:sz="4" w:space="0" w:color="auto"/>
              <w:bottom w:val="nil"/>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b/>
                <w:sz w:val="18"/>
                <w:szCs w:val="18"/>
              </w:rPr>
            </w:pPr>
            <w:r>
              <w:rPr>
                <w:rFonts w:cs="Arial"/>
                <w:b/>
                <w:sz w:val="18"/>
                <w:szCs w:val="18"/>
              </w:rPr>
              <w:t>227</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61"/>
              <w:jc w:val="left"/>
              <w:rPr>
                <w:rFonts w:cs="Arial"/>
                <w:sz w:val="18"/>
                <w:szCs w:val="18"/>
              </w:rPr>
            </w:pPr>
            <w:r>
              <w:rPr>
                <w:rFonts w:cs="Arial"/>
                <w:color w:val="000000"/>
                <w:sz w:val="18"/>
                <w:szCs w:val="18"/>
              </w:rPr>
              <w:t>в том числе:</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915B50">
            <w:pPr>
              <w:spacing w:before="20" w:after="20"/>
              <w:ind w:firstLine="0"/>
              <w:jc w:val="right"/>
              <w:rPr>
                <w:rFonts w:cs="Arial"/>
                <w:sz w:val="18"/>
                <w:szCs w:val="18"/>
              </w:rPr>
            </w:pP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915B50">
            <w:pPr>
              <w:spacing w:before="20" w:after="20"/>
              <w:ind w:firstLine="0"/>
              <w:jc w:val="right"/>
              <w:rPr>
                <w:rFonts w:cs="Arial"/>
                <w:sz w:val="18"/>
                <w:szCs w:val="18"/>
              </w:rPr>
            </w:pP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915B50">
            <w:pPr>
              <w:spacing w:before="20" w:after="20"/>
              <w:ind w:firstLine="0"/>
              <w:jc w:val="right"/>
              <w:rPr>
                <w:rFonts w:cs="Arial"/>
                <w:sz w:val="18"/>
                <w:szCs w:val="18"/>
              </w:rPr>
            </w:pP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915B50">
            <w:pPr>
              <w:spacing w:before="20" w:after="20"/>
              <w:ind w:firstLine="0"/>
              <w:jc w:val="right"/>
              <w:rPr>
                <w:rFonts w:cs="Arial"/>
                <w:sz w:val="18"/>
                <w:szCs w:val="18"/>
              </w:rPr>
            </w:pP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61"/>
              <w:jc w:val="left"/>
              <w:rPr>
                <w:rFonts w:cs="Arial"/>
                <w:color w:val="000000"/>
                <w:sz w:val="18"/>
                <w:szCs w:val="18"/>
              </w:rPr>
            </w:pPr>
            <w:r>
              <w:rPr>
                <w:bCs/>
                <w:sz w:val="18"/>
                <w:szCs w:val="18"/>
              </w:rPr>
              <w:t xml:space="preserve">Сельское хозяйство, </w:t>
            </w:r>
            <w:r>
              <w:rPr>
                <w:bCs/>
                <w:sz w:val="18"/>
                <w:szCs w:val="18"/>
              </w:rPr>
              <w:br/>
              <w:t>охота и лесное хозяйство</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11</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16</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61"/>
              <w:jc w:val="left"/>
              <w:rPr>
                <w:rFonts w:cs="Arial"/>
                <w:color w:val="000000"/>
                <w:sz w:val="18"/>
                <w:szCs w:val="18"/>
              </w:rPr>
            </w:pPr>
            <w:r>
              <w:rPr>
                <w:bCs/>
                <w:sz w:val="18"/>
                <w:szCs w:val="18"/>
              </w:rPr>
              <w:t>Рыболовство, рыбоводство</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lang w:val="en-US"/>
              </w:rPr>
            </w:pPr>
            <w:r>
              <w:rPr>
                <w:rFonts w:cs="Arial"/>
                <w:sz w:val="18"/>
                <w:szCs w:val="18"/>
                <w:lang w:val="en-US"/>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lang w:val="en-US"/>
              </w:rPr>
            </w:pPr>
            <w:r>
              <w:rPr>
                <w:rFonts w:cs="Arial"/>
                <w:sz w:val="18"/>
                <w:szCs w:val="18"/>
                <w:lang w:val="en-US"/>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lang w:val="en-US"/>
              </w:rPr>
            </w:pPr>
            <w:r>
              <w:rPr>
                <w:rFonts w:cs="Arial"/>
                <w:sz w:val="18"/>
                <w:szCs w:val="18"/>
                <w:lang w:val="en-US"/>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sz w:val="18"/>
                <w:szCs w:val="18"/>
              </w:rPr>
            </w:pPr>
            <w:r>
              <w:rPr>
                <w:rFonts w:cs="Arial"/>
                <w:color w:val="000000"/>
                <w:sz w:val="18"/>
                <w:szCs w:val="18"/>
              </w:rPr>
              <w:t xml:space="preserve">Добыча полезных </w:t>
            </w:r>
            <w:r>
              <w:rPr>
                <w:rFonts w:cs="Arial"/>
                <w:color w:val="000000"/>
                <w:sz w:val="18"/>
                <w:szCs w:val="18"/>
              </w:rPr>
              <w:br/>
              <w:t>ископаемых</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6</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2</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2</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sz w:val="18"/>
                <w:szCs w:val="18"/>
              </w:rPr>
            </w:pPr>
            <w:r>
              <w:rPr>
                <w:rFonts w:cs="Arial"/>
                <w:color w:val="000000"/>
                <w:sz w:val="18"/>
                <w:szCs w:val="18"/>
              </w:rPr>
              <w:t xml:space="preserve">Обрабатывающие </w:t>
            </w:r>
            <w:r>
              <w:rPr>
                <w:rFonts w:cs="Arial"/>
                <w:color w:val="000000"/>
                <w:sz w:val="18"/>
                <w:szCs w:val="18"/>
              </w:rPr>
              <w:br/>
              <w:t>производства</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374</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88</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1009</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151</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sz w:val="18"/>
                <w:szCs w:val="18"/>
              </w:rPr>
            </w:pPr>
            <w:r>
              <w:rPr>
                <w:rFonts w:cs="Arial"/>
                <w:color w:val="000000"/>
                <w:sz w:val="18"/>
                <w:szCs w:val="18"/>
              </w:rPr>
              <w:t>Производство и распредел</w:t>
            </w:r>
            <w:r>
              <w:rPr>
                <w:rFonts w:cs="Arial"/>
                <w:color w:val="000000"/>
                <w:sz w:val="18"/>
                <w:szCs w:val="18"/>
              </w:rPr>
              <w:t>е</w:t>
            </w:r>
            <w:r>
              <w:rPr>
                <w:rFonts w:cs="Arial"/>
                <w:color w:val="000000"/>
                <w:sz w:val="18"/>
                <w:szCs w:val="18"/>
              </w:rPr>
              <w:t>ние электроэнергии, газа и воды</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5</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103</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sz w:val="18"/>
                <w:szCs w:val="18"/>
              </w:rPr>
            </w:pPr>
            <w:r>
              <w:rPr>
                <w:rFonts w:cs="Arial"/>
                <w:color w:val="000000"/>
                <w:sz w:val="18"/>
                <w:szCs w:val="18"/>
              </w:rPr>
              <w:t>Строительство</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26</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widowControl w:val="0"/>
              <w:spacing w:before="20" w:after="20"/>
              <w:ind w:firstLine="0"/>
              <w:jc w:val="left"/>
              <w:rPr>
                <w:rFonts w:cs="Arial"/>
                <w:sz w:val="18"/>
                <w:szCs w:val="18"/>
              </w:rPr>
            </w:pPr>
            <w:r>
              <w:rPr>
                <w:rFonts w:cs="Arial"/>
                <w:color w:val="000000"/>
                <w:sz w:val="18"/>
                <w:szCs w:val="18"/>
              </w:rPr>
              <w:t xml:space="preserve">Оптовая и розничная </w:t>
            </w:r>
            <w:r>
              <w:rPr>
                <w:rFonts w:cs="Arial"/>
                <w:color w:val="000000"/>
                <w:sz w:val="18"/>
                <w:szCs w:val="18"/>
              </w:rPr>
              <w:br/>
              <w:t xml:space="preserve">торговля; </w:t>
            </w:r>
            <w:r>
              <w:rPr>
                <w:bCs/>
                <w:sz w:val="18"/>
                <w:szCs w:val="18"/>
              </w:rPr>
              <w:t>ремонт автотран</w:t>
            </w:r>
            <w:r>
              <w:rPr>
                <w:bCs/>
                <w:sz w:val="18"/>
                <w:szCs w:val="18"/>
              </w:rPr>
              <w:t>с</w:t>
            </w:r>
            <w:r>
              <w:rPr>
                <w:bCs/>
                <w:sz w:val="18"/>
                <w:szCs w:val="18"/>
              </w:rPr>
              <w:t>портных средств, мотоциклов, бытовых изделий и предметов личного пользования</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56</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83</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widowControl w:val="0"/>
              <w:spacing w:before="20" w:after="20"/>
              <w:ind w:firstLine="0"/>
              <w:jc w:val="left"/>
              <w:rPr>
                <w:rFonts w:cs="Arial"/>
                <w:color w:val="000000"/>
                <w:sz w:val="18"/>
                <w:szCs w:val="18"/>
              </w:rPr>
            </w:pPr>
            <w:r>
              <w:rPr>
                <w:bCs/>
                <w:sz w:val="18"/>
                <w:szCs w:val="18"/>
              </w:rPr>
              <w:t>Гостиницы и рестораны</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sz w:val="18"/>
                <w:szCs w:val="18"/>
              </w:rPr>
            </w:pPr>
            <w:r>
              <w:rPr>
                <w:rFonts w:cs="Arial"/>
                <w:color w:val="000000"/>
                <w:sz w:val="18"/>
                <w:szCs w:val="18"/>
              </w:rPr>
              <w:t>Транспорт и связь</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96</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215</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2</w:t>
            </w:r>
          </w:p>
        </w:tc>
      </w:tr>
      <w:tr w:rsidR="00915B50">
        <w:tc>
          <w:tcPr>
            <w:tcW w:w="2694" w:type="dxa"/>
            <w:tcBorders>
              <w:top w:val="nil"/>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sz w:val="18"/>
                <w:szCs w:val="18"/>
              </w:rPr>
            </w:pPr>
            <w:r>
              <w:rPr>
                <w:rFonts w:cs="Arial"/>
                <w:color w:val="000000"/>
                <w:sz w:val="18"/>
                <w:szCs w:val="18"/>
              </w:rPr>
              <w:t>Финансовая деятельность</w:t>
            </w:r>
          </w:p>
        </w:tc>
        <w:tc>
          <w:tcPr>
            <w:tcW w:w="1488" w:type="dxa"/>
            <w:tcBorders>
              <w:top w:val="nil"/>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top w:val="nil"/>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10</w:t>
            </w:r>
          </w:p>
        </w:tc>
        <w:tc>
          <w:tcPr>
            <w:tcW w:w="1488" w:type="dxa"/>
            <w:tcBorders>
              <w:top w:val="nil"/>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42</w:t>
            </w:r>
          </w:p>
        </w:tc>
        <w:tc>
          <w:tcPr>
            <w:tcW w:w="1347" w:type="dxa"/>
            <w:tcBorders>
              <w:top w:val="nil"/>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color w:val="000000"/>
                <w:sz w:val="18"/>
                <w:szCs w:val="18"/>
              </w:rPr>
            </w:pPr>
            <w:r>
              <w:rPr>
                <w:bCs/>
                <w:sz w:val="18"/>
                <w:szCs w:val="18"/>
              </w:rPr>
              <w:t xml:space="preserve">Операции с недвижимым имуществом, аренда </w:t>
            </w:r>
            <w:r>
              <w:rPr>
                <w:bCs/>
                <w:sz w:val="18"/>
                <w:szCs w:val="18"/>
              </w:rPr>
              <w:br/>
              <w:t>и предоставление услуг</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116</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69</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color w:val="000000"/>
                <w:sz w:val="18"/>
                <w:szCs w:val="18"/>
              </w:rPr>
            </w:pPr>
            <w:r>
              <w:rPr>
                <w:bCs/>
                <w:sz w:val="18"/>
                <w:szCs w:val="18"/>
              </w:rPr>
              <w:t xml:space="preserve">Государственное управление и обеспечение военной </w:t>
            </w:r>
            <w:r>
              <w:rPr>
                <w:bCs/>
                <w:sz w:val="18"/>
                <w:szCs w:val="18"/>
              </w:rPr>
              <w:br/>
              <w:t>безопасности; социальное страхование</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4</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31</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149</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color w:val="000000"/>
                <w:sz w:val="18"/>
                <w:szCs w:val="18"/>
              </w:rPr>
            </w:pPr>
            <w:r>
              <w:rPr>
                <w:bCs/>
                <w:sz w:val="18"/>
                <w:szCs w:val="18"/>
              </w:rPr>
              <w:t>Образование</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2</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245</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83</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2694"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left"/>
              <w:rPr>
                <w:rFonts w:cs="Arial"/>
                <w:color w:val="000000"/>
                <w:sz w:val="18"/>
                <w:szCs w:val="18"/>
              </w:rPr>
            </w:pPr>
            <w:r>
              <w:rPr>
                <w:bCs/>
                <w:sz w:val="18"/>
                <w:szCs w:val="18"/>
              </w:rPr>
              <w:t xml:space="preserve">Здравоохранение и </w:t>
            </w:r>
            <w:r>
              <w:rPr>
                <w:bCs/>
                <w:sz w:val="18"/>
                <w:szCs w:val="18"/>
              </w:rPr>
              <w:br/>
              <w:t>предоставление социальных услуг</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52</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220</w:t>
            </w:r>
          </w:p>
        </w:tc>
        <w:tc>
          <w:tcPr>
            <w:tcW w:w="1488"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177</w:t>
            </w:r>
          </w:p>
        </w:tc>
        <w:tc>
          <w:tcPr>
            <w:tcW w:w="1347" w:type="dxa"/>
            <w:tcBorders>
              <w:left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74</w:t>
            </w:r>
          </w:p>
        </w:tc>
      </w:tr>
      <w:tr w:rsidR="00915B50">
        <w:tc>
          <w:tcPr>
            <w:tcW w:w="2694" w:type="dxa"/>
            <w:tcBorders>
              <w:left w:val="single" w:sz="4" w:space="0" w:color="auto"/>
              <w:bottom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right="-341" w:firstLine="0"/>
              <w:jc w:val="left"/>
              <w:rPr>
                <w:rFonts w:cs="Arial"/>
                <w:color w:val="000000"/>
                <w:sz w:val="18"/>
                <w:szCs w:val="18"/>
              </w:rPr>
            </w:pPr>
            <w:r>
              <w:rPr>
                <w:bCs/>
                <w:sz w:val="18"/>
                <w:szCs w:val="18"/>
              </w:rPr>
              <w:t xml:space="preserve">Предоставление прочих </w:t>
            </w:r>
            <w:r>
              <w:rPr>
                <w:bCs/>
                <w:sz w:val="18"/>
                <w:szCs w:val="18"/>
              </w:rPr>
              <w:br/>
              <w:t>коммунальных, социальных и персональных услуг</w:t>
            </w:r>
          </w:p>
        </w:tc>
        <w:tc>
          <w:tcPr>
            <w:tcW w:w="1488" w:type="dxa"/>
            <w:tcBorders>
              <w:left w:val="single" w:sz="4" w:space="0" w:color="auto"/>
              <w:bottom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c>
          <w:tcPr>
            <w:tcW w:w="1488" w:type="dxa"/>
            <w:tcBorders>
              <w:left w:val="single" w:sz="4" w:space="0" w:color="auto"/>
              <w:bottom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24</w:t>
            </w:r>
          </w:p>
        </w:tc>
        <w:tc>
          <w:tcPr>
            <w:tcW w:w="1488" w:type="dxa"/>
            <w:tcBorders>
              <w:left w:val="single" w:sz="4" w:space="0" w:color="auto"/>
              <w:bottom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8</w:t>
            </w:r>
          </w:p>
        </w:tc>
        <w:tc>
          <w:tcPr>
            <w:tcW w:w="1347" w:type="dxa"/>
            <w:tcBorders>
              <w:left w:val="single" w:sz="4" w:space="0" w:color="auto"/>
              <w:bottom w:val="single" w:sz="4" w:space="0" w:color="auto"/>
              <w:right w:val="single" w:sz="4" w:space="0" w:color="auto"/>
            </w:tcBorders>
            <w:tcMar>
              <w:top w:w="0" w:type="dxa"/>
              <w:left w:w="57" w:type="dxa"/>
              <w:bottom w:w="0" w:type="dxa"/>
              <w:right w:w="57" w:type="dxa"/>
            </w:tcMar>
            <w:vAlign w:val="bottom"/>
          </w:tcPr>
          <w:p w:rsidR="00915B50" w:rsidRDefault="00A0245C">
            <w:pPr>
              <w:spacing w:before="20" w:after="20"/>
              <w:ind w:firstLine="0"/>
              <w:jc w:val="right"/>
              <w:rPr>
                <w:rFonts w:cs="Arial"/>
                <w:sz w:val="18"/>
                <w:szCs w:val="18"/>
              </w:rPr>
            </w:pPr>
            <w:r>
              <w:rPr>
                <w:rFonts w:cs="Arial"/>
                <w:sz w:val="18"/>
                <w:szCs w:val="18"/>
              </w:rPr>
              <w:t>-</w:t>
            </w:r>
          </w:p>
        </w:tc>
      </w:tr>
      <w:tr w:rsidR="00915B50">
        <w:tc>
          <w:tcPr>
            <w:tcW w:w="8505" w:type="dxa"/>
            <w:gridSpan w:val="5"/>
            <w:tcBorders>
              <w:top w:val="single" w:sz="4" w:space="0" w:color="auto"/>
              <w:left w:val="nil"/>
              <w:right w:val="nil"/>
            </w:tcBorders>
            <w:tcMar>
              <w:top w:w="0" w:type="dxa"/>
              <w:left w:w="57" w:type="dxa"/>
              <w:bottom w:w="0" w:type="dxa"/>
              <w:right w:w="57" w:type="dxa"/>
            </w:tcMar>
            <w:vAlign w:val="bottom"/>
          </w:tcPr>
          <w:p w:rsidR="00915B50" w:rsidRDefault="00A0245C">
            <w:pPr>
              <w:widowControl w:val="0"/>
              <w:spacing w:before="60"/>
              <w:ind w:firstLine="0"/>
              <w:jc w:val="left"/>
              <w:rPr>
                <w:rFonts w:cs="Arial"/>
                <w:i/>
                <w:sz w:val="16"/>
                <w:szCs w:val="16"/>
              </w:rPr>
            </w:pPr>
            <w:r>
              <w:rPr>
                <w:rFonts w:cs="Arial"/>
                <w:i/>
                <w:sz w:val="16"/>
                <w:szCs w:val="16"/>
              </w:rPr>
              <w:t>____________</w:t>
            </w:r>
            <w:r>
              <w:rPr>
                <w:rFonts w:cs="Arial"/>
                <w:i/>
                <w:sz w:val="16"/>
                <w:szCs w:val="16"/>
              </w:rPr>
              <w:br/>
              <w:t>1) Без субъектов малого предпринимательства.</w:t>
            </w:r>
          </w:p>
        </w:tc>
      </w:tr>
    </w:tbl>
    <w:p w:rsidR="00915B50" w:rsidRDefault="00A0245C">
      <w:pPr>
        <w:pageBreakBefore/>
        <w:spacing w:after="120"/>
        <w:rPr>
          <w:b/>
        </w:rPr>
      </w:pPr>
      <w:r>
        <w:rPr>
          <w:b/>
        </w:rPr>
        <w:t>Движение работников и предполагаемое высвобождение</w:t>
      </w:r>
    </w:p>
    <w:p w:rsidR="00915B50" w:rsidRDefault="00A0245C">
      <w:pPr>
        <w:ind w:right="-1"/>
      </w:pPr>
      <w:r>
        <w:t>По итогам федерального статистического наблюдения в течение 2014 года из организаций не относящихся к субъектам малого предпринимательства выб</w:t>
      </w:r>
      <w:r>
        <w:t>ы</w:t>
      </w:r>
      <w:r>
        <w:t>ло по различным причинам 15,8 тыс.человек, (14,9% среднесписочной численн</w:t>
      </w:r>
      <w:r>
        <w:t>о</w:t>
      </w:r>
      <w:r>
        <w:t>сти персонала), в том числе уволились по собственному желанию – 85,6%, по сокращению штатов – 5,7%. В 2014 году выбытие работников на 98,7% компенс</w:t>
      </w:r>
      <w:r>
        <w:t>и</w:t>
      </w:r>
      <w:r>
        <w:t>ровалось приемом новых кадров (в 2013 году – 91,2%).</w:t>
      </w:r>
    </w:p>
    <w:p w:rsidR="00915B50" w:rsidRDefault="00A0245C">
      <w:pPr>
        <w:pStyle w:val="4"/>
        <w:keepNext w:val="0"/>
        <w:widowControl w:val="0"/>
        <w:spacing w:before="120"/>
      </w:pPr>
      <w:r>
        <w:t>Прием и выбытие работников по обследованным организациям</w:t>
      </w:r>
      <w:r>
        <w:rPr>
          <w:vertAlign w:val="superscript"/>
        </w:rPr>
        <w:t>1</w:t>
      </w:r>
    </w:p>
    <w:tbl>
      <w:tblPr>
        <w:tblW w:w="8505" w:type="dxa"/>
        <w:tblInd w:w="108" w:type="dxa"/>
        <w:tblLayout w:type="fixed"/>
        <w:tblLook w:val="0000" w:firstRow="0" w:lastRow="0" w:firstColumn="0" w:lastColumn="0" w:noHBand="0" w:noVBand="0"/>
      </w:tblPr>
      <w:tblGrid>
        <w:gridCol w:w="2835"/>
        <w:gridCol w:w="1560"/>
        <w:gridCol w:w="1842"/>
        <w:gridCol w:w="2268"/>
      </w:tblGrid>
      <w:tr w:rsidR="00915B50">
        <w:trPr>
          <w:cantSplit/>
        </w:trPr>
        <w:tc>
          <w:tcPr>
            <w:tcW w:w="2835" w:type="dxa"/>
            <w:vMerge w:val="restart"/>
            <w:tcBorders>
              <w:top w:val="double" w:sz="4" w:space="0" w:color="auto"/>
              <w:left w:val="single" w:sz="4" w:space="0" w:color="auto"/>
              <w:right w:val="single" w:sz="4" w:space="0" w:color="auto"/>
            </w:tcBorders>
          </w:tcPr>
          <w:p w:rsidR="00915B50" w:rsidRDefault="00915B50">
            <w:pPr>
              <w:ind w:firstLine="0"/>
              <w:jc w:val="center"/>
              <w:rPr>
                <w:i/>
                <w:sz w:val="18"/>
                <w:szCs w:val="18"/>
              </w:rPr>
            </w:pPr>
          </w:p>
        </w:tc>
        <w:tc>
          <w:tcPr>
            <w:tcW w:w="3402" w:type="dxa"/>
            <w:gridSpan w:val="2"/>
            <w:tcBorders>
              <w:top w:val="doub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2268" w:type="dxa"/>
            <w:vMerge w:val="restart"/>
            <w:tcBorders>
              <w:top w:val="double" w:sz="4" w:space="0" w:color="auto"/>
              <w:left w:val="single" w:sz="4" w:space="0" w:color="auto"/>
              <w:right w:val="single" w:sz="4" w:space="0" w:color="auto"/>
            </w:tcBorders>
          </w:tcPr>
          <w:p w:rsidR="00915B50" w:rsidRDefault="00A0245C">
            <w:pPr>
              <w:ind w:firstLine="0"/>
              <w:jc w:val="center"/>
              <w:rPr>
                <w:i/>
                <w:sz w:val="18"/>
                <w:szCs w:val="18"/>
              </w:rPr>
            </w:pPr>
            <w:r>
              <w:rPr>
                <w:i/>
                <w:sz w:val="18"/>
                <w:szCs w:val="18"/>
              </w:rPr>
              <w:t xml:space="preserve">Справочно: </w:t>
            </w:r>
            <w:r>
              <w:rPr>
                <w:i/>
                <w:sz w:val="18"/>
                <w:szCs w:val="18"/>
              </w:rPr>
              <w:br/>
              <w:t xml:space="preserve">2013 </w:t>
            </w:r>
            <w:r>
              <w:rPr>
                <w:i/>
                <w:sz w:val="18"/>
                <w:szCs w:val="18"/>
              </w:rPr>
              <w:br/>
              <w:t xml:space="preserve">в % к </w:t>
            </w:r>
            <w:r>
              <w:rPr>
                <w:i/>
                <w:sz w:val="18"/>
                <w:szCs w:val="18"/>
              </w:rPr>
              <w:br/>
              <w:t xml:space="preserve">списочной </w:t>
            </w:r>
            <w:r>
              <w:rPr>
                <w:i/>
                <w:sz w:val="18"/>
                <w:szCs w:val="18"/>
              </w:rPr>
              <w:br/>
              <w:t xml:space="preserve">численности </w:t>
            </w:r>
            <w:r>
              <w:rPr>
                <w:i/>
                <w:sz w:val="18"/>
                <w:szCs w:val="18"/>
              </w:rPr>
              <w:br/>
              <w:t>работников</w:t>
            </w:r>
          </w:p>
        </w:tc>
      </w:tr>
      <w:tr w:rsidR="00915B50">
        <w:trPr>
          <w:cantSplit/>
          <w:trHeight w:val="887"/>
        </w:trPr>
        <w:tc>
          <w:tcPr>
            <w:tcW w:w="2835" w:type="dxa"/>
            <w:vMerge/>
            <w:tcBorders>
              <w:left w:val="single" w:sz="4" w:space="0" w:color="auto"/>
              <w:bottom w:val="single" w:sz="4" w:space="0" w:color="auto"/>
              <w:right w:val="single" w:sz="4" w:space="0" w:color="auto"/>
            </w:tcBorders>
            <w:vAlign w:val="center"/>
          </w:tcPr>
          <w:p w:rsidR="00915B50" w:rsidRDefault="00915B50">
            <w:pPr>
              <w:spacing w:before="40" w:after="100"/>
              <w:ind w:firstLine="0"/>
              <w:jc w:val="center"/>
              <w:rPr>
                <w:i/>
                <w:sz w:val="18"/>
                <w:szCs w:val="18"/>
              </w:rPr>
            </w:pPr>
          </w:p>
        </w:tc>
        <w:tc>
          <w:tcPr>
            <w:tcW w:w="1560" w:type="dxa"/>
            <w:tcBorders>
              <w:top w:val="sing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тыс.</w:t>
            </w:r>
            <w:r>
              <w:rPr>
                <w:i/>
                <w:sz w:val="18"/>
                <w:szCs w:val="18"/>
              </w:rPr>
              <w:br/>
              <w:t>человек</w:t>
            </w:r>
          </w:p>
        </w:tc>
        <w:tc>
          <w:tcPr>
            <w:tcW w:w="1842" w:type="dxa"/>
            <w:tcBorders>
              <w:top w:val="single" w:sz="4" w:space="0" w:color="auto"/>
              <w:left w:val="single" w:sz="4" w:space="0" w:color="auto"/>
              <w:bottom w:val="single" w:sz="4" w:space="0" w:color="auto"/>
              <w:right w:val="single" w:sz="4" w:space="0" w:color="auto"/>
            </w:tcBorders>
          </w:tcPr>
          <w:p w:rsidR="00915B50" w:rsidRDefault="00A0245C">
            <w:pPr>
              <w:pStyle w:val="310"/>
              <w:widowControl/>
              <w:overflowPunct/>
              <w:autoSpaceDE/>
              <w:autoSpaceDN/>
              <w:adjustRightInd/>
              <w:spacing w:before="0"/>
              <w:textAlignment w:val="auto"/>
              <w:rPr>
                <w:i/>
                <w:sz w:val="18"/>
                <w:szCs w:val="18"/>
              </w:rPr>
            </w:pPr>
            <w:r>
              <w:rPr>
                <w:i/>
                <w:sz w:val="18"/>
                <w:szCs w:val="18"/>
              </w:rPr>
              <w:t xml:space="preserve">в % к </w:t>
            </w:r>
            <w:r>
              <w:rPr>
                <w:i/>
                <w:sz w:val="18"/>
                <w:szCs w:val="18"/>
              </w:rPr>
              <w:br/>
              <w:t xml:space="preserve">списочной </w:t>
            </w:r>
            <w:r>
              <w:rPr>
                <w:i/>
                <w:sz w:val="18"/>
                <w:szCs w:val="18"/>
              </w:rPr>
              <w:br/>
              <w:t>численности р</w:t>
            </w:r>
            <w:r>
              <w:rPr>
                <w:i/>
                <w:sz w:val="18"/>
                <w:szCs w:val="18"/>
              </w:rPr>
              <w:t>а</w:t>
            </w:r>
            <w:r>
              <w:rPr>
                <w:i/>
                <w:sz w:val="18"/>
                <w:szCs w:val="18"/>
              </w:rPr>
              <w:t>ботников</w:t>
            </w:r>
          </w:p>
        </w:tc>
        <w:tc>
          <w:tcPr>
            <w:tcW w:w="2268" w:type="dxa"/>
            <w:vMerge/>
            <w:tcBorders>
              <w:left w:val="single" w:sz="4" w:space="0" w:color="auto"/>
              <w:bottom w:val="single" w:sz="4" w:space="0" w:color="auto"/>
              <w:right w:val="single" w:sz="4" w:space="0" w:color="auto"/>
            </w:tcBorders>
            <w:vAlign w:val="center"/>
          </w:tcPr>
          <w:p w:rsidR="00915B50" w:rsidRDefault="00915B50">
            <w:pPr>
              <w:spacing w:before="40" w:after="100"/>
              <w:ind w:firstLine="0"/>
              <w:jc w:val="center"/>
              <w:rPr>
                <w:i/>
                <w:sz w:val="18"/>
                <w:szCs w:val="18"/>
              </w:rPr>
            </w:pPr>
          </w:p>
        </w:tc>
      </w:tr>
      <w:tr w:rsidR="00915B50">
        <w:tc>
          <w:tcPr>
            <w:tcW w:w="2835" w:type="dxa"/>
            <w:tcBorders>
              <w:top w:val="single" w:sz="4" w:space="0" w:color="auto"/>
              <w:left w:val="single" w:sz="4" w:space="0" w:color="auto"/>
              <w:right w:val="single" w:sz="4" w:space="0" w:color="auto"/>
            </w:tcBorders>
          </w:tcPr>
          <w:p w:rsidR="00915B50" w:rsidRDefault="00A0245C">
            <w:pPr>
              <w:spacing w:before="40"/>
              <w:ind w:firstLine="0"/>
              <w:rPr>
                <w:sz w:val="18"/>
                <w:szCs w:val="18"/>
              </w:rPr>
            </w:pPr>
            <w:r>
              <w:rPr>
                <w:sz w:val="18"/>
                <w:szCs w:val="18"/>
              </w:rPr>
              <w:t>Принято</w:t>
            </w:r>
          </w:p>
        </w:tc>
        <w:tc>
          <w:tcPr>
            <w:tcW w:w="1560" w:type="dxa"/>
            <w:tcBorders>
              <w:top w:val="single" w:sz="4" w:space="0" w:color="auto"/>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15,5</w:t>
            </w:r>
          </w:p>
        </w:tc>
        <w:tc>
          <w:tcPr>
            <w:tcW w:w="1842" w:type="dxa"/>
            <w:tcBorders>
              <w:top w:val="single" w:sz="4" w:space="0" w:color="auto"/>
              <w:left w:val="single" w:sz="4" w:space="0" w:color="auto"/>
              <w:right w:val="single" w:sz="4" w:space="0" w:color="auto"/>
            </w:tcBorders>
            <w:vAlign w:val="bottom"/>
          </w:tcPr>
          <w:p w:rsidR="00915B50" w:rsidRDefault="00A0245C">
            <w:pPr>
              <w:pStyle w:val="310"/>
              <w:widowControl/>
              <w:overflowPunct/>
              <w:autoSpaceDE/>
              <w:autoSpaceDN/>
              <w:adjustRightInd/>
              <w:spacing w:before="40"/>
              <w:jc w:val="right"/>
              <w:textAlignment w:val="auto"/>
              <w:rPr>
                <w:sz w:val="18"/>
                <w:szCs w:val="18"/>
              </w:rPr>
            </w:pPr>
            <w:r>
              <w:rPr>
                <w:sz w:val="18"/>
                <w:szCs w:val="18"/>
              </w:rPr>
              <w:t>14,0</w:t>
            </w:r>
          </w:p>
        </w:tc>
        <w:tc>
          <w:tcPr>
            <w:tcW w:w="2268" w:type="dxa"/>
            <w:tcBorders>
              <w:top w:val="single" w:sz="4" w:space="0" w:color="auto"/>
              <w:left w:val="single" w:sz="4" w:space="0" w:color="auto"/>
              <w:right w:val="single" w:sz="4" w:space="0" w:color="auto"/>
            </w:tcBorders>
            <w:vAlign w:val="bottom"/>
          </w:tcPr>
          <w:p w:rsidR="00915B50" w:rsidRDefault="00A0245C">
            <w:pPr>
              <w:pStyle w:val="310"/>
              <w:widowControl/>
              <w:overflowPunct/>
              <w:autoSpaceDE/>
              <w:autoSpaceDN/>
              <w:adjustRightInd/>
              <w:spacing w:before="40"/>
              <w:jc w:val="right"/>
              <w:textAlignment w:val="auto"/>
              <w:rPr>
                <w:sz w:val="18"/>
                <w:szCs w:val="18"/>
              </w:rPr>
            </w:pPr>
            <w:r>
              <w:rPr>
                <w:sz w:val="18"/>
                <w:szCs w:val="18"/>
              </w:rPr>
              <w:t>14,0</w:t>
            </w:r>
          </w:p>
        </w:tc>
      </w:tr>
      <w:tr w:rsidR="00915B50">
        <w:tc>
          <w:tcPr>
            <w:tcW w:w="2835" w:type="dxa"/>
            <w:tcBorders>
              <w:left w:val="single" w:sz="4" w:space="0" w:color="auto"/>
              <w:right w:val="single" w:sz="4" w:space="0" w:color="auto"/>
            </w:tcBorders>
            <w:vAlign w:val="bottom"/>
          </w:tcPr>
          <w:p w:rsidR="00915B50" w:rsidRDefault="00A0245C">
            <w:pPr>
              <w:spacing w:before="40"/>
              <w:ind w:firstLine="426"/>
              <w:rPr>
                <w:sz w:val="18"/>
                <w:szCs w:val="18"/>
              </w:rPr>
            </w:pPr>
            <w:r>
              <w:rPr>
                <w:sz w:val="18"/>
                <w:szCs w:val="18"/>
              </w:rPr>
              <w:t>в том числе:</w:t>
            </w:r>
          </w:p>
        </w:tc>
        <w:tc>
          <w:tcPr>
            <w:tcW w:w="1560" w:type="dxa"/>
            <w:tcBorders>
              <w:left w:val="single" w:sz="4" w:space="0" w:color="auto"/>
              <w:right w:val="single" w:sz="4" w:space="0" w:color="auto"/>
            </w:tcBorders>
            <w:vAlign w:val="bottom"/>
          </w:tcPr>
          <w:p w:rsidR="00915B50" w:rsidRDefault="00915B50">
            <w:pPr>
              <w:spacing w:before="40"/>
              <w:ind w:firstLine="0"/>
              <w:jc w:val="right"/>
              <w:rPr>
                <w:sz w:val="18"/>
                <w:szCs w:val="18"/>
              </w:rPr>
            </w:pPr>
          </w:p>
        </w:tc>
        <w:tc>
          <w:tcPr>
            <w:tcW w:w="1842" w:type="dxa"/>
            <w:tcBorders>
              <w:left w:val="single" w:sz="4" w:space="0" w:color="auto"/>
              <w:right w:val="single" w:sz="4" w:space="0" w:color="auto"/>
            </w:tcBorders>
            <w:vAlign w:val="bottom"/>
          </w:tcPr>
          <w:p w:rsidR="00915B50" w:rsidRDefault="00915B50">
            <w:pPr>
              <w:pStyle w:val="310"/>
              <w:widowControl/>
              <w:overflowPunct/>
              <w:autoSpaceDE/>
              <w:autoSpaceDN/>
              <w:adjustRightInd/>
              <w:spacing w:before="40"/>
              <w:jc w:val="right"/>
              <w:textAlignment w:val="auto"/>
              <w:rPr>
                <w:sz w:val="18"/>
                <w:szCs w:val="18"/>
              </w:rPr>
            </w:pPr>
          </w:p>
        </w:tc>
        <w:tc>
          <w:tcPr>
            <w:tcW w:w="2268" w:type="dxa"/>
            <w:tcBorders>
              <w:left w:val="single" w:sz="4" w:space="0" w:color="auto"/>
              <w:right w:val="single" w:sz="4" w:space="0" w:color="auto"/>
            </w:tcBorders>
            <w:vAlign w:val="bottom"/>
          </w:tcPr>
          <w:p w:rsidR="00915B50" w:rsidRDefault="00915B50">
            <w:pPr>
              <w:pStyle w:val="310"/>
              <w:widowControl/>
              <w:overflowPunct/>
              <w:autoSpaceDE/>
              <w:autoSpaceDN/>
              <w:adjustRightInd/>
              <w:spacing w:before="40"/>
              <w:jc w:val="right"/>
              <w:textAlignment w:val="auto"/>
              <w:rPr>
                <w:sz w:val="18"/>
                <w:szCs w:val="18"/>
              </w:rPr>
            </w:pPr>
          </w:p>
        </w:tc>
      </w:tr>
      <w:tr w:rsidR="00915B50">
        <w:tc>
          <w:tcPr>
            <w:tcW w:w="2835" w:type="dxa"/>
            <w:tcBorders>
              <w:left w:val="single" w:sz="4" w:space="0" w:color="auto"/>
              <w:right w:val="single" w:sz="4" w:space="0" w:color="auto"/>
            </w:tcBorders>
          </w:tcPr>
          <w:p w:rsidR="00915B50" w:rsidRDefault="00A0245C">
            <w:pPr>
              <w:pStyle w:val="a8"/>
              <w:spacing w:before="40" w:line="240" w:lineRule="auto"/>
              <w:ind w:left="142"/>
              <w:rPr>
                <w:sz w:val="18"/>
                <w:szCs w:val="18"/>
              </w:rPr>
            </w:pPr>
            <w:r>
              <w:rPr>
                <w:sz w:val="18"/>
                <w:szCs w:val="18"/>
              </w:rPr>
              <w:t xml:space="preserve">на дополнительно </w:t>
            </w:r>
            <w:r>
              <w:rPr>
                <w:sz w:val="18"/>
                <w:szCs w:val="18"/>
              </w:rPr>
              <w:br/>
              <w:t>введенные рабочие места</w:t>
            </w:r>
          </w:p>
        </w:tc>
        <w:tc>
          <w:tcPr>
            <w:tcW w:w="1560"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0,5</w:t>
            </w:r>
          </w:p>
        </w:tc>
        <w:tc>
          <w:tcPr>
            <w:tcW w:w="1842" w:type="dxa"/>
            <w:tcBorders>
              <w:left w:val="single" w:sz="4" w:space="0" w:color="auto"/>
              <w:right w:val="single" w:sz="4" w:space="0" w:color="auto"/>
            </w:tcBorders>
            <w:vAlign w:val="bottom"/>
          </w:tcPr>
          <w:p w:rsidR="00915B50" w:rsidRDefault="00A0245C">
            <w:pPr>
              <w:pStyle w:val="310"/>
              <w:widowControl/>
              <w:overflowPunct/>
              <w:autoSpaceDE/>
              <w:autoSpaceDN/>
              <w:adjustRightInd/>
              <w:spacing w:before="40"/>
              <w:jc w:val="right"/>
              <w:textAlignment w:val="auto"/>
              <w:rPr>
                <w:sz w:val="18"/>
                <w:szCs w:val="18"/>
              </w:rPr>
            </w:pPr>
            <w:r>
              <w:rPr>
                <w:sz w:val="18"/>
                <w:szCs w:val="18"/>
              </w:rPr>
              <w:t>0,4</w:t>
            </w:r>
          </w:p>
        </w:tc>
        <w:tc>
          <w:tcPr>
            <w:tcW w:w="2268" w:type="dxa"/>
            <w:tcBorders>
              <w:left w:val="single" w:sz="4" w:space="0" w:color="auto"/>
              <w:right w:val="single" w:sz="4" w:space="0" w:color="auto"/>
            </w:tcBorders>
            <w:vAlign w:val="bottom"/>
          </w:tcPr>
          <w:p w:rsidR="00915B50" w:rsidRDefault="00A0245C">
            <w:pPr>
              <w:pStyle w:val="310"/>
              <w:widowControl/>
              <w:overflowPunct/>
              <w:autoSpaceDE/>
              <w:autoSpaceDN/>
              <w:adjustRightInd/>
              <w:spacing w:before="40"/>
              <w:jc w:val="right"/>
              <w:textAlignment w:val="auto"/>
              <w:rPr>
                <w:sz w:val="18"/>
                <w:szCs w:val="18"/>
              </w:rPr>
            </w:pPr>
            <w:r>
              <w:rPr>
                <w:sz w:val="18"/>
                <w:szCs w:val="18"/>
              </w:rPr>
              <w:t>0,3</w:t>
            </w:r>
          </w:p>
        </w:tc>
      </w:tr>
      <w:tr w:rsidR="00915B50">
        <w:trPr>
          <w:trHeight w:val="171"/>
        </w:trPr>
        <w:tc>
          <w:tcPr>
            <w:tcW w:w="2835" w:type="dxa"/>
            <w:tcBorders>
              <w:left w:val="single" w:sz="4" w:space="0" w:color="auto"/>
              <w:right w:val="single" w:sz="4" w:space="0" w:color="auto"/>
            </w:tcBorders>
          </w:tcPr>
          <w:p w:rsidR="00915B50" w:rsidRDefault="00A0245C">
            <w:pPr>
              <w:spacing w:before="40"/>
              <w:ind w:firstLine="0"/>
              <w:rPr>
                <w:sz w:val="18"/>
                <w:szCs w:val="18"/>
              </w:rPr>
            </w:pPr>
            <w:r>
              <w:rPr>
                <w:sz w:val="18"/>
                <w:szCs w:val="18"/>
              </w:rPr>
              <w:t>Выбыло</w:t>
            </w:r>
          </w:p>
        </w:tc>
        <w:tc>
          <w:tcPr>
            <w:tcW w:w="1560"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15,8</w:t>
            </w:r>
          </w:p>
        </w:tc>
        <w:tc>
          <w:tcPr>
            <w:tcW w:w="1842"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14,2</w:t>
            </w:r>
          </w:p>
        </w:tc>
        <w:tc>
          <w:tcPr>
            <w:tcW w:w="2268" w:type="dxa"/>
            <w:tcBorders>
              <w:left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15,4</w:t>
            </w:r>
          </w:p>
        </w:tc>
      </w:tr>
      <w:tr w:rsidR="00915B50">
        <w:trPr>
          <w:trHeight w:val="134"/>
        </w:trPr>
        <w:tc>
          <w:tcPr>
            <w:tcW w:w="2835" w:type="dxa"/>
            <w:tcBorders>
              <w:left w:val="single" w:sz="4" w:space="0" w:color="auto"/>
              <w:right w:val="single" w:sz="4" w:space="0" w:color="auto"/>
            </w:tcBorders>
            <w:vAlign w:val="bottom"/>
          </w:tcPr>
          <w:p w:rsidR="00915B50" w:rsidRDefault="00A0245C">
            <w:pPr>
              <w:widowControl w:val="0"/>
              <w:ind w:firstLine="459"/>
              <w:jc w:val="left"/>
              <w:rPr>
                <w:sz w:val="18"/>
                <w:szCs w:val="18"/>
              </w:rPr>
            </w:pPr>
            <w:r>
              <w:rPr>
                <w:sz w:val="18"/>
                <w:szCs w:val="18"/>
              </w:rPr>
              <w:t>в том числе:</w:t>
            </w:r>
          </w:p>
        </w:tc>
        <w:tc>
          <w:tcPr>
            <w:tcW w:w="1560" w:type="dxa"/>
            <w:tcBorders>
              <w:left w:val="single" w:sz="4" w:space="0" w:color="auto"/>
              <w:right w:val="single" w:sz="4" w:space="0" w:color="auto"/>
            </w:tcBorders>
            <w:vAlign w:val="bottom"/>
          </w:tcPr>
          <w:p w:rsidR="00915B50" w:rsidRDefault="00915B50">
            <w:pPr>
              <w:widowControl w:val="0"/>
              <w:ind w:firstLine="459"/>
              <w:jc w:val="right"/>
              <w:rPr>
                <w:sz w:val="18"/>
                <w:szCs w:val="18"/>
              </w:rPr>
            </w:pPr>
          </w:p>
        </w:tc>
        <w:tc>
          <w:tcPr>
            <w:tcW w:w="1842" w:type="dxa"/>
            <w:tcBorders>
              <w:left w:val="single" w:sz="4" w:space="0" w:color="auto"/>
              <w:right w:val="single" w:sz="4" w:space="0" w:color="auto"/>
            </w:tcBorders>
            <w:vAlign w:val="bottom"/>
          </w:tcPr>
          <w:p w:rsidR="00915B50" w:rsidRDefault="00915B50">
            <w:pPr>
              <w:widowControl w:val="0"/>
              <w:ind w:firstLine="459"/>
              <w:jc w:val="right"/>
              <w:rPr>
                <w:sz w:val="18"/>
                <w:szCs w:val="18"/>
              </w:rPr>
            </w:pPr>
          </w:p>
        </w:tc>
        <w:tc>
          <w:tcPr>
            <w:tcW w:w="2268" w:type="dxa"/>
            <w:tcBorders>
              <w:left w:val="single" w:sz="4" w:space="0" w:color="auto"/>
              <w:right w:val="single" w:sz="4" w:space="0" w:color="auto"/>
            </w:tcBorders>
            <w:vAlign w:val="bottom"/>
          </w:tcPr>
          <w:p w:rsidR="00915B50" w:rsidRDefault="00915B50">
            <w:pPr>
              <w:widowControl w:val="0"/>
              <w:ind w:firstLine="459"/>
              <w:jc w:val="right"/>
              <w:rPr>
                <w:sz w:val="18"/>
                <w:szCs w:val="18"/>
              </w:rPr>
            </w:pPr>
          </w:p>
        </w:tc>
      </w:tr>
      <w:tr w:rsidR="00915B50">
        <w:tc>
          <w:tcPr>
            <w:tcW w:w="2835" w:type="dxa"/>
            <w:tcBorders>
              <w:left w:val="single" w:sz="4" w:space="0" w:color="auto"/>
              <w:right w:val="single" w:sz="4" w:space="0" w:color="auto"/>
            </w:tcBorders>
          </w:tcPr>
          <w:p w:rsidR="00915B50" w:rsidRDefault="00A0245C">
            <w:pPr>
              <w:spacing w:before="40"/>
              <w:ind w:left="142" w:firstLine="0"/>
              <w:jc w:val="left"/>
              <w:rPr>
                <w:sz w:val="18"/>
                <w:szCs w:val="18"/>
              </w:rPr>
            </w:pPr>
            <w:r>
              <w:rPr>
                <w:sz w:val="18"/>
                <w:szCs w:val="18"/>
              </w:rPr>
              <w:t xml:space="preserve">в связи с сокращением </w:t>
            </w:r>
            <w:r>
              <w:rPr>
                <w:sz w:val="18"/>
                <w:szCs w:val="18"/>
              </w:rPr>
              <w:br/>
              <w:t>численности персонала</w:t>
            </w:r>
          </w:p>
        </w:tc>
        <w:tc>
          <w:tcPr>
            <w:tcW w:w="1560" w:type="dxa"/>
            <w:tcBorders>
              <w:left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0,9</w:t>
            </w:r>
          </w:p>
        </w:tc>
        <w:tc>
          <w:tcPr>
            <w:tcW w:w="1842" w:type="dxa"/>
            <w:tcBorders>
              <w:left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0,8</w:t>
            </w:r>
          </w:p>
        </w:tc>
        <w:tc>
          <w:tcPr>
            <w:tcW w:w="2268" w:type="dxa"/>
            <w:tcBorders>
              <w:left w:val="single" w:sz="4" w:space="0" w:color="auto"/>
              <w:right w:val="single" w:sz="4" w:space="0" w:color="auto"/>
            </w:tcBorders>
            <w:vAlign w:val="bottom"/>
          </w:tcPr>
          <w:p w:rsidR="00915B50" w:rsidRDefault="00A0245C">
            <w:pPr>
              <w:spacing w:before="120"/>
              <w:ind w:firstLine="0"/>
              <w:jc w:val="right"/>
              <w:rPr>
                <w:sz w:val="18"/>
                <w:szCs w:val="18"/>
              </w:rPr>
            </w:pPr>
            <w:r>
              <w:rPr>
                <w:sz w:val="18"/>
                <w:szCs w:val="18"/>
              </w:rPr>
              <w:t>1,0</w:t>
            </w:r>
          </w:p>
        </w:tc>
      </w:tr>
      <w:tr w:rsidR="00915B50">
        <w:tc>
          <w:tcPr>
            <w:tcW w:w="2835" w:type="dxa"/>
            <w:tcBorders>
              <w:left w:val="single" w:sz="4" w:space="0" w:color="auto"/>
              <w:bottom w:val="single" w:sz="4" w:space="0" w:color="auto"/>
              <w:right w:val="single" w:sz="4" w:space="0" w:color="auto"/>
            </w:tcBorders>
          </w:tcPr>
          <w:p w:rsidR="00915B50" w:rsidRDefault="00A0245C">
            <w:pPr>
              <w:spacing w:before="40"/>
              <w:ind w:left="142" w:firstLine="0"/>
              <w:jc w:val="left"/>
              <w:rPr>
                <w:sz w:val="18"/>
                <w:szCs w:val="18"/>
              </w:rPr>
            </w:pPr>
            <w:r>
              <w:rPr>
                <w:sz w:val="18"/>
                <w:szCs w:val="18"/>
              </w:rPr>
              <w:t>по собственному желанию</w:t>
            </w:r>
          </w:p>
        </w:tc>
        <w:tc>
          <w:tcPr>
            <w:tcW w:w="1560" w:type="dxa"/>
            <w:tcBorders>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13,5</w:t>
            </w:r>
          </w:p>
        </w:tc>
        <w:tc>
          <w:tcPr>
            <w:tcW w:w="1842" w:type="dxa"/>
            <w:tcBorders>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12,2</w:t>
            </w:r>
          </w:p>
        </w:tc>
        <w:tc>
          <w:tcPr>
            <w:tcW w:w="2268" w:type="dxa"/>
            <w:tcBorders>
              <w:left w:val="single" w:sz="4" w:space="0" w:color="auto"/>
              <w:bottom w:val="single" w:sz="4" w:space="0" w:color="auto"/>
              <w:right w:val="single" w:sz="4" w:space="0" w:color="auto"/>
            </w:tcBorders>
            <w:vAlign w:val="bottom"/>
          </w:tcPr>
          <w:p w:rsidR="00915B50" w:rsidRDefault="00A0245C">
            <w:pPr>
              <w:spacing w:before="40"/>
              <w:ind w:firstLine="0"/>
              <w:jc w:val="right"/>
              <w:rPr>
                <w:sz w:val="18"/>
                <w:szCs w:val="18"/>
              </w:rPr>
            </w:pPr>
            <w:r>
              <w:rPr>
                <w:sz w:val="18"/>
                <w:szCs w:val="18"/>
              </w:rPr>
              <w:t>12,5</w:t>
            </w:r>
          </w:p>
        </w:tc>
      </w:tr>
      <w:tr w:rsidR="00915B50">
        <w:tc>
          <w:tcPr>
            <w:tcW w:w="8505" w:type="dxa"/>
            <w:gridSpan w:val="4"/>
            <w:tcBorders>
              <w:top w:val="single" w:sz="4" w:space="0" w:color="auto"/>
            </w:tcBorders>
          </w:tcPr>
          <w:p w:rsidR="00915B50" w:rsidRDefault="00A0245C">
            <w:pPr>
              <w:widowControl w:val="0"/>
              <w:spacing w:before="60"/>
              <w:ind w:firstLine="0"/>
              <w:jc w:val="left"/>
              <w:rPr>
                <w:i/>
                <w:sz w:val="16"/>
                <w:szCs w:val="16"/>
              </w:rPr>
            </w:pPr>
            <w:r>
              <w:rPr>
                <w:i/>
                <w:sz w:val="16"/>
                <w:szCs w:val="16"/>
              </w:rPr>
              <w:t>_____________</w:t>
            </w:r>
            <w:r>
              <w:rPr>
                <w:i/>
                <w:sz w:val="16"/>
                <w:szCs w:val="16"/>
              </w:rPr>
              <w:br/>
              <w:t>1) Без субъектов малого предпринимательства.</w:t>
            </w:r>
          </w:p>
        </w:tc>
      </w:tr>
    </w:tbl>
    <w:p w:rsidR="00915B50" w:rsidRDefault="00A0245C">
      <w:pPr>
        <w:spacing w:before="240" w:after="120"/>
        <w:rPr>
          <w:b/>
        </w:rPr>
      </w:pPr>
      <w:r>
        <w:rPr>
          <w:b/>
        </w:rPr>
        <w:t>Безработица</w:t>
      </w:r>
    </w:p>
    <w:p w:rsidR="00915B50" w:rsidRDefault="00A0245C">
      <w:pPr>
        <w:ind w:firstLine="567"/>
      </w:pPr>
      <w:r>
        <w:t>К концу 2014 года в Комитете по занятости населения РСО - Алания сост</w:t>
      </w:r>
      <w:r>
        <w:t>о</w:t>
      </w:r>
      <w:r>
        <w:t>яло 9233 человека, незанятых трудовой деятельностью и ищущих работу, из них статус безработного имели 9021 человек (на 1966 человек или на 17,9% меньше, чем в 2013 году).</w:t>
      </w:r>
    </w:p>
    <w:p w:rsidR="00915B50" w:rsidRDefault="00A0245C">
      <w:pPr>
        <w:pStyle w:val="4"/>
        <w:keepNext w:val="0"/>
        <w:widowControl w:val="0"/>
        <w:spacing w:before="120" w:after="0"/>
      </w:pPr>
      <w:r>
        <w:t xml:space="preserve">Динамика числа незанятых трудовой деятельностью граждан, </w:t>
      </w:r>
      <w:r>
        <w:br/>
        <w:t>состоящих на учете в государственной службе занятости населения</w:t>
      </w:r>
    </w:p>
    <w:tbl>
      <w:tblPr>
        <w:tblW w:w="8505" w:type="dxa"/>
        <w:tblInd w:w="70" w:type="dxa"/>
        <w:tblLayout w:type="fixed"/>
        <w:tblCellMar>
          <w:left w:w="28" w:type="dxa"/>
          <w:right w:w="85" w:type="dxa"/>
        </w:tblCellMar>
        <w:tblLook w:val="0000" w:firstRow="0" w:lastRow="0" w:firstColumn="0" w:lastColumn="0" w:noHBand="0" w:noVBand="0"/>
      </w:tblPr>
      <w:tblGrid>
        <w:gridCol w:w="1699"/>
        <w:gridCol w:w="1702"/>
        <w:gridCol w:w="1702"/>
        <w:gridCol w:w="1843"/>
        <w:gridCol w:w="1559"/>
      </w:tblGrid>
      <w:tr w:rsidR="00915B50">
        <w:trPr>
          <w:cantSplit/>
          <w:trHeight w:val="232"/>
          <w:tblHeader/>
        </w:trPr>
        <w:tc>
          <w:tcPr>
            <w:tcW w:w="8505" w:type="dxa"/>
            <w:gridSpan w:val="5"/>
            <w:tcBorders>
              <w:bottom w:val="double" w:sz="4" w:space="0" w:color="auto"/>
            </w:tcBorders>
          </w:tcPr>
          <w:p w:rsidR="00915B50" w:rsidRDefault="00A0245C">
            <w:pPr>
              <w:ind w:firstLine="0"/>
              <w:jc w:val="right"/>
              <w:rPr>
                <w:sz w:val="18"/>
                <w:szCs w:val="18"/>
              </w:rPr>
            </w:pPr>
            <w:r>
              <w:rPr>
                <w:sz w:val="18"/>
                <w:szCs w:val="18"/>
              </w:rPr>
              <w:t>на конец месяца</w:t>
            </w:r>
          </w:p>
        </w:tc>
      </w:tr>
      <w:tr w:rsidR="00915B50">
        <w:trPr>
          <w:cantSplit/>
          <w:trHeight w:val="220"/>
          <w:tblHeader/>
        </w:trPr>
        <w:tc>
          <w:tcPr>
            <w:tcW w:w="1699" w:type="dxa"/>
            <w:vMerge w:val="restart"/>
            <w:tcBorders>
              <w:top w:val="double" w:sz="4" w:space="0" w:color="auto"/>
              <w:left w:val="single" w:sz="4" w:space="0" w:color="auto"/>
              <w:right w:val="single" w:sz="4" w:space="0" w:color="auto"/>
            </w:tcBorders>
          </w:tcPr>
          <w:p w:rsidR="00915B50" w:rsidRDefault="00915B50">
            <w:pPr>
              <w:ind w:firstLine="0"/>
              <w:jc w:val="center"/>
              <w:rPr>
                <w:i/>
                <w:sz w:val="18"/>
                <w:szCs w:val="18"/>
              </w:rPr>
            </w:pPr>
          </w:p>
        </w:tc>
        <w:tc>
          <w:tcPr>
            <w:tcW w:w="1702" w:type="dxa"/>
            <w:vMerge w:val="restart"/>
            <w:tcBorders>
              <w:top w:val="double" w:sz="4" w:space="0" w:color="auto"/>
              <w:left w:val="single" w:sz="4" w:space="0" w:color="auto"/>
              <w:right w:val="single" w:sz="4" w:space="0" w:color="auto"/>
            </w:tcBorders>
          </w:tcPr>
          <w:p w:rsidR="00915B50" w:rsidRDefault="00A0245C">
            <w:pPr>
              <w:ind w:firstLine="0"/>
              <w:jc w:val="center"/>
              <w:rPr>
                <w:i/>
                <w:sz w:val="18"/>
                <w:szCs w:val="18"/>
              </w:rPr>
            </w:pPr>
            <w:r>
              <w:rPr>
                <w:i/>
                <w:sz w:val="18"/>
                <w:szCs w:val="18"/>
              </w:rPr>
              <w:t xml:space="preserve">Число незанятых трудовой </w:t>
            </w:r>
            <w:r>
              <w:rPr>
                <w:i/>
                <w:sz w:val="18"/>
                <w:szCs w:val="18"/>
              </w:rPr>
              <w:br/>
              <w:t xml:space="preserve">деятельностью граждан, </w:t>
            </w:r>
            <w:r>
              <w:rPr>
                <w:i/>
                <w:sz w:val="18"/>
                <w:szCs w:val="18"/>
              </w:rPr>
              <w:br/>
              <w:t>человек</w:t>
            </w:r>
          </w:p>
        </w:tc>
        <w:tc>
          <w:tcPr>
            <w:tcW w:w="5104" w:type="dxa"/>
            <w:gridSpan w:val="3"/>
            <w:tcBorders>
              <w:top w:val="double" w:sz="4" w:space="0" w:color="auto"/>
              <w:left w:val="single" w:sz="4" w:space="0" w:color="auto"/>
              <w:right w:val="single" w:sz="4" w:space="0" w:color="auto"/>
            </w:tcBorders>
          </w:tcPr>
          <w:p w:rsidR="00915B50" w:rsidRDefault="00A0245C">
            <w:pPr>
              <w:ind w:firstLine="0"/>
              <w:jc w:val="center"/>
              <w:rPr>
                <w:i/>
                <w:sz w:val="18"/>
                <w:szCs w:val="18"/>
              </w:rPr>
            </w:pPr>
            <w:r>
              <w:rPr>
                <w:i/>
                <w:sz w:val="18"/>
                <w:szCs w:val="18"/>
              </w:rPr>
              <w:t>из них имеют статус безработного</w:t>
            </w:r>
          </w:p>
        </w:tc>
      </w:tr>
      <w:tr w:rsidR="00915B50">
        <w:trPr>
          <w:cantSplit/>
          <w:trHeight w:val="320"/>
          <w:tblHeader/>
        </w:trPr>
        <w:tc>
          <w:tcPr>
            <w:tcW w:w="1699" w:type="dxa"/>
            <w:vMerge/>
            <w:tcBorders>
              <w:left w:val="single" w:sz="4" w:space="0" w:color="auto"/>
              <w:bottom w:val="nil"/>
              <w:right w:val="single" w:sz="4" w:space="0" w:color="auto"/>
            </w:tcBorders>
          </w:tcPr>
          <w:p w:rsidR="00915B50" w:rsidRDefault="00915B50">
            <w:pPr>
              <w:ind w:firstLine="0"/>
              <w:jc w:val="center"/>
              <w:rPr>
                <w:i/>
                <w:sz w:val="18"/>
                <w:szCs w:val="18"/>
              </w:rPr>
            </w:pPr>
          </w:p>
        </w:tc>
        <w:tc>
          <w:tcPr>
            <w:tcW w:w="1702" w:type="dxa"/>
            <w:vMerge/>
            <w:tcBorders>
              <w:left w:val="single" w:sz="4" w:space="0" w:color="auto"/>
              <w:bottom w:val="nil"/>
              <w:right w:val="single" w:sz="4" w:space="0" w:color="auto"/>
            </w:tcBorders>
          </w:tcPr>
          <w:p w:rsidR="00915B50" w:rsidRDefault="00915B50">
            <w:pPr>
              <w:jc w:val="center"/>
              <w:rPr>
                <w:i/>
                <w:sz w:val="18"/>
                <w:szCs w:val="18"/>
              </w:rPr>
            </w:pPr>
          </w:p>
        </w:tc>
        <w:tc>
          <w:tcPr>
            <w:tcW w:w="1702" w:type="dxa"/>
            <w:vMerge w:val="restart"/>
            <w:tcBorders>
              <w:top w:val="single" w:sz="4" w:space="0" w:color="auto"/>
              <w:left w:val="single" w:sz="4" w:space="0" w:color="auto"/>
              <w:bottom w:val="nil"/>
              <w:right w:val="single" w:sz="4" w:space="0" w:color="auto"/>
            </w:tcBorders>
          </w:tcPr>
          <w:p w:rsidR="00915B50" w:rsidRDefault="00A0245C">
            <w:pPr>
              <w:ind w:firstLine="0"/>
              <w:jc w:val="center"/>
              <w:rPr>
                <w:i/>
                <w:sz w:val="18"/>
                <w:szCs w:val="18"/>
              </w:rPr>
            </w:pPr>
            <w:r>
              <w:rPr>
                <w:i/>
                <w:sz w:val="18"/>
                <w:szCs w:val="18"/>
              </w:rPr>
              <w:t>человек</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915B50" w:rsidRDefault="00A0245C">
            <w:pPr>
              <w:ind w:firstLine="14"/>
              <w:jc w:val="center"/>
              <w:rPr>
                <w:i/>
                <w:sz w:val="18"/>
                <w:szCs w:val="18"/>
              </w:rPr>
            </w:pPr>
            <w:r>
              <w:rPr>
                <w:i/>
                <w:sz w:val="18"/>
                <w:szCs w:val="18"/>
              </w:rPr>
              <w:t>в % к</w:t>
            </w:r>
          </w:p>
        </w:tc>
      </w:tr>
      <w:tr w:rsidR="00915B50">
        <w:trPr>
          <w:cantSplit/>
          <w:trHeight w:val="750"/>
          <w:tblHeader/>
        </w:trPr>
        <w:tc>
          <w:tcPr>
            <w:tcW w:w="1699" w:type="dxa"/>
            <w:vMerge/>
            <w:tcBorders>
              <w:left w:val="single" w:sz="4" w:space="0" w:color="auto"/>
              <w:bottom w:val="single" w:sz="4" w:space="0" w:color="auto"/>
              <w:right w:val="single" w:sz="4" w:space="0" w:color="auto"/>
            </w:tcBorders>
          </w:tcPr>
          <w:p w:rsidR="00915B50" w:rsidRDefault="00915B50">
            <w:pPr>
              <w:ind w:firstLine="0"/>
              <w:jc w:val="center"/>
              <w:rPr>
                <w:i/>
                <w:sz w:val="18"/>
                <w:szCs w:val="18"/>
              </w:rPr>
            </w:pPr>
          </w:p>
        </w:tc>
        <w:tc>
          <w:tcPr>
            <w:tcW w:w="1702" w:type="dxa"/>
            <w:vMerge/>
            <w:tcBorders>
              <w:left w:val="single" w:sz="4" w:space="0" w:color="auto"/>
              <w:bottom w:val="single" w:sz="4" w:space="0" w:color="auto"/>
              <w:right w:val="single" w:sz="4" w:space="0" w:color="auto"/>
            </w:tcBorders>
          </w:tcPr>
          <w:p w:rsidR="00915B50" w:rsidRDefault="00915B50">
            <w:pPr>
              <w:ind w:firstLine="0"/>
              <w:jc w:val="center"/>
              <w:rPr>
                <w:i/>
                <w:sz w:val="18"/>
                <w:szCs w:val="18"/>
              </w:rPr>
            </w:pPr>
          </w:p>
        </w:tc>
        <w:tc>
          <w:tcPr>
            <w:tcW w:w="1702" w:type="dxa"/>
            <w:vMerge/>
            <w:tcBorders>
              <w:left w:val="single" w:sz="4" w:space="0" w:color="auto"/>
              <w:bottom w:val="single" w:sz="4" w:space="0" w:color="auto"/>
              <w:right w:val="single" w:sz="4" w:space="0" w:color="auto"/>
            </w:tcBorders>
          </w:tcPr>
          <w:p w:rsidR="00915B50" w:rsidRDefault="00915B50">
            <w:pPr>
              <w:ind w:firstLine="0"/>
              <w:jc w:val="center"/>
              <w:rPr>
                <w:i/>
                <w:sz w:val="18"/>
                <w:szCs w:val="18"/>
              </w:rPr>
            </w:pPr>
          </w:p>
        </w:tc>
        <w:tc>
          <w:tcPr>
            <w:tcW w:w="1843" w:type="dxa"/>
            <w:tcBorders>
              <w:top w:val="sing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соответствующ</w:t>
            </w:r>
            <w:r>
              <w:rPr>
                <w:i/>
                <w:sz w:val="18"/>
                <w:szCs w:val="18"/>
              </w:rPr>
              <w:t>е</w:t>
            </w:r>
            <w:r>
              <w:rPr>
                <w:i/>
                <w:sz w:val="18"/>
                <w:szCs w:val="18"/>
              </w:rPr>
              <w:t>му месяцу пред</w:t>
            </w:r>
            <w:r>
              <w:rPr>
                <w:i/>
                <w:sz w:val="18"/>
                <w:szCs w:val="18"/>
              </w:rPr>
              <w:t>ы</w:t>
            </w:r>
            <w:r>
              <w:rPr>
                <w:i/>
                <w:sz w:val="18"/>
                <w:szCs w:val="18"/>
              </w:rPr>
              <w:t>дущего года</w:t>
            </w:r>
          </w:p>
        </w:tc>
        <w:tc>
          <w:tcPr>
            <w:tcW w:w="1559" w:type="dxa"/>
            <w:tcBorders>
              <w:top w:val="single" w:sz="4" w:space="0" w:color="auto"/>
              <w:left w:val="single" w:sz="4" w:space="0" w:color="auto"/>
              <w:bottom w:val="single" w:sz="4" w:space="0" w:color="auto"/>
              <w:right w:val="single" w:sz="4" w:space="0" w:color="auto"/>
            </w:tcBorders>
          </w:tcPr>
          <w:p w:rsidR="00915B50" w:rsidRDefault="00A0245C">
            <w:pPr>
              <w:ind w:firstLine="0"/>
              <w:jc w:val="center"/>
              <w:rPr>
                <w:i/>
                <w:sz w:val="18"/>
                <w:szCs w:val="18"/>
              </w:rPr>
            </w:pPr>
            <w:r>
              <w:rPr>
                <w:i/>
                <w:sz w:val="18"/>
                <w:szCs w:val="18"/>
              </w:rPr>
              <w:t>предыдущему месяцу</w:t>
            </w:r>
          </w:p>
        </w:tc>
      </w:tr>
      <w:tr w:rsidR="00915B50">
        <w:trPr>
          <w:cantSplit/>
          <w:trHeight w:val="232"/>
        </w:trPr>
        <w:tc>
          <w:tcPr>
            <w:tcW w:w="1699" w:type="dxa"/>
            <w:tcBorders>
              <w:left w:val="single" w:sz="4" w:space="0" w:color="auto"/>
              <w:right w:val="single" w:sz="4" w:space="0" w:color="auto"/>
            </w:tcBorders>
            <w:vAlign w:val="bottom"/>
          </w:tcPr>
          <w:p w:rsidR="00915B50" w:rsidRDefault="00915B50">
            <w:pPr>
              <w:pStyle w:val="a8"/>
              <w:rPr>
                <w:sz w:val="18"/>
                <w:szCs w:val="18"/>
              </w:rPr>
            </w:pPr>
          </w:p>
        </w:tc>
        <w:tc>
          <w:tcPr>
            <w:tcW w:w="1702" w:type="dxa"/>
            <w:tcBorders>
              <w:left w:val="single" w:sz="4" w:space="0" w:color="auto"/>
              <w:right w:val="single" w:sz="4" w:space="0" w:color="auto"/>
            </w:tcBorders>
            <w:vAlign w:val="bottom"/>
          </w:tcPr>
          <w:p w:rsidR="00915B50" w:rsidRDefault="00915B50">
            <w:pPr>
              <w:pStyle w:val="a8"/>
              <w:spacing w:line="200" w:lineRule="exact"/>
              <w:ind w:right="57"/>
              <w:jc w:val="right"/>
              <w:rPr>
                <w:sz w:val="18"/>
                <w:szCs w:val="18"/>
              </w:rPr>
            </w:pP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center"/>
              <w:rPr>
                <w:b/>
                <w:sz w:val="18"/>
                <w:szCs w:val="18"/>
              </w:rPr>
            </w:pPr>
            <w:r>
              <w:rPr>
                <w:b/>
                <w:sz w:val="18"/>
                <w:szCs w:val="18"/>
              </w:rPr>
              <w:t>2013</w:t>
            </w:r>
          </w:p>
        </w:tc>
        <w:tc>
          <w:tcPr>
            <w:tcW w:w="1843" w:type="dxa"/>
            <w:tcBorders>
              <w:left w:val="single" w:sz="4" w:space="0" w:color="auto"/>
              <w:right w:val="single" w:sz="4" w:space="0" w:color="auto"/>
            </w:tcBorders>
            <w:vAlign w:val="bottom"/>
          </w:tcPr>
          <w:p w:rsidR="00915B50" w:rsidRDefault="00915B50">
            <w:pPr>
              <w:pStyle w:val="a8"/>
              <w:spacing w:line="200" w:lineRule="exact"/>
              <w:ind w:right="57"/>
              <w:jc w:val="center"/>
              <w:rPr>
                <w:b/>
                <w:sz w:val="18"/>
                <w:szCs w:val="18"/>
              </w:rPr>
            </w:pPr>
          </w:p>
        </w:tc>
        <w:tc>
          <w:tcPr>
            <w:tcW w:w="1559" w:type="dxa"/>
            <w:tcBorders>
              <w:left w:val="single" w:sz="4" w:space="0" w:color="auto"/>
              <w:right w:val="single" w:sz="4" w:space="0" w:color="auto"/>
            </w:tcBorders>
            <w:vAlign w:val="bottom"/>
          </w:tcPr>
          <w:p w:rsidR="00915B50" w:rsidRDefault="00915B50">
            <w:pPr>
              <w:pStyle w:val="a8"/>
              <w:spacing w:line="200" w:lineRule="exact"/>
              <w:ind w:right="57"/>
              <w:jc w:val="right"/>
              <w:rPr>
                <w:sz w:val="18"/>
                <w:szCs w:val="18"/>
              </w:rPr>
            </w:pP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Январь</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9756</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9321</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87,7</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99,9</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Февраль</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9779</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9456</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83,1</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101,4</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Март</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9219</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8785</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82,7</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92,9</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Апрель</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9008</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8752</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90,1</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99,6</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Май</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8774</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8309</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95,5</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94,9</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Июнь</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8121</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7638</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100,0</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91,9</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Июль</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8002</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7726</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96,3</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101,2</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Август</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8702</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8408</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107,5</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108,8</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Сентябрь</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9627</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9278</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123,0</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110,3</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Октябрь</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10212</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9868</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134,7</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106,4</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Ноябрь</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10818</w:t>
            </w:r>
          </w:p>
        </w:tc>
        <w:tc>
          <w:tcPr>
            <w:tcW w:w="1702"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10370</w:t>
            </w:r>
          </w:p>
        </w:tc>
        <w:tc>
          <w:tcPr>
            <w:tcW w:w="1843"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125,8</w:t>
            </w:r>
          </w:p>
        </w:tc>
        <w:tc>
          <w:tcPr>
            <w:tcW w:w="1559" w:type="dxa"/>
            <w:tcBorders>
              <w:left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105,1</w:t>
            </w:r>
          </w:p>
        </w:tc>
      </w:tr>
      <w:tr w:rsidR="00915B50">
        <w:trPr>
          <w:cantSplit/>
          <w:trHeight w:val="232"/>
        </w:trPr>
        <w:tc>
          <w:tcPr>
            <w:tcW w:w="1699" w:type="dxa"/>
            <w:tcBorders>
              <w:left w:val="single" w:sz="4" w:space="0" w:color="auto"/>
              <w:bottom w:val="single" w:sz="4" w:space="0" w:color="auto"/>
              <w:right w:val="single" w:sz="4" w:space="0" w:color="auto"/>
            </w:tcBorders>
            <w:vAlign w:val="bottom"/>
          </w:tcPr>
          <w:p w:rsidR="00915B50" w:rsidRDefault="00A0245C">
            <w:pPr>
              <w:pStyle w:val="a8"/>
              <w:rPr>
                <w:sz w:val="18"/>
                <w:szCs w:val="18"/>
              </w:rPr>
            </w:pPr>
            <w:r>
              <w:rPr>
                <w:sz w:val="18"/>
                <w:szCs w:val="18"/>
              </w:rPr>
              <w:t>Декабрь</w:t>
            </w:r>
          </w:p>
        </w:tc>
        <w:tc>
          <w:tcPr>
            <w:tcW w:w="1702" w:type="dxa"/>
            <w:tcBorders>
              <w:left w:val="single" w:sz="4" w:space="0" w:color="auto"/>
              <w:bottom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11047</w:t>
            </w:r>
          </w:p>
        </w:tc>
        <w:tc>
          <w:tcPr>
            <w:tcW w:w="1702" w:type="dxa"/>
            <w:tcBorders>
              <w:left w:val="single" w:sz="4" w:space="0" w:color="auto"/>
              <w:bottom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10987</w:t>
            </w:r>
          </w:p>
        </w:tc>
        <w:tc>
          <w:tcPr>
            <w:tcW w:w="1843" w:type="dxa"/>
            <w:tcBorders>
              <w:left w:val="single" w:sz="4" w:space="0" w:color="auto"/>
              <w:bottom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117,7</w:t>
            </w:r>
          </w:p>
        </w:tc>
        <w:tc>
          <w:tcPr>
            <w:tcW w:w="1559" w:type="dxa"/>
            <w:tcBorders>
              <w:left w:val="single" w:sz="4" w:space="0" w:color="auto"/>
              <w:bottom w:val="single" w:sz="4" w:space="0" w:color="auto"/>
              <w:right w:val="single" w:sz="4" w:space="0" w:color="auto"/>
            </w:tcBorders>
            <w:vAlign w:val="bottom"/>
          </w:tcPr>
          <w:p w:rsidR="00915B50" w:rsidRDefault="00A0245C">
            <w:pPr>
              <w:pStyle w:val="a8"/>
              <w:spacing w:line="200" w:lineRule="exact"/>
              <w:ind w:right="57"/>
              <w:jc w:val="right"/>
              <w:rPr>
                <w:sz w:val="18"/>
                <w:szCs w:val="18"/>
              </w:rPr>
            </w:pPr>
            <w:r>
              <w:rPr>
                <w:sz w:val="18"/>
                <w:szCs w:val="18"/>
              </w:rPr>
              <w:t>105,9</w:t>
            </w:r>
          </w:p>
        </w:tc>
      </w:tr>
      <w:tr w:rsidR="00915B50">
        <w:trPr>
          <w:cantSplit/>
          <w:trHeight w:val="232"/>
        </w:trPr>
        <w:tc>
          <w:tcPr>
            <w:tcW w:w="1699" w:type="dxa"/>
            <w:tcBorders>
              <w:top w:val="single" w:sz="4" w:space="0" w:color="auto"/>
              <w:left w:val="single" w:sz="4" w:space="0" w:color="auto"/>
              <w:right w:val="single" w:sz="4" w:space="0" w:color="auto"/>
            </w:tcBorders>
            <w:vAlign w:val="bottom"/>
          </w:tcPr>
          <w:p w:rsidR="00915B50" w:rsidRDefault="00915B50">
            <w:pPr>
              <w:pStyle w:val="a8"/>
              <w:pageBreakBefore/>
              <w:rPr>
                <w:sz w:val="18"/>
                <w:szCs w:val="18"/>
              </w:rPr>
            </w:pPr>
          </w:p>
        </w:tc>
        <w:tc>
          <w:tcPr>
            <w:tcW w:w="1702" w:type="dxa"/>
            <w:tcBorders>
              <w:top w:val="single" w:sz="4" w:space="0" w:color="auto"/>
              <w:left w:val="single" w:sz="4" w:space="0" w:color="auto"/>
              <w:right w:val="single" w:sz="4" w:space="0" w:color="auto"/>
            </w:tcBorders>
            <w:vAlign w:val="bottom"/>
          </w:tcPr>
          <w:p w:rsidR="00915B50" w:rsidRDefault="00915B50">
            <w:pPr>
              <w:pStyle w:val="a8"/>
              <w:spacing w:line="200" w:lineRule="exact"/>
              <w:ind w:right="57"/>
              <w:jc w:val="right"/>
              <w:rPr>
                <w:sz w:val="18"/>
                <w:szCs w:val="18"/>
              </w:rPr>
            </w:pPr>
          </w:p>
        </w:tc>
        <w:tc>
          <w:tcPr>
            <w:tcW w:w="1702" w:type="dxa"/>
            <w:tcBorders>
              <w:top w:val="single" w:sz="4" w:space="0" w:color="auto"/>
              <w:left w:val="single" w:sz="4" w:space="0" w:color="auto"/>
              <w:right w:val="single" w:sz="4" w:space="0" w:color="auto"/>
            </w:tcBorders>
            <w:vAlign w:val="bottom"/>
          </w:tcPr>
          <w:p w:rsidR="00915B50" w:rsidRDefault="00A0245C">
            <w:pPr>
              <w:pStyle w:val="a8"/>
              <w:pageBreakBefore/>
              <w:spacing w:line="200" w:lineRule="exact"/>
              <w:ind w:right="57"/>
              <w:jc w:val="center"/>
              <w:rPr>
                <w:b/>
                <w:sz w:val="18"/>
                <w:szCs w:val="18"/>
              </w:rPr>
            </w:pPr>
            <w:r>
              <w:rPr>
                <w:b/>
                <w:sz w:val="18"/>
                <w:szCs w:val="18"/>
              </w:rPr>
              <w:t>2014</w:t>
            </w:r>
          </w:p>
        </w:tc>
        <w:tc>
          <w:tcPr>
            <w:tcW w:w="1843" w:type="dxa"/>
            <w:tcBorders>
              <w:top w:val="single" w:sz="4" w:space="0" w:color="auto"/>
              <w:left w:val="single" w:sz="4" w:space="0" w:color="auto"/>
              <w:right w:val="single" w:sz="4" w:space="0" w:color="auto"/>
            </w:tcBorders>
            <w:vAlign w:val="bottom"/>
          </w:tcPr>
          <w:p w:rsidR="00915B50" w:rsidRDefault="00915B50">
            <w:pPr>
              <w:pStyle w:val="a8"/>
              <w:spacing w:line="200" w:lineRule="exact"/>
              <w:ind w:right="57"/>
              <w:jc w:val="center"/>
              <w:rPr>
                <w:b/>
                <w:sz w:val="18"/>
                <w:szCs w:val="18"/>
              </w:rPr>
            </w:pPr>
          </w:p>
        </w:tc>
        <w:tc>
          <w:tcPr>
            <w:tcW w:w="1559" w:type="dxa"/>
            <w:tcBorders>
              <w:top w:val="single" w:sz="4" w:space="0" w:color="auto"/>
              <w:left w:val="single" w:sz="4" w:space="0" w:color="auto"/>
              <w:right w:val="single" w:sz="4" w:space="0" w:color="auto"/>
            </w:tcBorders>
            <w:vAlign w:val="bottom"/>
          </w:tcPr>
          <w:p w:rsidR="00915B50" w:rsidRDefault="00915B50">
            <w:pPr>
              <w:pStyle w:val="a8"/>
              <w:spacing w:line="200" w:lineRule="exact"/>
              <w:ind w:right="57"/>
              <w:jc w:val="right"/>
              <w:rPr>
                <w:sz w:val="18"/>
                <w:szCs w:val="18"/>
              </w:rPr>
            </w:pP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Январь</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11651</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11229</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120,5</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102,2</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Февраль</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11834</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11420</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120,8</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101,7</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Март</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10774</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10438</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118,8</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91,4</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Апрель</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10096</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9839</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112,4</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94,3</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Май</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9437</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9124</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109,8</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92,7</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Июнь</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9036</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8789</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115,1</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96,3</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Июль</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8582</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8282</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107,2</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94,2</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Август</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8160</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7855</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93,4</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94,8</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Сентябрь</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8240</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7891</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85,1</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100,5</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Октябрь</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8390</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8160</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82,7</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103,4</w:t>
            </w:r>
          </w:p>
        </w:tc>
      </w:tr>
      <w:tr w:rsidR="00915B50">
        <w:trPr>
          <w:cantSplit/>
          <w:trHeight w:val="232"/>
        </w:trPr>
        <w:tc>
          <w:tcPr>
            <w:tcW w:w="1699" w:type="dxa"/>
            <w:tcBorders>
              <w:left w:val="single" w:sz="4" w:space="0" w:color="auto"/>
              <w:right w:val="single" w:sz="4" w:space="0" w:color="auto"/>
            </w:tcBorders>
            <w:vAlign w:val="bottom"/>
          </w:tcPr>
          <w:p w:rsidR="00915B50" w:rsidRDefault="00A0245C">
            <w:pPr>
              <w:pStyle w:val="a8"/>
              <w:rPr>
                <w:sz w:val="18"/>
                <w:szCs w:val="18"/>
              </w:rPr>
            </w:pPr>
            <w:r>
              <w:rPr>
                <w:sz w:val="18"/>
                <w:szCs w:val="18"/>
              </w:rPr>
              <w:t>Ноябрь</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8755</w:t>
            </w:r>
          </w:p>
        </w:tc>
        <w:tc>
          <w:tcPr>
            <w:tcW w:w="170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8376</w:t>
            </w:r>
          </w:p>
        </w:tc>
        <w:tc>
          <w:tcPr>
            <w:tcW w:w="184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80,8</w:t>
            </w:r>
          </w:p>
        </w:tc>
        <w:tc>
          <w:tcPr>
            <w:tcW w:w="1559"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102,7</w:t>
            </w:r>
          </w:p>
        </w:tc>
      </w:tr>
      <w:tr w:rsidR="00915B50">
        <w:trPr>
          <w:cantSplit/>
          <w:trHeight w:val="232"/>
        </w:trPr>
        <w:tc>
          <w:tcPr>
            <w:tcW w:w="1699" w:type="dxa"/>
            <w:tcBorders>
              <w:left w:val="single" w:sz="4" w:space="0" w:color="auto"/>
              <w:bottom w:val="single" w:sz="4" w:space="0" w:color="auto"/>
              <w:right w:val="single" w:sz="4" w:space="0" w:color="auto"/>
            </w:tcBorders>
            <w:vAlign w:val="bottom"/>
          </w:tcPr>
          <w:p w:rsidR="00915B50" w:rsidRDefault="00A0245C">
            <w:pPr>
              <w:pStyle w:val="a8"/>
              <w:rPr>
                <w:sz w:val="18"/>
                <w:szCs w:val="18"/>
              </w:rPr>
            </w:pPr>
            <w:r>
              <w:rPr>
                <w:sz w:val="18"/>
                <w:szCs w:val="18"/>
              </w:rPr>
              <w:t>Декабрь</w:t>
            </w:r>
          </w:p>
        </w:tc>
        <w:tc>
          <w:tcPr>
            <w:tcW w:w="1702"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9233</w:t>
            </w:r>
          </w:p>
        </w:tc>
        <w:tc>
          <w:tcPr>
            <w:tcW w:w="1702"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9021</w:t>
            </w:r>
          </w:p>
        </w:tc>
        <w:tc>
          <w:tcPr>
            <w:tcW w:w="1843"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82,1</w:t>
            </w:r>
          </w:p>
        </w:tc>
        <w:tc>
          <w:tcPr>
            <w:tcW w:w="1559"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107,7</w:t>
            </w:r>
          </w:p>
        </w:tc>
      </w:tr>
    </w:tbl>
    <w:p w:rsidR="00915B50" w:rsidRDefault="00A0245C">
      <w:pPr>
        <w:pStyle w:val="aa"/>
        <w:keepNext w:val="0"/>
        <w:widowControl w:val="0"/>
        <w:spacing w:before="360" w:after="60"/>
        <w:rPr>
          <w:rFonts w:cs="Arial"/>
          <w:sz w:val="20"/>
        </w:rPr>
      </w:pPr>
      <w:r>
        <w:rPr>
          <w:rFonts w:cs="Arial"/>
        </w:rPr>
        <w:t xml:space="preserve">Движение численности безработных, зарегистрированных </w:t>
      </w:r>
      <w:r>
        <w:rPr>
          <w:rFonts w:cs="Arial"/>
        </w:rPr>
        <w:br/>
        <w:t>в государственной службе занятости</w:t>
      </w:r>
    </w:p>
    <w:p w:rsidR="00915B50" w:rsidRDefault="00A0245C">
      <w:pPr>
        <w:pStyle w:val="23"/>
        <w:widowControl w:val="0"/>
        <w:tabs>
          <w:tab w:val="left" w:pos="4536"/>
        </w:tabs>
        <w:ind w:firstLine="0"/>
        <w:jc w:val="center"/>
        <w:rPr>
          <w:rFonts w:cs="Arial"/>
          <w:sz w:val="12"/>
          <w:szCs w:val="12"/>
        </w:rPr>
      </w:pPr>
      <w:r>
        <w:rPr>
          <w:rFonts w:cs="Arial"/>
          <w:noProof/>
          <w:sz w:val="20"/>
        </w:rPr>
        <w:drawing>
          <wp:inline distT="0" distB="0" distL="0" distR="0" wp14:anchorId="2B919216" wp14:editId="0A9E3322">
            <wp:extent cx="5501640" cy="3078480"/>
            <wp:effectExtent l="0" t="0" r="3810" b="762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15B50" w:rsidRDefault="00915B50">
      <w:pPr>
        <w:tabs>
          <w:tab w:val="center" w:pos="4678"/>
          <w:tab w:val="center" w:pos="8505"/>
        </w:tabs>
        <w:ind w:right="-285" w:firstLine="0"/>
        <w:jc w:val="left"/>
        <w:rPr>
          <w:sz w:val="18"/>
        </w:rPr>
      </w:pPr>
    </w:p>
    <w:p w:rsidR="00915B50" w:rsidRDefault="00A0245C">
      <w:pPr>
        <w:spacing w:before="60"/>
        <w:ind w:firstLine="567"/>
      </w:pPr>
      <w:r>
        <w:t>На конец 2014 года уровень регистрируемой безработицы составил 2,6% экономически активного населения, против 3,2% в конце 2013 года.</w:t>
      </w:r>
    </w:p>
    <w:p w:rsidR="00915B50" w:rsidRDefault="00A0245C">
      <w:pPr>
        <w:pStyle w:val="4"/>
        <w:keepNext w:val="0"/>
        <w:pageBreakBefore/>
        <w:widowControl w:val="0"/>
        <w:spacing w:before="0" w:after="20"/>
      </w:pPr>
      <w:r>
        <w:t>Численность граждан, обратившихся в органы государственной службы</w:t>
      </w:r>
      <w:r>
        <w:br/>
        <w:t>занятости за содействием в трудоустройстве, в 2014 году</w:t>
      </w:r>
    </w:p>
    <w:tbl>
      <w:tblPr>
        <w:tblpPr w:leftFromText="180" w:rightFromText="180" w:vertAnchor="text" w:tblpX="28" w:tblpY="1"/>
        <w:tblOverlap w:val="never"/>
        <w:tblW w:w="8533" w:type="dxa"/>
        <w:tblLayout w:type="fixed"/>
        <w:tblCellMar>
          <w:left w:w="28" w:type="dxa"/>
          <w:right w:w="57" w:type="dxa"/>
        </w:tblCellMar>
        <w:tblLook w:val="0000" w:firstRow="0" w:lastRow="0" w:firstColumn="0" w:lastColumn="0" w:noHBand="0" w:noVBand="0"/>
      </w:tblPr>
      <w:tblGrid>
        <w:gridCol w:w="5415"/>
        <w:gridCol w:w="1559"/>
        <w:gridCol w:w="1559"/>
      </w:tblGrid>
      <w:tr w:rsidR="00915B50">
        <w:trPr>
          <w:cantSplit/>
          <w:trHeight w:val="375"/>
          <w:tblHeader/>
        </w:trPr>
        <w:tc>
          <w:tcPr>
            <w:tcW w:w="5415" w:type="dxa"/>
            <w:tcBorders>
              <w:top w:val="double" w:sz="6"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559"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Человек</w:t>
            </w:r>
          </w:p>
        </w:tc>
        <w:tc>
          <w:tcPr>
            <w:tcW w:w="1559"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итогу</w:t>
            </w:r>
          </w:p>
        </w:tc>
      </w:tr>
      <w:tr w:rsidR="00915B50">
        <w:tc>
          <w:tcPr>
            <w:tcW w:w="5415" w:type="dxa"/>
            <w:tcBorders>
              <w:top w:val="single" w:sz="4" w:space="0" w:color="auto"/>
              <w:left w:val="single" w:sz="4" w:space="0" w:color="auto"/>
              <w:right w:val="single" w:sz="4" w:space="0" w:color="auto"/>
            </w:tcBorders>
          </w:tcPr>
          <w:p w:rsidR="00915B50" w:rsidRDefault="00A0245C">
            <w:pPr>
              <w:pStyle w:val="a8"/>
              <w:rPr>
                <w:b/>
                <w:i/>
                <w:sz w:val="18"/>
                <w:szCs w:val="18"/>
              </w:rPr>
            </w:pPr>
            <w:r>
              <w:rPr>
                <w:b/>
                <w:sz w:val="18"/>
                <w:szCs w:val="18"/>
              </w:rPr>
              <w:t>Всего</w:t>
            </w:r>
          </w:p>
        </w:tc>
        <w:tc>
          <w:tcPr>
            <w:tcW w:w="1559" w:type="dxa"/>
            <w:tcBorders>
              <w:top w:val="single" w:sz="4" w:space="0" w:color="auto"/>
              <w:left w:val="single" w:sz="4" w:space="0" w:color="auto"/>
              <w:right w:val="single" w:sz="4" w:space="0" w:color="auto"/>
            </w:tcBorders>
            <w:vAlign w:val="bottom"/>
          </w:tcPr>
          <w:p w:rsidR="00915B50" w:rsidRDefault="00A0245C">
            <w:pPr>
              <w:pStyle w:val="a8"/>
              <w:widowControl w:val="0"/>
              <w:jc w:val="right"/>
              <w:rPr>
                <w:b/>
                <w:sz w:val="18"/>
                <w:szCs w:val="18"/>
                <w:lang w:val="en-US"/>
              </w:rPr>
            </w:pPr>
            <w:r>
              <w:rPr>
                <w:b/>
                <w:sz w:val="18"/>
                <w:szCs w:val="18"/>
                <w:lang w:val="en-US"/>
              </w:rPr>
              <w:t>23998</w:t>
            </w:r>
          </w:p>
        </w:tc>
        <w:tc>
          <w:tcPr>
            <w:tcW w:w="1559" w:type="dxa"/>
            <w:tcBorders>
              <w:top w:val="single" w:sz="4" w:space="0" w:color="auto"/>
              <w:left w:val="single" w:sz="4" w:space="0" w:color="auto"/>
              <w:right w:val="single" w:sz="4" w:space="0" w:color="auto"/>
            </w:tcBorders>
            <w:vAlign w:val="bottom"/>
          </w:tcPr>
          <w:p w:rsidR="00915B50" w:rsidRDefault="00A0245C">
            <w:pPr>
              <w:pStyle w:val="a8"/>
              <w:widowControl w:val="0"/>
              <w:jc w:val="right"/>
              <w:rPr>
                <w:b/>
                <w:sz w:val="18"/>
                <w:szCs w:val="18"/>
                <w:lang w:val="en-US"/>
              </w:rPr>
            </w:pPr>
            <w:r>
              <w:rPr>
                <w:b/>
                <w:sz w:val="18"/>
                <w:szCs w:val="18"/>
                <w:lang w:val="en-US"/>
              </w:rPr>
              <w:t>100</w:t>
            </w:r>
          </w:p>
        </w:tc>
      </w:tr>
      <w:tr w:rsidR="00915B50">
        <w:tc>
          <w:tcPr>
            <w:tcW w:w="5415" w:type="dxa"/>
            <w:tcBorders>
              <w:left w:val="single" w:sz="4" w:space="0" w:color="auto"/>
              <w:right w:val="single" w:sz="4" w:space="0" w:color="auto"/>
            </w:tcBorders>
          </w:tcPr>
          <w:p w:rsidR="00915B50" w:rsidRDefault="00A0245C">
            <w:pPr>
              <w:pStyle w:val="a9"/>
              <w:ind w:firstLine="333"/>
              <w:rPr>
                <w:sz w:val="18"/>
                <w:szCs w:val="18"/>
              </w:rPr>
            </w:pPr>
            <w:r>
              <w:rPr>
                <w:sz w:val="18"/>
                <w:szCs w:val="18"/>
              </w:rPr>
              <w:t>в том числе:</w:t>
            </w:r>
          </w:p>
        </w:tc>
        <w:tc>
          <w:tcPr>
            <w:tcW w:w="1559" w:type="dxa"/>
            <w:tcBorders>
              <w:left w:val="single" w:sz="4" w:space="0" w:color="auto"/>
              <w:right w:val="single" w:sz="4" w:space="0" w:color="auto"/>
            </w:tcBorders>
            <w:vAlign w:val="bottom"/>
          </w:tcPr>
          <w:p w:rsidR="00915B50" w:rsidRDefault="00915B50">
            <w:pPr>
              <w:pStyle w:val="a8"/>
              <w:widowControl w:val="0"/>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widowControl w:val="0"/>
              <w:jc w:val="right"/>
              <w:rPr>
                <w:sz w:val="18"/>
                <w:szCs w:val="18"/>
              </w:rPr>
            </w:pPr>
          </w:p>
        </w:tc>
      </w:tr>
      <w:tr w:rsidR="00915B50">
        <w:tc>
          <w:tcPr>
            <w:tcW w:w="5415" w:type="dxa"/>
            <w:tcBorders>
              <w:left w:val="single" w:sz="4" w:space="0" w:color="auto"/>
              <w:right w:val="single" w:sz="4" w:space="0" w:color="auto"/>
            </w:tcBorders>
          </w:tcPr>
          <w:p w:rsidR="00915B50" w:rsidRDefault="00A0245C">
            <w:pPr>
              <w:pStyle w:val="a9"/>
              <w:ind w:left="142"/>
              <w:rPr>
                <w:sz w:val="18"/>
                <w:szCs w:val="18"/>
              </w:rPr>
            </w:pPr>
            <w:r>
              <w:rPr>
                <w:sz w:val="18"/>
                <w:szCs w:val="18"/>
              </w:rPr>
              <w:t>занятые трудовой деятельностью граждане</w:t>
            </w:r>
          </w:p>
        </w:tc>
        <w:tc>
          <w:tcPr>
            <w:tcW w:w="1559" w:type="dxa"/>
            <w:tcBorders>
              <w:left w:val="single" w:sz="4" w:space="0" w:color="auto"/>
              <w:right w:val="single" w:sz="4" w:space="0" w:color="auto"/>
            </w:tcBorders>
            <w:vAlign w:val="bottom"/>
          </w:tcPr>
          <w:p w:rsidR="00915B50" w:rsidRDefault="00A0245C">
            <w:pPr>
              <w:pStyle w:val="a8"/>
              <w:widowControl w:val="0"/>
              <w:ind w:left="142"/>
              <w:jc w:val="right"/>
              <w:rPr>
                <w:sz w:val="18"/>
                <w:szCs w:val="18"/>
                <w:lang w:val="en-US"/>
              </w:rPr>
            </w:pPr>
            <w:r>
              <w:rPr>
                <w:sz w:val="18"/>
                <w:szCs w:val="18"/>
                <w:lang w:val="en-US"/>
              </w:rPr>
              <w:t>4492</w:t>
            </w:r>
          </w:p>
        </w:tc>
        <w:tc>
          <w:tcPr>
            <w:tcW w:w="1559" w:type="dxa"/>
            <w:tcBorders>
              <w:left w:val="single" w:sz="4" w:space="0" w:color="auto"/>
              <w:right w:val="single" w:sz="4" w:space="0" w:color="auto"/>
            </w:tcBorders>
            <w:vAlign w:val="bottom"/>
          </w:tcPr>
          <w:p w:rsidR="00915B50" w:rsidRDefault="00A0245C">
            <w:pPr>
              <w:pStyle w:val="a8"/>
              <w:widowControl w:val="0"/>
              <w:ind w:left="142"/>
              <w:jc w:val="right"/>
              <w:rPr>
                <w:sz w:val="18"/>
                <w:szCs w:val="18"/>
                <w:lang w:val="en-US"/>
              </w:rPr>
            </w:pPr>
            <w:r>
              <w:rPr>
                <w:sz w:val="18"/>
                <w:szCs w:val="18"/>
                <w:lang w:val="en-US"/>
              </w:rPr>
              <w:t>18</w:t>
            </w:r>
            <w:r>
              <w:rPr>
                <w:sz w:val="18"/>
                <w:szCs w:val="18"/>
              </w:rPr>
              <w:t>,</w:t>
            </w:r>
            <w:r>
              <w:rPr>
                <w:sz w:val="18"/>
                <w:szCs w:val="18"/>
                <w:lang w:val="en-US"/>
              </w:rPr>
              <w:t>7</w:t>
            </w:r>
          </w:p>
        </w:tc>
      </w:tr>
      <w:tr w:rsidR="00915B50">
        <w:tc>
          <w:tcPr>
            <w:tcW w:w="5415" w:type="dxa"/>
            <w:tcBorders>
              <w:left w:val="single" w:sz="4" w:space="0" w:color="auto"/>
              <w:right w:val="single" w:sz="4" w:space="0" w:color="auto"/>
            </w:tcBorders>
          </w:tcPr>
          <w:p w:rsidR="00915B50" w:rsidRDefault="00A0245C">
            <w:pPr>
              <w:pStyle w:val="a9"/>
              <w:ind w:left="142"/>
              <w:rPr>
                <w:sz w:val="18"/>
                <w:szCs w:val="18"/>
              </w:rPr>
            </w:pPr>
            <w:r>
              <w:rPr>
                <w:sz w:val="18"/>
                <w:szCs w:val="18"/>
              </w:rPr>
              <w:t>незанятые трудовой деятельностью граждане</w:t>
            </w:r>
          </w:p>
        </w:tc>
        <w:tc>
          <w:tcPr>
            <w:tcW w:w="1559" w:type="dxa"/>
            <w:tcBorders>
              <w:left w:val="single" w:sz="4" w:space="0" w:color="auto"/>
              <w:right w:val="single" w:sz="4" w:space="0" w:color="auto"/>
            </w:tcBorders>
            <w:vAlign w:val="bottom"/>
          </w:tcPr>
          <w:p w:rsidR="00915B50" w:rsidRDefault="00A0245C">
            <w:pPr>
              <w:pStyle w:val="a8"/>
              <w:widowControl w:val="0"/>
              <w:ind w:left="142"/>
              <w:jc w:val="right"/>
              <w:rPr>
                <w:sz w:val="18"/>
                <w:szCs w:val="18"/>
              </w:rPr>
            </w:pPr>
            <w:r>
              <w:rPr>
                <w:sz w:val="18"/>
                <w:szCs w:val="18"/>
              </w:rPr>
              <w:t>19506</w:t>
            </w:r>
          </w:p>
        </w:tc>
        <w:tc>
          <w:tcPr>
            <w:tcW w:w="1559" w:type="dxa"/>
            <w:tcBorders>
              <w:left w:val="single" w:sz="4" w:space="0" w:color="auto"/>
              <w:right w:val="single" w:sz="4" w:space="0" w:color="auto"/>
            </w:tcBorders>
            <w:vAlign w:val="bottom"/>
          </w:tcPr>
          <w:p w:rsidR="00915B50" w:rsidRDefault="00A0245C">
            <w:pPr>
              <w:pStyle w:val="a8"/>
              <w:widowControl w:val="0"/>
              <w:ind w:left="142"/>
              <w:jc w:val="right"/>
              <w:rPr>
                <w:sz w:val="18"/>
                <w:szCs w:val="18"/>
              </w:rPr>
            </w:pPr>
            <w:r>
              <w:rPr>
                <w:sz w:val="18"/>
                <w:szCs w:val="18"/>
              </w:rPr>
              <w:t>81,3</w:t>
            </w:r>
          </w:p>
        </w:tc>
      </w:tr>
      <w:tr w:rsidR="00915B50">
        <w:tc>
          <w:tcPr>
            <w:tcW w:w="5415" w:type="dxa"/>
            <w:tcBorders>
              <w:left w:val="single" w:sz="4" w:space="0" w:color="auto"/>
              <w:right w:val="single" w:sz="4" w:space="0" w:color="auto"/>
            </w:tcBorders>
          </w:tcPr>
          <w:p w:rsidR="00915B50" w:rsidRDefault="00A0245C">
            <w:pPr>
              <w:pStyle w:val="a9"/>
              <w:ind w:firstLine="333"/>
              <w:rPr>
                <w:sz w:val="18"/>
                <w:szCs w:val="18"/>
                <w:lang w:val="en-US"/>
              </w:rPr>
            </w:pPr>
            <w:r>
              <w:rPr>
                <w:sz w:val="18"/>
                <w:szCs w:val="18"/>
              </w:rPr>
              <w:t>из них</w:t>
            </w:r>
            <w:r>
              <w:rPr>
                <w:sz w:val="18"/>
                <w:szCs w:val="18"/>
                <w:lang w:val="en-US"/>
              </w:rPr>
              <w:t>:</w:t>
            </w:r>
          </w:p>
        </w:tc>
        <w:tc>
          <w:tcPr>
            <w:tcW w:w="1559" w:type="dxa"/>
            <w:tcBorders>
              <w:left w:val="single" w:sz="4" w:space="0" w:color="auto"/>
              <w:right w:val="single" w:sz="4" w:space="0" w:color="auto"/>
            </w:tcBorders>
            <w:vAlign w:val="bottom"/>
          </w:tcPr>
          <w:p w:rsidR="00915B50" w:rsidRDefault="00915B50">
            <w:pPr>
              <w:pStyle w:val="a8"/>
              <w:widowControl w:val="0"/>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widowControl w:val="0"/>
              <w:jc w:val="right"/>
              <w:rPr>
                <w:sz w:val="18"/>
                <w:szCs w:val="18"/>
              </w:rPr>
            </w:pPr>
          </w:p>
        </w:tc>
      </w:tr>
      <w:tr w:rsidR="00915B50">
        <w:tc>
          <w:tcPr>
            <w:tcW w:w="5415" w:type="dxa"/>
            <w:tcBorders>
              <w:left w:val="single" w:sz="4" w:space="0" w:color="auto"/>
              <w:right w:val="single" w:sz="4" w:space="0" w:color="auto"/>
            </w:tcBorders>
          </w:tcPr>
          <w:p w:rsidR="00915B50" w:rsidRDefault="00A0245C">
            <w:pPr>
              <w:pStyle w:val="a9"/>
              <w:ind w:left="278"/>
              <w:rPr>
                <w:sz w:val="18"/>
                <w:szCs w:val="18"/>
              </w:rPr>
            </w:pPr>
            <w:r>
              <w:rPr>
                <w:sz w:val="18"/>
                <w:szCs w:val="18"/>
              </w:rPr>
              <w:t xml:space="preserve">ищущие первую работу (ранее не приступившие </w:t>
            </w:r>
            <w:r>
              <w:rPr>
                <w:sz w:val="18"/>
                <w:szCs w:val="18"/>
              </w:rPr>
              <w:br/>
              <w:t>к трудовой деятельности)</w:t>
            </w:r>
          </w:p>
        </w:tc>
        <w:tc>
          <w:tcPr>
            <w:tcW w:w="1559" w:type="dxa"/>
            <w:tcBorders>
              <w:left w:val="single" w:sz="4" w:space="0" w:color="auto"/>
              <w:right w:val="single" w:sz="4" w:space="0" w:color="auto"/>
            </w:tcBorders>
            <w:vAlign w:val="bottom"/>
          </w:tcPr>
          <w:p w:rsidR="00915B50" w:rsidRDefault="00A0245C">
            <w:pPr>
              <w:pStyle w:val="a8"/>
              <w:widowControl w:val="0"/>
              <w:jc w:val="right"/>
              <w:rPr>
                <w:sz w:val="18"/>
                <w:szCs w:val="18"/>
              </w:rPr>
            </w:pPr>
            <w:r>
              <w:rPr>
                <w:sz w:val="18"/>
                <w:szCs w:val="18"/>
              </w:rPr>
              <w:t>9650</w:t>
            </w:r>
          </w:p>
        </w:tc>
        <w:tc>
          <w:tcPr>
            <w:tcW w:w="1559" w:type="dxa"/>
            <w:tcBorders>
              <w:left w:val="single" w:sz="4" w:space="0" w:color="auto"/>
              <w:right w:val="single" w:sz="4" w:space="0" w:color="auto"/>
            </w:tcBorders>
            <w:vAlign w:val="bottom"/>
          </w:tcPr>
          <w:p w:rsidR="00915B50" w:rsidRDefault="00A0245C">
            <w:pPr>
              <w:pStyle w:val="a8"/>
              <w:widowControl w:val="0"/>
              <w:jc w:val="right"/>
              <w:rPr>
                <w:sz w:val="18"/>
                <w:szCs w:val="18"/>
              </w:rPr>
            </w:pPr>
            <w:r>
              <w:rPr>
                <w:sz w:val="18"/>
                <w:szCs w:val="18"/>
              </w:rPr>
              <w:t>40,2</w:t>
            </w:r>
          </w:p>
        </w:tc>
      </w:tr>
      <w:tr w:rsidR="00915B50">
        <w:tc>
          <w:tcPr>
            <w:tcW w:w="5415" w:type="dxa"/>
            <w:tcBorders>
              <w:left w:val="single" w:sz="4" w:space="0" w:color="auto"/>
              <w:bottom w:val="single" w:sz="4" w:space="0" w:color="auto"/>
              <w:right w:val="single" w:sz="4" w:space="0" w:color="auto"/>
            </w:tcBorders>
          </w:tcPr>
          <w:p w:rsidR="00915B50" w:rsidRDefault="00A0245C">
            <w:pPr>
              <w:pStyle w:val="a9"/>
              <w:ind w:left="278"/>
              <w:rPr>
                <w:sz w:val="18"/>
                <w:szCs w:val="18"/>
              </w:rPr>
            </w:pPr>
            <w:r>
              <w:rPr>
                <w:sz w:val="18"/>
                <w:szCs w:val="18"/>
              </w:rPr>
              <w:t>пенсионеры</w:t>
            </w:r>
          </w:p>
        </w:tc>
        <w:tc>
          <w:tcPr>
            <w:tcW w:w="1559" w:type="dxa"/>
            <w:tcBorders>
              <w:left w:val="single" w:sz="4" w:space="0" w:color="auto"/>
              <w:bottom w:val="single" w:sz="4" w:space="0" w:color="auto"/>
              <w:right w:val="single" w:sz="4" w:space="0" w:color="auto"/>
            </w:tcBorders>
            <w:vAlign w:val="bottom"/>
          </w:tcPr>
          <w:p w:rsidR="00915B50" w:rsidRDefault="00A0245C">
            <w:pPr>
              <w:pStyle w:val="a8"/>
              <w:widowControl w:val="0"/>
              <w:jc w:val="right"/>
              <w:rPr>
                <w:sz w:val="18"/>
                <w:szCs w:val="18"/>
              </w:rPr>
            </w:pPr>
            <w:r>
              <w:rPr>
                <w:sz w:val="18"/>
                <w:szCs w:val="18"/>
              </w:rPr>
              <w:t>479</w:t>
            </w:r>
          </w:p>
        </w:tc>
        <w:tc>
          <w:tcPr>
            <w:tcW w:w="1559" w:type="dxa"/>
            <w:tcBorders>
              <w:left w:val="single" w:sz="4" w:space="0" w:color="auto"/>
              <w:bottom w:val="single" w:sz="4" w:space="0" w:color="auto"/>
              <w:right w:val="single" w:sz="4" w:space="0" w:color="auto"/>
            </w:tcBorders>
            <w:vAlign w:val="bottom"/>
          </w:tcPr>
          <w:p w:rsidR="00915B50" w:rsidRDefault="00A0245C">
            <w:pPr>
              <w:pStyle w:val="a8"/>
              <w:widowControl w:val="0"/>
              <w:jc w:val="right"/>
              <w:rPr>
                <w:sz w:val="18"/>
                <w:szCs w:val="18"/>
              </w:rPr>
            </w:pPr>
            <w:r>
              <w:rPr>
                <w:sz w:val="18"/>
                <w:szCs w:val="18"/>
              </w:rPr>
              <w:t>2,0</w:t>
            </w:r>
          </w:p>
        </w:tc>
      </w:tr>
    </w:tbl>
    <w:p w:rsidR="00915B50" w:rsidRDefault="00A0245C">
      <w:pPr>
        <w:pStyle w:val="23"/>
        <w:spacing w:before="120"/>
        <w:ind w:firstLine="567"/>
      </w:pPr>
      <w:r>
        <w:t>Среди зарегистрированных безработных женщины составляли 63,3%, м</w:t>
      </w:r>
      <w:r>
        <w:t>о</w:t>
      </w:r>
      <w:r>
        <w:t>лодежь в возрасте 16 - 29 лет – 29,9%, инвалиды – 6,8%.</w:t>
      </w:r>
    </w:p>
    <w:p w:rsidR="00915B50" w:rsidRDefault="00A0245C">
      <w:pPr>
        <w:ind w:firstLine="567"/>
      </w:pPr>
      <w:r>
        <w:t>На конец 2014 года наибольшую долю имела продолжительность поиска работы от 1 до 4 месяцев.</w:t>
      </w:r>
    </w:p>
    <w:p w:rsidR="00915B50" w:rsidRDefault="00A0245C">
      <w:pPr>
        <w:pStyle w:val="4"/>
        <w:keepNext w:val="0"/>
        <w:widowControl w:val="0"/>
        <w:spacing w:before="120" w:after="0"/>
      </w:pPr>
      <w:r>
        <w:t>Динамика численности безработных по продолжительности поиска работы</w:t>
      </w:r>
    </w:p>
    <w:tbl>
      <w:tblPr>
        <w:tblW w:w="8647" w:type="dxa"/>
        <w:tblInd w:w="28" w:type="dxa"/>
        <w:tblBorders>
          <w:top w:val="double" w:sz="6" w:space="0" w:color="auto"/>
        </w:tblBorders>
        <w:tblLayout w:type="fixed"/>
        <w:tblCellMar>
          <w:left w:w="28" w:type="dxa"/>
          <w:right w:w="85" w:type="dxa"/>
        </w:tblCellMar>
        <w:tblLook w:val="0000" w:firstRow="0" w:lastRow="0" w:firstColumn="0" w:lastColumn="0" w:noHBand="0" w:noVBand="0"/>
      </w:tblPr>
      <w:tblGrid>
        <w:gridCol w:w="1985"/>
        <w:gridCol w:w="850"/>
        <w:gridCol w:w="907"/>
        <w:gridCol w:w="907"/>
        <w:gridCol w:w="907"/>
        <w:gridCol w:w="907"/>
        <w:gridCol w:w="908"/>
        <w:gridCol w:w="1276"/>
      </w:tblGrid>
      <w:tr w:rsidR="00915B50">
        <w:trPr>
          <w:cantSplit/>
          <w:tblHeader/>
        </w:trPr>
        <w:tc>
          <w:tcPr>
            <w:tcW w:w="8647" w:type="dxa"/>
            <w:gridSpan w:val="8"/>
            <w:tcBorders>
              <w:top w:val="nil"/>
              <w:bottom w:val="double" w:sz="4" w:space="0" w:color="auto"/>
            </w:tcBorders>
            <w:vAlign w:val="center"/>
          </w:tcPr>
          <w:p w:rsidR="00915B50" w:rsidRDefault="00A0245C">
            <w:pPr>
              <w:pStyle w:val="a6"/>
              <w:widowControl w:val="0"/>
              <w:spacing w:before="0" w:after="0" w:line="240" w:lineRule="auto"/>
              <w:jc w:val="right"/>
              <w:rPr>
                <w:i w:val="0"/>
                <w:sz w:val="18"/>
                <w:szCs w:val="18"/>
              </w:rPr>
            </w:pPr>
            <w:r>
              <w:rPr>
                <w:i w:val="0"/>
                <w:sz w:val="18"/>
                <w:szCs w:val="18"/>
              </w:rPr>
              <w:t>на конец года, в %</w:t>
            </w:r>
          </w:p>
        </w:tc>
      </w:tr>
      <w:tr w:rsidR="00915B50">
        <w:trPr>
          <w:cantSplit/>
          <w:tblHeader/>
        </w:trPr>
        <w:tc>
          <w:tcPr>
            <w:tcW w:w="1985" w:type="dxa"/>
            <w:vMerge w:val="restart"/>
            <w:tcBorders>
              <w:top w:val="double" w:sz="4" w:space="0" w:color="auto"/>
              <w:left w:val="single" w:sz="4" w:space="0" w:color="auto"/>
              <w:right w:val="single" w:sz="4" w:space="0" w:color="auto"/>
            </w:tcBorders>
          </w:tcPr>
          <w:p w:rsidR="00915B50" w:rsidRDefault="00915B50">
            <w:pPr>
              <w:pStyle w:val="a6"/>
              <w:spacing w:after="0"/>
              <w:jc w:val="center"/>
              <w:rPr>
                <w:sz w:val="18"/>
                <w:szCs w:val="18"/>
              </w:rPr>
            </w:pPr>
          </w:p>
        </w:tc>
        <w:tc>
          <w:tcPr>
            <w:tcW w:w="850" w:type="dxa"/>
            <w:vMerge w:val="restart"/>
            <w:tcBorders>
              <w:top w:val="double" w:sz="4" w:space="0" w:color="auto"/>
              <w:left w:val="single" w:sz="4" w:space="0" w:color="auto"/>
              <w:right w:val="single" w:sz="4" w:space="0" w:color="auto"/>
            </w:tcBorders>
          </w:tcPr>
          <w:p w:rsidR="00915B50" w:rsidRDefault="00A0245C">
            <w:pPr>
              <w:pStyle w:val="a6"/>
              <w:spacing w:after="0"/>
              <w:jc w:val="center"/>
              <w:rPr>
                <w:sz w:val="18"/>
                <w:szCs w:val="18"/>
              </w:rPr>
            </w:pPr>
            <w:r>
              <w:rPr>
                <w:sz w:val="18"/>
                <w:szCs w:val="18"/>
              </w:rPr>
              <w:t>Всего</w:t>
            </w:r>
          </w:p>
        </w:tc>
        <w:tc>
          <w:tcPr>
            <w:tcW w:w="4536" w:type="dxa"/>
            <w:gridSpan w:val="5"/>
            <w:tcBorders>
              <w:top w:val="double" w:sz="4" w:space="0" w:color="auto"/>
              <w:left w:val="single" w:sz="4" w:space="0" w:color="auto"/>
              <w:bottom w:val="single" w:sz="6" w:space="0" w:color="auto"/>
              <w:right w:val="single" w:sz="4" w:space="0" w:color="auto"/>
            </w:tcBorders>
          </w:tcPr>
          <w:p w:rsidR="00915B50" w:rsidRDefault="00A0245C">
            <w:pPr>
              <w:pStyle w:val="a6"/>
              <w:spacing w:after="0"/>
              <w:jc w:val="center"/>
              <w:rPr>
                <w:sz w:val="18"/>
                <w:szCs w:val="18"/>
              </w:rPr>
            </w:pPr>
            <w:r>
              <w:rPr>
                <w:sz w:val="18"/>
                <w:szCs w:val="18"/>
              </w:rPr>
              <w:t>в том числе ищут работу:</w:t>
            </w:r>
          </w:p>
        </w:tc>
        <w:tc>
          <w:tcPr>
            <w:tcW w:w="1276" w:type="dxa"/>
            <w:vMerge w:val="restart"/>
            <w:tcBorders>
              <w:top w:val="double" w:sz="4" w:space="0" w:color="auto"/>
              <w:left w:val="single" w:sz="4" w:space="0" w:color="auto"/>
              <w:right w:val="single" w:sz="4" w:space="0" w:color="auto"/>
            </w:tcBorders>
          </w:tcPr>
          <w:p w:rsidR="00915B50" w:rsidRDefault="00A0245C">
            <w:pPr>
              <w:pStyle w:val="a6"/>
              <w:jc w:val="center"/>
              <w:rPr>
                <w:sz w:val="18"/>
                <w:szCs w:val="18"/>
              </w:rPr>
            </w:pPr>
            <w:r>
              <w:rPr>
                <w:sz w:val="18"/>
                <w:szCs w:val="18"/>
              </w:rPr>
              <w:t xml:space="preserve">Среднее </w:t>
            </w:r>
            <w:r>
              <w:rPr>
                <w:sz w:val="18"/>
                <w:szCs w:val="18"/>
              </w:rPr>
              <w:br/>
              <w:t xml:space="preserve">время поиска работы, </w:t>
            </w:r>
            <w:r>
              <w:rPr>
                <w:sz w:val="18"/>
                <w:szCs w:val="18"/>
              </w:rPr>
              <w:br/>
              <w:t>месяцев</w:t>
            </w:r>
          </w:p>
        </w:tc>
      </w:tr>
      <w:tr w:rsidR="00915B50">
        <w:trPr>
          <w:cantSplit/>
          <w:tblHeader/>
        </w:trPr>
        <w:tc>
          <w:tcPr>
            <w:tcW w:w="1985" w:type="dxa"/>
            <w:vMerge/>
            <w:tcBorders>
              <w:left w:val="single" w:sz="4" w:space="0" w:color="auto"/>
              <w:bottom w:val="single" w:sz="6" w:space="0" w:color="auto"/>
              <w:right w:val="single" w:sz="4" w:space="0" w:color="auto"/>
            </w:tcBorders>
            <w:vAlign w:val="center"/>
          </w:tcPr>
          <w:p w:rsidR="00915B50" w:rsidRDefault="00915B50">
            <w:pPr>
              <w:pStyle w:val="a6"/>
              <w:jc w:val="center"/>
              <w:rPr>
                <w:b/>
                <w:sz w:val="18"/>
                <w:szCs w:val="18"/>
              </w:rPr>
            </w:pPr>
          </w:p>
        </w:tc>
        <w:tc>
          <w:tcPr>
            <w:tcW w:w="850" w:type="dxa"/>
            <w:vMerge/>
            <w:tcBorders>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907"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до 1 </w:t>
            </w:r>
            <w:r>
              <w:rPr>
                <w:sz w:val="18"/>
                <w:szCs w:val="18"/>
              </w:rPr>
              <w:br/>
              <w:t>месяца</w:t>
            </w:r>
          </w:p>
        </w:tc>
        <w:tc>
          <w:tcPr>
            <w:tcW w:w="907"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от 1 </w:t>
            </w:r>
            <w:r>
              <w:rPr>
                <w:sz w:val="18"/>
                <w:szCs w:val="18"/>
              </w:rPr>
              <w:br/>
              <w:t>до 4</w:t>
            </w:r>
            <w:r>
              <w:rPr>
                <w:sz w:val="18"/>
                <w:szCs w:val="18"/>
                <w:lang w:val="en-US"/>
              </w:rPr>
              <w:t xml:space="preserve"> </w:t>
            </w:r>
            <w:r>
              <w:rPr>
                <w:sz w:val="18"/>
                <w:szCs w:val="18"/>
              </w:rPr>
              <w:br/>
              <w:t>месяцев</w:t>
            </w:r>
          </w:p>
        </w:tc>
        <w:tc>
          <w:tcPr>
            <w:tcW w:w="907"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от 4 </w:t>
            </w:r>
            <w:r>
              <w:rPr>
                <w:sz w:val="18"/>
                <w:szCs w:val="18"/>
              </w:rPr>
              <w:br/>
              <w:t>до 8</w:t>
            </w:r>
            <w:r>
              <w:rPr>
                <w:sz w:val="18"/>
                <w:szCs w:val="18"/>
                <w:lang w:val="en-US"/>
              </w:rPr>
              <w:t xml:space="preserve"> </w:t>
            </w:r>
            <w:r>
              <w:rPr>
                <w:sz w:val="18"/>
                <w:szCs w:val="18"/>
              </w:rPr>
              <w:br/>
              <w:t>месяцев</w:t>
            </w:r>
          </w:p>
        </w:tc>
        <w:tc>
          <w:tcPr>
            <w:tcW w:w="907"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от 8 </w:t>
            </w:r>
            <w:r>
              <w:rPr>
                <w:sz w:val="18"/>
                <w:szCs w:val="18"/>
              </w:rPr>
              <w:br/>
              <w:t>месяцев до 1 года</w:t>
            </w:r>
          </w:p>
        </w:tc>
        <w:tc>
          <w:tcPr>
            <w:tcW w:w="908"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более </w:t>
            </w:r>
            <w:r>
              <w:rPr>
                <w:sz w:val="18"/>
                <w:szCs w:val="18"/>
              </w:rPr>
              <w:br/>
              <w:t>1 года</w:t>
            </w:r>
          </w:p>
        </w:tc>
        <w:tc>
          <w:tcPr>
            <w:tcW w:w="1276" w:type="dxa"/>
            <w:vMerge/>
            <w:tcBorders>
              <w:left w:val="single" w:sz="4" w:space="0" w:color="auto"/>
              <w:bottom w:val="single" w:sz="6" w:space="0" w:color="auto"/>
              <w:right w:val="single" w:sz="4" w:space="0" w:color="auto"/>
            </w:tcBorders>
            <w:vAlign w:val="center"/>
          </w:tcPr>
          <w:p w:rsidR="00915B50" w:rsidRDefault="00915B50">
            <w:pPr>
              <w:pStyle w:val="a6"/>
              <w:spacing w:before="0"/>
              <w:jc w:val="center"/>
              <w:rPr>
                <w:sz w:val="18"/>
                <w:szCs w:val="18"/>
              </w:rPr>
            </w:pPr>
          </w:p>
        </w:tc>
      </w:tr>
      <w:tr w:rsidR="00915B50">
        <w:tc>
          <w:tcPr>
            <w:tcW w:w="1985" w:type="dxa"/>
            <w:tcBorders>
              <w:left w:val="single" w:sz="4" w:space="0" w:color="auto"/>
              <w:right w:val="single" w:sz="4" w:space="0" w:color="auto"/>
            </w:tcBorders>
            <w:vAlign w:val="bottom"/>
          </w:tcPr>
          <w:p w:rsidR="00915B50" w:rsidRDefault="00A0245C">
            <w:pPr>
              <w:pStyle w:val="a8"/>
              <w:rPr>
                <w:sz w:val="18"/>
                <w:szCs w:val="18"/>
              </w:rPr>
            </w:pPr>
            <w:r>
              <w:rPr>
                <w:sz w:val="18"/>
                <w:szCs w:val="18"/>
              </w:rPr>
              <w:t xml:space="preserve">Численность </w:t>
            </w:r>
            <w:r>
              <w:rPr>
                <w:sz w:val="18"/>
                <w:szCs w:val="18"/>
              </w:rPr>
              <w:br/>
              <w:t>безработных</w:t>
            </w:r>
          </w:p>
        </w:tc>
        <w:tc>
          <w:tcPr>
            <w:tcW w:w="850"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8" w:type="dxa"/>
            <w:tcBorders>
              <w:left w:val="single" w:sz="4" w:space="0" w:color="auto"/>
              <w:right w:val="single" w:sz="4" w:space="0" w:color="auto"/>
            </w:tcBorders>
            <w:vAlign w:val="bottom"/>
          </w:tcPr>
          <w:p w:rsidR="00915B50" w:rsidRDefault="00915B50">
            <w:pPr>
              <w:pStyle w:val="a8"/>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1985" w:type="dxa"/>
            <w:tcBorders>
              <w:left w:val="single" w:sz="4" w:space="0" w:color="auto"/>
              <w:right w:val="single" w:sz="4" w:space="0" w:color="auto"/>
            </w:tcBorders>
            <w:vAlign w:val="bottom"/>
          </w:tcPr>
          <w:p w:rsidR="00915B50" w:rsidRDefault="00A0245C">
            <w:pPr>
              <w:pStyle w:val="21"/>
              <w:rPr>
                <w:sz w:val="18"/>
                <w:szCs w:val="18"/>
              </w:rPr>
            </w:pPr>
            <w:r>
              <w:rPr>
                <w:sz w:val="18"/>
                <w:szCs w:val="18"/>
              </w:rPr>
              <w:t>2013</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12,7</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49,7</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27,3</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6,0</w:t>
            </w:r>
          </w:p>
        </w:tc>
        <w:tc>
          <w:tcPr>
            <w:tcW w:w="90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4,3</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4,2</w:t>
            </w:r>
          </w:p>
        </w:tc>
      </w:tr>
      <w:tr w:rsidR="00915B50">
        <w:tc>
          <w:tcPr>
            <w:tcW w:w="1985" w:type="dxa"/>
            <w:tcBorders>
              <w:left w:val="single" w:sz="4" w:space="0" w:color="auto"/>
              <w:right w:val="single" w:sz="4" w:space="0" w:color="auto"/>
            </w:tcBorders>
            <w:vAlign w:val="bottom"/>
          </w:tcPr>
          <w:p w:rsidR="00915B50" w:rsidRDefault="00A0245C">
            <w:pPr>
              <w:pStyle w:val="21"/>
              <w:rPr>
                <w:sz w:val="18"/>
                <w:szCs w:val="18"/>
              </w:rPr>
            </w:pPr>
            <w:r>
              <w:rPr>
                <w:sz w:val="18"/>
                <w:szCs w:val="18"/>
              </w:rPr>
              <w:t>2014</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15,9</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45,3</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25,5</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7,2</w:t>
            </w:r>
          </w:p>
        </w:tc>
        <w:tc>
          <w:tcPr>
            <w:tcW w:w="90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6,1</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4,4</w:t>
            </w:r>
          </w:p>
        </w:tc>
      </w:tr>
      <w:tr w:rsidR="00915B50">
        <w:tc>
          <w:tcPr>
            <w:tcW w:w="1985" w:type="dxa"/>
            <w:tcBorders>
              <w:left w:val="single" w:sz="4" w:space="0" w:color="auto"/>
              <w:right w:val="single" w:sz="4" w:space="0" w:color="auto"/>
            </w:tcBorders>
            <w:vAlign w:val="bottom"/>
          </w:tcPr>
          <w:p w:rsidR="00915B50" w:rsidRDefault="00A0245C">
            <w:pPr>
              <w:pStyle w:val="a9"/>
              <w:ind w:firstLine="341"/>
              <w:rPr>
                <w:sz w:val="18"/>
                <w:szCs w:val="18"/>
              </w:rPr>
            </w:pPr>
            <w:r>
              <w:rPr>
                <w:sz w:val="18"/>
                <w:szCs w:val="18"/>
              </w:rPr>
              <w:t>из них:</w:t>
            </w:r>
          </w:p>
        </w:tc>
        <w:tc>
          <w:tcPr>
            <w:tcW w:w="850"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8" w:type="dxa"/>
            <w:tcBorders>
              <w:left w:val="single" w:sz="4" w:space="0" w:color="auto"/>
              <w:right w:val="single" w:sz="4" w:space="0" w:color="auto"/>
            </w:tcBorders>
            <w:vAlign w:val="bottom"/>
          </w:tcPr>
          <w:p w:rsidR="00915B50" w:rsidRDefault="00915B50">
            <w:pPr>
              <w:pStyle w:val="a8"/>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1985" w:type="dxa"/>
            <w:tcBorders>
              <w:left w:val="single" w:sz="4" w:space="0" w:color="auto"/>
              <w:right w:val="single" w:sz="4" w:space="0" w:color="auto"/>
            </w:tcBorders>
            <w:vAlign w:val="bottom"/>
          </w:tcPr>
          <w:p w:rsidR="00915B50" w:rsidRDefault="00A0245C">
            <w:pPr>
              <w:pStyle w:val="a9"/>
              <w:rPr>
                <w:sz w:val="18"/>
                <w:szCs w:val="18"/>
              </w:rPr>
            </w:pPr>
            <w:r>
              <w:rPr>
                <w:sz w:val="18"/>
                <w:szCs w:val="18"/>
              </w:rPr>
              <w:t xml:space="preserve">молодежь </w:t>
            </w:r>
            <w:r>
              <w:rPr>
                <w:sz w:val="18"/>
                <w:szCs w:val="18"/>
              </w:rPr>
              <w:br/>
              <w:t>в возрасте 16-29 лет</w:t>
            </w:r>
          </w:p>
        </w:tc>
        <w:tc>
          <w:tcPr>
            <w:tcW w:w="850"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right w:val="single" w:sz="4" w:space="0" w:color="auto"/>
            </w:tcBorders>
            <w:vAlign w:val="bottom"/>
          </w:tcPr>
          <w:p w:rsidR="00915B50" w:rsidRDefault="00915B50">
            <w:pPr>
              <w:pStyle w:val="a8"/>
              <w:jc w:val="right"/>
              <w:rPr>
                <w:sz w:val="18"/>
                <w:szCs w:val="18"/>
              </w:rPr>
            </w:pPr>
          </w:p>
        </w:tc>
        <w:tc>
          <w:tcPr>
            <w:tcW w:w="908" w:type="dxa"/>
            <w:tcBorders>
              <w:left w:val="single" w:sz="4" w:space="0" w:color="auto"/>
              <w:right w:val="single" w:sz="4" w:space="0" w:color="auto"/>
            </w:tcBorders>
            <w:vAlign w:val="bottom"/>
          </w:tcPr>
          <w:p w:rsidR="00915B50" w:rsidRDefault="00915B50">
            <w:pPr>
              <w:pStyle w:val="a8"/>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1985" w:type="dxa"/>
            <w:tcBorders>
              <w:left w:val="single" w:sz="4" w:space="0" w:color="auto"/>
              <w:right w:val="single" w:sz="4" w:space="0" w:color="auto"/>
            </w:tcBorders>
            <w:vAlign w:val="bottom"/>
          </w:tcPr>
          <w:p w:rsidR="00915B50" w:rsidRDefault="00A0245C">
            <w:pPr>
              <w:pStyle w:val="21"/>
              <w:rPr>
                <w:sz w:val="18"/>
                <w:szCs w:val="18"/>
              </w:rPr>
            </w:pPr>
            <w:r>
              <w:rPr>
                <w:sz w:val="18"/>
                <w:szCs w:val="18"/>
              </w:rPr>
              <w:t>2013</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13,2</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52,1</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28,2</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4,3</w:t>
            </w:r>
          </w:p>
        </w:tc>
        <w:tc>
          <w:tcPr>
            <w:tcW w:w="90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2,2</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3,8</w:t>
            </w:r>
          </w:p>
        </w:tc>
      </w:tr>
      <w:tr w:rsidR="00915B50">
        <w:tc>
          <w:tcPr>
            <w:tcW w:w="1985" w:type="dxa"/>
            <w:tcBorders>
              <w:left w:val="single" w:sz="4" w:space="0" w:color="auto"/>
              <w:right w:val="single" w:sz="4" w:space="0" w:color="auto"/>
            </w:tcBorders>
            <w:vAlign w:val="bottom"/>
          </w:tcPr>
          <w:p w:rsidR="00915B50" w:rsidRDefault="00A0245C">
            <w:pPr>
              <w:pStyle w:val="21"/>
              <w:rPr>
                <w:sz w:val="18"/>
                <w:szCs w:val="18"/>
              </w:rPr>
            </w:pPr>
            <w:r>
              <w:rPr>
                <w:sz w:val="18"/>
                <w:szCs w:val="18"/>
              </w:rPr>
              <w:t>2014</w:t>
            </w:r>
          </w:p>
        </w:tc>
        <w:tc>
          <w:tcPr>
            <w:tcW w:w="85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16,3</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49,0</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25,5</w:t>
            </w:r>
          </w:p>
        </w:tc>
        <w:tc>
          <w:tcPr>
            <w:tcW w:w="907"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5,7</w:t>
            </w:r>
          </w:p>
        </w:tc>
        <w:tc>
          <w:tcPr>
            <w:tcW w:w="908"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3,4</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3,9</w:t>
            </w:r>
          </w:p>
        </w:tc>
      </w:tr>
      <w:tr w:rsidR="00915B50">
        <w:tc>
          <w:tcPr>
            <w:tcW w:w="1985" w:type="dxa"/>
            <w:tcBorders>
              <w:left w:val="single" w:sz="4" w:space="0" w:color="auto"/>
              <w:bottom w:val="nil"/>
              <w:right w:val="single" w:sz="4" w:space="0" w:color="auto"/>
            </w:tcBorders>
            <w:vAlign w:val="bottom"/>
          </w:tcPr>
          <w:p w:rsidR="00915B50" w:rsidRDefault="00A0245C">
            <w:pPr>
              <w:pStyle w:val="a9"/>
              <w:rPr>
                <w:sz w:val="18"/>
                <w:szCs w:val="18"/>
              </w:rPr>
            </w:pPr>
            <w:r>
              <w:rPr>
                <w:sz w:val="18"/>
                <w:szCs w:val="18"/>
              </w:rPr>
              <w:t>женщины</w:t>
            </w:r>
          </w:p>
        </w:tc>
        <w:tc>
          <w:tcPr>
            <w:tcW w:w="850" w:type="dxa"/>
            <w:tcBorders>
              <w:left w:val="single" w:sz="4" w:space="0" w:color="auto"/>
              <w:bottom w:val="nil"/>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bottom w:val="nil"/>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bottom w:val="nil"/>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bottom w:val="nil"/>
              <w:right w:val="single" w:sz="4" w:space="0" w:color="auto"/>
            </w:tcBorders>
            <w:vAlign w:val="bottom"/>
          </w:tcPr>
          <w:p w:rsidR="00915B50" w:rsidRDefault="00915B50">
            <w:pPr>
              <w:pStyle w:val="a8"/>
              <w:jc w:val="right"/>
              <w:rPr>
                <w:sz w:val="18"/>
                <w:szCs w:val="18"/>
              </w:rPr>
            </w:pPr>
          </w:p>
        </w:tc>
        <w:tc>
          <w:tcPr>
            <w:tcW w:w="907" w:type="dxa"/>
            <w:tcBorders>
              <w:left w:val="single" w:sz="4" w:space="0" w:color="auto"/>
              <w:bottom w:val="nil"/>
              <w:right w:val="single" w:sz="4" w:space="0" w:color="auto"/>
            </w:tcBorders>
            <w:vAlign w:val="bottom"/>
          </w:tcPr>
          <w:p w:rsidR="00915B50" w:rsidRDefault="00915B50">
            <w:pPr>
              <w:pStyle w:val="a8"/>
              <w:jc w:val="right"/>
              <w:rPr>
                <w:sz w:val="18"/>
                <w:szCs w:val="18"/>
              </w:rPr>
            </w:pPr>
          </w:p>
        </w:tc>
        <w:tc>
          <w:tcPr>
            <w:tcW w:w="908" w:type="dxa"/>
            <w:tcBorders>
              <w:left w:val="single" w:sz="4" w:space="0" w:color="auto"/>
              <w:bottom w:val="nil"/>
              <w:right w:val="single" w:sz="4" w:space="0" w:color="auto"/>
            </w:tcBorders>
            <w:vAlign w:val="bottom"/>
          </w:tcPr>
          <w:p w:rsidR="00915B50" w:rsidRDefault="00915B50">
            <w:pPr>
              <w:pStyle w:val="a8"/>
              <w:jc w:val="right"/>
              <w:rPr>
                <w:sz w:val="18"/>
                <w:szCs w:val="18"/>
              </w:rPr>
            </w:pPr>
          </w:p>
        </w:tc>
        <w:tc>
          <w:tcPr>
            <w:tcW w:w="1276" w:type="dxa"/>
            <w:tcBorders>
              <w:left w:val="single" w:sz="4" w:space="0" w:color="auto"/>
              <w:bottom w:val="nil"/>
              <w:right w:val="single" w:sz="4" w:space="0" w:color="auto"/>
            </w:tcBorders>
            <w:vAlign w:val="bottom"/>
          </w:tcPr>
          <w:p w:rsidR="00915B50" w:rsidRDefault="00915B50">
            <w:pPr>
              <w:pStyle w:val="a8"/>
              <w:jc w:val="right"/>
              <w:rPr>
                <w:sz w:val="18"/>
                <w:szCs w:val="18"/>
              </w:rPr>
            </w:pPr>
          </w:p>
        </w:tc>
      </w:tr>
      <w:tr w:rsidR="00915B50">
        <w:tc>
          <w:tcPr>
            <w:tcW w:w="1985" w:type="dxa"/>
            <w:tcBorders>
              <w:top w:val="nil"/>
              <w:left w:val="single" w:sz="4" w:space="0" w:color="auto"/>
              <w:bottom w:val="nil"/>
              <w:right w:val="single" w:sz="4" w:space="0" w:color="auto"/>
            </w:tcBorders>
            <w:vAlign w:val="bottom"/>
          </w:tcPr>
          <w:p w:rsidR="00915B50" w:rsidRDefault="00A0245C">
            <w:pPr>
              <w:pStyle w:val="21"/>
              <w:rPr>
                <w:sz w:val="18"/>
                <w:szCs w:val="18"/>
              </w:rPr>
            </w:pPr>
            <w:r>
              <w:rPr>
                <w:sz w:val="18"/>
                <w:szCs w:val="18"/>
              </w:rPr>
              <w:t>2013</w:t>
            </w:r>
          </w:p>
        </w:tc>
        <w:tc>
          <w:tcPr>
            <w:tcW w:w="850"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w:t>
            </w:r>
          </w:p>
        </w:tc>
        <w:tc>
          <w:tcPr>
            <w:tcW w:w="90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12,2</w:t>
            </w:r>
          </w:p>
        </w:tc>
        <w:tc>
          <w:tcPr>
            <w:tcW w:w="90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50,5</w:t>
            </w:r>
          </w:p>
        </w:tc>
        <w:tc>
          <w:tcPr>
            <w:tcW w:w="90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28,9</w:t>
            </w:r>
          </w:p>
        </w:tc>
        <w:tc>
          <w:tcPr>
            <w:tcW w:w="907"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5,3</w:t>
            </w:r>
          </w:p>
        </w:tc>
        <w:tc>
          <w:tcPr>
            <w:tcW w:w="908"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3,1</w:t>
            </w:r>
          </w:p>
        </w:tc>
        <w:tc>
          <w:tcPr>
            <w:tcW w:w="1276"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4,1</w:t>
            </w:r>
          </w:p>
        </w:tc>
      </w:tr>
      <w:tr w:rsidR="00915B50">
        <w:tc>
          <w:tcPr>
            <w:tcW w:w="1985" w:type="dxa"/>
            <w:tcBorders>
              <w:top w:val="nil"/>
              <w:left w:val="single" w:sz="4" w:space="0" w:color="auto"/>
              <w:bottom w:val="single" w:sz="6" w:space="0" w:color="auto"/>
              <w:right w:val="single" w:sz="4" w:space="0" w:color="auto"/>
            </w:tcBorders>
            <w:vAlign w:val="bottom"/>
          </w:tcPr>
          <w:p w:rsidR="00915B50" w:rsidRDefault="00A0245C">
            <w:pPr>
              <w:pStyle w:val="21"/>
              <w:rPr>
                <w:sz w:val="18"/>
                <w:szCs w:val="18"/>
              </w:rPr>
            </w:pPr>
            <w:r>
              <w:rPr>
                <w:sz w:val="18"/>
                <w:szCs w:val="18"/>
              </w:rPr>
              <w:t>2014</w:t>
            </w:r>
          </w:p>
        </w:tc>
        <w:tc>
          <w:tcPr>
            <w:tcW w:w="850" w:type="dxa"/>
            <w:tcBorders>
              <w:top w:val="nil"/>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100</w:t>
            </w:r>
          </w:p>
        </w:tc>
        <w:tc>
          <w:tcPr>
            <w:tcW w:w="907" w:type="dxa"/>
            <w:tcBorders>
              <w:top w:val="nil"/>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15,8</w:t>
            </w:r>
          </w:p>
        </w:tc>
        <w:tc>
          <w:tcPr>
            <w:tcW w:w="907" w:type="dxa"/>
            <w:tcBorders>
              <w:top w:val="nil"/>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45,0</w:t>
            </w:r>
          </w:p>
        </w:tc>
        <w:tc>
          <w:tcPr>
            <w:tcW w:w="907" w:type="dxa"/>
            <w:tcBorders>
              <w:top w:val="nil"/>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26,2</w:t>
            </w:r>
          </w:p>
        </w:tc>
        <w:tc>
          <w:tcPr>
            <w:tcW w:w="907" w:type="dxa"/>
            <w:tcBorders>
              <w:top w:val="nil"/>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6,7</w:t>
            </w:r>
          </w:p>
        </w:tc>
        <w:tc>
          <w:tcPr>
            <w:tcW w:w="908" w:type="dxa"/>
            <w:tcBorders>
              <w:top w:val="nil"/>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6,2</w:t>
            </w:r>
          </w:p>
        </w:tc>
        <w:tc>
          <w:tcPr>
            <w:tcW w:w="1276" w:type="dxa"/>
            <w:tcBorders>
              <w:top w:val="nil"/>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4,4</w:t>
            </w:r>
          </w:p>
        </w:tc>
      </w:tr>
    </w:tbl>
    <w:p w:rsidR="00915B50" w:rsidRDefault="00A0245C">
      <w:pPr>
        <w:pageBreakBefore/>
        <w:spacing w:after="120"/>
        <w:rPr>
          <w:b/>
        </w:rPr>
      </w:pPr>
      <w:r>
        <w:rPr>
          <w:b/>
        </w:rPr>
        <w:t>Потребность организаций в работниках</w:t>
      </w:r>
    </w:p>
    <w:p w:rsidR="00915B50" w:rsidRDefault="00A0245C">
      <w:pPr>
        <w:ind w:firstLine="567"/>
      </w:pPr>
      <w:r>
        <w:t>К концу 2014 года нагрузка не занятого трудовой деятельностью населения</w:t>
      </w:r>
      <w:r>
        <w:rPr>
          <w:b/>
        </w:rPr>
        <w:t>,</w:t>
      </w:r>
      <w:r>
        <w:t xml:space="preserve"> состоящего на учете в Комитете по занятости населения РСО - Алания, на одну заявленную вакансию в среднем по республике составила 3,7 человека против 12,2 человека в 2013 году.</w:t>
      </w:r>
    </w:p>
    <w:p w:rsidR="00915B50" w:rsidRDefault="00A0245C">
      <w:pPr>
        <w:pStyle w:val="4"/>
        <w:keepNext w:val="0"/>
        <w:widowControl w:val="0"/>
        <w:spacing w:before="120" w:after="0"/>
      </w:pPr>
      <w:r>
        <w:t xml:space="preserve">Динамика потребности работодателей в работниках, заявленной </w:t>
      </w:r>
      <w:r>
        <w:br/>
        <w:t>в государственную службу занятости населения</w:t>
      </w:r>
    </w:p>
    <w:tbl>
      <w:tblPr>
        <w:tblW w:w="8505" w:type="dxa"/>
        <w:tblInd w:w="70" w:type="dxa"/>
        <w:tblLayout w:type="fixed"/>
        <w:tblCellMar>
          <w:left w:w="70" w:type="dxa"/>
          <w:right w:w="70" w:type="dxa"/>
        </w:tblCellMar>
        <w:tblLook w:val="0000" w:firstRow="0" w:lastRow="0" w:firstColumn="0" w:lastColumn="0" w:noHBand="0" w:noVBand="0"/>
      </w:tblPr>
      <w:tblGrid>
        <w:gridCol w:w="2127"/>
        <w:gridCol w:w="1984"/>
        <w:gridCol w:w="1985"/>
        <w:gridCol w:w="2409"/>
      </w:tblGrid>
      <w:tr w:rsidR="00915B50">
        <w:trPr>
          <w:cantSplit/>
          <w:tblHeader/>
        </w:trPr>
        <w:tc>
          <w:tcPr>
            <w:tcW w:w="8505" w:type="dxa"/>
            <w:gridSpan w:val="4"/>
            <w:tcBorders>
              <w:bottom w:val="double" w:sz="4" w:space="0" w:color="auto"/>
            </w:tcBorders>
          </w:tcPr>
          <w:p w:rsidR="00915B50" w:rsidRDefault="00A0245C">
            <w:pPr>
              <w:ind w:firstLine="0"/>
              <w:jc w:val="right"/>
              <w:rPr>
                <w:sz w:val="18"/>
                <w:szCs w:val="18"/>
              </w:rPr>
            </w:pPr>
            <w:r>
              <w:rPr>
                <w:sz w:val="18"/>
                <w:szCs w:val="18"/>
              </w:rPr>
              <w:t>на конец месяца</w:t>
            </w:r>
          </w:p>
        </w:tc>
      </w:tr>
      <w:tr w:rsidR="00915B50">
        <w:trPr>
          <w:cantSplit/>
          <w:tblHeader/>
        </w:trPr>
        <w:tc>
          <w:tcPr>
            <w:tcW w:w="2127" w:type="dxa"/>
            <w:vMerge w:val="restart"/>
            <w:tcBorders>
              <w:top w:val="double" w:sz="4" w:space="0" w:color="auto"/>
              <w:left w:val="single" w:sz="4" w:space="0" w:color="auto"/>
              <w:right w:val="single" w:sz="4" w:space="0" w:color="auto"/>
            </w:tcBorders>
          </w:tcPr>
          <w:p w:rsidR="00915B50" w:rsidRDefault="00915B50">
            <w:pPr>
              <w:spacing w:before="40"/>
              <w:ind w:firstLine="0"/>
              <w:jc w:val="center"/>
              <w:rPr>
                <w:sz w:val="18"/>
                <w:szCs w:val="18"/>
              </w:rPr>
            </w:pPr>
          </w:p>
        </w:tc>
        <w:tc>
          <w:tcPr>
            <w:tcW w:w="1984" w:type="dxa"/>
            <w:vMerge w:val="restart"/>
            <w:tcBorders>
              <w:top w:val="double" w:sz="4" w:space="0" w:color="auto"/>
              <w:left w:val="single" w:sz="4" w:space="0" w:color="auto"/>
              <w:right w:val="single" w:sz="4" w:space="0" w:color="auto"/>
            </w:tcBorders>
          </w:tcPr>
          <w:p w:rsidR="00915B50" w:rsidRDefault="00A0245C">
            <w:pPr>
              <w:ind w:firstLine="0"/>
              <w:jc w:val="center"/>
              <w:rPr>
                <w:i/>
                <w:sz w:val="18"/>
                <w:szCs w:val="18"/>
              </w:rPr>
            </w:pPr>
            <w:r>
              <w:rPr>
                <w:i/>
                <w:sz w:val="18"/>
                <w:szCs w:val="18"/>
              </w:rPr>
              <w:t xml:space="preserve">Потребность </w:t>
            </w:r>
            <w:r>
              <w:rPr>
                <w:i/>
                <w:sz w:val="18"/>
                <w:szCs w:val="18"/>
              </w:rPr>
              <w:br/>
              <w:t xml:space="preserve">организаций </w:t>
            </w:r>
            <w:r>
              <w:rPr>
                <w:i/>
                <w:sz w:val="18"/>
                <w:szCs w:val="18"/>
              </w:rPr>
              <w:br/>
              <w:t xml:space="preserve">в работниках, </w:t>
            </w:r>
            <w:r>
              <w:rPr>
                <w:i/>
                <w:sz w:val="18"/>
                <w:szCs w:val="18"/>
              </w:rPr>
              <w:br/>
              <w:t xml:space="preserve">заявленная в службу занятости </w:t>
            </w:r>
            <w:r>
              <w:rPr>
                <w:i/>
                <w:sz w:val="18"/>
                <w:szCs w:val="18"/>
              </w:rPr>
              <w:br/>
              <w:t xml:space="preserve">населения, </w:t>
            </w:r>
            <w:r>
              <w:rPr>
                <w:i/>
                <w:sz w:val="18"/>
                <w:szCs w:val="18"/>
              </w:rPr>
              <w:br/>
              <w:t>человек</w:t>
            </w:r>
          </w:p>
        </w:tc>
        <w:tc>
          <w:tcPr>
            <w:tcW w:w="4394" w:type="dxa"/>
            <w:gridSpan w:val="2"/>
            <w:tcBorders>
              <w:top w:val="double" w:sz="4" w:space="0" w:color="auto"/>
              <w:left w:val="single" w:sz="4" w:space="0" w:color="auto"/>
              <w:bottom w:val="single" w:sz="4" w:space="0" w:color="auto"/>
              <w:right w:val="single" w:sz="4" w:space="0" w:color="auto"/>
            </w:tcBorders>
          </w:tcPr>
          <w:p w:rsidR="00915B50" w:rsidRDefault="00A0245C">
            <w:pPr>
              <w:ind w:firstLine="0"/>
              <w:jc w:val="center"/>
              <w:rPr>
                <w:sz w:val="18"/>
                <w:szCs w:val="18"/>
              </w:rPr>
            </w:pPr>
            <w:r>
              <w:rPr>
                <w:i/>
                <w:sz w:val="18"/>
                <w:szCs w:val="18"/>
              </w:rPr>
              <w:t xml:space="preserve">Нагрузка не занятого </w:t>
            </w:r>
            <w:r>
              <w:rPr>
                <w:i/>
                <w:sz w:val="18"/>
                <w:szCs w:val="18"/>
              </w:rPr>
              <w:br/>
              <w:t xml:space="preserve">трудовой деятельностью населения </w:t>
            </w:r>
            <w:r>
              <w:rPr>
                <w:i/>
                <w:sz w:val="18"/>
                <w:szCs w:val="18"/>
              </w:rPr>
              <w:br/>
              <w:t>на одну заявленную вакансию</w:t>
            </w:r>
          </w:p>
        </w:tc>
      </w:tr>
      <w:tr w:rsidR="00915B50">
        <w:trPr>
          <w:cantSplit/>
          <w:tblHeader/>
        </w:trPr>
        <w:tc>
          <w:tcPr>
            <w:tcW w:w="2127" w:type="dxa"/>
            <w:vMerge/>
            <w:tcBorders>
              <w:left w:val="single" w:sz="4" w:space="0" w:color="auto"/>
              <w:bottom w:val="single" w:sz="4" w:space="0" w:color="auto"/>
              <w:right w:val="single" w:sz="4" w:space="0" w:color="auto"/>
            </w:tcBorders>
          </w:tcPr>
          <w:p w:rsidR="00915B50" w:rsidRDefault="00915B50">
            <w:pPr>
              <w:spacing w:before="40"/>
              <w:ind w:firstLine="0"/>
              <w:rPr>
                <w:sz w:val="18"/>
                <w:szCs w:val="18"/>
              </w:rPr>
            </w:pPr>
          </w:p>
        </w:tc>
        <w:tc>
          <w:tcPr>
            <w:tcW w:w="1984" w:type="dxa"/>
            <w:vMerge/>
            <w:tcBorders>
              <w:left w:val="single" w:sz="4" w:space="0" w:color="auto"/>
              <w:bottom w:val="single" w:sz="4" w:space="0" w:color="auto"/>
              <w:right w:val="single" w:sz="4" w:space="0" w:color="auto"/>
            </w:tcBorders>
          </w:tcPr>
          <w:p w:rsidR="00915B50" w:rsidRDefault="00915B50">
            <w:pPr>
              <w:spacing w:before="40"/>
              <w:ind w:firstLine="0"/>
              <w:jc w:val="center"/>
              <w:rPr>
                <w:sz w:val="18"/>
                <w:szCs w:val="18"/>
              </w:rPr>
            </w:pPr>
          </w:p>
        </w:tc>
        <w:tc>
          <w:tcPr>
            <w:tcW w:w="1985" w:type="dxa"/>
            <w:tcBorders>
              <w:left w:val="single" w:sz="4" w:space="0" w:color="auto"/>
              <w:bottom w:val="single" w:sz="4" w:space="0" w:color="auto"/>
              <w:right w:val="single" w:sz="4" w:space="0" w:color="auto"/>
            </w:tcBorders>
          </w:tcPr>
          <w:p w:rsidR="00915B50" w:rsidRDefault="00A0245C">
            <w:pPr>
              <w:spacing w:before="40"/>
              <w:ind w:firstLine="0"/>
              <w:jc w:val="center"/>
              <w:rPr>
                <w:sz w:val="18"/>
                <w:szCs w:val="18"/>
              </w:rPr>
            </w:pPr>
            <w:r>
              <w:rPr>
                <w:i/>
                <w:sz w:val="18"/>
                <w:szCs w:val="18"/>
              </w:rPr>
              <w:t>человек</w:t>
            </w:r>
          </w:p>
        </w:tc>
        <w:tc>
          <w:tcPr>
            <w:tcW w:w="2409" w:type="dxa"/>
            <w:tcBorders>
              <w:left w:val="single" w:sz="4" w:space="0" w:color="auto"/>
              <w:bottom w:val="single" w:sz="4" w:space="0" w:color="auto"/>
              <w:right w:val="single" w:sz="4" w:space="0" w:color="auto"/>
            </w:tcBorders>
          </w:tcPr>
          <w:p w:rsidR="00915B50" w:rsidRDefault="00A0245C">
            <w:pPr>
              <w:ind w:firstLine="0"/>
              <w:jc w:val="center"/>
              <w:rPr>
                <w:sz w:val="18"/>
                <w:szCs w:val="18"/>
              </w:rPr>
            </w:pPr>
            <w:r>
              <w:rPr>
                <w:i/>
                <w:sz w:val="18"/>
                <w:szCs w:val="18"/>
              </w:rPr>
              <w:t xml:space="preserve">в % к </w:t>
            </w:r>
            <w:r>
              <w:rPr>
                <w:i/>
                <w:sz w:val="18"/>
                <w:szCs w:val="18"/>
              </w:rPr>
              <w:br/>
              <w:t xml:space="preserve">соответствующему месяцу </w:t>
            </w:r>
            <w:r>
              <w:rPr>
                <w:i/>
                <w:sz w:val="18"/>
                <w:szCs w:val="18"/>
              </w:rPr>
              <w:br/>
              <w:t>предыдущего года</w:t>
            </w:r>
          </w:p>
        </w:tc>
      </w:tr>
      <w:tr w:rsidR="00915B50">
        <w:trPr>
          <w:cantSplit/>
        </w:trPr>
        <w:tc>
          <w:tcPr>
            <w:tcW w:w="2127" w:type="dxa"/>
            <w:tcBorders>
              <w:left w:val="single" w:sz="4" w:space="0" w:color="auto"/>
              <w:right w:val="single" w:sz="4" w:space="0" w:color="auto"/>
            </w:tcBorders>
            <w:vAlign w:val="bottom"/>
          </w:tcPr>
          <w:p w:rsidR="00915B50" w:rsidRDefault="00915B50">
            <w:pPr>
              <w:pStyle w:val="a8"/>
              <w:rPr>
                <w:sz w:val="18"/>
                <w:szCs w:val="18"/>
              </w:rPr>
            </w:pPr>
          </w:p>
        </w:tc>
        <w:tc>
          <w:tcPr>
            <w:tcW w:w="1984" w:type="dxa"/>
            <w:tcBorders>
              <w:left w:val="single" w:sz="4" w:space="0" w:color="auto"/>
              <w:right w:val="single" w:sz="4" w:space="0" w:color="auto"/>
            </w:tcBorders>
            <w:vAlign w:val="bottom"/>
          </w:tcPr>
          <w:p w:rsidR="00915B50" w:rsidRDefault="00915B50">
            <w:pPr>
              <w:pStyle w:val="a8"/>
              <w:ind w:right="57"/>
              <w:jc w:val="right"/>
              <w:rPr>
                <w:sz w:val="18"/>
                <w:szCs w:val="18"/>
              </w:rPr>
            </w:pPr>
          </w:p>
        </w:tc>
        <w:tc>
          <w:tcPr>
            <w:tcW w:w="1985" w:type="dxa"/>
            <w:tcBorders>
              <w:left w:val="single" w:sz="4" w:space="0" w:color="auto"/>
              <w:right w:val="single" w:sz="4" w:space="0" w:color="auto"/>
            </w:tcBorders>
            <w:vAlign w:val="bottom"/>
          </w:tcPr>
          <w:p w:rsidR="00915B50" w:rsidRDefault="00A0245C">
            <w:pPr>
              <w:pStyle w:val="a8"/>
              <w:ind w:right="57"/>
              <w:rPr>
                <w:b/>
                <w:sz w:val="18"/>
                <w:szCs w:val="18"/>
              </w:rPr>
            </w:pPr>
            <w:r>
              <w:rPr>
                <w:b/>
                <w:sz w:val="18"/>
                <w:szCs w:val="18"/>
              </w:rPr>
              <w:t>2013</w:t>
            </w:r>
          </w:p>
        </w:tc>
        <w:tc>
          <w:tcPr>
            <w:tcW w:w="2409" w:type="dxa"/>
            <w:tcBorders>
              <w:left w:val="single" w:sz="4" w:space="0" w:color="auto"/>
              <w:right w:val="single" w:sz="4" w:space="0" w:color="auto"/>
            </w:tcBorders>
            <w:vAlign w:val="bottom"/>
          </w:tcPr>
          <w:p w:rsidR="00915B50" w:rsidRDefault="00915B50">
            <w:pPr>
              <w:pStyle w:val="a8"/>
              <w:ind w:right="57"/>
              <w:rPr>
                <w:b/>
                <w:sz w:val="18"/>
                <w:szCs w:val="18"/>
              </w:rPr>
            </w:pP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Январь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1977</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4,9</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98,0</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Февраль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2904</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3,4</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60,7</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Март</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1831</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5,0</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102,0</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Апрель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2462</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3,7</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105,7</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Май</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2698</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3,2</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114,3</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Июнь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1905</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4,3</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138,7</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Июль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1727</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4,6</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121,1</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Август</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1975</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4,4</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115,8</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Сентябрь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2239</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4,3</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119,4</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Октябрь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1431</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7,1</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182,1</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Ноябрь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1067</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10,1</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2,1р.</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Декабрь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904</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12,2</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2,0р.</w:t>
            </w:r>
          </w:p>
        </w:tc>
      </w:tr>
      <w:tr w:rsidR="00915B50">
        <w:trPr>
          <w:cantSplit/>
        </w:trPr>
        <w:tc>
          <w:tcPr>
            <w:tcW w:w="2127" w:type="dxa"/>
            <w:tcBorders>
              <w:left w:val="single" w:sz="4" w:space="0" w:color="auto"/>
              <w:right w:val="single" w:sz="4" w:space="0" w:color="auto"/>
            </w:tcBorders>
            <w:vAlign w:val="bottom"/>
          </w:tcPr>
          <w:p w:rsidR="00915B50" w:rsidRDefault="00915B50">
            <w:pPr>
              <w:pStyle w:val="a8"/>
              <w:rPr>
                <w:sz w:val="18"/>
                <w:szCs w:val="18"/>
              </w:rPr>
            </w:pPr>
          </w:p>
        </w:tc>
        <w:tc>
          <w:tcPr>
            <w:tcW w:w="1984" w:type="dxa"/>
            <w:tcBorders>
              <w:left w:val="single" w:sz="4" w:space="0" w:color="auto"/>
              <w:right w:val="single" w:sz="4" w:space="0" w:color="auto"/>
            </w:tcBorders>
            <w:vAlign w:val="bottom"/>
          </w:tcPr>
          <w:p w:rsidR="00915B50" w:rsidRDefault="00915B50">
            <w:pPr>
              <w:pStyle w:val="a8"/>
              <w:ind w:right="57"/>
              <w:jc w:val="right"/>
              <w:rPr>
                <w:sz w:val="18"/>
                <w:szCs w:val="18"/>
              </w:rPr>
            </w:pPr>
          </w:p>
        </w:tc>
        <w:tc>
          <w:tcPr>
            <w:tcW w:w="1985" w:type="dxa"/>
            <w:tcBorders>
              <w:left w:val="single" w:sz="4" w:space="0" w:color="auto"/>
              <w:right w:val="single" w:sz="4" w:space="0" w:color="auto"/>
            </w:tcBorders>
            <w:vAlign w:val="bottom"/>
          </w:tcPr>
          <w:p w:rsidR="00915B50" w:rsidRDefault="00A0245C">
            <w:pPr>
              <w:pStyle w:val="a8"/>
              <w:ind w:right="57"/>
              <w:rPr>
                <w:b/>
                <w:sz w:val="18"/>
                <w:szCs w:val="18"/>
              </w:rPr>
            </w:pPr>
            <w:r>
              <w:rPr>
                <w:b/>
                <w:sz w:val="18"/>
                <w:szCs w:val="18"/>
              </w:rPr>
              <w:t>2014</w:t>
            </w:r>
          </w:p>
        </w:tc>
        <w:tc>
          <w:tcPr>
            <w:tcW w:w="2409" w:type="dxa"/>
            <w:tcBorders>
              <w:left w:val="single" w:sz="4" w:space="0" w:color="auto"/>
              <w:right w:val="single" w:sz="4" w:space="0" w:color="auto"/>
            </w:tcBorders>
            <w:vAlign w:val="bottom"/>
          </w:tcPr>
          <w:p w:rsidR="00915B50" w:rsidRDefault="00915B50">
            <w:pPr>
              <w:pStyle w:val="a8"/>
              <w:ind w:right="57"/>
              <w:rPr>
                <w:b/>
                <w:sz w:val="18"/>
                <w:szCs w:val="18"/>
              </w:rPr>
            </w:pP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Январь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1269</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9,2</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187,8</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Февраль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1375</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8,6</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2,5р.</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Март</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1255</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8,6</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172,0</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Апрель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1569</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6,4</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173,0</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Май</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1684</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5,6</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175,0</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Июнь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1359</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6,6</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153,5</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Июль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1728</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5,0</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108,7</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Август</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1651</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4,9</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111,4</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Сентябрь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lang w:val="en-US"/>
              </w:rPr>
            </w:pPr>
            <w:r>
              <w:rPr>
                <w:sz w:val="18"/>
                <w:szCs w:val="18"/>
              </w:rPr>
              <w:t>118</w:t>
            </w:r>
            <w:r>
              <w:rPr>
                <w:sz w:val="18"/>
                <w:szCs w:val="18"/>
                <w:lang w:val="en-US"/>
              </w:rPr>
              <w:t>3</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7,0</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162,8</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Октябрь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1608</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5,2</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73,2</w:t>
            </w:r>
          </w:p>
        </w:tc>
      </w:tr>
      <w:tr w:rsidR="00915B50">
        <w:trPr>
          <w:cantSplit/>
        </w:trPr>
        <w:tc>
          <w:tcPr>
            <w:tcW w:w="2127" w:type="dxa"/>
            <w:tcBorders>
              <w:left w:val="single" w:sz="4" w:space="0" w:color="auto"/>
              <w:right w:val="single" w:sz="4" w:space="0" w:color="auto"/>
            </w:tcBorders>
            <w:vAlign w:val="bottom"/>
          </w:tcPr>
          <w:p w:rsidR="00915B50" w:rsidRDefault="00A0245C">
            <w:pPr>
              <w:pStyle w:val="a8"/>
              <w:rPr>
                <w:sz w:val="18"/>
                <w:szCs w:val="18"/>
              </w:rPr>
            </w:pPr>
            <w:r>
              <w:rPr>
                <w:sz w:val="18"/>
                <w:szCs w:val="18"/>
              </w:rPr>
              <w:t>Ноябрь</w:t>
            </w:r>
          </w:p>
        </w:tc>
        <w:tc>
          <w:tcPr>
            <w:tcW w:w="1984"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1931</w:t>
            </w:r>
          </w:p>
        </w:tc>
        <w:tc>
          <w:tcPr>
            <w:tcW w:w="1985"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4,5</w:t>
            </w:r>
          </w:p>
        </w:tc>
        <w:tc>
          <w:tcPr>
            <w:tcW w:w="2409" w:type="dxa"/>
            <w:tcBorders>
              <w:left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44,6</w:t>
            </w:r>
          </w:p>
        </w:tc>
      </w:tr>
      <w:tr w:rsidR="00915B50">
        <w:trPr>
          <w:cantSplit/>
        </w:trPr>
        <w:tc>
          <w:tcPr>
            <w:tcW w:w="2127" w:type="dxa"/>
            <w:tcBorders>
              <w:left w:val="single" w:sz="4" w:space="0" w:color="auto"/>
              <w:bottom w:val="single" w:sz="4" w:space="0" w:color="auto"/>
              <w:right w:val="single" w:sz="4" w:space="0" w:color="auto"/>
            </w:tcBorders>
            <w:vAlign w:val="bottom"/>
          </w:tcPr>
          <w:p w:rsidR="00915B50" w:rsidRDefault="00A0245C">
            <w:pPr>
              <w:pStyle w:val="a8"/>
              <w:rPr>
                <w:sz w:val="18"/>
                <w:szCs w:val="18"/>
              </w:rPr>
            </w:pPr>
            <w:r>
              <w:rPr>
                <w:sz w:val="18"/>
                <w:szCs w:val="18"/>
              </w:rPr>
              <w:t>Декабрь</w:t>
            </w:r>
          </w:p>
        </w:tc>
        <w:tc>
          <w:tcPr>
            <w:tcW w:w="1984" w:type="dxa"/>
            <w:tcBorders>
              <w:left w:val="single" w:sz="4" w:space="0" w:color="auto"/>
              <w:bottom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2491</w:t>
            </w:r>
          </w:p>
        </w:tc>
        <w:tc>
          <w:tcPr>
            <w:tcW w:w="1985" w:type="dxa"/>
            <w:tcBorders>
              <w:left w:val="single" w:sz="4" w:space="0" w:color="auto"/>
              <w:bottom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3,7</w:t>
            </w:r>
          </w:p>
        </w:tc>
        <w:tc>
          <w:tcPr>
            <w:tcW w:w="2409" w:type="dxa"/>
            <w:tcBorders>
              <w:left w:val="single" w:sz="4" w:space="0" w:color="auto"/>
              <w:bottom w:val="single" w:sz="4" w:space="0" w:color="auto"/>
              <w:right w:val="single" w:sz="4" w:space="0" w:color="auto"/>
            </w:tcBorders>
            <w:vAlign w:val="bottom"/>
          </w:tcPr>
          <w:p w:rsidR="00915B50" w:rsidRDefault="00A0245C">
            <w:pPr>
              <w:pStyle w:val="a8"/>
              <w:ind w:right="57"/>
              <w:jc w:val="right"/>
              <w:rPr>
                <w:sz w:val="18"/>
                <w:szCs w:val="18"/>
              </w:rPr>
            </w:pPr>
            <w:r>
              <w:rPr>
                <w:sz w:val="18"/>
                <w:szCs w:val="18"/>
              </w:rPr>
              <w:t>30,3</w:t>
            </w:r>
          </w:p>
        </w:tc>
      </w:tr>
    </w:tbl>
    <w:p w:rsidR="00915B50" w:rsidRDefault="00A0245C">
      <w:pPr>
        <w:pStyle w:val="4"/>
        <w:keepNext w:val="0"/>
        <w:pageBreakBefore/>
        <w:widowControl w:val="0"/>
        <w:spacing w:before="0" w:after="0"/>
      </w:pPr>
      <w:r>
        <w:t>Динамика численности трудоустроенных граждан</w:t>
      </w:r>
    </w:p>
    <w:tbl>
      <w:tblPr>
        <w:tblW w:w="8505" w:type="dxa"/>
        <w:tblInd w:w="70" w:type="dxa"/>
        <w:tblLayout w:type="fixed"/>
        <w:tblCellMar>
          <w:left w:w="70" w:type="dxa"/>
          <w:right w:w="70" w:type="dxa"/>
        </w:tblCellMar>
        <w:tblLook w:val="0000" w:firstRow="0" w:lastRow="0" w:firstColumn="0" w:lastColumn="0" w:noHBand="0" w:noVBand="0"/>
      </w:tblPr>
      <w:tblGrid>
        <w:gridCol w:w="1418"/>
        <w:gridCol w:w="1771"/>
        <w:gridCol w:w="1772"/>
        <w:gridCol w:w="1772"/>
        <w:gridCol w:w="1772"/>
      </w:tblGrid>
      <w:tr w:rsidR="00915B50">
        <w:trPr>
          <w:cantSplit/>
          <w:tblHeader/>
        </w:trPr>
        <w:tc>
          <w:tcPr>
            <w:tcW w:w="8505" w:type="dxa"/>
            <w:gridSpan w:val="5"/>
            <w:tcBorders>
              <w:bottom w:val="double" w:sz="4" w:space="0" w:color="auto"/>
            </w:tcBorders>
          </w:tcPr>
          <w:p w:rsidR="00915B50" w:rsidRDefault="00A0245C">
            <w:pPr>
              <w:widowControl w:val="0"/>
              <w:ind w:firstLine="0"/>
              <w:jc w:val="right"/>
              <w:rPr>
                <w:sz w:val="18"/>
                <w:szCs w:val="18"/>
              </w:rPr>
            </w:pPr>
            <w:r>
              <w:rPr>
                <w:sz w:val="18"/>
                <w:szCs w:val="18"/>
              </w:rPr>
              <w:t>на конец месяца</w:t>
            </w:r>
          </w:p>
        </w:tc>
      </w:tr>
      <w:tr w:rsidR="00915B50">
        <w:trPr>
          <w:cantSplit/>
          <w:tblHeader/>
        </w:trPr>
        <w:tc>
          <w:tcPr>
            <w:tcW w:w="1418" w:type="dxa"/>
            <w:vMerge w:val="restart"/>
            <w:tcBorders>
              <w:top w:val="double" w:sz="4" w:space="0" w:color="auto"/>
              <w:left w:val="single" w:sz="4" w:space="0" w:color="auto"/>
              <w:right w:val="single" w:sz="4" w:space="0" w:color="auto"/>
            </w:tcBorders>
          </w:tcPr>
          <w:p w:rsidR="00915B50" w:rsidRDefault="00915B50">
            <w:pPr>
              <w:spacing w:before="40"/>
              <w:ind w:firstLine="0"/>
              <w:jc w:val="center"/>
              <w:rPr>
                <w:i/>
                <w:sz w:val="18"/>
                <w:szCs w:val="18"/>
              </w:rPr>
            </w:pPr>
          </w:p>
        </w:tc>
        <w:tc>
          <w:tcPr>
            <w:tcW w:w="3543" w:type="dxa"/>
            <w:gridSpan w:val="2"/>
            <w:tcBorders>
              <w:top w:val="double" w:sz="4" w:space="0" w:color="auto"/>
              <w:left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Поставлено на учет – всего, человек</w:t>
            </w:r>
          </w:p>
        </w:tc>
        <w:tc>
          <w:tcPr>
            <w:tcW w:w="3544" w:type="dxa"/>
            <w:gridSpan w:val="2"/>
            <w:tcBorders>
              <w:top w:val="double" w:sz="4" w:space="0" w:color="auto"/>
              <w:left w:val="single" w:sz="4" w:space="0" w:color="auto"/>
              <w:right w:val="single" w:sz="4" w:space="0" w:color="auto"/>
            </w:tcBorders>
            <w:vAlign w:val="center"/>
          </w:tcPr>
          <w:p w:rsidR="00915B50" w:rsidRDefault="00A0245C">
            <w:pPr>
              <w:spacing w:before="40"/>
              <w:ind w:firstLine="0"/>
              <w:jc w:val="center"/>
              <w:rPr>
                <w:i/>
                <w:sz w:val="18"/>
                <w:szCs w:val="18"/>
              </w:rPr>
            </w:pPr>
            <w:r>
              <w:rPr>
                <w:i/>
                <w:sz w:val="18"/>
                <w:szCs w:val="18"/>
              </w:rPr>
              <w:t>Трудоустроено – всего, человек</w:t>
            </w:r>
          </w:p>
        </w:tc>
      </w:tr>
      <w:tr w:rsidR="00915B50">
        <w:trPr>
          <w:cantSplit/>
          <w:tblHeader/>
        </w:trPr>
        <w:tc>
          <w:tcPr>
            <w:tcW w:w="1418" w:type="dxa"/>
            <w:vMerge/>
            <w:tcBorders>
              <w:left w:val="single" w:sz="4" w:space="0" w:color="auto"/>
              <w:bottom w:val="single" w:sz="4" w:space="0" w:color="auto"/>
              <w:right w:val="single" w:sz="4" w:space="0" w:color="auto"/>
            </w:tcBorders>
            <w:vAlign w:val="center"/>
          </w:tcPr>
          <w:p w:rsidR="00915B50" w:rsidRDefault="00915B50">
            <w:pPr>
              <w:spacing w:before="40"/>
              <w:ind w:firstLine="0"/>
              <w:jc w:val="center"/>
              <w:rPr>
                <w:i/>
                <w:sz w:val="18"/>
                <w:szCs w:val="18"/>
              </w:rPr>
            </w:pPr>
          </w:p>
        </w:tc>
        <w:tc>
          <w:tcPr>
            <w:tcW w:w="1771"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lang w:val="en-US"/>
              </w:rPr>
            </w:pPr>
            <w:r>
              <w:rPr>
                <w:i/>
                <w:sz w:val="18"/>
                <w:szCs w:val="18"/>
                <w:lang w:val="en-US"/>
              </w:rPr>
              <w:t>2014</w:t>
            </w:r>
          </w:p>
        </w:tc>
        <w:tc>
          <w:tcPr>
            <w:tcW w:w="1772"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lang w:val="en-US"/>
              </w:rPr>
            </w:pPr>
            <w:r>
              <w:rPr>
                <w:i/>
                <w:sz w:val="18"/>
                <w:szCs w:val="18"/>
                <w:lang w:val="en-US"/>
              </w:rPr>
              <w:t>2013</w:t>
            </w:r>
          </w:p>
        </w:tc>
        <w:tc>
          <w:tcPr>
            <w:tcW w:w="1772"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lang w:val="en-US"/>
              </w:rPr>
            </w:pPr>
            <w:r>
              <w:rPr>
                <w:i/>
                <w:sz w:val="18"/>
                <w:szCs w:val="18"/>
                <w:lang w:val="en-US"/>
              </w:rPr>
              <w:t>2014</w:t>
            </w:r>
          </w:p>
        </w:tc>
        <w:tc>
          <w:tcPr>
            <w:tcW w:w="1772" w:type="dxa"/>
            <w:tcBorders>
              <w:top w:val="single" w:sz="4" w:space="0" w:color="auto"/>
              <w:left w:val="single" w:sz="4" w:space="0" w:color="auto"/>
              <w:bottom w:val="single" w:sz="4" w:space="0" w:color="auto"/>
              <w:right w:val="single" w:sz="4" w:space="0" w:color="auto"/>
            </w:tcBorders>
            <w:vAlign w:val="center"/>
          </w:tcPr>
          <w:p w:rsidR="00915B50" w:rsidRDefault="00A0245C">
            <w:pPr>
              <w:spacing w:before="40"/>
              <w:ind w:firstLine="0"/>
              <w:jc w:val="center"/>
              <w:rPr>
                <w:i/>
                <w:sz w:val="18"/>
                <w:szCs w:val="18"/>
                <w:lang w:val="en-US"/>
              </w:rPr>
            </w:pPr>
            <w:r>
              <w:rPr>
                <w:i/>
                <w:sz w:val="18"/>
                <w:szCs w:val="18"/>
                <w:lang w:val="en-US"/>
              </w:rPr>
              <w:t>2013</w:t>
            </w:r>
          </w:p>
        </w:tc>
      </w:tr>
      <w:tr w:rsidR="00915B50">
        <w:trPr>
          <w:cantSplit/>
        </w:trPr>
        <w:tc>
          <w:tcPr>
            <w:tcW w:w="1418" w:type="dxa"/>
            <w:tcBorders>
              <w:top w:val="single" w:sz="4" w:space="0" w:color="auto"/>
              <w:left w:val="single" w:sz="4" w:space="0" w:color="auto"/>
              <w:right w:val="single" w:sz="4" w:space="0" w:color="auto"/>
            </w:tcBorders>
          </w:tcPr>
          <w:p w:rsidR="00915B50" w:rsidRDefault="00A0245C">
            <w:pPr>
              <w:widowControl w:val="0"/>
              <w:ind w:firstLine="0"/>
              <w:rPr>
                <w:sz w:val="18"/>
                <w:szCs w:val="18"/>
              </w:rPr>
            </w:pPr>
            <w:r>
              <w:rPr>
                <w:sz w:val="18"/>
                <w:szCs w:val="18"/>
              </w:rPr>
              <w:t>Январь</w:t>
            </w:r>
          </w:p>
        </w:tc>
        <w:tc>
          <w:tcPr>
            <w:tcW w:w="1771"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1269</w:t>
            </w:r>
          </w:p>
        </w:tc>
        <w:tc>
          <w:tcPr>
            <w:tcW w:w="1772"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1364</w:t>
            </w:r>
          </w:p>
        </w:tc>
        <w:tc>
          <w:tcPr>
            <w:tcW w:w="1772"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68</w:t>
            </w:r>
          </w:p>
        </w:tc>
        <w:tc>
          <w:tcPr>
            <w:tcW w:w="1772" w:type="dxa"/>
            <w:tcBorders>
              <w:top w:val="single" w:sz="4" w:space="0" w:color="auto"/>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208</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Февраль</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1713</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2000</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256</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651</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Март</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1409</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1517</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260</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887</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Апрель</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1683</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1941</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261</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885</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Май</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1180</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1363</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206</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754</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Июнь</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1155</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1349</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173</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867</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Июль</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1379</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1660</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626</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488</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Август</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1244</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2077</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84</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543</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Сентябрь</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1614</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2332</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55</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526</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Октябрь</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1599</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2130</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123</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406</w:t>
            </w:r>
          </w:p>
        </w:tc>
      </w:tr>
      <w:tr w:rsidR="00915B50">
        <w:trPr>
          <w:cantSplit/>
        </w:trPr>
        <w:tc>
          <w:tcPr>
            <w:tcW w:w="1418" w:type="dxa"/>
            <w:tcBorders>
              <w:left w:val="single" w:sz="4" w:space="0" w:color="auto"/>
              <w:right w:val="single" w:sz="4" w:space="0" w:color="auto"/>
            </w:tcBorders>
          </w:tcPr>
          <w:p w:rsidR="00915B50" w:rsidRDefault="00A0245C">
            <w:pPr>
              <w:widowControl w:val="0"/>
              <w:ind w:firstLine="0"/>
              <w:rPr>
                <w:sz w:val="18"/>
                <w:szCs w:val="18"/>
              </w:rPr>
            </w:pPr>
            <w:r>
              <w:rPr>
                <w:sz w:val="18"/>
                <w:szCs w:val="18"/>
              </w:rPr>
              <w:t>Ноябрь</w:t>
            </w:r>
          </w:p>
        </w:tc>
        <w:tc>
          <w:tcPr>
            <w:tcW w:w="1771"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1515</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1666</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57</w:t>
            </w:r>
          </w:p>
        </w:tc>
        <w:tc>
          <w:tcPr>
            <w:tcW w:w="1772" w:type="dxa"/>
            <w:tcBorders>
              <w:left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208</w:t>
            </w:r>
          </w:p>
        </w:tc>
      </w:tr>
      <w:tr w:rsidR="00915B50">
        <w:trPr>
          <w:cantSplit/>
        </w:trPr>
        <w:tc>
          <w:tcPr>
            <w:tcW w:w="1418" w:type="dxa"/>
            <w:tcBorders>
              <w:left w:val="single" w:sz="4" w:space="0" w:color="auto"/>
              <w:bottom w:val="single" w:sz="4" w:space="0" w:color="auto"/>
              <w:right w:val="single" w:sz="4" w:space="0" w:color="auto"/>
            </w:tcBorders>
          </w:tcPr>
          <w:p w:rsidR="00915B50" w:rsidRDefault="00A0245C">
            <w:pPr>
              <w:widowControl w:val="0"/>
              <w:ind w:firstLine="0"/>
              <w:rPr>
                <w:sz w:val="18"/>
                <w:szCs w:val="18"/>
              </w:rPr>
            </w:pPr>
            <w:r>
              <w:rPr>
                <w:sz w:val="18"/>
                <w:szCs w:val="18"/>
              </w:rPr>
              <w:t>Декабрь</w:t>
            </w:r>
          </w:p>
        </w:tc>
        <w:tc>
          <w:tcPr>
            <w:tcW w:w="1771"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1709</w:t>
            </w:r>
          </w:p>
        </w:tc>
        <w:tc>
          <w:tcPr>
            <w:tcW w:w="1772"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1722</w:t>
            </w:r>
          </w:p>
        </w:tc>
        <w:tc>
          <w:tcPr>
            <w:tcW w:w="1772"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78</w:t>
            </w:r>
          </w:p>
        </w:tc>
        <w:tc>
          <w:tcPr>
            <w:tcW w:w="1772" w:type="dxa"/>
            <w:tcBorders>
              <w:left w:val="single" w:sz="4" w:space="0" w:color="auto"/>
              <w:bottom w:val="single" w:sz="4" w:space="0" w:color="auto"/>
              <w:right w:val="single" w:sz="4" w:space="0" w:color="auto"/>
            </w:tcBorders>
            <w:vAlign w:val="bottom"/>
          </w:tcPr>
          <w:p w:rsidR="00915B50" w:rsidRDefault="00A0245C">
            <w:pPr>
              <w:widowControl w:val="0"/>
              <w:ind w:firstLine="0"/>
              <w:jc w:val="right"/>
              <w:rPr>
                <w:sz w:val="18"/>
                <w:szCs w:val="18"/>
                <w:lang w:val="en-US"/>
              </w:rPr>
            </w:pPr>
            <w:r>
              <w:rPr>
                <w:sz w:val="18"/>
                <w:szCs w:val="18"/>
                <w:lang w:val="en-US"/>
              </w:rPr>
              <w:t>166</w:t>
            </w:r>
          </w:p>
        </w:tc>
      </w:tr>
    </w:tbl>
    <w:p w:rsidR="00915B50" w:rsidRDefault="00A0245C">
      <w:pPr>
        <w:widowControl w:val="0"/>
        <w:spacing w:before="240"/>
        <w:ind w:firstLine="567"/>
      </w:pPr>
      <w:r>
        <w:t>Размеры трудоустройства безработных в 2014 году были на 4342 человек</w:t>
      </w:r>
      <w:r>
        <w:rPr>
          <w:lang w:val="en-US"/>
        </w:rPr>
        <w:t>a</w:t>
      </w:r>
      <w:r>
        <w:t>, или на 65,9% меньше, чем в 2013 году и составили 2247 человек.</w:t>
      </w:r>
    </w:p>
    <w:p w:rsidR="00915B50" w:rsidRDefault="00A0245C">
      <w:pPr>
        <w:widowControl w:val="0"/>
        <w:ind w:firstLine="567"/>
      </w:pPr>
      <w:r>
        <w:t>В среднем за месяц в 2014 году трудоустраивались 12,8% граждан, поста</w:t>
      </w:r>
      <w:r>
        <w:t>в</w:t>
      </w:r>
      <w:r>
        <w:t>ленных на учет в службе занятости (в 2013 году – 31,2%). Сокращение финанс</w:t>
      </w:r>
      <w:r>
        <w:t>и</w:t>
      </w:r>
      <w:r>
        <w:t>рования из республиканского бюджета в 2014 году привело к сокращению кол</w:t>
      </w:r>
      <w:r>
        <w:t>и</w:t>
      </w:r>
      <w:r>
        <w:t>чества временных рабочих мест, создаваемых службой занятости республики в рамках «Программы содействия занятости населения по РСО-Алания». Возмо</w:t>
      </w:r>
      <w:r>
        <w:t>ж</w:t>
      </w:r>
      <w:r>
        <w:t>ности трудоустройства также осложнялись несбалансированностью професси</w:t>
      </w:r>
      <w:r>
        <w:t>о</w:t>
      </w:r>
      <w:r>
        <w:t>нальной структуры рабочих мест и безработных.</w:t>
      </w:r>
    </w:p>
    <w:p w:rsidR="00915B50" w:rsidRDefault="00A0245C">
      <w:pPr>
        <w:widowControl w:val="0"/>
        <w:ind w:firstLine="567"/>
      </w:pPr>
      <w:r>
        <w:t>В 2014 году направлено на профессиональное обучение 1804 безработных, что на 1,4% больше, чем в 2013 году.</w:t>
      </w:r>
    </w:p>
    <w:p w:rsidR="00915B50" w:rsidRDefault="00A0245C">
      <w:pPr>
        <w:spacing w:before="240" w:after="120"/>
        <w:rPr>
          <w:b/>
        </w:rPr>
      </w:pPr>
      <w:r>
        <w:rPr>
          <w:b/>
        </w:rPr>
        <w:t>Забастовки</w:t>
      </w:r>
    </w:p>
    <w:p w:rsidR="00915B50" w:rsidRDefault="00A0245C">
      <w:r>
        <w:t>В 2014 году случаев забастовок не зарегистрировано.</w:t>
      </w:r>
    </w:p>
    <w:p w:rsidR="00915B50" w:rsidRDefault="00915B50"/>
    <w:p w:rsidR="00915B50" w:rsidRDefault="00915B50"/>
    <w:p w:rsidR="00915B50" w:rsidRDefault="00915B50">
      <w:pPr>
        <w:pStyle w:val="10"/>
        <w:keepNext w:val="0"/>
        <w:sectPr w:rsidR="00915B50">
          <w:headerReference w:type="default" r:id="rId66"/>
          <w:pgSz w:w="11907" w:h="16840" w:code="9"/>
          <w:pgMar w:top="1134" w:right="1701" w:bottom="1134" w:left="1701" w:header="680" w:footer="680" w:gutter="0"/>
          <w:cols w:space="720"/>
        </w:sectPr>
      </w:pPr>
    </w:p>
    <w:p w:rsidR="00915B50" w:rsidRDefault="00A0245C">
      <w:pPr>
        <w:pStyle w:val="2"/>
        <w:pBdr>
          <w:top w:val="double" w:sz="4" w:space="1" w:color="auto"/>
          <w:bottom w:val="double" w:sz="4" w:space="1" w:color="auto"/>
        </w:pBdr>
        <w:shd w:val="clear" w:color="auto" w:fill="8DB3E2" w:themeFill="text2" w:themeFillTint="66"/>
        <w:jc w:val="center"/>
      </w:pPr>
      <w:bookmarkStart w:id="2555" w:name="_Toc432152941"/>
      <w:r>
        <w:t>3.Окружающая среда и экология</w:t>
      </w:r>
      <w:bookmarkEnd w:id="2506"/>
      <w:bookmarkEnd w:id="2555"/>
    </w:p>
    <w:p w:rsidR="00915B50" w:rsidRDefault="00A0245C">
      <w:pPr>
        <w:pStyle w:val="4"/>
      </w:pPr>
      <w:r>
        <w:t xml:space="preserve">Выбросы загрязняющих веществ в атмосферу </w:t>
      </w:r>
    </w:p>
    <w:tbl>
      <w:tblPr>
        <w:tblW w:w="8642" w:type="dxa"/>
        <w:tblInd w:w="5" w:type="dxa"/>
        <w:tblBorders>
          <w:top w:val="double" w:sz="2" w:space="0" w:color="auto"/>
          <w:left w:val="double" w:sz="2" w:space="0" w:color="auto"/>
          <w:bottom w:val="double" w:sz="2" w:space="0" w:color="auto"/>
          <w:right w:val="double" w:sz="2" w:space="0" w:color="auto"/>
        </w:tblBorders>
        <w:tblLayout w:type="fixed"/>
        <w:tblCellMar>
          <w:left w:w="0" w:type="dxa"/>
          <w:right w:w="142" w:type="dxa"/>
        </w:tblCellMar>
        <w:tblLook w:val="0000" w:firstRow="0" w:lastRow="0" w:firstColumn="0" w:lastColumn="0" w:noHBand="0" w:noVBand="0"/>
      </w:tblPr>
      <w:tblGrid>
        <w:gridCol w:w="4106"/>
        <w:gridCol w:w="1512"/>
        <w:gridCol w:w="1512"/>
        <w:gridCol w:w="1512"/>
      </w:tblGrid>
      <w:tr w:rsidR="00915B50">
        <w:trPr>
          <w:cantSplit/>
        </w:trPr>
        <w:tc>
          <w:tcPr>
            <w:tcW w:w="4106" w:type="dxa"/>
            <w:tcBorders>
              <w:top w:val="double" w:sz="2" w:space="0" w:color="auto"/>
              <w:left w:val="single" w:sz="4" w:space="0" w:color="auto"/>
              <w:bottom w:val="single" w:sz="2" w:space="0" w:color="auto"/>
              <w:right w:val="single" w:sz="4" w:space="0" w:color="auto"/>
            </w:tcBorders>
          </w:tcPr>
          <w:p w:rsidR="00915B50" w:rsidRDefault="00915B50">
            <w:pPr>
              <w:pStyle w:val="a6"/>
              <w:jc w:val="center"/>
              <w:rPr>
                <w:sz w:val="18"/>
                <w:szCs w:val="18"/>
              </w:rPr>
            </w:pPr>
          </w:p>
        </w:tc>
        <w:tc>
          <w:tcPr>
            <w:tcW w:w="1512" w:type="dxa"/>
            <w:tcBorders>
              <w:top w:val="double" w:sz="2" w:space="0" w:color="auto"/>
              <w:left w:val="single" w:sz="4" w:space="0" w:color="auto"/>
              <w:bottom w:val="single" w:sz="2" w:space="0" w:color="auto"/>
              <w:right w:val="single" w:sz="4" w:space="0" w:color="auto"/>
            </w:tcBorders>
          </w:tcPr>
          <w:p w:rsidR="00915B50" w:rsidRDefault="00A0245C">
            <w:pPr>
              <w:pStyle w:val="a6"/>
              <w:jc w:val="center"/>
              <w:rPr>
                <w:sz w:val="18"/>
                <w:szCs w:val="18"/>
              </w:rPr>
            </w:pPr>
            <w:r>
              <w:rPr>
                <w:sz w:val="18"/>
                <w:szCs w:val="18"/>
              </w:rPr>
              <w:t>2014,</w:t>
            </w:r>
            <w:r>
              <w:rPr>
                <w:sz w:val="18"/>
                <w:szCs w:val="18"/>
              </w:rPr>
              <w:br/>
              <w:t>тыс. тонн</w:t>
            </w:r>
          </w:p>
        </w:tc>
        <w:tc>
          <w:tcPr>
            <w:tcW w:w="1512" w:type="dxa"/>
            <w:tcBorders>
              <w:top w:val="double" w:sz="2" w:space="0" w:color="auto"/>
              <w:left w:val="single" w:sz="4" w:space="0" w:color="auto"/>
              <w:bottom w:val="single" w:sz="2" w:space="0" w:color="auto"/>
              <w:right w:val="single" w:sz="4" w:space="0" w:color="auto"/>
            </w:tcBorders>
          </w:tcPr>
          <w:p w:rsidR="00915B50" w:rsidRDefault="00A0245C">
            <w:pPr>
              <w:pStyle w:val="a8"/>
              <w:jc w:val="center"/>
              <w:rPr>
                <w:i/>
                <w:sz w:val="18"/>
                <w:szCs w:val="18"/>
              </w:rPr>
            </w:pPr>
            <w:r>
              <w:rPr>
                <w:i/>
                <w:sz w:val="18"/>
                <w:szCs w:val="18"/>
              </w:rPr>
              <w:t xml:space="preserve">В % к </w:t>
            </w:r>
            <w:r>
              <w:rPr>
                <w:i/>
                <w:sz w:val="18"/>
                <w:szCs w:val="18"/>
              </w:rPr>
              <w:br/>
              <w:t>2013</w:t>
            </w:r>
          </w:p>
        </w:tc>
        <w:tc>
          <w:tcPr>
            <w:tcW w:w="1512" w:type="dxa"/>
            <w:tcBorders>
              <w:top w:val="double" w:sz="2" w:space="0" w:color="auto"/>
              <w:left w:val="single" w:sz="4" w:space="0" w:color="auto"/>
              <w:bottom w:val="single" w:sz="2" w:space="0" w:color="auto"/>
              <w:right w:val="single" w:sz="4" w:space="0" w:color="auto"/>
            </w:tcBorders>
          </w:tcPr>
          <w:p w:rsidR="00915B50" w:rsidRDefault="00A0245C">
            <w:pPr>
              <w:pStyle w:val="a8"/>
              <w:jc w:val="center"/>
              <w:rPr>
                <w:sz w:val="18"/>
                <w:szCs w:val="18"/>
              </w:rPr>
            </w:pPr>
            <w:r>
              <w:rPr>
                <w:i/>
                <w:iCs/>
                <w:sz w:val="18"/>
                <w:szCs w:val="18"/>
              </w:rPr>
              <w:t>Справочно:</w:t>
            </w:r>
            <w:r>
              <w:rPr>
                <w:i/>
                <w:iCs/>
                <w:sz w:val="18"/>
                <w:szCs w:val="18"/>
              </w:rPr>
              <w:br/>
              <w:t xml:space="preserve">2013 </w:t>
            </w:r>
            <w:r>
              <w:rPr>
                <w:i/>
                <w:iCs/>
                <w:sz w:val="18"/>
                <w:szCs w:val="18"/>
              </w:rPr>
              <w:br/>
              <w:t xml:space="preserve">в % к </w:t>
            </w:r>
            <w:r>
              <w:rPr>
                <w:i/>
                <w:iCs/>
                <w:sz w:val="18"/>
                <w:szCs w:val="18"/>
              </w:rPr>
              <w:br/>
              <w:t>2012</w:t>
            </w:r>
          </w:p>
        </w:tc>
      </w:tr>
      <w:tr w:rsidR="00915B50">
        <w:trPr>
          <w:cantSplit/>
        </w:trPr>
        <w:tc>
          <w:tcPr>
            <w:tcW w:w="4106" w:type="dxa"/>
            <w:tcBorders>
              <w:top w:val="single" w:sz="2" w:space="0" w:color="auto"/>
              <w:left w:val="single" w:sz="4" w:space="0" w:color="auto"/>
              <w:bottom w:val="nil"/>
              <w:right w:val="single" w:sz="4" w:space="0" w:color="auto"/>
            </w:tcBorders>
            <w:vAlign w:val="bottom"/>
          </w:tcPr>
          <w:p w:rsidR="00915B50" w:rsidRDefault="00A0245C">
            <w:pPr>
              <w:pStyle w:val="a8"/>
              <w:rPr>
                <w:sz w:val="18"/>
                <w:szCs w:val="18"/>
                <w:vertAlign w:val="superscript"/>
              </w:rPr>
            </w:pPr>
            <w:r>
              <w:rPr>
                <w:sz w:val="18"/>
                <w:szCs w:val="18"/>
              </w:rPr>
              <w:t>Всего</w:t>
            </w:r>
            <w:r>
              <w:rPr>
                <w:sz w:val="18"/>
                <w:szCs w:val="18"/>
                <w:vertAlign w:val="superscript"/>
              </w:rPr>
              <w:t>1</w:t>
            </w:r>
          </w:p>
        </w:tc>
        <w:tc>
          <w:tcPr>
            <w:tcW w:w="1512" w:type="dxa"/>
            <w:tcBorders>
              <w:top w:val="single" w:sz="2" w:space="0" w:color="auto"/>
              <w:left w:val="single" w:sz="4" w:space="0" w:color="auto"/>
              <w:bottom w:val="nil"/>
              <w:right w:val="single" w:sz="4" w:space="0" w:color="auto"/>
            </w:tcBorders>
            <w:vAlign w:val="bottom"/>
          </w:tcPr>
          <w:p w:rsidR="00915B50" w:rsidRDefault="00A0245C">
            <w:pPr>
              <w:autoSpaceDE w:val="0"/>
              <w:autoSpaceDN w:val="0"/>
              <w:adjustRightInd w:val="0"/>
              <w:ind w:firstLine="0"/>
              <w:jc w:val="right"/>
              <w:rPr>
                <w:rFonts w:cs="Arial"/>
                <w:color w:val="000000"/>
                <w:sz w:val="18"/>
                <w:szCs w:val="18"/>
              </w:rPr>
            </w:pPr>
            <w:r>
              <w:rPr>
                <w:rFonts w:cs="Arial"/>
                <w:color w:val="000000"/>
                <w:sz w:val="18"/>
                <w:szCs w:val="18"/>
              </w:rPr>
              <w:t>3,5</w:t>
            </w:r>
          </w:p>
        </w:tc>
        <w:tc>
          <w:tcPr>
            <w:tcW w:w="1512" w:type="dxa"/>
            <w:tcBorders>
              <w:top w:val="single" w:sz="2"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69,2</w:t>
            </w:r>
          </w:p>
        </w:tc>
        <w:tc>
          <w:tcPr>
            <w:tcW w:w="1512" w:type="dxa"/>
            <w:tcBorders>
              <w:top w:val="single" w:sz="2" w:space="0" w:color="auto"/>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113,6</w:t>
            </w:r>
          </w:p>
        </w:tc>
      </w:tr>
      <w:tr w:rsidR="00915B50">
        <w:trPr>
          <w:cantSplit/>
        </w:trPr>
        <w:tc>
          <w:tcPr>
            <w:tcW w:w="4106" w:type="dxa"/>
            <w:tcBorders>
              <w:top w:val="nil"/>
              <w:left w:val="single" w:sz="4" w:space="0" w:color="auto"/>
              <w:bottom w:val="nil"/>
              <w:right w:val="single" w:sz="4" w:space="0" w:color="auto"/>
            </w:tcBorders>
            <w:vAlign w:val="bottom"/>
          </w:tcPr>
          <w:p w:rsidR="00915B50" w:rsidRDefault="00A0245C">
            <w:pPr>
              <w:pStyle w:val="a9"/>
              <w:ind w:firstLine="344"/>
              <w:rPr>
                <w:sz w:val="18"/>
                <w:szCs w:val="18"/>
              </w:rPr>
            </w:pPr>
            <w:r>
              <w:rPr>
                <w:sz w:val="18"/>
                <w:szCs w:val="18"/>
              </w:rPr>
              <w:t>в том числе по веществам:</w:t>
            </w:r>
          </w:p>
        </w:tc>
        <w:tc>
          <w:tcPr>
            <w:tcW w:w="1512" w:type="dxa"/>
            <w:tcBorders>
              <w:top w:val="nil"/>
              <w:left w:val="single" w:sz="4" w:space="0" w:color="auto"/>
              <w:bottom w:val="nil"/>
              <w:right w:val="single" w:sz="4" w:space="0" w:color="auto"/>
            </w:tcBorders>
            <w:vAlign w:val="bottom"/>
          </w:tcPr>
          <w:p w:rsidR="00915B50" w:rsidRDefault="00915B50">
            <w:pPr>
              <w:autoSpaceDE w:val="0"/>
              <w:autoSpaceDN w:val="0"/>
              <w:adjustRightInd w:val="0"/>
              <w:ind w:firstLine="0"/>
              <w:jc w:val="right"/>
              <w:rPr>
                <w:rFonts w:cs="Arial"/>
                <w:color w:val="000000"/>
                <w:sz w:val="18"/>
                <w:szCs w:val="18"/>
              </w:rPr>
            </w:pPr>
          </w:p>
        </w:tc>
        <w:tc>
          <w:tcPr>
            <w:tcW w:w="1512"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1512"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r>
      <w:tr w:rsidR="00915B50">
        <w:trPr>
          <w:cantSplit/>
        </w:trPr>
        <w:tc>
          <w:tcPr>
            <w:tcW w:w="4106" w:type="dxa"/>
            <w:tcBorders>
              <w:top w:val="nil"/>
              <w:left w:val="single" w:sz="4" w:space="0" w:color="auto"/>
              <w:bottom w:val="nil"/>
              <w:right w:val="single" w:sz="4" w:space="0" w:color="auto"/>
            </w:tcBorders>
            <w:vAlign w:val="bottom"/>
          </w:tcPr>
          <w:p w:rsidR="00915B50" w:rsidRDefault="00A0245C">
            <w:pPr>
              <w:pStyle w:val="a9"/>
              <w:rPr>
                <w:sz w:val="18"/>
                <w:szCs w:val="18"/>
              </w:rPr>
            </w:pPr>
            <w:r>
              <w:rPr>
                <w:sz w:val="18"/>
                <w:szCs w:val="18"/>
              </w:rPr>
              <w:t>твердые</w:t>
            </w:r>
          </w:p>
        </w:tc>
        <w:tc>
          <w:tcPr>
            <w:tcW w:w="1512" w:type="dxa"/>
            <w:tcBorders>
              <w:top w:val="nil"/>
              <w:left w:val="single" w:sz="4" w:space="0" w:color="auto"/>
              <w:bottom w:val="nil"/>
              <w:right w:val="single" w:sz="4" w:space="0" w:color="auto"/>
            </w:tcBorders>
            <w:vAlign w:val="bottom"/>
          </w:tcPr>
          <w:p w:rsidR="00915B50" w:rsidRDefault="00A0245C">
            <w:pPr>
              <w:autoSpaceDE w:val="0"/>
              <w:autoSpaceDN w:val="0"/>
              <w:adjustRightInd w:val="0"/>
              <w:ind w:firstLine="0"/>
              <w:jc w:val="right"/>
              <w:rPr>
                <w:rFonts w:cs="Arial"/>
                <w:color w:val="000000"/>
                <w:sz w:val="18"/>
                <w:szCs w:val="18"/>
                <w:lang w:val="en-US"/>
              </w:rPr>
            </w:pPr>
            <w:r>
              <w:rPr>
                <w:rFonts w:cs="Arial"/>
                <w:color w:val="000000"/>
                <w:sz w:val="18"/>
                <w:szCs w:val="18"/>
              </w:rPr>
              <w:t>0,3</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137,1</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66,7</w:t>
            </w:r>
          </w:p>
        </w:tc>
      </w:tr>
      <w:tr w:rsidR="00915B50">
        <w:trPr>
          <w:cantSplit/>
        </w:trPr>
        <w:tc>
          <w:tcPr>
            <w:tcW w:w="4106" w:type="dxa"/>
            <w:tcBorders>
              <w:top w:val="nil"/>
              <w:left w:val="single" w:sz="4" w:space="0" w:color="auto"/>
              <w:bottom w:val="nil"/>
              <w:right w:val="single" w:sz="4" w:space="0" w:color="auto"/>
            </w:tcBorders>
            <w:vAlign w:val="bottom"/>
          </w:tcPr>
          <w:p w:rsidR="00915B50" w:rsidRDefault="00A0245C">
            <w:pPr>
              <w:pStyle w:val="a9"/>
              <w:rPr>
                <w:sz w:val="18"/>
                <w:szCs w:val="18"/>
              </w:rPr>
            </w:pPr>
            <w:r>
              <w:rPr>
                <w:sz w:val="18"/>
                <w:szCs w:val="18"/>
              </w:rPr>
              <w:t>газообразные и жидкие</w:t>
            </w:r>
          </w:p>
        </w:tc>
        <w:tc>
          <w:tcPr>
            <w:tcW w:w="1512" w:type="dxa"/>
            <w:tcBorders>
              <w:top w:val="nil"/>
              <w:left w:val="single" w:sz="4" w:space="0" w:color="auto"/>
              <w:bottom w:val="nil"/>
              <w:right w:val="single" w:sz="4" w:space="0" w:color="auto"/>
            </w:tcBorders>
            <w:vAlign w:val="bottom"/>
          </w:tcPr>
          <w:p w:rsidR="00915B50" w:rsidRDefault="00A0245C">
            <w:pPr>
              <w:autoSpaceDE w:val="0"/>
              <w:autoSpaceDN w:val="0"/>
              <w:adjustRightInd w:val="0"/>
              <w:ind w:firstLine="0"/>
              <w:jc w:val="right"/>
              <w:rPr>
                <w:rFonts w:cs="Arial"/>
                <w:color w:val="000000"/>
                <w:sz w:val="18"/>
                <w:szCs w:val="18"/>
              </w:rPr>
            </w:pPr>
            <w:r>
              <w:rPr>
                <w:rFonts w:cs="Arial"/>
                <w:color w:val="000000"/>
                <w:sz w:val="18"/>
                <w:szCs w:val="18"/>
              </w:rPr>
              <w:t>3,1</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65,8</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117,1</w:t>
            </w:r>
          </w:p>
        </w:tc>
      </w:tr>
      <w:tr w:rsidR="00915B50">
        <w:trPr>
          <w:cantSplit/>
        </w:trPr>
        <w:tc>
          <w:tcPr>
            <w:tcW w:w="4106" w:type="dxa"/>
            <w:tcBorders>
              <w:top w:val="nil"/>
              <w:left w:val="single" w:sz="4" w:space="0" w:color="auto"/>
              <w:bottom w:val="nil"/>
              <w:right w:val="single" w:sz="4" w:space="0" w:color="auto"/>
            </w:tcBorders>
            <w:vAlign w:val="bottom"/>
          </w:tcPr>
          <w:p w:rsidR="00915B50" w:rsidRDefault="00A0245C">
            <w:pPr>
              <w:pStyle w:val="21"/>
              <w:ind w:firstLine="400"/>
              <w:rPr>
                <w:sz w:val="18"/>
                <w:szCs w:val="18"/>
              </w:rPr>
            </w:pPr>
            <w:r>
              <w:rPr>
                <w:sz w:val="18"/>
                <w:szCs w:val="18"/>
              </w:rPr>
              <w:t>из них:</w:t>
            </w:r>
          </w:p>
        </w:tc>
        <w:tc>
          <w:tcPr>
            <w:tcW w:w="1512" w:type="dxa"/>
            <w:tcBorders>
              <w:top w:val="nil"/>
              <w:left w:val="single" w:sz="4" w:space="0" w:color="auto"/>
              <w:bottom w:val="nil"/>
              <w:right w:val="single" w:sz="4" w:space="0" w:color="auto"/>
            </w:tcBorders>
            <w:vAlign w:val="bottom"/>
          </w:tcPr>
          <w:p w:rsidR="00915B50" w:rsidRDefault="00915B50">
            <w:pPr>
              <w:autoSpaceDE w:val="0"/>
              <w:autoSpaceDN w:val="0"/>
              <w:adjustRightInd w:val="0"/>
              <w:ind w:firstLine="0"/>
              <w:jc w:val="right"/>
              <w:rPr>
                <w:rFonts w:cs="Arial"/>
                <w:color w:val="000000"/>
                <w:sz w:val="18"/>
                <w:szCs w:val="18"/>
              </w:rPr>
            </w:pPr>
          </w:p>
        </w:tc>
        <w:tc>
          <w:tcPr>
            <w:tcW w:w="1512"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1512"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r>
      <w:tr w:rsidR="00915B50">
        <w:trPr>
          <w:cantSplit/>
        </w:trPr>
        <w:tc>
          <w:tcPr>
            <w:tcW w:w="4106" w:type="dxa"/>
            <w:tcBorders>
              <w:top w:val="nil"/>
              <w:left w:val="single" w:sz="4" w:space="0" w:color="auto"/>
              <w:bottom w:val="nil"/>
              <w:right w:val="single" w:sz="4" w:space="0" w:color="auto"/>
            </w:tcBorders>
            <w:vAlign w:val="bottom"/>
          </w:tcPr>
          <w:p w:rsidR="00915B50" w:rsidRDefault="00A0245C">
            <w:pPr>
              <w:pStyle w:val="21"/>
              <w:ind w:left="287"/>
              <w:rPr>
                <w:sz w:val="18"/>
                <w:szCs w:val="18"/>
              </w:rPr>
            </w:pPr>
            <w:r>
              <w:rPr>
                <w:sz w:val="18"/>
                <w:szCs w:val="18"/>
              </w:rPr>
              <w:t>диоксид серы</w:t>
            </w:r>
          </w:p>
        </w:tc>
        <w:tc>
          <w:tcPr>
            <w:tcW w:w="1512" w:type="dxa"/>
            <w:tcBorders>
              <w:top w:val="nil"/>
              <w:left w:val="single" w:sz="4" w:space="0" w:color="auto"/>
              <w:bottom w:val="nil"/>
              <w:right w:val="single" w:sz="4" w:space="0" w:color="auto"/>
            </w:tcBorders>
            <w:vAlign w:val="bottom"/>
          </w:tcPr>
          <w:p w:rsidR="00915B50" w:rsidRDefault="00A0245C">
            <w:pPr>
              <w:autoSpaceDE w:val="0"/>
              <w:autoSpaceDN w:val="0"/>
              <w:adjustRightInd w:val="0"/>
              <w:ind w:firstLine="0"/>
              <w:jc w:val="right"/>
              <w:rPr>
                <w:rFonts w:cs="Arial"/>
                <w:color w:val="000000"/>
                <w:sz w:val="18"/>
                <w:szCs w:val="18"/>
              </w:rPr>
            </w:pPr>
            <w:r>
              <w:rPr>
                <w:rFonts w:cs="Arial"/>
                <w:color w:val="000000"/>
                <w:sz w:val="18"/>
                <w:szCs w:val="18"/>
              </w:rPr>
              <w:t>0,3</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115,4</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60,0</w:t>
            </w:r>
          </w:p>
        </w:tc>
      </w:tr>
      <w:tr w:rsidR="00915B50">
        <w:trPr>
          <w:cantSplit/>
        </w:trPr>
        <w:tc>
          <w:tcPr>
            <w:tcW w:w="4106" w:type="dxa"/>
            <w:tcBorders>
              <w:top w:val="nil"/>
              <w:left w:val="single" w:sz="4" w:space="0" w:color="auto"/>
              <w:bottom w:val="nil"/>
              <w:right w:val="single" w:sz="4" w:space="0" w:color="auto"/>
            </w:tcBorders>
            <w:vAlign w:val="bottom"/>
          </w:tcPr>
          <w:p w:rsidR="00915B50" w:rsidRDefault="00A0245C">
            <w:pPr>
              <w:pStyle w:val="21"/>
              <w:ind w:left="287"/>
              <w:rPr>
                <w:sz w:val="18"/>
                <w:szCs w:val="18"/>
              </w:rPr>
            </w:pPr>
            <w:r>
              <w:rPr>
                <w:sz w:val="18"/>
                <w:szCs w:val="18"/>
              </w:rPr>
              <w:t>оксиды углерода</w:t>
            </w:r>
          </w:p>
        </w:tc>
        <w:tc>
          <w:tcPr>
            <w:tcW w:w="1512" w:type="dxa"/>
            <w:tcBorders>
              <w:top w:val="nil"/>
              <w:left w:val="single" w:sz="4" w:space="0" w:color="auto"/>
              <w:bottom w:val="nil"/>
              <w:right w:val="single" w:sz="4" w:space="0" w:color="auto"/>
            </w:tcBorders>
            <w:vAlign w:val="bottom"/>
          </w:tcPr>
          <w:p w:rsidR="00915B50" w:rsidRDefault="00A0245C">
            <w:pPr>
              <w:autoSpaceDE w:val="0"/>
              <w:autoSpaceDN w:val="0"/>
              <w:adjustRightInd w:val="0"/>
              <w:ind w:firstLine="0"/>
              <w:jc w:val="right"/>
              <w:rPr>
                <w:rFonts w:cs="Arial"/>
                <w:color w:val="000000"/>
                <w:sz w:val="18"/>
                <w:szCs w:val="18"/>
                <w:lang w:val="en-US"/>
              </w:rPr>
            </w:pPr>
            <w:r>
              <w:rPr>
                <w:rFonts w:cs="Arial"/>
                <w:color w:val="000000"/>
                <w:sz w:val="18"/>
                <w:szCs w:val="18"/>
              </w:rPr>
              <w:t>1,</w:t>
            </w:r>
            <w:r>
              <w:rPr>
                <w:rFonts w:cs="Arial"/>
                <w:color w:val="000000"/>
                <w:sz w:val="18"/>
                <w:szCs w:val="18"/>
                <w:lang w:val="en-US"/>
              </w:rPr>
              <w:t>5</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97,2</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88,2</w:t>
            </w:r>
          </w:p>
        </w:tc>
      </w:tr>
      <w:tr w:rsidR="00915B50">
        <w:trPr>
          <w:cantSplit/>
        </w:trPr>
        <w:tc>
          <w:tcPr>
            <w:tcW w:w="4106" w:type="dxa"/>
            <w:tcBorders>
              <w:top w:val="nil"/>
              <w:left w:val="single" w:sz="4" w:space="0" w:color="auto"/>
              <w:bottom w:val="nil"/>
              <w:right w:val="single" w:sz="4" w:space="0" w:color="auto"/>
            </w:tcBorders>
            <w:vAlign w:val="bottom"/>
          </w:tcPr>
          <w:p w:rsidR="00915B50" w:rsidRDefault="00A0245C">
            <w:pPr>
              <w:pStyle w:val="21"/>
              <w:ind w:left="287"/>
              <w:rPr>
                <w:sz w:val="18"/>
                <w:szCs w:val="18"/>
              </w:rPr>
            </w:pPr>
            <w:r>
              <w:rPr>
                <w:sz w:val="18"/>
                <w:szCs w:val="18"/>
              </w:rPr>
              <w:t>оксиды азота</w:t>
            </w:r>
          </w:p>
        </w:tc>
        <w:tc>
          <w:tcPr>
            <w:tcW w:w="1512" w:type="dxa"/>
            <w:tcBorders>
              <w:top w:val="nil"/>
              <w:left w:val="single" w:sz="4" w:space="0" w:color="auto"/>
              <w:bottom w:val="nil"/>
              <w:right w:val="single" w:sz="4" w:space="0" w:color="auto"/>
            </w:tcBorders>
            <w:vAlign w:val="bottom"/>
          </w:tcPr>
          <w:p w:rsidR="00915B50" w:rsidRDefault="00A0245C">
            <w:pPr>
              <w:autoSpaceDE w:val="0"/>
              <w:autoSpaceDN w:val="0"/>
              <w:adjustRightInd w:val="0"/>
              <w:ind w:firstLine="0"/>
              <w:jc w:val="right"/>
              <w:rPr>
                <w:rFonts w:cs="Arial"/>
                <w:color w:val="000000"/>
                <w:sz w:val="18"/>
                <w:szCs w:val="18"/>
                <w:lang w:val="en-US"/>
              </w:rPr>
            </w:pPr>
            <w:r>
              <w:rPr>
                <w:rFonts w:cs="Arial"/>
                <w:color w:val="000000"/>
                <w:sz w:val="18"/>
                <w:szCs w:val="18"/>
              </w:rPr>
              <w:t>0,</w:t>
            </w:r>
            <w:r>
              <w:rPr>
                <w:rFonts w:cs="Arial"/>
                <w:color w:val="000000"/>
                <w:sz w:val="18"/>
                <w:szCs w:val="18"/>
                <w:lang w:val="en-US"/>
              </w:rPr>
              <w:t>3</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86,7</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3,0р.</w:t>
            </w:r>
          </w:p>
        </w:tc>
      </w:tr>
      <w:tr w:rsidR="00915B50">
        <w:trPr>
          <w:cantSplit/>
        </w:trPr>
        <w:tc>
          <w:tcPr>
            <w:tcW w:w="4106" w:type="dxa"/>
            <w:tcBorders>
              <w:top w:val="nil"/>
              <w:left w:val="single" w:sz="4" w:space="0" w:color="auto"/>
              <w:bottom w:val="nil"/>
              <w:right w:val="single" w:sz="4" w:space="0" w:color="auto"/>
            </w:tcBorders>
            <w:vAlign w:val="bottom"/>
          </w:tcPr>
          <w:p w:rsidR="00915B50" w:rsidRDefault="00A0245C">
            <w:pPr>
              <w:pStyle w:val="21"/>
              <w:ind w:left="287"/>
              <w:rPr>
                <w:sz w:val="18"/>
                <w:szCs w:val="18"/>
              </w:rPr>
            </w:pPr>
            <w:r>
              <w:rPr>
                <w:sz w:val="18"/>
                <w:szCs w:val="18"/>
              </w:rPr>
              <w:t>углеводороды (без ЛОС)</w:t>
            </w:r>
          </w:p>
        </w:tc>
        <w:tc>
          <w:tcPr>
            <w:tcW w:w="1512" w:type="dxa"/>
            <w:tcBorders>
              <w:top w:val="nil"/>
              <w:left w:val="single" w:sz="4" w:space="0" w:color="auto"/>
              <w:bottom w:val="nil"/>
              <w:right w:val="single" w:sz="4" w:space="0" w:color="auto"/>
            </w:tcBorders>
            <w:vAlign w:val="bottom"/>
          </w:tcPr>
          <w:p w:rsidR="00915B50" w:rsidRDefault="00A0245C">
            <w:pPr>
              <w:autoSpaceDE w:val="0"/>
              <w:autoSpaceDN w:val="0"/>
              <w:adjustRightInd w:val="0"/>
              <w:ind w:firstLine="0"/>
              <w:jc w:val="right"/>
              <w:rPr>
                <w:rFonts w:cs="Arial"/>
                <w:color w:val="000000"/>
                <w:sz w:val="18"/>
                <w:szCs w:val="18"/>
              </w:rPr>
            </w:pPr>
            <w:r>
              <w:rPr>
                <w:rFonts w:cs="Arial"/>
                <w:color w:val="000000"/>
                <w:sz w:val="18"/>
                <w:szCs w:val="18"/>
              </w:rPr>
              <w:t>0,8</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34,3</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156,3</w:t>
            </w:r>
          </w:p>
        </w:tc>
      </w:tr>
      <w:tr w:rsidR="00915B50">
        <w:trPr>
          <w:cantSplit/>
        </w:trPr>
        <w:tc>
          <w:tcPr>
            <w:tcW w:w="4106" w:type="dxa"/>
            <w:tcBorders>
              <w:top w:val="nil"/>
              <w:left w:val="single" w:sz="4" w:space="0" w:color="auto"/>
              <w:bottom w:val="nil"/>
              <w:right w:val="single" w:sz="4" w:space="0" w:color="auto"/>
            </w:tcBorders>
            <w:vAlign w:val="bottom"/>
          </w:tcPr>
          <w:p w:rsidR="00915B50" w:rsidRDefault="00A0245C">
            <w:pPr>
              <w:pStyle w:val="21"/>
              <w:ind w:left="287"/>
              <w:rPr>
                <w:sz w:val="18"/>
                <w:szCs w:val="18"/>
              </w:rPr>
            </w:pPr>
            <w:r>
              <w:rPr>
                <w:sz w:val="18"/>
                <w:szCs w:val="18"/>
              </w:rPr>
              <w:t xml:space="preserve">летучие органические </w:t>
            </w:r>
            <w:r>
              <w:rPr>
                <w:sz w:val="18"/>
                <w:szCs w:val="18"/>
              </w:rPr>
              <w:br/>
              <w:t>соединения (ЛОС)</w:t>
            </w:r>
          </w:p>
        </w:tc>
        <w:tc>
          <w:tcPr>
            <w:tcW w:w="1512" w:type="dxa"/>
            <w:tcBorders>
              <w:top w:val="nil"/>
              <w:left w:val="single" w:sz="4" w:space="0" w:color="auto"/>
              <w:bottom w:val="nil"/>
              <w:right w:val="single" w:sz="4" w:space="0" w:color="auto"/>
            </w:tcBorders>
            <w:vAlign w:val="bottom"/>
          </w:tcPr>
          <w:p w:rsidR="00915B50" w:rsidRDefault="00A0245C">
            <w:pPr>
              <w:autoSpaceDE w:val="0"/>
              <w:autoSpaceDN w:val="0"/>
              <w:adjustRightInd w:val="0"/>
              <w:spacing w:line="276" w:lineRule="auto"/>
              <w:ind w:firstLine="0"/>
              <w:jc w:val="right"/>
              <w:rPr>
                <w:rFonts w:cs="Arial"/>
                <w:color w:val="000000"/>
                <w:sz w:val="18"/>
                <w:szCs w:val="18"/>
              </w:rPr>
            </w:pPr>
            <w:r>
              <w:rPr>
                <w:rFonts w:cs="Arial"/>
                <w:color w:val="000000"/>
                <w:sz w:val="18"/>
                <w:szCs w:val="18"/>
                <w:lang w:val="en-US"/>
              </w:rPr>
              <w:t>0</w:t>
            </w:r>
            <w:r>
              <w:rPr>
                <w:rFonts w:cs="Arial"/>
                <w:color w:val="000000"/>
                <w:sz w:val="18"/>
                <w:szCs w:val="18"/>
              </w:rPr>
              <w:t>,</w:t>
            </w:r>
            <w:r>
              <w:rPr>
                <w:rFonts w:cs="Arial"/>
                <w:color w:val="000000"/>
                <w:sz w:val="18"/>
                <w:szCs w:val="18"/>
                <w:lang w:val="en-US"/>
              </w:rPr>
              <w:t>1</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122,7</w:t>
            </w:r>
          </w:p>
        </w:tc>
        <w:tc>
          <w:tcPr>
            <w:tcW w:w="1512" w:type="dxa"/>
            <w:tcBorders>
              <w:top w:val="nil"/>
              <w:left w:val="single" w:sz="4" w:space="0" w:color="auto"/>
              <w:bottom w:val="nil"/>
              <w:right w:val="single" w:sz="4" w:space="0" w:color="auto"/>
            </w:tcBorders>
            <w:vAlign w:val="bottom"/>
          </w:tcPr>
          <w:p w:rsidR="00915B50" w:rsidRDefault="00A0245C">
            <w:pPr>
              <w:pStyle w:val="a8"/>
              <w:jc w:val="right"/>
              <w:rPr>
                <w:sz w:val="18"/>
                <w:szCs w:val="18"/>
              </w:rPr>
            </w:pPr>
            <w:r>
              <w:rPr>
                <w:sz w:val="18"/>
                <w:szCs w:val="18"/>
              </w:rPr>
              <w:t>100,0</w:t>
            </w:r>
          </w:p>
        </w:tc>
      </w:tr>
      <w:tr w:rsidR="00915B50">
        <w:trPr>
          <w:cantSplit/>
        </w:trPr>
        <w:tc>
          <w:tcPr>
            <w:tcW w:w="4106" w:type="dxa"/>
            <w:tcBorders>
              <w:top w:val="nil"/>
              <w:left w:val="single" w:sz="4" w:space="0" w:color="auto"/>
              <w:bottom w:val="single" w:sz="2" w:space="0" w:color="auto"/>
              <w:right w:val="single" w:sz="4" w:space="0" w:color="auto"/>
            </w:tcBorders>
            <w:vAlign w:val="bottom"/>
          </w:tcPr>
          <w:p w:rsidR="00915B50" w:rsidRDefault="00A0245C">
            <w:pPr>
              <w:pStyle w:val="21"/>
              <w:ind w:left="287"/>
              <w:rPr>
                <w:sz w:val="18"/>
                <w:szCs w:val="18"/>
              </w:rPr>
            </w:pPr>
            <w:r>
              <w:rPr>
                <w:sz w:val="18"/>
                <w:szCs w:val="18"/>
              </w:rPr>
              <w:t>прочие газообразные и жидкие</w:t>
            </w:r>
          </w:p>
        </w:tc>
        <w:tc>
          <w:tcPr>
            <w:tcW w:w="1512" w:type="dxa"/>
            <w:tcBorders>
              <w:top w:val="nil"/>
              <w:left w:val="single" w:sz="4" w:space="0" w:color="auto"/>
              <w:bottom w:val="single" w:sz="2" w:space="0" w:color="auto"/>
              <w:right w:val="single" w:sz="4" w:space="0" w:color="auto"/>
            </w:tcBorders>
            <w:vAlign w:val="bottom"/>
          </w:tcPr>
          <w:p w:rsidR="00915B50" w:rsidRDefault="00A0245C">
            <w:pPr>
              <w:autoSpaceDE w:val="0"/>
              <w:autoSpaceDN w:val="0"/>
              <w:adjustRightInd w:val="0"/>
              <w:ind w:firstLine="0"/>
              <w:jc w:val="right"/>
              <w:rPr>
                <w:rFonts w:cs="Arial"/>
                <w:color w:val="000000"/>
                <w:sz w:val="18"/>
                <w:szCs w:val="18"/>
              </w:rPr>
            </w:pPr>
            <w:r>
              <w:rPr>
                <w:rFonts w:cs="Arial"/>
                <w:color w:val="000000"/>
                <w:sz w:val="18"/>
                <w:szCs w:val="18"/>
              </w:rPr>
              <w:t>0,1</w:t>
            </w:r>
          </w:p>
        </w:tc>
        <w:tc>
          <w:tcPr>
            <w:tcW w:w="1512" w:type="dxa"/>
            <w:tcBorders>
              <w:top w:val="nil"/>
              <w:left w:val="single" w:sz="4" w:space="0" w:color="auto"/>
              <w:bottom w:val="single" w:sz="2" w:space="0" w:color="auto"/>
              <w:right w:val="single" w:sz="4" w:space="0" w:color="auto"/>
            </w:tcBorders>
            <w:vAlign w:val="bottom"/>
          </w:tcPr>
          <w:p w:rsidR="00915B50" w:rsidRDefault="00A0245C">
            <w:pPr>
              <w:pStyle w:val="a8"/>
              <w:jc w:val="right"/>
              <w:rPr>
                <w:sz w:val="18"/>
                <w:szCs w:val="18"/>
              </w:rPr>
            </w:pPr>
            <w:r>
              <w:rPr>
                <w:sz w:val="18"/>
                <w:szCs w:val="18"/>
              </w:rPr>
              <w:t>124,1</w:t>
            </w:r>
          </w:p>
        </w:tc>
        <w:tc>
          <w:tcPr>
            <w:tcW w:w="1512" w:type="dxa"/>
            <w:tcBorders>
              <w:top w:val="nil"/>
              <w:left w:val="single" w:sz="4" w:space="0" w:color="auto"/>
              <w:bottom w:val="single" w:sz="2" w:space="0" w:color="auto"/>
              <w:right w:val="single" w:sz="4" w:space="0" w:color="auto"/>
            </w:tcBorders>
            <w:vAlign w:val="bottom"/>
          </w:tcPr>
          <w:p w:rsidR="00915B50" w:rsidRDefault="00A0245C">
            <w:pPr>
              <w:pStyle w:val="a8"/>
              <w:jc w:val="right"/>
              <w:rPr>
                <w:sz w:val="18"/>
                <w:szCs w:val="18"/>
              </w:rPr>
            </w:pPr>
            <w:r>
              <w:rPr>
                <w:sz w:val="18"/>
                <w:szCs w:val="18"/>
              </w:rPr>
              <w:t>100,0</w:t>
            </w:r>
          </w:p>
        </w:tc>
      </w:tr>
      <w:tr w:rsidR="00915B50">
        <w:trPr>
          <w:cantSplit/>
        </w:trPr>
        <w:tc>
          <w:tcPr>
            <w:tcW w:w="8642" w:type="dxa"/>
            <w:gridSpan w:val="4"/>
            <w:tcBorders>
              <w:top w:val="single" w:sz="2" w:space="0" w:color="auto"/>
              <w:left w:val="nil"/>
              <w:bottom w:val="nil"/>
              <w:right w:val="nil"/>
            </w:tcBorders>
          </w:tcPr>
          <w:p w:rsidR="00915B50" w:rsidRDefault="00A0245C">
            <w:pPr>
              <w:pStyle w:val="a8"/>
              <w:rPr>
                <w:i/>
                <w:sz w:val="16"/>
              </w:rPr>
            </w:pPr>
            <w:r>
              <w:rPr>
                <w:i/>
                <w:sz w:val="16"/>
              </w:rPr>
              <w:t>______________________</w:t>
            </w:r>
            <w:r>
              <w:rPr>
                <w:i/>
                <w:sz w:val="16"/>
              </w:rPr>
              <w:br/>
            </w:r>
            <w:r>
              <w:rPr>
                <w:i/>
                <w:sz w:val="16"/>
                <w:szCs w:val="16"/>
              </w:rPr>
              <w:t>1)</w:t>
            </w:r>
            <w:r>
              <w:rPr>
                <w:i/>
                <w:sz w:val="16"/>
              </w:rPr>
              <w:t xml:space="preserve"> По сопоставимому кругу предприятий</w:t>
            </w:r>
            <w:r>
              <w:rPr>
                <w:i/>
                <w:sz w:val="16"/>
                <w:lang w:val="en-US"/>
              </w:rPr>
              <w:t>.</w:t>
            </w:r>
          </w:p>
        </w:tc>
      </w:tr>
    </w:tbl>
    <w:p w:rsidR="00915B50" w:rsidRDefault="00A0245C">
      <w:pPr>
        <w:spacing w:before="240"/>
        <w:rPr>
          <w:szCs w:val="22"/>
        </w:rPr>
      </w:pPr>
      <w:r>
        <w:rPr>
          <w:szCs w:val="22"/>
        </w:rPr>
        <w:t>Количество загрязняющих веществ, отходящих от всех стационарных и</w:t>
      </w:r>
      <w:r>
        <w:rPr>
          <w:szCs w:val="22"/>
        </w:rPr>
        <w:t>с</w:t>
      </w:r>
      <w:r>
        <w:rPr>
          <w:szCs w:val="22"/>
        </w:rPr>
        <w:t>точников выделения, составляет 150,0 тыс. тонн. Из них 85,7 тыс. тонн или 57,2% приходится на твердые вещества, 64,3 тыс. тонн или 42,8% на газообразные и жидкие вещества. Из общего количества загрязняющих веществ, выброшенных в атмосферу, газообразные и жидкие вещества занимают 90,3%.</w:t>
      </w:r>
    </w:p>
    <w:p w:rsidR="00915B50" w:rsidRDefault="00A0245C">
      <w:pPr>
        <w:ind w:right="-1"/>
        <w:rPr>
          <w:szCs w:val="22"/>
        </w:rPr>
      </w:pPr>
      <w:r>
        <w:rPr>
          <w:szCs w:val="22"/>
        </w:rPr>
        <w:t>В объеме выброшенных в атмосферу загрязняющих веществ доля обр</w:t>
      </w:r>
      <w:r>
        <w:rPr>
          <w:szCs w:val="22"/>
        </w:rPr>
        <w:t>а</w:t>
      </w:r>
      <w:r>
        <w:rPr>
          <w:szCs w:val="22"/>
        </w:rPr>
        <w:t>батывающих производств составляет 48,8%, предприятий по производству и ра</w:t>
      </w:r>
      <w:r>
        <w:rPr>
          <w:szCs w:val="22"/>
        </w:rPr>
        <w:t>с</w:t>
      </w:r>
      <w:r>
        <w:rPr>
          <w:szCs w:val="22"/>
        </w:rPr>
        <w:t>пределению электроэнергии, газа и воды – 25,5% предприятий транспорта и св</w:t>
      </w:r>
      <w:r>
        <w:rPr>
          <w:szCs w:val="22"/>
        </w:rPr>
        <w:t>я</w:t>
      </w:r>
      <w:r>
        <w:rPr>
          <w:szCs w:val="22"/>
        </w:rPr>
        <w:t xml:space="preserve">зи - 12,8%. </w:t>
      </w:r>
    </w:p>
    <w:p w:rsidR="00915B50" w:rsidRDefault="00A0245C">
      <w:pPr>
        <w:ind w:right="-1"/>
        <w:rPr>
          <w:szCs w:val="22"/>
        </w:rPr>
      </w:pPr>
      <w:r>
        <w:rPr>
          <w:szCs w:val="22"/>
        </w:rPr>
        <w:t>На предприятия обрабатывающих производств приходится 99,7% выбр</w:t>
      </w:r>
      <w:r>
        <w:rPr>
          <w:szCs w:val="22"/>
        </w:rPr>
        <w:t>о</w:t>
      </w:r>
      <w:r>
        <w:rPr>
          <w:szCs w:val="22"/>
        </w:rPr>
        <w:t>сов диоксида серы, 56,5% выбросов оксида углерода и 33,1% выбросов оксида азота.</w:t>
      </w:r>
    </w:p>
    <w:p w:rsidR="00915B50" w:rsidRDefault="00A0245C">
      <w:pPr>
        <w:ind w:right="-1"/>
        <w:rPr>
          <w:rFonts w:cs="Arial"/>
          <w:szCs w:val="22"/>
        </w:rPr>
      </w:pPr>
      <w:r>
        <w:rPr>
          <w:rFonts w:cs="Arial"/>
          <w:szCs w:val="22"/>
        </w:rPr>
        <w:t>Регулярные наблюдения за состоянием атмосферного воздуха в городе проводит ФГБУ «Северо - Осетинский ЦГМС». Среднегодовая концентрация дв</w:t>
      </w:r>
      <w:r>
        <w:rPr>
          <w:rFonts w:cs="Arial"/>
          <w:szCs w:val="22"/>
        </w:rPr>
        <w:t>у</w:t>
      </w:r>
      <w:r>
        <w:rPr>
          <w:rFonts w:cs="Arial"/>
          <w:szCs w:val="22"/>
        </w:rPr>
        <w:t>окиси азота в 2014 году была 0,05 мг/м</w:t>
      </w:r>
      <w:r>
        <w:rPr>
          <w:rFonts w:cs="Arial"/>
          <w:szCs w:val="22"/>
          <w:vertAlign w:val="superscript"/>
        </w:rPr>
        <w:t>3</w:t>
      </w:r>
      <w:r>
        <w:rPr>
          <w:rFonts w:cs="Arial"/>
          <w:szCs w:val="22"/>
        </w:rPr>
        <w:t xml:space="preserve"> или 1,3 предельно допустимой конце</w:t>
      </w:r>
      <w:r>
        <w:rPr>
          <w:rFonts w:cs="Arial"/>
          <w:szCs w:val="22"/>
        </w:rPr>
        <w:t>н</w:t>
      </w:r>
      <w:r>
        <w:rPr>
          <w:rFonts w:cs="Arial"/>
          <w:szCs w:val="22"/>
        </w:rPr>
        <w:t>трации (ПДК). Максимальная концентрация из разовых среднегодовых была з</w:t>
      </w:r>
      <w:r>
        <w:rPr>
          <w:rFonts w:cs="Arial"/>
          <w:szCs w:val="22"/>
        </w:rPr>
        <w:t>а</w:t>
      </w:r>
      <w:r>
        <w:rPr>
          <w:rFonts w:cs="Arial"/>
          <w:szCs w:val="22"/>
        </w:rPr>
        <w:t>регистрирована на посту № 1 (ул. Гадиева) и составила 0,56 мг/м</w:t>
      </w:r>
      <w:r>
        <w:rPr>
          <w:rFonts w:cs="Arial"/>
          <w:szCs w:val="22"/>
          <w:vertAlign w:val="superscript"/>
        </w:rPr>
        <w:t>3</w:t>
      </w:r>
      <w:r>
        <w:rPr>
          <w:rFonts w:cs="Arial"/>
          <w:szCs w:val="22"/>
        </w:rPr>
        <w:t>, что равно 2,8 ПДК. Всего по городу количество случаев превышений более 1 ПДК составило 38. Из них более 2 ПДК – 2 случая, зарегистрированных на посту №1.</w:t>
      </w:r>
    </w:p>
    <w:p w:rsidR="00915B50" w:rsidRDefault="00A0245C">
      <w:pPr>
        <w:tabs>
          <w:tab w:val="left" w:pos="-6237"/>
        </w:tabs>
        <w:rPr>
          <w:rFonts w:cs="Arial"/>
          <w:szCs w:val="22"/>
        </w:rPr>
      </w:pPr>
      <w:r>
        <w:rPr>
          <w:szCs w:val="22"/>
        </w:rPr>
        <w:t>Сумма текущих (эксплуатационных) затрат предприятий республики на охрану природы в 2014 году составила 135,2 млн. рублей. В структуре текущих затрат 56,8% приходилось на охрану атмосферного воздуха и предотвращение изменения климата, 34,1% - на сбор и очистку сточных вод, 7,3% - на обращение с отходами, 0,8% - на защиту и реабилитацию земель, поверхностных и подзе</w:t>
      </w:r>
      <w:r>
        <w:rPr>
          <w:szCs w:val="22"/>
        </w:rPr>
        <w:t>м</w:t>
      </w:r>
      <w:r>
        <w:rPr>
          <w:szCs w:val="22"/>
        </w:rPr>
        <w:t xml:space="preserve">ных вод, </w:t>
      </w:r>
    </w:p>
    <w:p w:rsidR="00915B50" w:rsidRDefault="00A0245C">
      <w:pPr>
        <w:tabs>
          <w:tab w:val="left" w:pos="-6237"/>
        </w:tabs>
        <w:rPr>
          <w:szCs w:val="22"/>
        </w:rPr>
      </w:pPr>
      <w:r>
        <w:rPr>
          <w:szCs w:val="22"/>
        </w:rPr>
        <w:t>На оплату услуг природоохранного назначения (не считая бюджетных пл</w:t>
      </w:r>
      <w:r>
        <w:rPr>
          <w:szCs w:val="22"/>
        </w:rPr>
        <w:t>а</w:t>
      </w:r>
      <w:r>
        <w:rPr>
          <w:szCs w:val="22"/>
        </w:rPr>
        <w:t>тежей), выполненных сторонними организациями, было затрачено 20,3 млн. ру</w:t>
      </w:r>
      <w:r>
        <w:rPr>
          <w:szCs w:val="22"/>
        </w:rPr>
        <w:t>б</w:t>
      </w:r>
      <w:r>
        <w:rPr>
          <w:szCs w:val="22"/>
        </w:rPr>
        <w:t>лей. Из них 39,0% израсходовано на обращение с отходами, 27,7% - на сбор и очистку сточных вод, 22,7% - на охрану атмосферного воздуха и предотвращение изменения климата, 7,6% - на защиту и реабилитацию земель, поверхностных и подземных вод.</w:t>
      </w:r>
    </w:p>
    <w:p w:rsidR="00915B50" w:rsidRDefault="00A0245C">
      <w:pPr>
        <w:pStyle w:val="221"/>
        <w:widowControl/>
        <w:rPr>
          <w:rFonts w:ascii="Arial" w:hAnsi="Arial" w:cs="Arial"/>
          <w:sz w:val="22"/>
          <w:szCs w:val="22"/>
        </w:rPr>
      </w:pPr>
      <w:r>
        <w:rPr>
          <w:rFonts w:ascii="Arial" w:hAnsi="Arial" w:cs="Arial"/>
          <w:sz w:val="22"/>
          <w:szCs w:val="22"/>
        </w:rPr>
        <w:t>На капитальный ремонт основных производственных фондов по охране окружающей среды в 2014 году предприятиями республики было израсходовано 19,4 млн. рублей. Это 5,8% к уровню предыдущего года, так как основная часть ремонтных работ прошла в 2013 году. Почти все затраты на капитальный ремонт пришлись на ремонт сооружений и установок для сбора и очистки сточных вод (99,4%).</w:t>
      </w:r>
    </w:p>
    <w:p w:rsidR="00915B50" w:rsidRDefault="00A0245C">
      <w:pPr>
        <w:rPr>
          <w:rFonts w:cs="Arial"/>
          <w:szCs w:val="22"/>
        </w:rPr>
      </w:pPr>
      <w:r>
        <w:rPr>
          <w:rFonts w:cs="Arial"/>
          <w:szCs w:val="22"/>
        </w:rPr>
        <w:t xml:space="preserve">Восстановление площади вырубленных и погибших лесов проводится за счет искусственного, естественного и комбинированного лесовосстановления и </w:t>
      </w:r>
      <w:r>
        <w:rPr>
          <w:szCs w:val="18"/>
        </w:rPr>
        <w:t>содействия естественному лесовосстановлению</w:t>
      </w:r>
      <w:r>
        <w:rPr>
          <w:rFonts w:cs="Arial"/>
          <w:szCs w:val="22"/>
        </w:rPr>
        <w:t>. На землях лесного фонда, с</w:t>
      </w:r>
      <w:r>
        <w:rPr>
          <w:rFonts w:cs="Arial"/>
          <w:szCs w:val="22"/>
        </w:rPr>
        <w:t>о</w:t>
      </w:r>
      <w:r>
        <w:rPr>
          <w:rFonts w:cs="Arial"/>
          <w:szCs w:val="22"/>
        </w:rPr>
        <w:t>гласно данным Комитета лесного хозяйства, восстановление площади лесов проводится в соответствии с графиком мероприятий Лесного паспорта РСО - Алания.</w:t>
      </w:r>
    </w:p>
    <w:p w:rsidR="00915B50" w:rsidRDefault="00915B50">
      <w:pPr>
        <w:rPr>
          <w:rFonts w:cs="Arial"/>
          <w:szCs w:val="22"/>
        </w:rPr>
      </w:pPr>
    </w:p>
    <w:p w:rsidR="00915B50" w:rsidRDefault="00A0245C">
      <w:pPr>
        <w:pStyle w:val="4"/>
        <w:rPr>
          <w:rFonts w:cs="Arial"/>
          <w:szCs w:val="22"/>
        </w:rPr>
      </w:pPr>
      <w:r>
        <w:rPr>
          <w:rFonts w:cs="Arial"/>
          <w:szCs w:val="22"/>
        </w:rPr>
        <w:t xml:space="preserve">Лесовосстановление в лесном фонде </w:t>
      </w:r>
    </w:p>
    <w:tbl>
      <w:tblPr>
        <w:tblW w:w="8500" w:type="dxa"/>
        <w:tblInd w:w="5" w:type="dxa"/>
        <w:tblLayout w:type="fixed"/>
        <w:tblCellMar>
          <w:left w:w="0" w:type="dxa"/>
          <w:right w:w="85" w:type="dxa"/>
        </w:tblCellMar>
        <w:tblLook w:val="0000" w:firstRow="0" w:lastRow="0" w:firstColumn="0" w:lastColumn="0" w:noHBand="0" w:noVBand="0"/>
      </w:tblPr>
      <w:tblGrid>
        <w:gridCol w:w="3681"/>
        <w:gridCol w:w="1701"/>
        <w:gridCol w:w="1701"/>
        <w:gridCol w:w="1417"/>
      </w:tblGrid>
      <w:tr w:rsidR="00915B50">
        <w:trPr>
          <w:cantSplit/>
        </w:trPr>
        <w:tc>
          <w:tcPr>
            <w:tcW w:w="3681" w:type="dxa"/>
            <w:tcBorders>
              <w:top w:val="double" w:sz="2" w:space="0" w:color="auto"/>
              <w:left w:val="single" w:sz="4" w:space="0" w:color="auto"/>
              <w:bottom w:val="single" w:sz="4" w:space="0" w:color="auto"/>
              <w:right w:val="single" w:sz="4" w:space="0" w:color="auto"/>
            </w:tcBorders>
          </w:tcPr>
          <w:p w:rsidR="00915B50" w:rsidRDefault="00915B50">
            <w:pPr>
              <w:pStyle w:val="a6"/>
              <w:spacing w:line="240" w:lineRule="auto"/>
              <w:jc w:val="center"/>
              <w:rPr>
                <w:rFonts w:cs="Arial"/>
                <w:sz w:val="18"/>
                <w:szCs w:val="18"/>
              </w:rPr>
            </w:pPr>
          </w:p>
        </w:tc>
        <w:tc>
          <w:tcPr>
            <w:tcW w:w="1701" w:type="dxa"/>
            <w:tcBorders>
              <w:top w:val="double" w:sz="2" w:space="0" w:color="auto"/>
              <w:left w:val="single" w:sz="4" w:space="0" w:color="auto"/>
              <w:bottom w:val="single" w:sz="4" w:space="0" w:color="auto"/>
              <w:right w:val="single" w:sz="4" w:space="0" w:color="auto"/>
            </w:tcBorders>
          </w:tcPr>
          <w:p w:rsidR="00915B50" w:rsidRDefault="00A0245C">
            <w:pPr>
              <w:pStyle w:val="a6"/>
              <w:spacing w:line="240" w:lineRule="auto"/>
              <w:jc w:val="center"/>
              <w:rPr>
                <w:rFonts w:cs="Arial"/>
                <w:sz w:val="18"/>
                <w:szCs w:val="18"/>
              </w:rPr>
            </w:pPr>
            <w:r>
              <w:rPr>
                <w:rFonts w:cs="Arial"/>
                <w:sz w:val="18"/>
                <w:szCs w:val="18"/>
                <w:lang w:val="en-US"/>
              </w:rPr>
              <w:t>20</w:t>
            </w:r>
            <w:r>
              <w:rPr>
                <w:rFonts w:cs="Arial"/>
                <w:sz w:val="18"/>
                <w:szCs w:val="18"/>
              </w:rPr>
              <w:t>14,</w:t>
            </w:r>
            <w:r>
              <w:rPr>
                <w:rFonts w:cs="Arial"/>
                <w:sz w:val="18"/>
                <w:szCs w:val="18"/>
              </w:rPr>
              <w:br/>
              <w:t>гектаров</w:t>
            </w:r>
          </w:p>
        </w:tc>
        <w:tc>
          <w:tcPr>
            <w:tcW w:w="1701" w:type="dxa"/>
            <w:tcBorders>
              <w:top w:val="double" w:sz="2" w:space="0" w:color="auto"/>
              <w:left w:val="single" w:sz="4" w:space="0" w:color="auto"/>
              <w:bottom w:val="single" w:sz="4" w:space="0" w:color="auto"/>
              <w:right w:val="single" w:sz="4" w:space="0" w:color="auto"/>
            </w:tcBorders>
          </w:tcPr>
          <w:p w:rsidR="00915B50" w:rsidRDefault="00A0245C">
            <w:pPr>
              <w:pStyle w:val="a8"/>
              <w:spacing w:line="240" w:lineRule="auto"/>
              <w:jc w:val="center"/>
              <w:rPr>
                <w:rFonts w:cs="Arial"/>
                <w:i/>
                <w:iCs/>
                <w:sz w:val="18"/>
                <w:szCs w:val="18"/>
                <w:lang w:val="en-US"/>
              </w:rPr>
            </w:pPr>
            <w:r>
              <w:rPr>
                <w:rFonts w:cs="Arial"/>
                <w:i/>
                <w:iCs/>
                <w:sz w:val="18"/>
                <w:szCs w:val="18"/>
              </w:rPr>
              <w:t>В % к</w:t>
            </w:r>
            <w:r>
              <w:rPr>
                <w:rFonts w:cs="Arial"/>
                <w:i/>
                <w:iCs/>
                <w:sz w:val="18"/>
                <w:szCs w:val="18"/>
              </w:rPr>
              <w:br/>
              <w:t>2013</w:t>
            </w:r>
          </w:p>
        </w:tc>
        <w:tc>
          <w:tcPr>
            <w:tcW w:w="1417" w:type="dxa"/>
            <w:tcBorders>
              <w:top w:val="double" w:sz="2" w:space="0" w:color="auto"/>
              <w:left w:val="single" w:sz="4" w:space="0" w:color="auto"/>
              <w:bottom w:val="single" w:sz="4" w:space="0" w:color="auto"/>
              <w:right w:val="single" w:sz="4" w:space="0" w:color="auto"/>
            </w:tcBorders>
          </w:tcPr>
          <w:p w:rsidR="00915B50" w:rsidRDefault="00A0245C">
            <w:pPr>
              <w:pStyle w:val="a8"/>
              <w:jc w:val="center"/>
              <w:rPr>
                <w:rFonts w:cs="Arial"/>
                <w:i/>
                <w:iCs/>
                <w:sz w:val="18"/>
                <w:szCs w:val="18"/>
                <w:lang w:val="en-US"/>
              </w:rPr>
            </w:pPr>
            <w:r>
              <w:rPr>
                <w:rFonts w:cs="Arial"/>
                <w:i/>
                <w:iCs/>
                <w:sz w:val="18"/>
                <w:szCs w:val="18"/>
              </w:rPr>
              <w:t>Справочно:</w:t>
            </w:r>
            <w:r>
              <w:rPr>
                <w:rFonts w:cs="Arial"/>
                <w:i/>
                <w:iCs/>
                <w:sz w:val="18"/>
                <w:szCs w:val="18"/>
              </w:rPr>
              <w:br/>
              <w:t>2013</w:t>
            </w:r>
            <w:r>
              <w:rPr>
                <w:rFonts w:cs="Arial"/>
                <w:i/>
                <w:iCs/>
                <w:sz w:val="18"/>
                <w:szCs w:val="18"/>
              </w:rPr>
              <w:br/>
              <w:t xml:space="preserve">в % к </w:t>
            </w:r>
            <w:r>
              <w:rPr>
                <w:rFonts w:cs="Arial"/>
                <w:i/>
                <w:iCs/>
                <w:sz w:val="18"/>
                <w:szCs w:val="18"/>
              </w:rPr>
              <w:br/>
              <w:t>2012</w:t>
            </w:r>
          </w:p>
        </w:tc>
      </w:tr>
      <w:tr w:rsidR="00915B50">
        <w:trPr>
          <w:cantSplit/>
        </w:trPr>
        <w:tc>
          <w:tcPr>
            <w:tcW w:w="3681" w:type="dxa"/>
            <w:tcBorders>
              <w:top w:val="single" w:sz="4" w:space="0" w:color="auto"/>
              <w:left w:val="single" w:sz="4" w:space="0" w:color="auto"/>
              <w:right w:val="single" w:sz="4" w:space="0" w:color="auto"/>
            </w:tcBorders>
          </w:tcPr>
          <w:p w:rsidR="00915B50" w:rsidRDefault="00A0245C">
            <w:pPr>
              <w:pStyle w:val="a8"/>
              <w:spacing w:line="240" w:lineRule="auto"/>
              <w:rPr>
                <w:rFonts w:cs="Arial"/>
                <w:sz w:val="18"/>
                <w:szCs w:val="18"/>
              </w:rPr>
            </w:pPr>
            <w:r>
              <w:rPr>
                <w:rFonts w:cs="Arial"/>
                <w:sz w:val="18"/>
                <w:szCs w:val="18"/>
              </w:rPr>
              <w:t>Лесовосстановление</w:t>
            </w:r>
          </w:p>
        </w:tc>
        <w:tc>
          <w:tcPr>
            <w:tcW w:w="1701" w:type="dxa"/>
            <w:tcBorders>
              <w:top w:val="single" w:sz="4" w:space="0" w:color="auto"/>
              <w:left w:val="single" w:sz="4" w:space="0" w:color="auto"/>
              <w:right w:val="single" w:sz="4" w:space="0" w:color="auto"/>
            </w:tcBorders>
            <w:vAlign w:val="bottom"/>
          </w:tcPr>
          <w:p w:rsidR="00915B50" w:rsidRDefault="00A0245C">
            <w:pPr>
              <w:pStyle w:val="a8"/>
              <w:spacing w:line="240" w:lineRule="auto"/>
              <w:jc w:val="right"/>
              <w:rPr>
                <w:rFonts w:cs="Arial"/>
                <w:sz w:val="18"/>
                <w:szCs w:val="18"/>
              </w:rPr>
            </w:pPr>
            <w:r>
              <w:rPr>
                <w:rFonts w:cs="Arial"/>
                <w:sz w:val="18"/>
                <w:szCs w:val="18"/>
              </w:rPr>
              <w:t>128</w:t>
            </w:r>
          </w:p>
        </w:tc>
        <w:tc>
          <w:tcPr>
            <w:tcW w:w="1701" w:type="dxa"/>
            <w:tcBorders>
              <w:top w:val="single" w:sz="4" w:space="0" w:color="auto"/>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100,0</w:t>
            </w:r>
          </w:p>
        </w:tc>
        <w:tc>
          <w:tcPr>
            <w:tcW w:w="1417" w:type="dxa"/>
            <w:tcBorders>
              <w:top w:val="single" w:sz="4" w:space="0" w:color="auto"/>
              <w:left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79,4</w:t>
            </w:r>
          </w:p>
        </w:tc>
      </w:tr>
      <w:tr w:rsidR="00915B50">
        <w:trPr>
          <w:cantSplit/>
        </w:trPr>
        <w:tc>
          <w:tcPr>
            <w:tcW w:w="3681" w:type="dxa"/>
            <w:tcBorders>
              <w:left w:val="single" w:sz="4" w:space="0" w:color="auto"/>
              <w:right w:val="single" w:sz="4" w:space="0" w:color="auto"/>
            </w:tcBorders>
          </w:tcPr>
          <w:p w:rsidR="00915B50" w:rsidRDefault="00A0245C">
            <w:pPr>
              <w:pStyle w:val="a9"/>
              <w:spacing w:line="240" w:lineRule="auto"/>
              <w:ind w:firstLine="202"/>
              <w:rPr>
                <w:rFonts w:cs="Arial"/>
                <w:sz w:val="18"/>
                <w:szCs w:val="18"/>
              </w:rPr>
            </w:pPr>
            <w:r>
              <w:rPr>
                <w:rFonts w:cs="Arial"/>
                <w:sz w:val="18"/>
                <w:szCs w:val="18"/>
              </w:rPr>
              <w:t>в том числе:</w:t>
            </w:r>
          </w:p>
        </w:tc>
        <w:tc>
          <w:tcPr>
            <w:tcW w:w="1701" w:type="dxa"/>
            <w:tcBorders>
              <w:left w:val="single" w:sz="4" w:space="0" w:color="auto"/>
              <w:right w:val="single" w:sz="4" w:space="0" w:color="auto"/>
            </w:tcBorders>
            <w:vAlign w:val="bottom"/>
          </w:tcPr>
          <w:p w:rsidR="00915B50" w:rsidRDefault="00915B50">
            <w:pPr>
              <w:pStyle w:val="a8"/>
              <w:spacing w:line="240" w:lineRule="auto"/>
              <w:jc w:val="right"/>
              <w:rPr>
                <w:rFonts w:cs="Arial"/>
                <w:sz w:val="18"/>
                <w:szCs w:val="18"/>
              </w:rPr>
            </w:pPr>
          </w:p>
        </w:tc>
        <w:tc>
          <w:tcPr>
            <w:tcW w:w="1701" w:type="dxa"/>
            <w:tcBorders>
              <w:left w:val="single" w:sz="4" w:space="0" w:color="auto"/>
              <w:right w:val="single" w:sz="4" w:space="0" w:color="auto"/>
            </w:tcBorders>
            <w:vAlign w:val="bottom"/>
          </w:tcPr>
          <w:p w:rsidR="00915B50" w:rsidRDefault="00915B50">
            <w:pPr>
              <w:pStyle w:val="a8"/>
              <w:jc w:val="right"/>
              <w:rPr>
                <w:rFonts w:cs="Arial"/>
                <w:sz w:val="18"/>
                <w:szCs w:val="18"/>
              </w:rPr>
            </w:pPr>
          </w:p>
        </w:tc>
        <w:tc>
          <w:tcPr>
            <w:tcW w:w="1417" w:type="dxa"/>
            <w:tcBorders>
              <w:left w:val="single" w:sz="4" w:space="0" w:color="auto"/>
              <w:right w:val="single" w:sz="4" w:space="0" w:color="auto"/>
            </w:tcBorders>
            <w:vAlign w:val="bottom"/>
          </w:tcPr>
          <w:p w:rsidR="00915B50" w:rsidRDefault="00915B50">
            <w:pPr>
              <w:pStyle w:val="a8"/>
              <w:jc w:val="right"/>
              <w:rPr>
                <w:rFonts w:cs="Arial"/>
                <w:sz w:val="18"/>
                <w:szCs w:val="18"/>
              </w:rPr>
            </w:pPr>
          </w:p>
        </w:tc>
      </w:tr>
      <w:tr w:rsidR="00915B50">
        <w:trPr>
          <w:cantSplit/>
        </w:trPr>
        <w:tc>
          <w:tcPr>
            <w:tcW w:w="3681" w:type="dxa"/>
            <w:tcBorders>
              <w:left w:val="single" w:sz="4" w:space="0" w:color="auto"/>
              <w:bottom w:val="single" w:sz="4" w:space="0" w:color="auto"/>
              <w:right w:val="single" w:sz="4" w:space="0" w:color="auto"/>
            </w:tcBorders>
          </w:tcPr>
          <w:p w:rsidR="00915B50" w:rsidRDefault="00A0245C">
            <w:pPr>
              <w:pStyle w:val="a9"/>
              <w:spacing w:line="240" w:lineRule="auto"/>
              <w:rPr>
                <w:rFonts w:cs="Arial"/>
                <w:sz w:val="18"/>
                <w:szCs w:val="18"/>
              </w:rPr>
            </w:pPr>
            <w:r>
              <w:rPr>
                <w:rFonts w:cs="Arial"/>
                <w:sz w:val="18"/>
                <w:szCs w:val="18"/>
              </w:rPr>
              <w:t xml:space="preserve">искусственное лесовосстановление </w:t>
            </w:r>
            <w:r>
              <w:rPr>
                <w:rFonts w:cs="Arial"/>
                <w:sz w:val="18"/>
                <w:szCs w:val="18"/>
              </w:rPr>
              <w:br/>
              <w:t>(создание лесных культур)</w:t>
            </w:r>
          </w:p>
        </w:tc>
        <w:tc>
          <w:tcPr>
            <w:tcW w:w="1701"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rFonts w:cs="Arial"/>
                <w:sz w:val="18"/>
                <w:szCs w:val="18"/>
              </w:rPr>
            </w:pPr>
            <w:r>
              <w:rPr>
                <w:rFonts w:cs="Arial"/>
                <w:sz w:val="18"/>
                <w:szCs w:val="18"/>
              </w:rPr>
              <w:t>50</w:t>
            </w:r>
          </w:p>
        </w:tc>
        <w:tc>
          <w:tcPr>
            <w:tcW w:w="1701"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100,0</w:t>
            </w:r>
          </w:p>
        </w:tc>
        <w:tc>
          <w:tcPr>
            <w:tcW w:w="1417" w:type="dxa"/>
            <w:tcBorders>
              <w:left w:val="single" w:sz="4" w:space="0" w:color="auto"/>
              <w:bottom w:val="single" w:sz="4" w:space="0" w:color="auto"/>
              <w:right w:val="single" w:sz="4" w:space="0" w:color="auto"/>
            </w:tcBorders>
            <w:vAlign w:val="bottom"/>
          </w:tcPr>
          <w:p w:rsidR="00915B50" w:rsidRDefault="00A0245C">
            <w:pPr>
              <w:pStyle w:val="a8"/>
              <w:jc w:val="right"/>
              <w:rPr>
                <w:rFonts w:cs="Arial"/>
                <w:sz w:val="18"/>
                <w:szCs w:val="18"/>
              </w:rPr>
            </w:pPr>
            <w:r>
              <w:rPr>
                <w:rFonts w:cs="Arial"/>
                <w:sz w:val="18"/>
                <w:szCs w:val="18"/>
              </w:rPr>
              <w:t>60,2</w:t>
            </w:r>
          </w:p>
        </w:tc>
      </w:tr>
    </w:tbl>
    <w:p w:rsidR="00915B50" w:rsidRDefault="00A0245C">
      <w:pPr>
        <w:spacing w:before="240"/>
        <w:rPr>
          <w:szCs w:val="22"/>
        </w:rPr>
      </w:pPr>
      <w:r>
        <w:rPr>
          <w:szCs w:val="22"/>
        </w:rPr>
        <w:t>На начало 2014 года, по данным Комитета лесного хозяйства РСО – Ал</w:t>
      </w:r>
      <w:r>
        <w:rPr>
          <w:szCs w:val="22"/>
        </w:rPr>
        <w:t>а</w:t>
      </w:r>
      <w:r>
        <w:rPr>
          <w:szCs w:val="22"/>
        </w:rPr>
        <w:t xml:space="preserve">ния, на территории в 1255 га были зафиксированы очаги вредных организмов. В течение года мерами борьбы 57 га очагов поражения были ликвидированы. К концу года площадь очагов поражения вредных организмов, требующих мер борьбы, составила 1153 га. </w:t>
      </w:r>
    </w:p>
    <w:p w:rsidR="00915B50" w:rsidRDefault="00A0245C">
      <w:pPr>
        <w:rPr>
          <w:szCs w:val="22"/>
        </w:rPr>
      </w:pPr>
      <w:r>
        <w:rPr>
          <w:szCs w:val="22"/>
        </w:rPr>
        <w:t>На 1 января 2015 года на территории Северная Осетия – Алания были з</w:t>
      </w:r>
      <w:r>
        <w:rPr>
          <w:szCs w:val="22"/>
        </w:rPr>
        <w:t>а</w:t>
      </w:r>
      <w:r>
        <w:rPr>
          <w:szCs w:val="22"/>
        </w:rPr>
        <w:t>регистрированы следующие особо охраняемые природные территории (в дал</w:t>
      </w:r>
      <w:r>
        <w:rPr>
          <w:szCs w:val="22"/>
        </w:rPr>
        <w:t>ь</w:t>
      </w:r>
      <w:r>
        <w:rPr>
          <w:szCs w:val="22"/>
        </w:rPr>
        <w:t>нейшем называемые ООПТ): 1 государственный природный заповедник на пл</w:t>
      </w:r>
      <w:r>
        <w:rPr>
          <w:szCs w:val="22"/>
        </w:rPr>
        <w:t>о</w:t>
      </w:r>
      <w:r>
        <w:rPr>
          <w:szCs w:val="22"/>
        </w:rPr>
        <w:t>щади 29530 га, 1 национальный парк (54926 га), 1 государственный природный заказник федерального значения (29952 га), 3 государственных природных зака</w:t>
      </w:r>
      <w:r>
        <w:rPr>
          <w:szCs w:val="22"/>
        </w:rPr>
        <w:t>з</w:t>
      </w:r>
      <w:r>
        <w:rPr>
          <w:szCs w:val="22"/>
        </w:rPr>
        <w:t>ника регионального значения (37 га) и 216 памятников природы регионального значения (9423 га). Общие затраты на содержание всех ООПТ федерального значения составили 33,8 млн. рублей, ООПТ регионального и местного значения – 1,6 млн. рублей.</w:t>
      </w:r>
    </w:p>
    <w:p w:rsidR="00915B50" w:rsidRDefault="00915B50">
      <w:pPr>
        <w:rPr>
          <w:szCs w:val="22"/>
        </w:rPr>
      </w:pPr>
    </w:p>
    <w:p w:rsidR="00915B50" w:rsidRDefault="00A0245C">
      <w:pPr>
        <w:pStyle w:val="2"/>
        <w:pBdr>
          <w:top w:val="double" w:sz="4" w:space="1" w:color="auto"/>
          <w:bottom w:val="double" w:sz="4" w:space="1" w:color="auto"/>
        </w:pBdr>
        <w:shd w:val="clear" w:color="auto" w:fill="8DB3E2" w:themeFill="text2" w:themeFillTint="66"/>
        <w:jc w:val="center"/>
      </w:pPr>
      <w:bookmarkStart w:id="2556" w:name="_Toc395787701"/>
      <w:bookmarkStart w:id="2557" w:name="_Toc401149935"/>
      <w:bookmarkStart w:id="2558" w:name="_Toc432152942"/>
      <w:bookmarkStart w:id="2559" w:name="_Toc463665763"/>
      <w:bookmarkStart w:id="2560" w:name="_Toc463666578"/>
      <w:bookmarkStart w:id="2561" w:name="_Toc524858367"/>
      <w:bookmarkStart w:id="2562" w:name="_Toc525552535"/>
      <w:bookmarkStart w:id="2563" w:name="_Toc18985555"/>
      <w:bookmarkStart w:id="2564" w:name="_Toc52004712"/>
      <w:bookmarkStart w:id="2565" w:name="_Toc52005169"/>
      <w:bookmarkStart w:id="2566" w:name="_Toc52005467"/>
      <w:bookmarkStart w:id="2567" w:name="_Toc90176044"/>
      <w:bookmarkStart w:id="2568" w:name="_Toc90176708"/>
      <w:bookmarkStart w:id="2569" w:name="_Toc90194068"/>
      <w:bookmarkStart w:id="2570" w:name="_Toc90351847"/>
      <w:bookmarkStart w:id="2571" w:name="_Toc116719128"/>
      <w:bookmarkStart w:id="2572" w:name="_Toc116719853"/>
      <w:bookmarkStart w:id="2573" w:name="_Toc116720040"/>
      <w:bookmarkStart w:id="2574" w:name="_Toc116720723"/>
      <w:bookmarkStart w:id="2575" w:name="_Toc116721768"/>
      <w:bookmarkStart w:id="2576" w:name="_Toc116722011"/>
      <w:bookmarkStart w:id="2577" w:name="_Toc116723830"/>
      <w:bookmarkStart w:id="2578" w:name="_Toc116724015"/>
      <w:bookmarkStart w:id="2579" w:name="_Toc116724249"/>
      <w:bookmarkStart w:id="2580" w:name="_Toc147035739"/>
      <w:bookmarkStart w:id="2581" w:name="_Toc150060738"/>
      <w:bookmarkStart w:id="2582" w:name="_Toc150060928"/>
      <w:bookmarkStart w:id="2583" w:name="_Toc150066101"/>
      <w:bookmarkStart w:id="2584" w:name="_Toc179946016"/>
      <w:bookmarkStart w:id="2585" w:name="_Toc179948374"/>
      <w:bookmarkStart w:id="2586" w:name="_Toc179951232"/>
      <w:bookmarkStart w:id="2587" w:name="_Toc179953013"/>
      <w:bookmarkStart w:id="2588" w:name="_Toc210733106"/>
      <w:bookmarkStart w:id="2589" w:name="_Toc210734425"/>
      <w:bookmarkStart w:id="2590" w:name="_Toc211423193"/>
      <w:bookmarkStart w:id="2591" w:name="_Toc241643968"/>
      <w:bookmarkStart w:id="2592" w:name="_Toc241644203"/>
      <w:bookmarkStart w:id="2593" w:name="_Toc241651150"/>
      <w:bookmarkStart w:id="2594" w:name="_Toc241651722"/>
      <w:bookmarkStart w:id="2595" w:name="_Toc243210408"/>
      <w:bookmarkStart w:id="2596" w:name="_Toc274646587"/>
      <w:bookmarkStart w:id="2597" w:name="_Toc274647962"/>
      <w:bookmarkStart w:id="2598" w:name="_Toc274669241"/>
      <w:bookmarkStart w:id="2599" w:name="_Toc303946691"/>
      <w:bookmarkStart w:id="2600" w:name="_Toc338323240"/>
      <w:bookmarkStart w:id="2601" w:name="_Toc338324910"/>
      <w:bookmarkStart w:id="2602" w:name="_Toc463688775"/>
      <w:bookmarkStart w:id="2603" w:name="_Toc488728931"/>
      <w:bookmarkStart w:id="2604" w:name="_Toc488732088"/>
      <w:bookmarkStart w:id="2605" w:name="_Toc488732485"/>
      <w:bookmarkStart w:id="2606" w:name="_Toc491252854"/>
      <w:bookmarkStart w:id="2607" w:name="_Toc491253565"/>
      <w:bookmarkStart w:id="2608" w:name="_Toc492809132"/>
      <w:bookmarkStart w:id="2609" w:name="_Toc492868712"/>
      <w:bookmarkStart w:id="2610" w:name="_Toc492868867"/>
      <w:bookmarkStart w:id="2611" w:name="_Toc492869533"/>
      <w:bookmarkStart w:id="2612" w:name="_Toc492972007"/>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r>
        <w:t>4. Здравоохранение</w:t>
      </w:r>
      <w:bookmarkEnd w:id="2556"/>
      <w:bookmarkEnd w:id="2557"/>
      <w:bookmarkEnd w:id="2558"/>
    </w:p>
    <w:p w:rsidR="00915B50" w:rsidRDefault="00A0245C">
      <w:pPr>
        <w:pStyle w:val="4"/>
        <w:keepNext w:val="0"/>
        <w:widowControl w:val="0"/>
        <w:spacing w:before="120" w:after="20"/>
        <w:rPr>
          <w:color w:val="000000"/>
        </w:rPr>
      </w:pPr>
      <w:r>
        <w:rPr>
          <w:color w:val="000000"/>
        </w:rPr>
        <w:t>Заболеваемость населения инфекционными и паразитарными болезнями</w:t>
      </w:r>
      <w:r>
        <w:rPr>
          <w:rStyle w:val="af6"/>
          <w:color w:val="000000"/>
        </w:rPr>
        <w:t>1</w:t>
      </w:r>
    </w:p>
    <w:tbl>
      <w:tblPr>
        <w:tblW w:w="8647" w:type="dxa"/>
        <w:tblInd w:w="20" w:type="dxa"/>
        <w:tblLayout w:type="fixed"/>
        <w:tblCellMar>
          <w:left w:w="20" w:type="dxa"/>
          <w:right w:w="113" w:type="dxa"/>
        </w:tblCellMar>
        <w:tblLook w:val="0000" w:firstRow="0" w:lastRow="0" w:firstColumn="0" w:lastColumn="0" w:noHBand="0" w:noVBand="0"/>
      </w:tblPr>
      <w:tblGrid>
        <w:gridCol w:w="2977"/>
        <w:gridCol w:w="1134"/>
        <w:gridCol w:w="1134"/>
        <w:gridCol w:w="1134"/>
        <w:gridCol w:w="992"/>
        <w:gridCol w:w="1276"/>
      </w:tblGrid>
      <w:tr w:rsidR="00915B50">
        <w:trPr>
          <w:cantSplit/>
        </w:trPr>
        <w:tc>
          <w:tcPr>
            <w:tcW w:w="2977" w:type="dxa"/>
            <w:vMerge w:val="restart"/>
            <w:tcBorders>
              <w:top w:val="double" w:sz="6" w:space="0" w:color="auto"/>
              <w:left w:val="single" w:sz="4" w:space="0" w:color="auto"/>
              <w:bottom w:val="single" w:sz="6" w:space="0" w:color="auto"/>
              <w:right w:val="single" w:sz="4" w:space="0" w:color="auto"/>
            </w:tcBorders>
          </w:tcPr>
          <w:p w:rsidR="00915B50" w:rsidRDefault="00915B50">
            <w:pPr>
              <w:pStyle w:val="a6"/>
              <w:spacing w:after="0"/>
              <w:jc w:val="center"/>
              <w:rPr>
                <w:sz w:val="18"/>
                <w:szCs w:val="18"/>
              </w:rPr>
            </w:pPr>
          </w:p>
        </w:tc>
        <w:tc>
          <w:tcPr>
            <w:tcW w:w="1134" w:type="dxa"/>
            <w:vMerge w:val="restart"/>
            <w:tcBorders>
              <w:top w:val="double" w:sz="6" w:space="0" w:color="auto"/>
              <w:left w:val="single" w:sz="4" w:space="0" w:color="auto"/>
              <w:bottom w:val="single" w:sz="6" w:space="0" w:color="auto"/>
              <w:right w:val="single" w:sz="4" w:space="0" w:color="auto"/>
            </w:tcBorders>
          </w:tcPr>
          <w:p w:rsidR="00915B50" w:rsidRDefault="00A0245C">
            <w:pPr>
              <w:pStyle w:val="a6"/>
              <w:spacing w:after="20"/>
              <w:jc w:val="center"/>
              <w:rPr>
                <w:sz w:val="18"/>
                <w:szCs w:val="18"/>
              </w:rPr>
            </w:pPr>
            <w:r>
              <w:rPr>
                <w:sz w:val="18"/>
                <w:szCs w:val="18"/>
              </w:rPr>
              <w:t>201</w:t>
            </w:r>
            <w:r>
              <w:rPr>
                <w:sz w:val="18"/>
                <w:szCs w:val="18"/>
                <w:lang w:val="en-US"/>
              </w:rPr>
              <w:t>4</w:t>
            </w:r>
            <w:r>
              <w:rPr>
                <w:sz w:val="18"/>
                <w:szCs w:val="18"/>
              </w:rPr>
              <w:t>,</w:t>
            </w:r>
            <w:r>
              <w:rPr>
                <w:sz w:val="18"/>
                <w:szCs w:val="18"/>
              </w:rPr>
              <w:br/>
              <w:t>случаев</w:t>
            </w:r>
          </w:p>
        </w:tc>
        <w:tc>
          <w:tcPr>
            <w:tcW w:w="1134" w:type="dxa"/>
            <w:vMerge w:val="restart"/>
            <w:tcBorders>
              <w:top w:val="double" w:sz="6" w:space="0" w:color="auto"/>
              <w:left w:val="single" w:sz="4" w:space="0" w:color="auto"/>
              <w:bottom w:val="single" w:sz="6" w:space="0" w:color="auto"/>
              <w:right w:val="single" w:sz="4" w:space="0" w:color="auto"/>
            </w:tcBorders>
          </w:tcPr>
          <w:p w:rsidR="00915B50" w:rsidRDefault="00A0245C">
            <w:pPr>
              <w:pStyle w:val="a6"/>
              <w:spacing w:after="20"/>
              <w:jc w:val="center"/>
              <w:rPr>
                <w:sz w:val="18"/>
                <w:szCs w:val="18"/>
                <w:lang w:val="en-US"/>
              </w:rPr>
            </w:pPr>
            <w:r>
              <w:rPr>
                <w:sz w:val="18"/>
                <w:szCs w:val="18"/>
              </w:rPr>
              <w:t xml:space="preserve">В % к </w:t>
            </w:r>
            <w:r>
              <w:rPr>
                <w:sz w:val="18"/>
                <w:szCs w:val="18"/>
              </w:rPr>
              <w:br/>
              <w:t>201</w:t>
            </w:r>
            <w:r>
              <w:rPr>
                <w:sz w:val="18"/>
                <w:szCs w:val="18"/>
                <w:lang w:val="en-US"/>
              </w:rPr>
              <w:t>3</w:t>
            </w:r>
          </w:p>
        </w:tc>
        <w:tc>
          <w:tcPr>
            <w:tcW w:w="3402" w:type="dxa"/>
            <w:gridSpan w:val="3"/>
            <w:tcBorders>
              <w:top w:val="double" w:sz="6" w:space="0" w:color="auto"/>
              <w:left w:val="single" w:sz="4" w:space="0" w:color="auto"/>
              <w:bottom w:val="nil"/>
              <w:right w:val="single" w:sz="4" w:space="0" w:color="auto"/>
            </w:tcBorders>
            <w:vAlign w:val="center"/>
          </w:tcPr>
          <w:p w:rsidR="00915B50" w:rsidRDefault="00A0245C">
            <w:pPr>
              <w:pStyle w:val="a6"/>
              <w:spacing w:after="0" w:line="240" w:lineRule="auto"/>
              <w:jc w:val="center"/>
              <w:rPr>
                <w:sz w:val="18"/>
                <w:szCs w:val="18"/>
              </w:rPr>
            </w:pPr>
            <w:r>
              <w:rPr>
                <w:sz w:val="18"/>
                <w:szCs w:val="18"/>
              </w:rPr>
              <w:t>На 100000 человек населения</w:t>
            </w:r>
          </w:p>
        </w:tc>
      </w:tr>
      <w:tr w:rsidR="00915B50">
        <w:trPr>
          <w:cantSplit/>
        </w:trPr>
        <w:tc>
          <w:tcPr>
            <w:tcW w:w="2977" w:type="dxa"/>
            <w:vMerge/>
            <w:tcBorders>
              <w:top w:val="double" w:sz="6" w:space="0" w:color="auto"/>
              <w:left w:val="single" w:sz="4" w:space="0" w:color="auto"/>
              <w:bottom w:val="single" w:sz="6" w:space="0" w:color="auto"/>
              <w:right w:val="single" w:sz="4" w:space="0" w:color="auto"/>
            </w:tcBorders>
            <w:vAlign w:val="center"/>
          </w:tcPr>
          <w:p w:rsidR="00915B50" w:rsidRDefault="00915B50">
            <w:pPr>
              <w:ind w:firstLine="0"/>
              <w:jc w:val="left"/>
              <w:rPr>
                <w:i/>
                <w:sz w:val="18"/>
                <w:szCs w:val="18"/>
              </w:rPr>
            </w:pPr>
          </w:p>
        </w:tc>
        <w:tc>
          <w:tcPr>
            <w:tcW w:w="1134" w:type="dxa"/>
            <w:vMerge/>
            <w:tcBorders>
              <w:top w:val="double" w:sz="6" w:space="0" w:color="auto"/>
              <w:left w:val="single" w:sz="4" w:space="0" w:color="auto"/>
              <w:bottom w:val="single" w:sz="6" w:space="0" w:color="auto"/>
              <w:right w:val="single" w:sz="4" w:space="0" w:color="auto"/>
            </w:tcBorders>
            <w:vAlign w:val="center"/>
          </w:tcPr>
          <w:p w:rsidR="00915B50" w:rsidRDefault="00915B50">
            <w:pPr>
              <w:ind w:firstLine="0"/>
              <w:jc w:val="left"/>
              <w:rPr>
                <w:i/>
                <w:sz w:val="18"/>
                <w:szCs w:val="18"/>
              </w:rPr>
            </w:pPr>
          </w:p>
        </w:tc>
        <w:tc>
          <w:tcPr>
            <w:tcW w:w="1134" w:type="dxa"/>
            <w:vMerge/>
            <w:tcBorders>
              <w:top w:val="double" w:sz="6" w:space="0" w:color="auto"/>
              <w:left w:val="single" w:sz="4" w:space="0" w:color="auto"/>
              <w:bottom w:val="single" w:sz="6" w:space="0" w:color="auto"/>
              <w:right w:val="single" w:sz="4" w:space="0" w:color="auto"/>
            </w:tcBorders>
            <w:vAlign w:val="center"/>
          </w:tcPr>
          <w:p w:rsidR="00915B50" w:rsidRDefault="00915B50">
            <w:pPr>
              <w:ind w:firstLine="0"/>
              <w:jc w:val="left"/>
              <w:rPr>
                <w:i/>
                <w:sz w:val="18"/>
                <w:szCs w:val="18"/>
              </w:rPr>
            </w:pPr>
          </w:p>
        </w:tc>
        <w:tc>
          <w:tcPr>
            <w:tcW w:w="1134" w:type="dxa"/>
            <w:tcBorders>
              <w:top w:val="single" w:sz="6" w:space="0" w:color="auto"/>
              <w:left w:val="single" w:sz="4" w:space="0" w:color="auto"/>
              <w:bottom w:val="single" w:sz="6" w:space="0" w:color="auto"/>
              <w:right w:val="single" w:sz="4" w:space="0" w:color="auto"/>
            </w:tcBorders>
          </w:tcPr>
          <w:p w:rsidR="00915B50" w:rsidRDefault="00A0245C">
            <w:pPr>
              <w:pStyle w:val="a6"/>
              <w:spacing w:before="20" w:after="20"/>
              <w:jc w:val="center"/>
              <w:rPr>
                <w:sz w:val="18"/>
                <w:szCs w:val="18"/>
                <w:lang w:val="en-US"/>
              </w:rPr>
            </w:pPr>
            <w:r>
              <w:rPr>
                <w:sz w:val="18"/>
                <w:szCs w:val="18"/>
              </w:rPr>
              <w:t>201</w:t>
            </w:r>
            <w:r>
              <w:rPr>
                <w:sz w:val="18"/>
                <w:szCs w:val="18"/>
                <w:lang w:val="en-US"/>
              </w:rPr>
              <w:t>4</w:t>
            </w:r>
          </w:p>
        </w:tc>
        <w:tc>
          <w:tcPr>
            <w:tcW w:w="992" w:type="dxa"/>
            <w:tcBorders>
              <w:top w:val="single" w:sz="6" w:space="0" w:color="auto"/>
              <w:left w:val="single" w:sz="4" w:space="0" w:color="auto"/>
              <w:bottom w:val="single" w:sz="6" w:space="0" w:color="auto"/>
              <w:right w:val="single" w:sz="4" w:space="0" w:color="auto"/>
            </w:tcBorders>
          </w:tcPr>
          <w:p w:rsidR="00915B50" w:rsidRDefault="00A0245C">
            <w:pPr>
              <w:pStyle w:val="a6"/>
              <w:spacing w:before="20" w:after="20"/>
              <w:jc w:val="center"/>
              <w:rPr>
                <w:sz w:val="18"/>
                <w:szCs w:val="18"/>
                <w:lang w:val="en-US"/>
              </w:rPr>
            </w:pPr>
            <w:r>
              <w:rPr>
                <w:sz w:val="18"/>
                <w:szCs w:val="18"/>
              </w:rPr>
              <w:t xml:space="preserve">в % к </w:t>
            </w:r>
            <w:r>
              <w:rPr>
                <w:sz w:val="18"/>
                <w:szCs w:val="18"/>
              </w:rPr>
              <w:br/>
              <w:t>201</w:t>
            </w:r>
            <w:r>
              <w:rPr>
                <w:sz w:val="18"/>
                <w:szCs w:val="18"/>
                <w:lang w:val="en-US"/>
              </w:rPr>
              <w:t>3</w:t>
            </w:r>
          </w:p>
        </w:tc>
        <w:tc>
          <w:tcPr>
            <w:tcW w:w="1276" w:type="dxa"/>
            <w:tcBorders>
              <w:top w:val="single" w:sz="6" w:space="0" w:color="auto"/>
              <w:left w:val="single" w:sz="4" w:space="0" w:color="auto"/>
              <w:bottom w:val="single" w:sz="6" w:space="0" w:color="auto"/>
              <w:right w:val="single" w:sz="4" w:space="0" w:color="auto"/>
            </w:tcBorders>
          </w:tcPr>
          <w:p w:rsidR="00915B50" w:rsidRDefault="00A0245C">
            <w:pPr>
              <w:pStyle w:val="a6"/>
              <w:spacing w:before="20" w:after="20"/>
              <w:jc w:val="center"/>
              <w:rPr>
                <w:sz w:val="18"/>
                <w:szCs w:val="18"/>
                <w:lang w:val="en-US"/>
              </w:rPr>
            </w:pPr>
            <w:r>
              <w:rPr>
                <w:sz w:val="18"/>
                <w:szCs w:val="18"/>
              </w:rPr>
              <w:t>справочно:</w:t>
            </w:r>
            <w:r>
              <w:rPr>
                <w:sz w:val="18"/>
                <w:szCs w:val="18"/>
              </w:rPr>
              <w:br/>
              <w:t>201</w:t>
            </w:r>
            <w:r>
              <w:rPr>
                <w:sz w:val="18"/>
                <w:szCs w:val="18"/>
                <w:lang w:val="en-US"/>
              </w:rPr>
              <w:t>3</w:t>
            </w:r>
            <w:r>
              <w:rPr>
                <w:sz w:val="18"/>
                <w:szCs w:val="18"/>
              </w:rPr>
              <w:br/>
              <w:t xml:space="preserve">в % к </w:t>
            </w:r>
            <w:r>
              <w:rPr>
                <w:sz w:val="18"/>
                <w:szCs w:val="18"/>
              </w:rPr>
              <w:br/>
            </w:r>
            <w:r>
              <w:rPr>
                <w:sz w:val="18"/>
                <w:szCs w:val="18"/>
                <w:lang w:val="en-US"/>
              </w:rPr>
              <w:t>2012</w:t>
            </w:r>
          </w:p>
        </w:tc>
      </w:tr>
      <w:tr w:rsidR="00915B50">
        <w:trPr>
          <w:cantSplit/>
        </w:trPr>
        <w:tc>
          <w:tcPr>
            <w:tcW w:w="2977" w:type="dxa"/>
            <w:tcBorders>
              <w:top w:val="single" w:sz="6" w:space="0" w:color="auto"/>
              <w:left w:val="single" w:sz="4" w:space="0" w:color="auto"/>
              <w:right w:val="single" w:sz="4" w:space="0" w:color="auto"/>
            </w:tcBorders>
            <w:vAlign w:val="bottom"/>
          </w:tcPr>
          <w:p w:rsidR="00915B50" w:rsidRDefault="00A0245C">
            <w:pPr>
              <w:pStyle w:val="a8"/>
              <w:spacing w:line="200" w:lineRule="exact"/>
              <w:rPr>
                <w:sz w:val="18"/>
                <w:szCs w:val="18"/>
              </w:rPr>
            </w:pPr>
            <w:r>
              <w:rPr>
                <w:sz w:val="18"/>
                <w:szCs w:val="18"/>
              </w:rPr>
              <w:t>Зарегистрировано заболеваний, случаев:</w:t>
            </w:r>
          </w:p>
        </w:tc>
        <w:tc>
          <w:tcPr>
            <w:tcW w:w="1134" w:type="dxa"/>
            <w:tcBorders>
              <w:top w:val="single" w:sz="6" w:space="0" w:color="auto"/>
              <w:left w:val="single" w:sz="4" w:space="0" w:color="auto"/>
              <w:right w:val="single" w:sz="4" w:space="0" w:color="auto"/>
            </w:tcBorders>
            <w:vAlign w:val="bottom"/>
          </w:tcPr>
          <w:p w:rsidR="00915B50" w:rsidRDefault="00915B50">
            <w:pPr>
              <w:pStyle w:val="a8"/>
              <w:spacing w:line="200" w:lineRule="exact"/>
              <w:jc w:val="center"/>
              <w:rPr>
                <w:sz w:val="18"/>
                <w:szCs w:val="18"/>
              </w:rPr>
            </w:pPr>
          </w:p>
        </w:tc>
        <w:tc>
          <w:tcPr>
            <w:tcW w:w="1134" w:type="dxa"/>
            <w:tcBorders>
              <w:top w:val="single" w:sz="6" w:space="0" w:color="auto"/>
              <w:left w:val="single" w:sz="4" w:space="0" w:color="auto"/>
              <w:right w:val="single" w:sz="4" w:space="0" w:color="auto"/>
            </w:tcBorders>
            <w:vAlign w:val="bottom"/>
          </w:tcPr>
          <w:p w:rsidR="00915B50" w:rsidRDefault="00915B50">
            <w:pPr>
              <w:pStyle w:val="a8"/>
              <w:spacing w:line="200" w:lineRule="exact"/>
              <w:jc w:val="center"/>
              <w:rPr>
                <w:sz w:val="18"/>
                <w:szCs w:val="18"/>
              </w:rPr>
            </w:pPr>
          </w:p>
        </w:tc>
        <w:tc>
          <w:tcPr>
            <w:tcW w:w="1134" w:type="dxa"/>
            <w:tcBorders>
              <w:top w:val="single" w:sz="6" w:space="0" w:color="auto"/>
              <w:left w:val="single" w:sz="4" w:space="0" w:color="auto"/>
              <w:right w:val="single" w:sz="4" w:space="0" w:color="auto"/>
            </w:tcBorders>
            <w:vAlign w:val="bottom"/>
          </w:tcPr>
          <w:p w:rsidR="00915B50" w:rsidRDefault="00915B50">
            <w:pPr>
              <w:pStyle w:val="a8"/>
              <w:spacing w:line="200" w:lineRule="exact"/>
              <w:jc w:val="center"/>
              <w:rPr>
                <w:sz w:val="18"/>
                <w:szCs w:val="18"/>
              </w:rPr>
            </w:pPr>
          </w:p>
        </w:tc>
        <w:tc>
          <w:tcPr>
            <w:tcW w:w="992" w:type="dxa"/>
            <w:tcBorders>
              <w:top w:val="single" w:sz="6" w:space="0" w:color="auto"/>
              <w:left w:val="single" w:sz="4" w:space="0" w:color="auto"/>
              <w:right w:val="single" w:sz="4" w:space="0" w:color="auto"/>
            </w:tcBorders>
            <w:vAlign w:val="bottom"/>
          </w:tcPr>
          <w:p w:rsidR="00915B50" w:rsidRDefault="00915B50">
            <w:pPr>
              <w:pStyle w:val="a8"/>
              <w:spacing w:line="200" w:lineRule="exact"/>
              <w:jc w:val="center"/>
              <w:rPr>
                <w:sz w:val="18"/>
                <w:szCs w:val="18"/>
              </w:rPr>
            </w:pPr>
          </w:p>
        </w:tc>
        <w:tc>
          <w:tcPr>
            <w:tcW w:w="1276" w:type="dxa"/>
            <w:tcBorders>
              <w:top w:val="single" w:sz="6" w:space="0" w:color="auto"/>
              <w:left w:val="single" w:sz="4" w:space="0" w:color="auto"/>
              <w:right w:val="single" w:sz="4" w:space="0" w:color="auto"/>
            </w:tcBorders>
            <w:vAlign w:val="bottom"/>
          </w:tcPr>
          <w:p w:rsidR="00915B50" w:rsidRDefault="00915B50">
            <w:pPr>
              <w:pStyle w:val="a8"/>
              <w:spacing w:line="200" w:lineRule="exact"/>
              <w:jc w:val="center"/>
              <w:rPr>
                <w:sz w:val="18"/>
                <w:szCs w:val="18"/>
              </w:rPr>
            </w:pP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 xml:space="preserve">болезнь, вызванная вирусом </w:t>
            </w:r>
            <w:r>
              <w:rPr>
                <w:sz w:val="18"/>
                <w:szCs w:val="18"/>
              </w:rPr>
              <w:br/>
              <w:t>иммунодефицита человека</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109</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112,4</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15,5</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112,3</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125,5</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острые кишечные инфекции</w:t>
            </w:r>
            <w:r>
              <w:rPr>
                <w:rStyle w:val="af6"/>
                <w:sz w:val="18"/>
                <w:szCs w:val="18"/>
              </w:rPr>
              <w:t>2</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2993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111,1</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424,8</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111,2</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106,2</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вирусные гепатиты</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100,7</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21,3</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100,9</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98,1</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дифтерия</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 xml:space="preserve">острые инфекции верхних </w:t>
            </w:r>
            <w:r>
              <w:rPr>
                <w:sz w:val="18"/>
                <w:szCs w:val="18"/>
              </w:rPr>
              <w:br/>
              <w:t>дыхательных путей, тыс.</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87,0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95,9</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12,3</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95,3</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96,3</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грипп</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0,4</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7,8</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164,5</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коклюш</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33,3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33,3</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52,6</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гонорея</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273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108,8</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38,7</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108,7</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73,0</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корь</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93</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163,2</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13,2</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163,0</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91,0</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краснуха</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w:t>
            </w:r>
          </w:p>
        </w:tc>
      </w:tr>
      <w:tr w:rsidR="00915B50">
        <w:trPr>
          <w:cantSplit/>
        </w:trPr>
        <w:tc>
          <w:tcPr>
            <w:tcW w:w="2977" w:type="dxa"/>
            <w:tcBorders>
              <w:left w:val="single" w:sz="4"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паротит эпидемический</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50,0</w:t>
            </w:r>
          </w:p>
        </w:tc>
        <w:tc>
          <w:tcPr>
            <w:tcW w:w="1134"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0,1</w:t>
            </w:r>
          </w:p>
        </w:tc>
        <w:tc>
          <w:tcPr>
            <w:tcW w:w="99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33,3</w:t>
            </w:r>
          </w:p>
        </w:tc>
        <w:tc>
          <w:tcPr>
            <w:tcW w:w="1276"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23,1</w:t>
            </w:r>
          </w:p>
        </w:tc>
      </w:tr>
      <w:tr w:rsidR="00915B50">
        <w:trPr>
          <w:cantSplit/>
        </w:trPr>
        <w:tc>
          <w:tcPr>
            <w:tcW w:w="2977" w:type="dxa"/>
            <w:tcBorders>
              <w:left w:val="single" w:sz="4" w:space="0" w:color="auto"/>
              <w:bottom w:val="single" w:sz="6" w:space="0" w:color="auto"/>
              <w:right w:val="single" w:sz="4" w:space="0" w:color="auto"/>
            </w:tcBorders>
            <w:vAlign w:val="bottom"/>
          </w:tcPr>
          <w:p w:rsidR="00915B50" w:rsidRDefault="00A0245C">
            <w:pPr>
              <w:pStyle w:val="a8"/>
              <w:spacing w:line="200" w:lineRule="exact"/>
              <w:ind w:left="122"/>
              <w:rPr>
                <w:sz w:val="18"/>
                <w:szCs w:val="18"/>
              </w:rPr>
            </w:pPr>
            <w:r>
              <w:rPr>
                <w:sz w:val="18"/>
                <w:szCs w:val="18"/>
              </w:rPr>
              <w:t>педикулез</w:t>
            </w:r>
          </w:p>
        </w:tc>
        <w:tc>
          <w:tcPr>
            <w:tcW w:w="1134"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69</w:t>
            </w:r>
          </w:p>
        </w:tc>
        <w:tc>
          <w:tcPr>
            <w:tcW w:w="1134"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69,7</w:t>
            </w:r>
          </w:p>
        </w:tc>
        <w:tc>
          <w:tcPr>
            <w:tcW w:w="1134"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9,8</w:t>
            </w:r>
          </w:p>
        </w:tc>
        <w:tc>
          <w:tcPr>
            <w:tcW w:w="992"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70,0</w:t>
            </w:r>
          </w:p>
        </w:tc>
        <w:tc>
          <w:tcPr>
            <w:tcW w:w="1276"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99,3</w:t>
            </w:r>
          </w:p>
        </w:tc>
      </w:tr>
      <w:tr w:rsidR="00915B50">
        <w:trPr>
          <w:cantSplit/>
          <w:trHeight w:val="648"/>
        </w:trPr>
        <w:tc>
          <w:tcPr>
            <w:tcW w:w="8647" w:type="dxa"/>
            <w:gridSpan w:val="6"/>
            <w:tcBorders>
              <w:top w:val="single" w:sz="6" w:space="0" w:color="auto"/>
              <w:left w:val="nil"/>
              <w:bottom w:val="nil"/>
              <w:right w:val="nil"/>
            </w:tcBorders>
          </w:tcPr>
          <w:p w:rsidR="00915B50" w:rsidRDefault="00A0245C">
            <w:pPr>
              <w:pStyle w:val="a8"/>
              <w:widowControl w:val="0"/>
              <w:spacing w:before="60" w:line="240" w:lineRule="auto"/>
              <w:rPr>
                <w:i/>
                <w:sz w:val="16"/>
              </w:rPr>
            </w:pPr>
            <w:r>
              <w:rPr>
                <w:i/>
                <w:sz w:val="16"/>
              </w:rPr>
              <w:t>_____________</w:t>
            </w:r>
            <w:r>
              <w:rPr>
                <w:i/>
                <w:sz w:val="16"/>
              </w:rPr>
              <w:br/>
              <w:t>1) По данным Территориального управления Роспотребнадзора по РСО - Алания.</w:t>
            </w:r>
            <w:r>
              <w:rPr>
                <w:i/>
                <w:sz w:val="16"/>
              </w:rPr>
              <w:br/>
              <w:t xml:space="preserve">2) Включаются: бактериальная дизентерия (шигеллез), энтериты, колиты, гастроэнтериты, пищевые </w:t>
            </w:r>
            <w:r>
              <w:rPr>
                <w:i/>
                <w:sz w:val="16"/>
              </w:rPr>
              <w:br/>
              <w:t>токсикоинфекции (за исключением ботулизма).</w:t>
            </w:r>
          </w:p>
        </w:tc>
      </w:tr>
    </w:tbl>
    <w:p w:rsidR="00915B50" w:rsidRDefault="00A0245C">
      <w:pPr>
        <w:pStyle w:val="4"/>
        <w:keepNext w:val="0"/>
        <w:widowControl w:val="0"/>
        <w:spacing w:before="240"/>
        <w:rPr>
          <w:color w:val="000000"/>
          <w:sz w:val="20"/>
        </w:rPr>
      </w:pPr>
      <w:r>
        <w:rPr>
          <w:color w:val="000000"/>
        </w:rPr>
        <w:t>Заболеваемость населения по основным классам болезней</w:t>
      </w:r>
      <w:r>
        <w:rPr>
          <w:color w:val="000000"/>
          <w:vertAlign w:val="superscript"/>
        </w:rPr>
        <w:t>1</w:t>
      </w:r>
    </w:p>
    <w:tbl>
      <w:tblPr>
        <w:tblW w:w="8639" w:type="dxa"/>
        <w:tblInd w:w="8" w:type="dxa"/>
        <w:tblLayout w:type="fixed"/>
        <w:tblCellMar>
          <w:left w:w="0" w:type="dxa"/>
          <w:right w:w="113" w:type="dxa"/>
        </w:tblCellMar>
        <w:tblLook w:val="0000" w:firstRow="0" w:lastRow="0" w:firstColumn="0" w:lastColumn="0" w:noHBand="0" w:noVBand="0"/>
      </w:tblPr>
      <w:tblGrid>
        <w:gridCol w:w="2969"/>
        <w:gridCol w:w="1276"/>
        <w:gridCol w:w="1134"/>
        <w:gridCol w:w="1063"/>
        <w:gridCol w:w="1063"/>
        <w:gridCol w:w="1134"/>
      </w:tblGrid>
      <w:tr w:rsidR="00915B50">
        <w:trPr>
          <w:cantSplit/>
          <w:tblHeader/>
        </w:trPr>
        <w:tc>
          <w:tcPr>
            <w:tcW w:w="2969" w:type="dxa"/>
            <w:vMerge w:val="restart"/>
            <w:tcBorders>
              <w:top w:val="double" w:sz="6" w:space="0" w:color="auto"/>
              <w:left w:val="single" w:sz="4" w:space="0" w:color="auto"/>
              <w:bottom w:val="single" w:sz="4" w:space="0" w:color="auto"/>
              <w:right w:val="single" w:sz="4" w:space="0" w:color="auto"/>
            </w:tcBorders>
          </w:tcPr>
          <w:p w:rsidR="00915B50" w:rsidRDefault="00915B50">
            <w:pPr>
              <w:pStyle w:val="a6"/>
              <w:spacing w:before="0" w:after="0"/>
              <w:jc w:val="center"/>
              <w:rPr>
                <w:color w:val="000000"/>
                <w:sz w:val="18"/>
                <w:szCs w:val="18"/>
              </w:rPr>
            </w:pPr>
          </w:p>
        </w:tc>
        <w:tc>
          <w:tcPr>
            <w:tcW w:w="1276" w:type="dxa"/>
            <w:vMerge w:val="restart"/>
            <w:tcBorders>
              <w:top w:val="double" w:sz="6" w:space="0" w:color="auto"/>
              <w:left w:val="single" w:sz="4" w:space="0" w:color="auto"/>
              <w:bottom w:val="single" w:sz="4" w:space="0" w:color="auto"/>
              <w:right w:val="single" w:sz="4" w:space="0" w:color="auto"/>
            </w:tcBorders>
          </w:tcPr>
          <w:p w:rsidR="00915B50" w:rsidRDefault="00A0245C">
            <w:pPr>
              <w:pStyle w:val="a6"/>
              <w:spacing w:before="20" w:after="20" w:line="240" w:lineRule="auto"/>
              <w:jc w:val="center"/>
              <w:rPr>
                <w:color w:val="000000"/>
                <w:sz w:val="18"/>
                <w:szCs w:val="18"/>
              </w:rPr>
            </w:pPr>
            <w:r>
              <w:rPr>
                <w:color w:val="000000"/>
                <w:sz w:val="18"/>
                <w:szCs w:val="18"/>
                <w:lang w:val="en-US"/>
              </w:rPr>
              <w:t>2014</w:t>
            </w:r>
            <w:r>
              <w:rPr>
                <w:color w:val="000000"/>
                <w:sz w:val="18"/>
                <w:szCs w:val="18"/>
              </w:rPr>
              <w:t>,</w:t>
            </w:r>
            <w:r>
              <w:rPr>
                <w:color w:val="000000"/>
                <w:sz w:val="18"/>
                <w:szCs w:val="18"/>
              </w:rPr>
              <w:br/>
              <w:t>тыс.человек</w:t>
            </w:r>
          </w:p>
        </w:tc>
        <w:tc>
          <w:tcPr>
            <w:tcW w:w="1134" w:type="dxa"/>
            <w:vMerge w:val="restart"/>
            <w:tcBorders>
              <w:top w:val="double" w:sz="6" w:space="0" w:color="auto"/>
              <w:left w:val="single" w:sz="4" w:space="0" w:color="auto"/>
              <w:bottom w:val="single" w:sz="4" w:space="0" w:color="auto"/>
              <w:right w:val="single" w:sz="4" w:space="0" w:color="auto"/>
            </w:tcBorders>
          </w:tcPr>
          <w:p w:rsidR="00915B50" w:rsidRDefault="00A0245C">
            <w:pPr>
              <w:pStyle w:val="a6"/>
              <w:spacing w:before="20" w:after="20" w:line="240" w:lineRule="auto"/>
              <w:jc w:val="center"/>
              <w:rPr>
                <w:color w:val="000000"/>
                <w:sz w:val="18"/>
                <w:szCs w:val="18"/>
                <w:lang w:val="en-US"/>
              </w:rPr>
            </w:pPr>
            <w:r>
              <w:rPr>
                <w:color w:val="000000"/>
                <w:sz w:val="18"/>
                <w:szCs w:val="18"/>
              </w:rPr>
              <w:t>В % к</w:t>
            </w:r>
            <w:r>
              <w:rPr>
                <w:color w:val="000000"/>
                <w:sz w:val="18"/>
                <w:szCs w:val="18"/>
              </w:rPr>
              <w:br/>
              <w:t>201</w:t>
            </w:r>
            <w:r>
              <w:rPr>
                <w:color w:val="000000"/>
                <w:sz w:val="18"/>
                <w:szCs w:val="18"/>
                <w:lang w:val="en-US"/>
              </w:rPr>
              <w:t>3</w:t>
            </w:r>
          </w:p>
        </w:tc>
        <w:tc>
          <w:tcPr>
            <w:tcW w:w="3260" w:type="dxa"/>
            <w:gridSpan w:val="3"/>
            <w:tcBorders>
              <w:top w:val="double" w:sz="6" w:space="0" w:color="auto"/>
              <w:left w:val="single" w:sz="4" w:space="0" w:color="auto"/>
              <w:bottom w:val="single" w:sz="4" w:space="0" w:color="auto"/>
              <w:right w:val="single" w:sz="4" w:space="0" w:color="auto"/>
            </w:tcBorders>
          </w:tcPr>
          <w:p w:rsidR="00915B50" w:rsidRDefault="00A0245C">
            <w:pPr>
              <w:pStyle w:val="a6"/>
              <w:spacing w:before="0" w:after="0"/>
              <w:jc w:val="center"/>
              <w:rPr>
                <w:i w:val="0"/>
                <w:color w:val="000000"/>
                <w:sz w:val="18"/>
                <w:szCs w:val="18"/>
              </w:rPr>
            </w:pPr>
            <w:r>
              <w:rPr>
                <w:color w:val="000000"/>
                <w:sz w:val="18"/>
                <w:szCs w:val="18"/>
              </w:rPr>
              <w:t>На 1000 человек населения</w:t>
            </w:r>
          </w:p>
        </w:tc>
      </w:tr>
      <w:tr w:rsidR="00915B50">
        <w:trPr>
          <w:cantSplit/>
          <w:tblHeader/>
        </w:trPr>
        <w:tc>
          <w:tcPr>
            <w:tcW w:w="2969" w:type="dxa"/>
            <w:vMerge/>
            <w:tcBorders>
              <w:top w:val="single" w:sz="4" w:space="0" w:color="auto"/>
              <w:left w:val="single" w:sz="4" w:space="0" w:color="auto"/>
              <w:bottom w:val="single" w:sz="4" w:space="0" w:color="auto"/>
              <w:right w:val="single" w:sz="4" w:space="0" w:color="auto"/>
            </w:tcBorders>
            <w:vAlign w:val="center"/>
          </w:tcPr>
          <w:p w:rsidR="00915B50" w:rsidRDefault="00915B50">
            <w:pPr>
              <w:ind w:firstLine="0"/>
              <w:jc w:val="left"/>
              <w:rPr>
                <w:i/>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915B50" w:rsidRDefault="00915B50">
            <w:pPr>
              <w:ind w:firstLine="0"/>
              <w:jc w:val="left"/>
              <w:rPr>
                <w:i/>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15B50" w:rsidRDefault="00915B50">
            <w:pPr>
              <w:ind w:firstLine="0"/>
              <w:jc w:val="left"/>
              <w:rPr>
                <w:i/>
                <w:color w:val="000000"/>
                <w:sz w:val="18"/>
                <w:szCs w:val="18"/>
              </w:rPr>
            </w:pPr>
          </w:p>
        </w:tc>
        <w:tc>
          <w:tcPr>
            <w:tcW w:w="1063"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after="0"/>
              <w:jc w:val="center"/>
              <w:rPr>
                <w:color w:val="000000"/>
                <w:sz w:val="18"/>
                <w:szCs w:val="18"/>
                <w:lang w:val="en-US"/>
              </w:rPr>
            </w:pPr>
            <w:r>
              <w:rPr>
                <w:color w:val="000000"/>
                <w:sz w:val="18"/>
                <w:szCs w:val="18"/>
              </w:rPr>
              <w:t>201</w:t>
            </w:r>
            <w:r>
              <w:rPr>
                <w:color w:val="000000"/>
                <w:sz w:val="18"/>
                <w:szCs w:val="18"/>
                <w:lang w:val="en-US"/>
              </w:rPr>
              <w:t>4</w:t>
            </w:r>
          </w:p>
        </w:tc>
        <w:tc>
          <w:tcPr>
            <w:tcW w:w="1063"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after="0"/>
              <w:jc w:val="center"/>
              <w:rPr>
                <w:color w:val="000000"/>
                <w:sz w:val="18"/>
                <w:szCs w:val="18"/>
                <w:lang w:val="en-US"/>
              </w:rPr>
            </w:pPr>
            <w:r>
              <w:rPr>
                <w:color w:val="000000"/>
                <w:sz w:val="18"/>
                <w:szCs w:val="18"/>
              </w:rPr>
              <w:t xml:space="preserve">в % к </w:t>
            </w:r>
            <w:r>
              <w:rPr>
                <w:color w:val="000000"/>
                <w:sz w:val="18"/>
                <w:szCs w:val="18"/>
              </w:rPr>
              <w:br/>
              <w:t>201</w:t>
            </w:r>
            <w:r>
              <w:rPr>
                <w:color w:val="000000"/>
                <w:sz w:val="18"/>
                <w:szCs w:val="18"/>
                <w:lang w:val="en-US"/>
              </w:rPr>
              <w:t>3</w:t>
            </w: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after="0"/>
              <w:jc w:val="center"/>
              <w:rPr>
                <w:color w:val="000000"/>
                <w:sz w:val="18"/>
                <w:szCs w:val="18"/>
                <w:lang w:val="en-US"/>
              </w:rPr>
            </w:pPr>
            <w:r>
              <w:rPr>
                <w:color w:val="000000"/>
                <w:sz w:val="18"/>
                <w:szCs w:val="18"/>
              </w:rPr>
              <w:t xml:space="preserve">справочно: </w:t>
            </w:r>
            <w:r>
              <w:rPr>
                <w:color w:val="000000"/>
                <w:sz w:val="18"/>
                <w:szCs w:val="18"/>
              </w:rPr>
              <w:br/>
              <w:t>201</w:t>
            </w:r>
            <w:r>
              <w:rPr>
                <w:color w:val="000000"/>
                <w:sz w:val="18"/>
                <w:szCs w:val="18"/>
                <w:lang w:val="en-US"/>
              </w:rPr>
              <w:t>3</w:t>
            </w:r>
            <w:r>
              <w:rPr>
                <w:color w:val="000000"/>
                <w:sz w:val="18"/>
                <w:szCs w:val="18"/>
              </w:rPr>
              <w:br/>
              <w:t xml:space="preserve">в % к </w:t>
            </w:r>
            <w:r>
              <w:rPr>
                <w:color w:val="000000"/>
                <w:sz w:val="18"/>
                <w:szCs w:val="18"/>
              </w:rPr>
              <w:br/>
            </w:r>
            <w:r>
              <w:rPr>
                <w:color w:val="000000"/>
                <w:sz w:val="18"/>
                <w:szCs w:val="18"/>
                <w:lang w:val="en-US"/>
              </w:rPr>
              <w:t>2012</w:t>
            </w:r>
          </w:p>
        </w:tc>
      </w:tr>
      <w:tr w:rsidR="00915B50">
        <w:tc>
          <w:tcPr>
            <w:tcW w:w="2969" w:type="dxa"/>
            <w:tcBorders>
              <w:top w:val="single" w:sz="4" w:space="0" w:color="auto"/>
              <w:left w:val="single" w:sz="4" w:space="0" w:color="auto"/>
              <w:right w:val="single" w:sz="4" w:space="0" w:color="auto"/>
            </w:tcBorders>
            <w:vAlign w:val="bottom"/>
          </w:tcPr>
          <w:p w:rsidR="00915B50" w:rsidRDefault="00A0245C">
            <w:pPr>
              <w:pStyle w:val="a8"/>
              <w:rPr>
                <w:color w:val="000000"/>
                <w:sz w:val="18"/>
                <w:szCs w:val="18"/>
              </w:rPr>
            </w:pPr>
            <w:r>
              <w:rPr>
                <w:color w:val="000000"/>
                <w:sz w:val="18"/>
                <w:szCs w:val="18"/>
              </w:rPr>
              <w:t xml:space="preserve">Зарегистрировано больных </w:t>
            </w:r>
            <w:r>
              <w:rPr>
                <w:color w:val="000000"/>
                <w:sz w:val="18"/>
                <w:szCs w:val="18"/>
              </w:rPr>
              <w:br/>
              <w:t>с диагнозом, установленным впервые в жизни</w:t>
            </w:r>
          </w:p>
        </w:tc>
        <w:tc>
          <w:tcPr>
            <w:tcW w:w="1276" w:type="dxa"/>
            <w:tcBorders>
              <w:top w:val="single" w:sz="4" w:space="0" w:color="auto"/>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500,0</w:t>
            </w:r>
          </w:p>
        </w:tc>
        <w:tc>
          <w:tcPr>
            <w:tcW w:w="1134" w:type="dxa"/>
            <w:tcBorders>
              <w:top w:val="single" w:sz="4" w:space="0" w:color="auto"/>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101,5</w:t>
            </w:r>
          </w:p>
        </w:tc>
        <w:tc>
          <w:tcPr>
            <w:tcW w:w="1063" w:type="dxa"/>
            <w:tcBorders>
              <w:top w:val="single" w:sz="4" w:space="0" w:color="auto"/>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709,6</w:t>
            </w:r>
          </w:p>
        </w:tc>
        <w:tc>
          <w:tcPr>
            <w:tcW w:w="1063" w:type="dxa"/>
            <w:tcBorders>
              <w:top w:val="single" w:sz="4" w:space="0" w:color="auto"/>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101,6</w:t>
            </w:r>
          </w:p>
        </w:tc>
        <w:tc>
          <w:tcPr>
            <w:tcW w:w="1134" w:type="dxa"/>
            <w:tcBorders>
              <w:top w:val="single" w:sz="4" w:space="0" w:color="auto"/>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103,2</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из них:</w:t>
            </w:r>
          </w:p>
        </w:tc>
        <w:tc>
          <w:tcPr>
            <w:tcW w:w="1276" w:type="dxa"/>
            <w:tcBorders>
              <w:left w:val="single" w:sz="4" w:space="0" w:color="auto"/>
              <w:right w:val="single" w:sz="4" w:space="0" w:color="auto"/>
            </w:tcBorders>
            <w:vAlign w:val="bottom"/>
          </w:tcPr>
          <w:p w:rsidR="00915B50" w:rsidRDefault="00915B50">
            <w:pPr>
              <w:pStyle w:val="a8"/>
              <w:jc w:val="right"/>
              <w:rPr>
                <w:color w:val="000000"/>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color w:val="000000"/>
                <w:sz w:val="18"/>
                <w:szCs w:val="18"/>
              </w:rPr>
            </w:pPr>
          </w:p>
        </w:tc>
        <w:tc>
          <w:tcPr>
            <w:tcW w:w="1063" w:type="dxa"/>
            <w:tcBorders>
              <w:left w:val="single" w:sz="4" w:space="0" w:color="auto"/>
              <w:right w:val="single" w:sz="4" w:space="0" w:color="auto"/>
            </w:tcBorders>
            <w:vAlign w:val="bottom"/>
          </w:tcPr>
          <w:p w:rsidR="00915B50" w:rsidRDefault="00915B50">
            <w:pPr>
              <w:pStyle w:val="a8"/>
              <w:jc w:val="right"/>
              <w:rPr>
                <w:color w:val="000000"/>
                <w:sz w:val="18"/>
                <w:szCs w:val="18"/>
              </w:rPr>
            </w:pPr>
          </w:p>
        </w:tc>
        <w:tc>
          <w:tcPr>
            <w:tcW w:w="1063" w:type="dxa"/>
            <w:tcBorders>
              <w:left w:val="single" w:sz="4" w:space="0" w:color="auto"/>
              <w:right w:val="single" w:sz="4" w:space="0" w:color="auto"/>
            </w:tcBorders>
            <w:vAlign w:val="bottom"/>
          </w:tcPr>
          <w:p w:rsidR="00915B50" w:rsidRDefault="00915B50">
            <w:pPr>
              <w:pStyle w:val="a8"/>
              <w:jc w:val="right"/>
              <w:rPr>
                <w:color w:val="000000"/>
                <w:sz w:val="18"/>
                <w:szCs w:val="18"/>
              </w:rPr>
            </w:pPr>
          </w:p>
        </w:tc>
        <w:tc>
          <w:tcPr>
            <w:tcW w:w="1134" w:type="dxa"/>
            <w:tcBorders>
              <w:left w:val="single" w:sz="4" w:space="0" w:color="auto"/>
              <w:right w:val="single" w:sz="4" w:space="0" w:color="auto"/>
            </w:tcBorders>
            <w:vAlign w:val="bottom"/>
          </w:tcPr>
          <w:p w:rsidR="00915B50" w:rsidRDefault="00915B50">
            <w:pPr>
              <w:pStyle w:val="a8"/>
              <w:jc w:val="right"/>
              <w:rPr>
                <w:color w:val="000000"/>
                <w:sz w:val="18"/>
                <w:szCs w:val="18"/>
              </w:rPr>
            </w:pP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 xml:space="preserve">инфекционные и </w:t>
            </w:r>
            <w:r>
              <w:rPr>
                <w:color w:val="000000"/>
                <w:sz w:val="18"/>
                <w:szCs w:val="18"/>
              </w:rPr>
              <w:br/>
              <w:t>паразитарные болезни</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15,3</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143,0</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21,8</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143,4</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85,4</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новообразования</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5,9</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115,7</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8,4</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116,7</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98,6</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 xml:space="preserve">болезни эндокринной системы, расстройства питания, </w:t>
            </w:r>
            <w:r>
              <w:rPr>
                <w:color w:val="000000"/>
                <w:sz w:val="18"/>
                <w:szCs w:val="18"/>
              </w:rPr>
              <w:br/>
              <w:t>нарушения обмена веществ</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4,7</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130,6</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6,7</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131,4</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102,0</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болезни крови и кроветворных органов</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1,6</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133,3</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2,3</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143,8</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88,9</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 xml:space="preserve">болезни системы </w:t>
            </w:r>
            <w:r>
              <w:rPr>
                <w:color w:val="000000"/>
                <w:sz w:val="18"/>
                <w:szCs w:val="18"/>
              </w:rPr>
              <w:br/>
              <w:t>кровообращения</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24,9</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92,2</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35,3</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92,2</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120,4</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болезни органов дыхания</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189,4</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90,9</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268,9</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91,0</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102,9</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болезни органов пищеварения</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18,9</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170,3</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26,9</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171,3</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87,2</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болезни мочеполовой системы</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23,5</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103,5</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33,4</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103,7</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130,4</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болезни кожи и подкожной</w:t>
            </w:r>
            <w:r>
              <w:rPr>
                <w:color w:val="000000"/>
                <w:sz w:val="18"/>
                <w:szCs w:val="18"/>
              </w:rPr>
              <w:br/>
              <w:t>клетчатки</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27,7</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90,8</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39,3</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91,0</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128,2</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 xml:space="preserve">болезни костно-мышечной </w:t>
            </w:r>
            <w:r>
              <w:rPr>
                <w:color w:val="000000"/>
                <w:sz w:val="18"/>
                <w:szCs w:val="18"/>
              </w:rPr>
              <w:br/>
              <w:t xml:space="preserve">системы и соединительной </w:t>
            </w:r>
            <w:r>
              <w:rPr>
                <w:color w:val="000000"/>
                <w:sz w:val="18"/>
                <w:szCs w:val="18"/>
              </w:rPr>
              <w:br/>
              <w:t>ткани</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25,7</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110,3</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36,5</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110,3</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88,0</w:t>
            </w:r>
          </w:p>
        </w:tc>
      </w:tr>
      <w:tr w:rsidR="00915B50">
        <w:tc>
          <w:tcPr>
            <w:tcW w:w="2969" w:type="dxa"/>
            <w:tcBorders>
              <w:left w:val="single" w:sz="4" w:space="0" w:color="auto"/>
              <w:right w:val="single" w:sz="4" w:space="0" w:color="auto"/>
            </w:tcBorders>
            <w:vAlign w:val="bottom"/>
          </w:tcPr>
          <w:p w:rsidR="00915B50" w:rsidRDefault="00A0245C">
            <w:pPr>
              <w:pStyle w:val="a9"/>
              <w:rPr>
                <w:color w:val="000000"/>
                <w:sz w:val="18"/>
                <w:szCs w:val="18"/>
              </w:rPr>
            </w:pPr>
            <w:r>
              <w:rPr>
                <w:color w:val="000000"/>
                <w:sz w:val="18"/>
                <w:szCs w:val="18"/>
              </w:rPr>
              <w:t>травмы и отравления</w:t>
            </w:r>
          </w:p>
        </w:tc>
        <w:tc>
          <w:tcPr>
            <w:tcW w:w="1276"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50,8</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103,7</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72,1</w:t>
            </w:r>
          </w:p>
        </w:tc>
        <w:tc>
          <w:tcPr>
            <w:tcW w:w="1063"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103,7</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103,1</w:t>
            </w:r>
          </w:p>
        </w:tc>
      </w:tr>
      <w:tr w:rsidR="00915B50">
        <w:trPr>
          <w:cantSplit/>
        </w:trPr>
        <w:tc>
          <w:tcPr>
            <w:tcW w:w="8639" w:type="dxa"/>
            <w:gridSpan w:val="6"/>
            <w:tcBorders>
              <w:top w:val="single" w:sz="4" w:space="0" w:color="auto"/>
              <w:left w:val="nil"/>
              <w:bottom w:val="nil"/>
              <w:right w:val="nil"/>
            </w:tcBorders>
          </w:tcPr>
          <w:p w:rsidR="00915B50" w:rsidRDefault="00A0245C">
            <w:pPr>
              <w:pStyle w:val="a8"/>
              <w:widowControl w:val="0"/>
              <w:spacing w:before="60" w:line="240" w:lineRule="auto"/>
              <w:rPr>
                <w:i/>
                <w:color w:val="000000"/>
                <w:sz w:val="16"/>
              </w:rPr>
            </w:pPr>
            <w:r>
              <w:rPr>
                <w:i/>
                <w:color w:val="000000"/>
                <w:sz w:val="16"/>
              </w:rPr>
              <w:t>____________</w:t>
            </w:r>
            <w:r>
              <w:rPr>
                <w:i/>
                <w:color w:val="000000"/>
                <w:sz w:val="16"/>
              </w:rPr>
              <w:br/>
              <w:t>1) По данным Министерства здравоохранения РСО - Алания.</w:t>
            </w:r>
          </w:p>
        </w:tc>
      </w:tr>
    </w:tbl>
    <w:p w:rsidR="00915B50" w:rsidRDefault="00A0245C">
      <w:pPr>
        <w:pStyle w:val="4"/>
        <w:keepNext w:val="0"/>
        <w:widowControl w:val="0"/>
        <w:spacing w:before="240" w:after="20"/>
        <w:rPr>
          <w:color w:val="000000"/>
        </w:rPr>
      </w:pPr>
      <w:r>
        <w:rPr>
          <w:color w:val="000000"/>
        </w:rPr>
        <w:t>Заболеваемость населения активным туберкулезом и сифилисом</w:t>
      </w:r>
      <w:r>
        <w:rPr>
          <w:color w:val="000000"/>
          <w:vertAlign w:val="superscript"/>
        </w:rPr>
        <w:t>1</w:t>
      </w:r>
    </w:p>
    <w:tbl>
      <w:tblPr>
        <w:tblW w:w="8647" w:type="dxa"/>
        <w:tblInd w:w="20" w:type="dxa"/>
        <w:tblLayout w:type="fixed"/>
        <w:tblCellMar>
          <w:left w:w="20" w:type="dxa"/>
          <w:right w:w="113" w:type="dxa"/>
        </w:tblCellMar>
        <w:tblLook w:val="0000" w:firstRow="0" w:lastRow="0" w:firstColumn="0" w:lastColumn="0" w:noHBand="0" w:noVBand="0"/>
      </w:tblPr>
      <w:tblGrid>
        <w:gridCol w:w="2977"/>
        <w:gridCol w:w="1134"/>
        <w:gridCol w:w="1134"/>
        <w:gridCol w:w="851"/>
        <w:gridCol w:w="1134"/>
        <w:gridCol w:w="1417"/>
      </w:tblGrid>
      <w:tr w:rsidR="00915B50">
        <w:trPr>
          <w:cantSplit/>
        </w:trPr>
        <w:tc>
          <w:tcPr>
            <w:tcW w:w="2977" w:type="dxa"/>
            <w:vMerge w:val="restart"/>
            <w:tcBorders>
              <w:top w:val="double" w:sz="6" w:space="0" w:color="auto"/>
              <w:left w:val="single" w:sz="4" w:space="0" w:color="auto"/>
              <w:bottom w:val="single" w:sz="4" w:space="0" w:color="auto"/>
              <w:right w:val="single" w:sz="4" w:space="0" w:color="auto"/>
            </w:tcBorders>
          </w:tcPr>
          <w:p w:rsidR="00915B50" w:rsidRDefault="00915B50">
            <w:pPr>
              <w:pStyle w:val="a6"/>
              <w:jc w:val="center"/>
              <w:rPr>
                <w:color w:val="000000"/>
                <w:sz w:val="18"/>
                <w:szCs w:val="18"/>
              </w:rPr>
            </w:pPr>
          </w:p>
        </w:tc>
        <w:tc>
          <w:tcPr>
            <w:tcW w:w="1134" w:type="dxa"/>
            <w:vMerge w:val="restart"/>
            <w:tcBorders>
              <w:top w:val="double" w:sz="6" w:space="0" w:color="auto"/>
              <w:left w:val="single" w:sz="4" w:space="0" w:color="auto"/>
              <w:bottom w:val="single" w:sz="4" w:space="0" w:color="auto"/>
              <w:right w:val="single" w:sz="4" w:space="0" w:color="auto"/>
            </w:tcBorders>
          </w:tcPr>
          <w:p w:rsidR="00915B50" w:rsidRDefault="00A0245C">
            <w:pPr>
              <w:pStyle w:val="a6"/>
              <w:jc w:val="center"/>
              <w:rPr>
                <w:color w:val="000000"/>
                <w:sz w:val="18"/>
                <w:szCs w:val="18"/>
              </w:rPr>
            </w:pPr>
            <w:r>
              <w:rPr>
                <w:color w:val="000000"/>
                <w:sz w:val="18"/>
                <w:szCs w:val="18"/>
                <w:lang w:val="en-US"/>
              </w:rPr>
              <w:t>2014</w:t>
            </w:r>
            <w:r>
              <w:rPr>
                <w:color w:val="000000"/>
                <w:sz w:val="18"/>
                <w:szCs w:val="18"/>
              </w:rPr>
              <w:t>,</w:t>
            </w:r>
            <w:r>
              <w:rPr>
                <w:color w:val="000000"/>
                <w:sz w:val="18"/>
                <w:szCs w:val="18"/>
              </w:rPr>
              <w:br/>
              <w:t>человек</w:t>
            </w:r>
          </w:p>
        </w:tc>
        <w:tc>
          <w:tcPr>
            <w:tcW w:w="1134" w:type="dxa"/>
            <w:vMerge w:val="restart"/>
            <w:tcBorders>
              <w:top w:val="double" w:sz="6" w:space="0" w:color="auto"/>
              <w:left w:val="single" w:sz="4" w:space="0" w:color="auto"/>
              <w:bottom w:val="single" w:sz="4" w:space="0" w:color="auto"/>
              <w:right w:val="single" w:sz="4" w:space="0" w:color="auto"/>
            </w:tcBorders>
          </w:tcPr>
          <w:p w:rsidR="00915B50" w:rsidRDefault="00A0245C">
            <w:pPr>
              <w:pStyle w:val="a6"/>
              <w:jc w:val="center"/>
              <w:rPr>
                <w:color w:val="000000"/>
                <w:sz w:val="18"/>
                <w:szCs w:val="18"/>
                <w:lang w:val="en-US"/>
              </w:rPr>
            </w:pPr>
            <w:r>
              <w:rPr>
                <w:color w:val="000000"/>
                <w:sz w:val="18"/>
                <w:szCs w:val="18"/>
              </w:rPr>
              <w:t>В % к</w:t>
            </w:r>
            <w:r>
              <w:rPr>
                <w:color w:val="000000"/>
                <w:sz w:val="18"/>
                <w:szCs w:val="18"/>
              </w:rPr>
              <w:br/>
              <w:t>201</w:t>
            </w:r>
            <w:r>
              <w:rPr>
                <w:color w:val="000000"/>
                <w:sz w:val="18"/>
                <w:szCs w:val="18"/>
                <w:lang w:val="en-US"/>
              </w:rPr>
              <w:t>3</w:t>
            </w:r>
          </w:p>
        </w:tc>
        <w:tc>
          <w:tcPr>
            <w:tcW w:w="3402" w:type="dxa"/>
            <w:gridSpan w:val="3"/>
            <w:tcBorders>
              <w:top w:val="double" w:sz="6" w:space="0" w:color="auto"/>
              <w:left w:val="single" w:sz="4" w:space="0" w:color="auto"/>
              <w:bottom w:val="single" w:sz="4" w:space="0" w:color="auto"/>
              <w:right w:val="single" w:sz="4" w:space="0" w:color="auto"/>
            </w:tcBorders>
          </w:tcPr>
          <w:p w:rsidR="00915B50" w:rsidRDefault="00A0245C">
            <w:pPr>
              <w:pStyle w:val="a6"/>
              <w:jc w:val="center"/>
              <w:rPr>
                <w:i w:val="0"/>
                <w:color w:val="000000"/>
                <w:sz w:val="18"/>
                <w:szCs w:val="18"/>
              </w:rPr>
            </w:pPr>
            <w:r>
              <w:rPr>
                <w:color w:val="000000"/>
                <w:sz w:val="18"/>
                <w:szCs w:val="18"/>
              </w:rPr>
              <w:t>На 100000 человек населения</w:t>
            </w:r>
          </w:p>
        </w:tc>
      </w:tr>
      <w:tr w:rsidR="00915B50">
        <w:trPr>
          <w:cantSplit/>
          <w:trHeight w:val="658"/>
        </w:trPr>
        <w:tc>
          <w:tcPr>
            <w:tcW w:w="2977" w:type="dxa"/>
            <w:vMerge/>
            <w:tcBorders>
              <w:top w:val="single" w:sz="4" w:space="0" w:color="auto"/>
              <w:left w:val="single" w:sz="4" w:space="0" w:color="auto"/>
              <w:bottom w:val="single" w:sz="4" w:space="0" w:color="auto"/>
              <w:right w:val="single" w:sz="4" w:space="0" w:color="auto"/>
            </w:tcBorders>
            <w:vAlign w:val="center"/>
          </w:tcPr>
          <w:p w:rsidR="00915B50" w:rsidRDefault="00915B50">
            <w:pPr>
              <w:ind w:firstLine="0"/>
              <w:jc w:val="left"/>
              <w:rPr>
                <w:i/>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15B50" w:rsidRDefault="00915B50">
            <w:pPr>
              <w:ind w:firstLine="0"/>
              <w:jc w:val="left"/>
              <w:rPr>
                <w:i/>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15B50" w:rsidRDefault="00915B50">
            <w:pPr>
              <w:ind w:firstLine="0"/>
              <w:jc w:val="left"/>
              <w:rPr>
                <w:i/>
                <w:color w:val="000000"/>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jc w:val="center"/>
              <w:rPr>
                <w:color w:val="000000"/>
                <w:sz w:val="18"/>
                <w:szCs w:val="18"/>
                <w:lang w:val="en-US"/>
              </w:rPr>
            </w:pPr>
            <w:r>
              <w:rPr>
                <w:color w:val="000000"/>
                <w:sz w:val="18"/>
                <w:szCs w:val="18"/>
              </w:rPr>
              <w:t>20</w:t>
            </w:r>
            <w:r>
              <w:rPr>
                <w:color w:val="000000"/>
                <w:sz w:val="18"/>
                <w:szCs w:val="18"/>
                <w:lang w:val="en-US"/>
              </w:rPr>
              <w:t>14</w:t>
            </w:r>
          </w:p>
        </w:tc>
        <w:tc>
          <w:tcPr>
            <w:tcW w:w="1134"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jc w:val="center"/>
              <w:rPr>
                <w:color w:val="000000"/>
                <w:sz w:val="18"/>
                <w:szCs w:val="18"/>
                <w:lang w:val="en-US"/>
              </w:rPr>
            </w:pPr>
            <w:r>
              <w:rPr>
                <w:color w:val="000000"/>
                <w:sz w:val="18"/>
                <w:szCs w:val="18"/>
              </w:rPr>
              <w:t xml:space="preserve">в % к </w:t>
            </w:r>
            <w:r>
              <w:rPr>
                <w:color w:val="000000"/>
                <w:sz w:val="18"/>
                <w:szCs w:val="18"/>
              </w:rPr>
              <w:br/>
              <w:t>201</w:t>
            </w:r>
            <w:r>
              <w:rPr>
                <w:color w:val="000000"/>
                <w:sz w:val="18"/>
                <w:szCs w:val="18"/>
                <w:lang w:val="en-US"/>
              </w:rPr>
              <w:t>3</w:t>
            </w:r>
          </w:p>
        </w:tc>
        <w:tc>
          <w:tcPr>
            <w:tcW w:w="1417"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0"/>
              <w:jc w:val="center"/>
              <w:rPr>
                <w:color w:val="000000"/>
                <w:sz w:val="18"/>
                <w:szCs w:val="18"/>
                <w:lang w:val="en-US"/>
              </w:rPr>
            </w:pPr>
            <w:r>
              <w:rPr>
                <w:color w:val="000000"/>
                <w:sz w:val="18"/>
                <w:szCs w:val="18"/>
              </w:rPr>
              <w:t>справочно:</w:t>
            </w:r>
            <w:r>
              <w:rPr>
                <w:color w:val="000000"/>
                <w:sz w:val="18"/>
                <w:szCs w:val="18"/>
              </w:rPr>
              <w:br/>
              <w:t>201</w:t>
            </w:r>
            <w:r>
              <w:rPr>
                <w:color w:val="000000"/>
                <w:sz w:val="18"/>
                <w:szCs w:val="18"/>
                <w:lang w:val="en-US"/>
              </w:rPr>
              <w:t>3</w:t>
            </w:r>
            <w:r>
              <w:rPr>
                <w:color w:val="000000"/>
                <w:sz w:val="18"/>
                <w:szCs w:val="18"/>
              </w:rPr>
              <w:br/>
              <w:t xml:space="preserve">в % к </w:t>
            </w:r>
            <w:r>
              <w:rPr>
                <w:color w:val="000000"/>
                <w:sz w:val="18"/>
                <w:szCs w:val="18"/>
              </w:rPr>
              <w:br/>
              <w:t>201</w:t>
            </w:r>
            <w:r>
              <w:rPr>
                <w:color w:val="000000"/>
                <w:sz w:val="18"/>
                <w:szCs w:val="18"/>
                <w:lang w:val="en-US"/>
              </w:rPr>
              <w:t>2</w:t>
            </w:r>
          </w:p>
        </w:tc>
      </w:tr>
      <w:tr w:rsidR="00915B50">
        <w:tc>
          <w:tcPr>
            <w:tcW w:w="2977" w:type="dxa"/>
            <w:tcBorders>
              <w:top w:val="single" w:sz="4" w:space="0" w:color="auto"/>
              <w:left w:val="single" w:sz="4" w:space="0" w:color="auto"/>
              <w:right w:val="single" w:sz="4" w:space="0" w:color="auto"/>
            </w:tcBorders>
          </w:tcPr>
          <w:p w:rsidR="00915B50" w:rsidRDefault="00A0245C">
            <w:pPr>
              <w:pStyle w:val="a8"/>
              <w:rPr>
                <w:color w:val="000000"/>
                <w:sz w:val="18"/>
                <w:szCs w:val="18"/>
              </w:rPr>
            </w:pPr>
            <w:r>
              <w:rPr>
                <w:color w:val="000000"/>
                <w:sz w:val="18"/>
                <w:szCs w:val="18"/>
              </w:rPr>
              <w:t>Выявлено больных с диагнозом, установленным впервые в жизни</w:t>
            </w:r>
          </w:p>
        </w:tc>
        <w:tc>
          <w:tcPr>
            <w:tcW w:w="1134" w:type="dxa"/>
            <w:tcBorders>
              <w:top w:val="single" w:sz="4" w:space="0" w:color="auto"/>
              <w:left w:val="single" w:sz="4" w:space="0" w:color="auto"/>
              <w:right w:val="single" w:sz="4" w:space="0" w:color="auto"/>
            </w:tcBorders>
            <w:vAlign w:val="bottom"/>
          </w:tcPr>
          <w:p w:rsidR="00915B50" w:rsidRDefault="00915B50">
            <w:pPr>
              <w:pStyle w:val="a8"/>
              <w:jc w:val="center"/>
              <w:rPr>
                <w:color w:val="000000"/>
                <w:sz w:val="18"/>
                <w:szCs w:val="18"/>
              </w:rPr>
            </w:pPr>
          </w:p>
        </w:tc>
        <w:tc>
          <w:tcPr>
            <w:tcW w:w="1134" w:type="dxa"/>
            <w:tcBorders>
              <w:top w:val="single" w:sz="4" w:space="0" w:color="auto"/>
              <w:left w:val="single" w:sz="4" w:space="0" w:color="auto"/>
              <w:right w:val="single" w:sz="4" w:space="0" w:color="auto"/>
            </w:tcBorders>
            <w:vAlign w:val="bottom"/>
          </w:tcPr>
          <w:p w:rsidR="00915B50" w:rsidRDefault="00915B50">
            <w:pPr>
              <w:pStyle w:val="a8"/>
              <w:jc w:val="center"/>
              <w:rPr>
                <w:color w:val="000000"/>
                <w:sz w:val="18"/>
                <w:szCs w:val="18"/>
              </w:rPr>
            </w:pPr>
          </w:p>
        </w:tc>
        <w:tc>
          <w:tcPr>
            <w:tcW w:w="851" w:type="dxa"/>
            <w:tcBorders>
              <w:top w:val="single" w:sz="4" w:space="0" w:color="auto"/>
              <w:left w:val="single" w:sz="4" w:space="0" w:color="auto"/>
              <w:right w:val="single" w:sz="4" w:space="0" w:color="auto"/>
            </w:tcBorders>
            <w:vAlign w:val="bottom"/>
          </w:tcPr>
          <w:p w:rsidR="00915B50" w:rsidRDefault="00915B50">
            <w:pPr>
              <w:pStyle w:val="a8"/>
              <w:jc w:val="center"/>
              <w:rPr>
                <w:color w:val="000000"/>
                <w:sz w:val="18"/>
                <w:szCs w:val="18"/>
              </w:rPr>
            </w:pPr>
          </w:p>
        </w:tc>
        <w:tc>
          <w:tcPr>
            <w:tcW w:w="1134" w:type="dxa"/>
            <w:tcBorders>
              <w:top w:val="single" w:sz="4" w:space="0" w:color="auto"/>
              <w:left w:val="single" w:sz="4" w:space="0" w:color="auto"/>
              <w:right w:val="single" w:sz="4" w:space="0" w:color="auto"/>
            </w:tcBorders>
            <w:vAlign w:val="bottom"/>
          </w:tcPr>
          <w:p w:rsidR="00915B50" w:rsidRDefault="00915B50">
            <w:pPr>
              <w:pStyle w:val="a8"/>
              <w:jc w:val="center"/>
              <w:rPr>
                <w:color w:val="000000"/>
                <w:sz w:val="18"/>
                <w:szCs w:val="18"/>
              </w:rPr>
            </w:pPr>
          </w:p>
        </w:tc>
        <w:tc>
          <w:tcPr>
            <w:tcW w:w="1417" w:type="dxa"/>
            <w:tcBorders>
              <w:top w:val="single" w:sz="4" w:space="0" w:color="auto"/>
              <w:left w:val="single" w:sz="4" w:space="0" w:color="auto"/>
              <w:right w:val="single" w:sz="4" w:space="0" w:color="auto"/>
            </w:tcBorders>
            <w:vAlign w:val="bottom"/>
          </w:tcPr>
          <w:p w:rsidR="00915B50" w:rsidRDefault="00915B50">
            <w:pPr>
              <w:pStyle w:val="a8"/>
              <w:jc w:val="center"/>
              <w:rPr>
                <w:color w:val="000000"/>
                <w:sz w:val="18"/>
                <w:szCs w:val="18"/>
              </w:rPr>
            </w:pPr>
          </w:p>
        </w:tc>
      </w:tr>
      <w:tr w:rsidR="00915B50">
        <w:tc>
          <w:tcPr>
            <w:tcW w:w="2977" w:type="dxa"/>
            <w:tcBorders>
              <w:left w:val="single" w:sz="4" w:space="0" w:color="auto"/>
              <w:right w:val="single" w:sz="4" w:space="0" w:color="auto"/>
            </w:tcBorders>
          </w:tcPr>
          <w:p w:rsidR="00915B50" w:rsidRDefault="00A0245C">
            <w:pPr>
              <w:pStyle w:val="a9"/>
              <w:rPr>
                <w:color w:val="000000"/>
                <w:sz w:val="18"/>
                <w:szCs w:val="18"/>
              </w:rPr>
            </w:pPr>
            <w:r>
              <w:rPr>
                <w:color w:val="000000"/>
                <w:sz w:val="18"/>
                <w:szCs w:val="18"/>
              </w:rPr>
              <w:t>активный туберкулез</w:t>
            </w:r>
            <w:r>
              <w:rPr>
                <w:color w:val="000000"/>
                <w:sz w:val="18"/>
                <w:szCs w:val="18"/>
                <w:vertAlign w:val="superscript"/>
              </w:rPr>
              <w:t>2</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350</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96,4</w:t>
            </w:r>
          </w:p>
        </w:tc>
        <w:tc>
          <w:tcPr>
            <w:tcW w:w="851"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49,7</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96,5</w:t>
            </w:r>
          </w:p>
        </w:tc>
        <w:tc>
          <w:tcPr>
            <w:tcW w:w="1417"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97,7</w:t>
            </w:r>
          </w:p>
        </w:tc>
      </w:tr>
      <w:tr w:rsidR="00915B50">
        <w:tc>
          <w:tcPr>
            <w:tcW w:w="2977" w:type="dxa"/>
            <w:tcBorders>
              <w:left w:val="single" w:sz="4" w:space="0" w:color="auto"/>
              <w:right w:val="single" w:sz="4" w:space="0" w:color="auto"/>
            </w:tcBorders>
          </w:tcPr>
          <w:p w:rsidR="00915B50" w:rsidRDefault="00A0245C">
            <w:pPr>
              <w:pStyle w:val="a9"/>
              <w:rPr>
                <w:color w:val="000000"/>
                <w:sz w:val="18"/>
                <w:szCs w:val="18"/>
              </w:rPr>
            </w:pPr>
            <w:r>
              <w:rPr>
                <w:color w:val="000000"/>
                <w:sz w:val="18"/>
                <w:szCs w:val="18"/>
              </w:rPr>
              <w:t>сифилис</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168</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100,6</w:t>
            </w:r>
          </w:p>
        </w:tc>
        <w:tc>
          <w:tcPr>
            <w:tcW w:w="851"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23,8</w:t>
            </w:r>
          </w:p>
        </w:tc>
        <w:tc>
          <w:tcPr>
            <w:tcW w:w="1134"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100,4</w:t>
            </w:r>
          </w:p>
        </w:tc>
        <w:tc>
          <w:tcPr>
            <w:tcW w:w="1417" w:type="dxa"/>
            <w:tcBorders>
              <w:left w:val="single" w:sz="4" w:space="0" w:color="auto"/>
              <w:right w:val="single" w:sz="4" w:space="0" w:color="auto"/>
            </w:tcBorders>
            <w:vAlign w:val="bottom"/>
          </w:tcPr>
          <w:p w:rsidR="00915B50" w:rsidRDefault="00A0245C">
            <w:pPr>
              <w:pStyle w:val="a8"/>
              <w:jc w:val="right"/>
              <w:rPr>
                <w:color w:val="000000"/>
                <w:sz w:val="18"/>
                <w:szCs w:val="18"/>
              </w:rPr>
            </w:pPr>
            <w:r>
              <w:rPr>
                <w:color w:val="000000"/>
                <w:sz w:val="18"/>
                <w:szCs w:val="18"/>
              </w:rPr>
              <w:t>119,1</w:t>
            </w:r>
          </w:p>
        </w:tc>
      </w:tr>
      <w:tr w:rsidR="00915B50">
        <w:trPr>
          <w:cantSplit/>
        </w:trPr>
        <w:tc>
          <w:tcPr>
            <w:tcW w:w="8647" w:type="dxa"/>
            <w:gridSpan w:val="6"/>
            <w:tcBorders>
              <w:top w:val="single" w:sz="4" w:space="0" w:color="auto"/>
              <w:left w:val="nil"/>
              <w:bottom w:val="nil"/>
              <w:right w:val="nil"/>
            </w:tcBorders>
          </w:tcPr>
          <w:p w:rsidR="00915B50" w:rsidRDefault="00A0245C">
            <w:pPr>
              <w:pStyle w:val="a8"/>
              <w:widowControl w:val="0"/>
              <w:spacing w:before="60" w:line="240" w:lineRule="auto"/>
              <w:rPr>
                <w:i/>
                <w:iCs/>
                <w:color w:val="000000"/>
                <w:sz w:val="16"/>
                <w:szCs w:val="16"/>
              </w:rPr>
            </w:pPr>
            <w:r>
              <w:rPr>
                <w:i/>
                <w:iCs/>
                <w:color w:val="000000"/>
                <w:sz w:val="16"/>
                <w:szCs w:val="16"/>
              </w:rPr>
              <w:t>_____________</w:t>
            </w:r>
            <w:r>
              <w:rPr>
                <w:i/>
                <w:iCs/>
                <w:color w:val="000000"/>
                <w:sz w:val="16"/>
                <w:szCs w:val="16"/>
              </w:rPr>
              <w:br/>
              <w:t>1) По данным Министерства здравоохранения РСО - Алания.</w:t>
            </w:r>
            <w:r>
              <w:rPr>
                <w:i/>
                <w:iCs/>
                <w:color w:val="000000"/>
                <w:sz w:val="16"/>
                <w:szCs w:val="16"/>
              </w:rPr>
              <w:br/>
              <w:t>2) С учетом всех больных, включая жителей других регионов.</w:t>
            </w:r>
          </w:p>
        </w:tc>
      </w:tr>
    </w:tbl>
    <w:p w:rsidR="00915B50" w:rsidRDefault="00A0245C">
      <w:pPr>
        <w:pStyle w:val="4"/>
        <w:keepNext w:val="0"/>
        <w:pageBreakBefore/>
        <w:widowControl w:val="0"/>
        <w:spacing w:before="240" w:after="0"/>
        <w:rPr>
          <w:color w:val="000000"/>
        </w:rPr>
      </w:pPr>
      <w:r>
        <w:rPr>
          <w:color w:val="000000"/>
        </w:rPr>
        <w:t>Сеть и кадры лечебных учреждений</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126"/>
        <w:gridCol w:w="2126"/>
      </w:tblGrid>
      <w:tr w:rsidR="00915B50">
        <w:tc>
          <w:tcPr>
            <w:tcW w:w="8647" w:type="dxa"/>
            <w:gridSpan w:val="3"/>
            <w:tcBorders>
              <w:top w:val="nil"/>
              <w:left w:val="nil"/>
              <w:bottom w:val="double" w:sz="6" w:space="0" w:color="auto"/>
              <w:right w:val="nil"/>
            </w:tcBorders>
          </w:tcPr>
          <w:p w:rsidR="00915B50" w:rsidRDefault="00A0245C">
            <w:pPr>
              <w:jc w:val="right"/>
              <w:rPr>
                <w:color w:val="000000"/>
                <w:sz w:val="18"/>
                <w:szCs w:val="18"/>
              </w:rPr>
            </w:pPr>
            <w:r>
              <w:rPr>
                <w:color w:val="000000"/>
                <w:sz w:val="18"/>
                <w:szCs w:val="18"/>
              </w:rPr>
              <w:t>на конец года</w:t>
            </w:r>
          </w:p>
        </w:tc>
      </w:tr>
      <w:tr w:rsidR="00915B50">
        <w:tc>
          <w:tcPr>
            <w:tcW w:w="4395" w:type="dxa"/>
            <w:tcBorders>
              <w:top w:val="double" w:sz="6" w:space="0" w:color="auto"/>
              <w:left w:val="single" w:sz="4" w:space="0" w:color="auto"/>
              <w:bottom w:val="single" w:sz="4" w:space="0" w:color="auto"/>
              <w:right w:val="single" w:sz="4" w:space="0" w:color="auto"/>
            </w:tcBorders>
            <w:tcMar>
              <w:top w:w="0" w:type="dxa"/>
              <w:left w:w="70" w:type="dxa"/>
              <w:bottom w:w="0" w:type="dxa"/>
              <w:right w:w="70" w:type="dxa"/>
            </w:tcMar>
          </w:tcPr>
          <w:p w:rsidR="00915B50" w:rsidRDefault="00915B50">
            <w:pPr>
              <w:pStyle w:val="a6"/>
              <w:jc w:val="center"/>
              <w:rPr>
                <w:color w:val="000000"/>
                <w:sz w:val="18"/>
                <w:szCs w:val="18"/>
              </w:rPr>
            </w:pPr>
          </w:p>
        </w:tc>
        <w:tc>
          <w:tcPr>
            <w:tcW w:w="2126" w:type="dxa"/>
            <w:tcBorders>
              <w:top w:val="double" w:sz="6" w:space="0" w:color="auto"/>
              <w:left w:val="single" w:sz="4" w:space="0" w:color="auto"/>
              <w:bottom w:val="single" w:sz="4" w:space="0" w:color="auto"/>
              <w:right w:val="single" w:sz="4" w:space="0" w:color="auto"/>
            </w:tcBorders>
            <w:tcMar>
              <w:top w:w="0" w:type="dxa"/>
              <w:left w:w="70" w:type="dxa"/>
              <w:bottom w:w="0" w:type="dxa"/>
              <w:right w:w="70" w:type="dxa"/>
            </w:tcMar>
          </w:tcPr>
          <w:p w:rsidR="00915B50" w:rsidRDefault="00A0245C">
            <w:pPr>
              <w:pStyle w:val="a6"/>
              <w:jc w:val="center"/>
              <w:rPr>
                <w:color w:val="000000"/>
                <w:sz w:val="18"/>
                <w:szCs w:val="18"/>
                <w:lang w:val="en-US"/>
              </w:rPr>
            </w:pPr>
            <w:r>
              <w:rPr>
                <w:color w:val="000000"/>
                <w:sz w:val="18"/>
                <w:szCs w:val="18"/>
              </w:rPr>
              <w:t>201</w:t>
            </w:r>
            <w:r>
              <w:rPr>
                <w:color w:val="000000"/>
                <w:sz w:val="18"/>
                <w:szCs w:val="18"/>
                <w:lang w:val="en-US"/>
              </w:rPr>
              <w:t>4</w:t>
            </w:r>
          </w:p>
        </w:tc>
        <w:tc>
          <w:tcPr>
            <w:tcW w:w="2126" w:type="dxa"/>
            <w:tcBorders>
              <w:top w:val="double" w:sz="6" w:space="0" w:color="auto"/>
              <w:left w:val="single" w:sz="4" w:space="0" w:color="auto"/>
              <w:bottom w:val="single" w:sz="4" w:space="0" w:color="auto"/>
              <w:right w:val="single" w:sz="4" w:space="0" w:color="auto"/>
            </w:tcBorders>
            <w:tcMar>
              <w:top w:w="0" w:type="dxa"/>
              <w:left w:w="70" w:type="dxa"/>
              <w:bottom w:w="0" w:type="dxa"/>
              <w:right w:w="70" w:type="dxa"/>
            </w:tcMar>
          </w:tcPr>
          <w:p w:rsidR="00915B50" w:rsidRDefault="00A0245C">
            <w:pPr>
              <w:pStyle w:val="a6"/>
              <w:jc w:val="center"/>
              <w:rPr>
                <w:color w:val="000000"/>
                <w:sz w:val="18"/>
                <w:szCs w:val="18"/>
                <w:lang w:val="en-US"/>
              </w:rPr>
            </w:pPr>
            <w:r>
              <w:rPr>
                <w:color w:val="000000"/>
                <w:sz w:val="18"/>
                <w:szCs w:val="18"/>
              </w:rPr>
              <w:t>201</w:t>
            </w:r>
            <w:r>
              <w:rPr>
                <w:color w:val="000000"/>
                <w:sz w:val="18"/>
                <w:szCs w:val="18"/>
                <w:lang w:val="en-US"/>
              </w:rPr>
              <w:t>3</w:t>
            </w:r>
          </w:p>
        </w:tc>
      </w:tr>
      <w:tr w:rsidR="00915B50">
        <w:tc>
          <w:tcPr>
            <w:tcW w:w="4395"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915B50" w:rsidRDefault="00A0245C">
            <w:pPr>
              <w:pStyle w:val="a8"/>
              <w:rPr>
                <w:color w:val="000000"/>
                <w:sz w:val="18"/>
                <w:szCs w:val="18"/>
              </w:rPr>
            </w:pPr>
            <w:r>
              <w:rPr>
                <w:color w:val="000000"/>
                <w:sz w:val="18"/>
                <w:szCs w:val="18"/>
              </w:rPr>
              <w:t>Число больничных учреждений, единиц</w:t>
            </w:r>
          </w:p>
        </w:tc>
        <w:tc>
          <w:tcPr>
            <w:tcW w:w="2126" w:type="dxa"/>
            <w:tcBorders>
              <w:top w:val="single" w:sz="4" w:space="0" w:color="auto"/>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34</w:t>
            </w:r>
          </w:p>
        </w:tc>
        <w:tc>
          <w:tcPr>
            <w:tcW w:w="2126" w:type="dxa"/>
            <w:tcBorders>
              <w:top w:val="single" w:sz="4" w:space="0" w:color="auto"/>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34</w:t>
            </w:r>
          </w:p>
        </w:tc>
      </w:tr>
      <w:tr w:rsidR="00915B50">
        <w:tc>
          <w:tcPr>
            <w:tcW w:w="4395"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8"/>
              <w:rPr>
                <w:color w:val="000000"/>
                <w:sz w:val="18"/>
                <w:szCs w:val="18"/>
              </w:rPr>
            </w:pPr>
            <w:r>
              <w:rPr>
                <w:color w:val="000000"/>
                <w:sz w:val="18"/>
                <w:szCs w:val="18"/>
              </w:rPr>
              <w:t>Число коек в больничных учреждениях, единиц</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6199</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6571</w:t>
            </w:r>
          </w:p>
        </w:tc>
      </w:tr>
      <w:tr w:rsidR="00915B50">
        <w:tc>
          <w:tcPr>
            <w:tcW w:w="4395"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9"/>
              <w:rPr>
                <w:color w:val="000000"/>
                <w:sz w:val="18"/>
                <w:szCs w:val="18"/>
              </w:rPr>
            </w:pPr>
            <w:r>
              <w:rPr>
                <w:color w:val="000000"/>
                <w:sz w:val="18"/>
                <w:szCs w:val="18"/>
              </w:rPr>
              <w:t>на 10000 населения</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87,9</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93,3</w:t>
            </w:r>
          </w:p>
        </w:tc>
      </w:tr>
      <w:tr w:rsidR="00915B50">
        <w:tc>
          <w:tcPr>
            <w:tcW w:w="4395"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8"/>
              <w:rPr>
                <w:color w:val="000000"/>
                <w:sz w:val="18"/>
                <w:szCs w:val="18"/>
              </w:rPr>
            </w:pPr>
            <w:r>
              <w:rPr>
                <w:color w:val="000000"/>
                <w:sz w:val="18"/>
                <w:szCs w:val="18"/>
              </w:rPr>
              <w:t>Численность врачей, человек</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4961</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5050</w:t>
            </w:r>
          </w:p>
        </w:tc>
      </w:tr>
      <w:tr w:rsidR="00915B50">
        <w:tc>
          <w:tcPr>
            <w:tcW w:w="4395"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9"/>
              <w:rPr>
                <w:color w:val="000000"/>
                <w:sz w:val="18"/>
                <w:szCs w:val="18"/>
              </w:rPr>
            </w:pPr>
            <w:r>
              <w:rPr>
                <w:color w:val="000000"/>
                <w:sz w:val="18"/>
                <w:szCs w:val="18"/>
              </w:rPr>
              <w:t>на 10000 населения</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70,3</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71,7</w:t>
            </w:r>
          </w:p>
        </w:tc>
      </w:tr>
      <w:tr w:rsidR="00915B50">
        <w:tc>
          <w:tcPr>
            <w:tcW w:w="4395"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8"/>
              <w:rPr>
                <w:color w:val="000000"/>
                <w:sz w:val="18"/>
                <w:szCs w:val="18"/>
              </w:rPr>
            </w:pPr>
            <w:r>
              <w:rPr>
                <w:color w:val="000000"/>
                <w:sz w:val="18"/>
                <w:szCs w:val="18"/>
              </w:rPr>
              <w:t>Численность среднего медицинского персонала, человек</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7654</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7850</w:t>
            </w:r>
          </w:p>
        </w:tc>
      </w:tr>
      <w:tr w:rsidR="00915B50">
        <w:tc>
          <w:tcPr>
            <w:tcW w:w="4395"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9"/>
              <w:rPr>
                <w:color w:val="000000"/>
                <w:sz w:val="18"/>
                <w:szCs w:val="18"/>
              </w:rPr>
            </w:pPr>
            <w:r>
              <w:rPr>
                <w:color w:val="000000"/>
                <w:sz w:val="18"/>
                <w:szCs w:val="18"/>
              </w:rPr>
              <w:t>на 10000 населения</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108,5</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111,5</w:t>
            </w:r>
          </w:p>
        </w:tc>
      </w:tr>
      <w:tr w:rsidR="00915B50">
        <w:tc>
          <w:tcPr>
            <w:tcW w:w="4395"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8"/>
              <w:rPr>
                <w:color w:val="000000"/>
                <w:sz w:val="18"/>
                <w:szCs w:val="18"/>
              </w:rPr>
            </w:pPr>
            <w:r>
              <w:rPr>
                <w:color w:val="000000"/>
                <w:sz w:val="18"/>
                <w:szCs w:val="18"/>
              </w:rPr>
              <w:t>Число врачебных амбулаторно-поликлинических учреждений</w:t>
            </w:r>
            <w:r>
              <w:rPr>
                <w:color w:val="000000"/>
                <w:sz w:val="18"/>
                <w:szCs w:val="18"/>
                <w:vertAlign w:val="superscript"/>
              </w:rPr>
              <w:t>1</w:t>
            </w:r>
            <w:r>
              <w:rPr>
                <w:color w:val="000000"/>
                <w:sz w:val="18"/>
                <w:szCs w:val="18"/>
              </w:rPr>
              <w:t>, единиц</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115</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101</w:t>
            </w:r>
          </w:p>
        </w:tc>
      </w:tr>
      <w:tr w:rsidR="00915B50">
        <w:tc>
          <w:tcPr>
            <w:tcW w:w="4395"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8"/>
              <w:rPr>
                <w:color w:val="000000"/>
                <w:sz w:val="18"/>
                <w:szCs w:val="18"/>
              </w:rPr>
            </w:pPr>
            <w:r>
              <w:rPr>
                <w:color w:val="000000"/>
                <w:sz w:val="18"/>
                <w:szCs w:val="18"/>
              </w:rPr>
              <w:t xml:space="preserve">Мощность амбулаторно-поликлинических </w:t>
            </w:r>
            <w:r>
              <w:rPr>
                <w:color w:val="000000"/>
                <w:sz w:val="18"/>
                <w:szCs w:val="18"/>
              </w:rPr>
              <w:br/>
              <w:t>учреждений (число посещений в смену)</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915B50">
            <w:pPr>
              <w:pStyle w:val="a8"/>
              <w:jc w:val="center"/>
              <w:rPr>
                <w:color w:val="000000"/>
                <w:sz w:val="18"/>
                <w:szCs w:val="18"/>
              </w:rPr>
            </w:pP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915B50">
            <w:pPr>
              <w:pStyle w:val="a8"/>
              <w:jc w:val="center"/>
              <w:rPr>
                <w:color w:val="000000"/>
                <w:sz w:val="18"/>
                <w:szCs w:val="18"/>
              </w:rPr>
            </w:pPr>
          </w:p>
        </w:tc>
      </w:tr>
      <w:tr w:rsidR="00915B50">
        <w:tc>
          <w:tcPr>
            <w:tcW w:w="4395"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9"/>
              <w:rPr>
                <w:color w:val="000000"/>
                <w:sz w:val="18"/>
                <w:szCs w:val="18"/>
              </w:rPr>
            </w:pPr>
            <w:r>
              <w:rPr>
                <w:color w:val="000000"/>
                <w:sz w:val="18"/>
                <w:szCs w:val="18"/>
              </w:rPr>
              <w:t>тысяч</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17,1</w:t>
            </w:r>
          </w:p>
        </w:tc>
        <w:tc>
          <w:tcPr>
            <w:tcW w:w="2126"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17,0</w:t>
            </w:r>
          </w:p>
        </w:tc>
      </w:tr>
      <w:tr w:rsidR="00915B50">
        <w:tc>
          <w:tcPr>
            <w:tcW w:w="4395"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915B50" w:rsidRDefault="00A0245C">
            <w:pPr>
              <w:pStyle w:val="a9"/>
              <w:rPr>
                <w:color w:val="000000"/>
                <w:sz w:val="18"/>
                <w:szCs w:val="18"/>
              </w:rPr>
            </w:pPr>
            <w:r>
              <w:rPr>
                <w:color w:val="000000"/>
                <w:sz w:val="18"/>
                <w:szCs w:val="18"/>
              </w:rPr>
              <w:t>на 10000 населения</w:t>
            </w:r>
          </w:p>
        </w:tc>
        <w:tc>
          <w:tcPr>
            <w:tcW w:w="2126"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241,9</w:t>
            </w:r>
          </w:p>
        </w:tc>
        <w:tc>
          <w:tcPr>
            <w:tcW w:w="2126"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tcPr>
          <w:p w:rsidR="00915B50" w:rsidRDefault="00A0245C">
            <w:pPr>
              <w:pStyle w:val="a8"/>
              <w:jc w:val="center"/>
              <w:rPr>
                <w:color w:val="000000"/>
                <w:sz w:val="18"/>
                <w:szCs w:val="18"/>
              </w:rPr>
            </w:pPr>
            <w:r>
              <w:rPr>
                <w:color w:val="000000"/>
                <w:sz w:val="18"/>
                <w:szCs w:val="18"/>
              </w:rPr>
              <w:t>241,6</w:t>
            </w:r>
          </w:p>
        </w:tc>
      </w:tr>
      <w:tr w:rsidR="00915B50">
        <w:tc>
          <w:tcPr>
            <w:tcW w:w="8647" w:type="dxa"/>
            <w:gridSpan w:val="3"/>
            <w:tcBorders>
              <w:top w:val="single" w:sz="4" w:space="0" w:color="auto"/>
              <w:left w:val="nil"/>
              <w:bottom w:val="nil"/>
              <w:right w:val="nil"/>
            </w:tcBorders>
            <w:tcMar>
              <w:top w:w="0" w:type="dxa"/>
              <w:left w:w="70" w:type="dxa"/>
              <w:bottom w:w="0" w:type="dxa"/>
              <w:right w:w="70" w:type="dxa"/>
            </w:tcMar>
          </w:tcPr>
          <w:p w:rsidR="00915B50" w:rsidRDefault="00A0245C">
            <w:pPr>
              <w:pStyle w:val="a8"/>
              <w:widowControl w:val="0"/>
              <w:spacing w:before="60" w:line="240" w:lineRule="auto"/>
              <w:rPr>
                <w:i/>
                <w:color w:val="000000"/>
                <w:sz w:val="16"/>
                <w:szCs w:val="16"/>
              </w:rPr>
            </w:pPr>
            <w:r>
              <w:rPr>
                <w:i/>
                <w:iCs/>
                <w:color w:val="000000"/>
                <w:sz w:val="16"/>
                <w:szCs w:val="16"/>
              </w:rPr>
              <w:t>_____________</w:t>
            </w:r>
            <w:r>
              <w:rPr>
                <w:i/>
                <w:iCs/>
                <w:color w:val="000000"/>
                <w:sz w:val="16"/>
                <w:szCs w:val="16"/>
              </w:rPr>
              <w:br/>
            </w:r>
            <w:r>
              <w:rPr>
                <w:i/>
                <w:color w:val="000000"/>
                <w:sz w:val="16"/>
                <w:szCs w:val="16"/>
              </w:rPr>
              <w:t>1) Самостоятельных и входящих в состав больничных учреждений.</w:t>
            </w:r>
          </w:p>
        </w:tc>
      </w:tr>
    </w:tbl>
    <w:p w:rsidR="00915B50" w:rsidRDefault="00A0245C">
      <w:pPr>
        <w:pStyle w:val="4"/>
        <w:keepNext w:val="0"/>
        <w:widowControl w:val="0"/>
        <w:spacing w:before="240" w:after="0"/>
        <w:rPr>
          <w:color w:val="000000"/>
        </w:rPr>
      </w:pPr>
      <w:r>
        <w:rPr>
          <w:color w:val="000000"/>
        </w:rPr>
        <w:t xml:space="preserve">Стационарные учреждения социального обслуживания для граждан пожилого </w:t>
      </w:r>
      <w:r>
        <w:rPr>
          <w:color w:val="000000"/>
        </w:rPr>
        <w:br/>
        <w:t>возраста и инвалидов (взрослых и детей)</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1701"/>
        <w:gridCol w:w="1417"/>
      </w:tblGrid>
      <w:tr w:rsidR="00915B50">
        <w:tc>
          <w:tcPr>
            <w:tcW w:w="8647" w:type="dxa"/>
            <w:gridSpan w:val="3"/>
            <w:tcBorders>
              <w:top w:val="nil"/>
              <w:left w:val="nil"/>
              <w:bottom w:val="double" w:sz="6" w:space="0" w:color="auto"/>
              <w:right w:val="nil"/>
            </w:tcBorders>
          </w:tcPr>
          <w:p w:rsidR="00915B50" w:rsidRDefault="00A0245C">
            <w:pPr>
              <w:jc w:val="right"/>
              <w:rPr>
                <w:color w:val="000000"/>
                <w:sz w:val="18"/>
                <w:szCs w:val="18"/>
              </w:rPr>
            </w:pPr>
            <w:r>
              <w:rPr>
                <w:color w:val="000000"/>
                <w:sz w:val="18"/>
                <w:szCs w:val="18"/>
              </w:rPr>
              <w:t>на конец года, единиц</w:t>
            </w:r>
          </w:p>
        </w:tc>
      </w:tr>
      <w:tr w:rsidR="00915B50">
        <w:tc>
          <w:tcPr>
            <w:tcW w:w="5529" w:type="dxa"/>
            <w:tcBorders>
              <w:top w:val="double" w:sz="6" w:space="0" w:color="auto"/>
              <w:left w:val="single" w:sz="4" w:space="0" w:color="auto"/>
              <w:bottom w:val="single" w:sz="6" w:space="0" w:color="auto"/>
              <w:right w:val="single" w:sz="4" w:space="0" w:color="auto"/>
            </w:tcBorders>
            <w:tcMar>
              <w:top w:w="0" w:type="dxa"/>
              <w:left w:w="70" w:type="dxa"/>
              <w:bottom w:w="0" w:type="dxa"/>
              <w:right w:w="70" w:type="dxa"/>
            </w:tcMar>
          </w:tcPr>
          <w:p w:rsidR="00915B50" w:rsidRDefault="00915B50">
            <w:pPr>
              <w:pStyle w:val="a6"/>
              <w:jc w:val="center"/>
              <w:rPr>
                <w:color w:val="000000"/>
                <w:sz w:val="18"/>
                <w:szCs w:val="18"/>
              </w:rPr>
            </w:pPr>
          </w:p>
        </w:tc>
        <w:tc>
          <w:tcPr>
            <w:tcW w:w="1701" w:type="dxa"/>
            <w:tcBorders>
              <w:top w:val="double" w:sz="6" w:space="0" w:color="auto"/>
              <w:left w:val="single" w:sz="4" w:space="0" w:color="auto"/>
              <w:bottom w:val="single" w:sz="6" w:space="0" w:color="auto"/>
              <w:right w:val="single" w:sz="4" w:space="0" w:color="auto"/>
            </w:tcBorders>
            <w:tcMar>
              <w:top w:w="0" w:type="dxa"/>
              <w:left w:w="70" w:type="dxa"/>
              <w:bottom w:w="0" w:type="dxa"/>
              <w:right w:w="70" w:type="dxa"/>
            </w:tcMar>
          </w:tcPr>
          <w:p w:rsidR="00915B50" w:rsidRDefault="00A0245C">
            <w:pPr>
              <w:pStyle w:val="a6"/>
              <w:jc w:val="center"/>
              <w:rPr>
                <w:color w:val="000000"/>
                <w:sz w:val="18"/>
                <w:szCs w:val="18"/>
                <w:lang w:val="en-US"/>
              </w:rPr>
            </w:pPr>
            <w:r>
              <w:rPr>
                <w:color w:val="000000"/>
                <w:sz w:val="18"/>
                <w:szCs w:val="18"/>
              </w:rPr>
              <w:t>20</w:t>
            </w:r>
            <w:r>
              <w:rPr>
                <w:color w:val="000000"/>
                <w:sz w:val="18"/>
                <w:szCs w:val="18"/>
                <w:lang w:val="en-US"/>
              </w:rPr>
              <w:t>14</w:t>
            </w:r>
          </w:p>
        </w:tc>
        <w:tc>
          <w:tcPr>
            <w:tcW w:w="1417" w:type="dxa"/>
            <w:tcBorders>
              <w:top w:val="double" w:sz="6" w:space="0" w:color="auto"/>
              <w:left w:val="single" w:sz="4" w:space="0" w:color="auto"/>
              <w:bottom w:val="single" w:sz="6" w:space="0" w:color="auto"/>
              <w:right w:val="single" w:sz="4" w:space="0" w:color="auto"/>
            </w:tcBorders>
            <w:tcMar>
              <w:top w:w="0" w:type="dxa"/>
              <w:left w:w="70" w:type="dxa"/>
              <w:bottom w:w="0" w:type="dxa"/>
              <w:right w:w="70" w:type="dxa"/>
            </w:tcMar>
          </w:tcPr>
          <w:p w:rsidR="00915B50" w:rsidRDefault="00A0245C">
            <w:pPr>
              <w:pStyle w:val="a6"/>
              <w:jc w:val="center"/>
              <w:rPr>
                <w:color w:val="000000"/>
                <w:sz w:val="18"/>
                <w:szCs w:val="18"/>
                <w:lang w:val="en-US"/>
              </w:rPr>
            </w:pPr>
            <w:r>
              <w:rPr>
                <w:color w:val="000000"/>
                <w:sz w:val="18"/>
                <w:szCs w:val="18"/>
              </w:rPr>
              <w:t>201</w:t>
            </w:r>
            <w:r>
              <w:rPr>
                <w:color w:val="000000"/>
                <w:sz w:val="18"/>
                <w:szCs w:val="18"/>
                <w:lang w:val="en-US"/>
              </w:rPr>
              <w:t>3</w:t>
            </w:r>
          </w:p>
        </w:tc>
      </w:tr>
      <w:tr w:rsidR="00915B50">
        <w:tc>
          <w:tcPr>
            <w:tcW w:w="5529" w:type="dxa"/>
            <w:tcBorders>
              <w:top w:val="single" w:sz="6" w:space="0" w:color="auto"/>
              <w:left w:val="single" w:sz="4" w:space="0" w:color="auto"/>
              <w:bottom w:val="nil"/>
              <w:right w:val="single" w:sz="4" w:space="0" w:color="auto"/>
            </w:tcBorders>
            <w:tcMar>
              <w:top w:w="0" w:type="dxa"/>
              <w:left w:w="70" w:type="dxa"/>
              <w:bottom w:w="0" w:type="dxa"/>
              <w:right w:w="70" w:type="dxa"/>
            </w:tcMar>
          </w:tcPr>
          <w:p w:rsidR="00915B50" w:rsidRDefault="00A0245C">
            <w:pPr>
              <w:pStyle w:val="a8"/>
              <w:spacing w:line="240" w:lineRule="auto"/>
              <w:rPr>
                <w:color w:val="000000"/>
                <w:sz w:val="18"/>
                <w:szCs w:val="18"/>
              </w:rPr>
            </w:pPr>
            <w:r>
              <w:rPr>
                <w:color w:val="000000"/>
                <w:sz w:val="18"/>
                <w:szCs w:val="18"/>
              </w:rPr>
              <w:t xml:space="preserve">Число учреждений для граждан пожилого возраста </w:t>
            </w:r>
            <w:r>
              <w:rPr>
                <w:color w:val="000000"/>
                <w:sz w:val="18"/>
                <w:szCs w:val="18"/>
              </w:rPr>
              <w:br/>
              <w:t>и инвалидов (взрослых и детей)</w:t>
            </w:r>
          </w:p>
        </w:tc>
        <w:tc>
          <w:tcPr>
            <w:tcW w:w="1701" w:type="dxa"/>
            <w:tcBorders>
              <w:top w:val="single" w:sz="6" w:space="0" w:color="auto"/>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spacing w:line="240" w:lineRule="auto"/>
              <w:jc w:val="center"/>
              <w:rPr>
                <w:color w:val="000000"/>
                <w:sz w:val="18"/>
                <w:szCs w:val="18"/>
              </w:rPr>
            </w:pPr>
            <w:r>
              <w:rPr>
                <w:color w:val="000000"/>
                <w:sz w:val="18"/>
                <w:szCs w:val="18"/>
              </w:rPr>
              <w:t>5</w:t>
            </w:r>
          </w:p>
        </w:tc>
        <w:tc>
          <w:tcPr>
            <w:tcW w:w="1417" w:type="dxa"/>
            <w:tcBorders>
              <w:top w:val="single" w:sz="6" w:space="0" w:color="auto"/>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spacing w:line="240" w:lineRule="auto"/>
              <w:jc w:val="center"/>
              <w:rPr>
                <w:color w:val="000000"/>
                <w:sz w:val="18"/>
                <w:szCs w:val="18"/>
              </w:rPr>
            </w:pPr>
            <w:r>
              <w:rPr>
                <w:color w:val="000000"/>
                <w:sz w:val="18"/>
                <w:szCs w:val="18"/>
              </w:rPr>
              <w:t>5</w:t>
            </w:r>
          </w:p>
        </w:tc>
      </w:tr>
      <w:tr w:rsidR="00915B50">
        <w:tc>
          <w:tcPr>
            <w:tcW w:w="5529"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8"/>
              <w:spacing w:line="240" w:lineRule="auto"/>
              <w:rPr>
                <w:color w:val="000000"/>
                <w:sz w:val="18"/>
                <w:szCs w:val="18"/>
              </w:rPr>
            </w:pPr>
            <w:r>
              <w:rPr>
                <w:color w:val="000000"/>
                <w:sz w:val="18"/>
                <w:szCs w:val="18"/>
              </w:rPr>
              <w:t>Число мест в учреждениях</w:t>
            </w:r>
          </w:p>
        </w:tc>
        <w:tc>
          <w:tcPr>
            <w:tcW w:w="1701"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spacing w:line="240" w:lineRule="auto"/>
              <w:jc w:val="center"/>
              <w:rPr>
                <w:color w:val="000000"/>
                <w:sz w:val="18"/>
                <w:szCs w:val="18"/>
              </w:rPr>
            </w:pPr>
            <w:r>
              <w:rPr>
                <w:color w:val="000000"/>
                <w:sz w:val="18"/>
                <w:szCs w:val="18"/>
              </w:rPr>
              <w:t>483</w:t>
            </w:r>
          </w:p>
        </w:tc>
        <w:tc>
          <w:tcPr>
            <w:tcW w:w="1417"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8"/>
              <w:spacing w:line="240" w:lineRule="auto"/>
              <w:jc w:val="center"/>
              <w:rPr>
                <w:color w:val="000000"/>
                <w:sz w:val="18"/>
                <w:szCs w:val="18"/>
              </w:rPr>
            </w:pPr>
            <w:r>
              <w:rPr>
                <w:color w:val="000000"/>
                <w:sz w:val="18"/>
                <w:szCs w:val="18"/>
              </w:rPr>
              <w:t>493</w:t>
            </w:r>
          </w:p>
        </w:tc>
      </w:tr>
      <w:tr w:rsidR="00915B50">
        <w:tc>
          <w:tcPr>
            <w:tcW w:w="5529" w:type="dxa"/>
            <w:tcBorders>
              <w:top w:val="nil"/>
              <w:left w:val="single" w:sz="4" w:space="0" w:color="auto"/>
              <w:bottom w:val="nil"/>
              <w:right w:val="single" w:sz="4" w:space="0" w:color="auto"/>
            </w:tcBorders>
            <w:tcMar>
              <w:top w:w="0" w:type="dxa"/>
              <w:left w:w="70" w:type="dxa"/>
              <w:bottom w:w="0" w:type="dxa"/>
              <w:right w:w="70" w:type="dxa"/>
            </w:tcMar>
          </w:tcPr>
          <w:p w:rsidR="00915B50" w:rsidRDefault="00A0245C">
            <w:pPr>
              <w:pStyle w:val="a9"/>
              <w:spacing w:line="240" w:lineRule="auto"/>
              <w:ind w:left="0" w:firstLine="214"/>
              <w:rPr>
                <w:color w:val="000000"/>
                <w:sz w:val="18"/>
                <w:szCs w:val="18"/>
              </w:rPr>
            </w:pPr>
            <w:r>
              <w:rPr>
                <w:color w:val="000000"/>
                <w:sz w:val="18"/>
                <w:szCs w:val="18"/>
              </w:rPr>
              <w:t>на 10000 населения</w:t>
            </w:r>
          </w:p>
        </w:tc>
        <w:tc>
          <w:tcPr>
            <w:tcW w:w="1701"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9"/>
              <w:spacing w:line="240" w:lineRule="auto"/>
              <w:ind w:left="0"/>
              <w:jc w:val="center"/>
              <w:rPr>
                <w:color w:val="000000"/>
                <w:sz w:val="18"/>
                <w:szCs w:val="18"/>
              </w:rPr>
            </w:pPr>
            <w:r>
              <w:rPr>
                <w:color w:val="000000"/>
                <w:sz w:val="18"/>
                <w:szCs w:val="18"/>
              </w:rPr>
              <w:t>6,8</w:t>
            </w:r>
          </w:p>
        </w:tc>
        <w:tc>
          <w:tcPr>
            <w:tcW w:w="1417" w:type="dxa"/>
            <w:tcBorders>
              <w:top w:val="nil"/>
              <w:left w:val="single" w:sz="4" w:space="0" w:color="auto"/>
              <w:bottom w:val="nil"/>
              <w:right w:val="single" w:sz="4" w:space="0" w:color="auto"/>
            </w:tcBorders>
            <w:tcMar>
              <w:top w:w="0" w:type="dxa"/>
              <w:left w:w="70" w:type="dxa"/>
              <w:bottom w:w="0" w:type="dxa"/>
              <w:right w:w="70" w:type="dxa"/>
            </w:tcMar>
            <w:vAlign w:val="bottom"/>
          </w:tcPr>
          <w:p w:rsidR="00915B50" w:rsidRDefault="00A0245C">
            <w:pPr>
              <w:pStyle w:val="a9"/>
              <w:spacing w:line="240" w:lineRule="auto"/>
              <w:ind w:left="0"/>
              <w:jc w:val="center"/>
              <w:rPr>
                <w:color w:val="000000"/>
                <w:sz w:val="18"/>
                <w:szCs w:val="18"/>
              </w:rPr>
            </w:pPr>
            <w:r>
              <w:rPr>
                <w:color w:val="000000"/>
                <w:sz w:val="18"/>
                <w:szCs w:val="18"/>
              </w:rPr>
              <w:t>7,0</w:t>
            </w:r>
          </w:p>
        </w:tc>
      </w:tr>
      <w:tr w:rsidR="00915B50">
        <w:tc>
          <w:tcPr>
            <w:tcW w:w="5529" w:type="dxa"/>
            <w:tcBorders>
              <w:top w:val="nil"/>
              <w:left w:val="single" w:sz="4" w:space="0" w:color="auto"/>
              <w:bottom w:val="single" w:sz="6" w:space="0" w:color="auto"/>
              <w:right w:val="single" w:sz="4" w:space="0" w:color="auto"/>
            </w:tcBorders>
            <w:tcMar>
              <w:top w:w="0" w:type="dxa"/>
              <w:left w:w="70" w:type="dxa"/>
              <w:bottom w:w="0" w:type="dxa"/>
              <w:right w:w="70" w:type="dxa"/>
            </w:tcMar>
          </w:tcPr>
          <w:p w:rsidR="00915B50" w:rsidRDefault="00A0245C">
            <w:pPr>
              <w:pStyle w:val="a9"/>
              <w:spacing w:line="240" w:lineRule="auto"/>
              <w:ind w:left="0"/>
              <w:rPr>
                <w:color w:val="000000"/>
                <w:sz w:val="18"/>
                <w:szCs w:val="18"/>
              </w:rPr>
            </w:pPr>
            <w:r>
              <w:rPr>
                <w:color w:val="000000"/>
                <w:sz w:val="18"/>
                <w:szCs w:val="18"/>
              </w:rPr>
              <w:t>Численность проживающих, человек</w:t>
            </w:r>
          </w:p>
        </w:tc>
        <w:tc>
          <w:tcPr>
            <w:tcW w:w="1701" w:type="dxa"/>
            <w:tcBorders>
              <w:top w:val="nil"/>
              <w:left w:val="single" w:sz="4" w:space="0" w:color="auto"/>
              <w:bottom w:val="single" w:sz="6" w:space="0" w:color="auto"/>
              <w:right w:val="single" w:sz="4" w:space="0" w:color="auto"/>
            </w:tcBorders>
            <w:tcMar>
              <w:top w:w="0" w:type="dxa"/>
              <w:left w:w="70" w:type="dxa"/>
              <w:bottom w:w="0" w:type="dxa"/>
              <w:right w:w="70" w:type="dxa"/>
            </w:tcMar>
            <w:vAlign w:val="bottom"/>
          </w:tcPr>
          <w:p w:rsidR="00915B50" w:rsidRDefault="00A0245C">
            <w:pPr>
              <w:pStyle w:val="a9"/>
              <w:spacing w:line="240" w:lineRule="auto"/>
              <w:ind w:left="0"/>
              <w:jc w:val="center"/>
              <w:rPr>
                <w:color w:val="000000"/>
                <w:sz w:val="18"/>
                <w:szCs w:val="18"/>
              </w:rPr>
            </w:pPr>
            <w:r>
              <w:rPr>
                <w:color w:val="000000"/>
                <w:sz w:val="18"/>
                <w:szCs w:val="18"/>
              </w:rPr>
              <w:t>438</w:t>
            </w:r>
          </w:p>
        </w:tc>
        <w:tc>
          <w:tcPr>
            <w:tcW w:w="1417" w:type="dxa"/>
            <w:tcBorders>
              <w:top w:val="nil"/>
              <w:left w:val="single" w:sz="4" w:space="0" w:color="auto"/>
              <w:bottom w:val="single" w:sz="6" w:space="0" w:color="auto"/>
              <w:right w:val="single" w:sz="4" w:space="0" w:color="auto"/>
            </w:tcBorders>
            <w:tcMar>
              <w:top w:w="0" w:type="dxa"/>
              <w:left w:w="70" w:type="dxa"/>
              <w:bottom w:w="0" w:type="dxa"/>
              <w:right w:w="70" w:type="dxa"/>
            </w:tcMar>
            <w:vAlign w:val="bottom"/>
          </w:tcPr>
          <w:p w:rsidR="00915B50" w:rsidRDefault="00A0245C">
            <w:pPr>
              <w:pStyle w:val="a9"/>
              <w:spacing w:line="240" w:lineRule="auto"/>
              <w:ind w:left="0"/>
              <w:jc w:val="center"/>
              <w:rPr>
                <w:color w:val="000000"/>
                <w:sz w:val="18"/>
                <w:szCs w:val="18"/>
              </w:rPr>
            </w:pPr>
            <w:r>
              <w:rPr>
                <w:color w:val="000000"/>
                <w:sz w:val="18"/>
                <w:szCs w:val="18"/>
              </w:rPr>
              <w:t>459</w:t>
            </w:r>
          </w:p>
        </w:tc>
      </w:tr>
    </w:tbl>
    <w:p w:rsidR="00915B50" w:rsidRDefault="00A0245C">
      <w:pPr>
        <w:spacing w:before="240"/>
        <w:ind w:right="-142" w:firstLine="567"/>
        <w:rPr>
          <w:color w:val="000000"/>
        </w:rPr>
      </w:pPr>
      <w:r>
        <w:rPr>
          <w:color w:val="000000"/>
        </w:rPr>
        <w:t>В 2014 году на территории республики в 15 санаториях и учреждениях отд</w:t>
      </w:r>
      <w:r>
        <w:rPr>
          <w:color w:val="000000"/>
        </w:rPr>
        <w:t>ы</w:t>
      </w:r>
      <w:r>
        <w:rPr>
          <w:color w:val="000000"/>
        </w:rPr>
        <w:t>ха отдохнули 17,5 тыс. человек, что выше уровня 2013 года на 2,3%.</w:t>
      </w:r>
    </w:p>
    <w:p w:rsidR="00915B50" w:rsidRDefault="00A0245C">
      <w:pPr>
        <w:ind w:right="-142" w:firstLine="567"/>
        <w:rPr>
          <w:color w:val="000000"/>
        </w:rPr>
      </w:pPr>
      <w:r>
        <w:rPr>
          <w:color w:val="000000"/>
        </w:rPr>
        <w:t xml:space="preserve">В 2014 году в 633 коллективах физкультуры систематически занимались </w:t>
      </w:r>
      <w:r>
        <w:rPr>
          <w:color w:val="000000"/>
        </w:rPr>
        <w:br/>
        <w:t>183,2 тыс. человек, что на 3,4% больше, чем в прошлом году. Спортсменам и фи</w:t>
      </w:r>
      <w:r>
        <w:rPr>
          <w:color w:val="000000"/>
        </w:rPr>
        <w:t>з</w:t>
      </w:r>
      <w:r>
        <w:rPr>
          <w:color w:val="000000"/>
        </w:rPr>
        <w:t>культурникам республики предоставлено 1036 спортсооружений, из них 349 - в сельской местности.</w:t>
      </w:r>
    </w:p>
    <w:p w:rsidR="00915B50" w:rsidRDefault="00A0245C">
      <w:pPr>
        <w:pStyle w:val="2"/>
        <w:pageBreakBefore/>
        <w:pBdr>
          <w:top w:val="double" w:sz="4" w:space="1" w:color="auto"/>
          <w:bottom w:val="double" w:sz="4" w:space="1" w:color="auto"/>
        </w:pBdr>
        <w:shd w:val="clear" w:color="auto" w:fill="8DB3E2" w:themeFill="text2" w:themeFillTint="66"/>
        <w:jc w:val="center"/>
      </w:pPr>
      <w:bookmarkStart w:id="2613" w:name="_Toc395787702"/>
      <w:bookmarkStart w:id="2614" w:name="_Toc401149936"/>
      <w:bookmarkStart w:id="2615" w:name="_Toc432152943"/>
      <w:bookmarkStart w:id="2616" w:name="_Toc338323242"/>
      <w:bookmarkStart w:id="2617" w:name="_Toc338324912"/>
      <w:bookmarkStart w:id="2618" w:name="_Toc463665764"/>
      <w:bookmarkStart w:id="2619" w:name="_Toc463666579"/>
      <w:bookmarkStart w:id="2620" w:name="_Toc492809133"/>
      <w:bookmarkStart w:id="2621" w:name="_Toc492868713"/>
      <w:bookmarkStart w:id="2622" w:name="_Toc492868868"/>
      <w:bookmarkStart w:id="2623" w:name="_Toc492869534"/>
      <w:bookmarkStart w:id="2624" w:name="_Toc492972008"/>
      <w:bookmarkStart w:id="2625" w:name="_Toc524858368"/>
      <w:bookmarkStart w:id="2626" w:name="_Toc525552536"/>
      <w:bookmarkStart w:id="2627" w:name="_Toc90176046"/>
      <w:bookmarkStart w:id="2628" w:name="_Toc90176710"/>
      <w:bookmarkStart w:id="2629" w:name="_Toc90194070"/>
      <w:bookmarkStart w:id="2630" w:name="_Toc90351849"/>
      <w:bookmarkStart w:id="2631" w:name="_Toc116719130"/>
      <w:bookmarkStart w:id="2632" w:name="_Toc116719855"/>
      <w:bookmarkStart w:id="2633" w:name="_Toc116720042"/>
      <w:bookmarkStart w:id="2634" w:name="_Toc116720725"/>
      <w:bookmarkStart w:id="2635" w:name="_Toc116721770"/>
      <w:bookmarkStart w:id="2636" w:name="_Toc116722013"/>
      <w:bookmarkStart w:id="2637" w:name="_Toc116723832"/>
      <w:bookmarkStart w:id="2638" w:name="_Toc116724017"/>
      <w:bookmarkStart w:id="2639" w:name="_Toc116724251"/>
      <w:bookmarkStart w:id="2640" w:name="_Toc147035741"/>
      <w:bookmarkStart w:id="2641" w:name="_Toc150060740"/>
      <w:bookmarkStart w:id="2642" w:name="_Toc150060930"/>
      <w:bookmarkStart w:id="2643" w:name="_Toc150066103"/>
      <w:bookmarkStart w:id="2644" w:name="_Toc179946018"/>
      <w:bookmarkStart w:id="2645" w:name="_Toc179948376"/>
      <w:bookmarkStart w:id="2646" w:name="_Toc179951234"/>
      <w:bookmarkStart w:id="2647" w:name="_Toc179953015"/>
      <w:bookmarkStart w:id="2648" w:name="_Toc210733108"/>
      <w:bookmarkStart w:id="2649" w:name="_Toc210734427"/>
      <w:bookmarkStart w:id="2650" w:name="_Toc211423195"/>
      <w:bookmarkStart w:id="2651" w:name="_Toc241643970"/>
      <w:bookmarkStart w:id="2652" w:name="_Toc241644205"/>
      <w:bookmarkStart w:id="2653" w:name="_Toc241651152"/>
      <w:bookmarkStart w:id="2654" w:name="_Toc241651724"/>
      <w:bookmarkStart w:id="2655" w:name="_Toc243210410"/>
      <w:bookmarkStart w:id="2656" w:name="_Toc274646589"/>
      <w:bookmarkStart w:id="2657" w:name="_Toc274647964"/>
      <w:bookmarkStart w:id="2658" w:name="_Toc274669243"/>
      <w:bookmarkStart w:id="2659" w:name="_Toc303946693"/>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r>
        <w:t>5.Производственный травматизм и условия труда</w:t>
      </w:r>
      <w:bookmarkEnd w:id="2613"/>
      <w:bookmarkEnd w:id="2614"/>
      <w:bookmarkEnd w:id="2615"/>
    </w:p>
    <w:p w:rsidR="00915B50" w:rsidRDefault="00A0245C">
      <w:pPr>
        <w:pStyle w:val="270"/>
        <w:spacing w:before="240"/>
        <w:ind w:right="-1"/>
        <w:rPr>
          <w:color w:val="000000"/>
        </w:rPr>
      </w:pPr>
      <w:r>
        <w:rPr>
          <w:rFonts w:ascii="Arial" w:hAnsi="Arial"/>
          <w:color w:val="000000"/>
          <w:sz w:val="22"/>
        </w:rPr>
        <w:t>В 2014 году из общего числа 447 обследованных организаций 7 видов эк</w:t>
      </w:r>
      <w:r>
        <w:rPr>
          <w:rFonts w:ascii="Arial" w:hAnsi="Arial"/>
          <w:color w:val="000000"/>
          <w:sz w:val="22"/>
        </w:rPr>
        <w:t>о</w:t>
      </w:r>
      <w:r>
        <w:rPr>
          <w:rFonts w:ascii="Arial" w:hAnsi="Arial"/>
          <w:color w:val="000000"/>
          <w:sz w:val="22"/>
        </w:rPr>
        <w:t>номической деятельности</w:t>
      </w:r>
      <w:r>
        <w:rPr>
          <w:rFonts w:ascii="Arial" w:hAnsi="Arial"/>
          <w:color w:val="000000"/>
          <w:sz w:val="22"/>
          <w:vertAlign w:val="superscript"/>
        </w:rPr>
        <w:t>1</w:t>
      </w:r>
      <w:r>
        <w:rPr>
          <w:rFonts w:ascii="Arial" w:hAnsi="Arial"/>
          <w:color w:val="000000"/>
          <w:sz w:val="22"/>
        </w:rPr>
        <w:t>, в 20 организациях от травм на производстве постр</w:t>
      </w:r>
      <w:r>
        <w:rPr>
          <w:rFonts w:ascii="Arial" w:hAnsi="Arial"/>
          <w:color w:val="000000"/>
          <w:sz w:val="22"/>
        </w:rPr>
        <w:t>а</w:t>
      </w:r>
      <w:r>
        <w:rPr>
          <w:rFonts w:ascii="Arial" w:hAnsi="Arial"/>
          <w:color w:val="000000"/>
          <w:sz w:val="22"/>
        </w:rPr>
        <w:t>дали 46 человек, (на 30,3% меньше чем в 2013 году), 6 из которых погибли. Ур</w:t>
      </w:r>
      <w:r>
        <w:rPr>
          <w:rFonts w:ascii="Arial" w:hAnsi="Arial"/>
          <w:color w:val="000000"/>
          <w:sz w:val="22"/>
        </w:rPr>
        <w:t>о</w:t>
      </w:r>
      <w:r>
        <w:rPr>
          <w:rFonts w:ascii="Arial" w:hAnsi="Arial"/>
          <w:color w:val="000000"/>
          <w:sz w:val="22"/>
        </w:rPr>
        <w:t>вень травматизма на 1000 работающих в 2014 году снизился до 0,9 пострада</w:t>
      </w:r>
      <w:r>
        <w:rPr>
          <w:rFonts w:ascii="Arial" w:hAnsi="Arial"/>
          <w:color w:val="000000"/>
          <w:sz w:val="22"/>
        </w:rPr>
        <w:t>в</w:t>
      </w:r>
      <w:r>
        <w:rPr>
          <w:rFonts w:ascii="Arial" w:hAnsi="Arial"/>
          <w:color w:val="000000"/>
          <w:sz w:val="22"/>
        </w:rPr>
        <w:t>ших, против 1,3 в 2013 году. Число дней нетрудоспособности у пострадавших с потерей трудоспособности на 1 рабочий день и более и со смертельным исходом увеличилось на 11,3% и составило 58 дней. Наибольшее число дней нетрудосп</w:t>
      </w:r>
      <w:r>
        <w:rPr>
          <w:rFonts w:ascii="Arial" w:hAnsi="Arial"/>
          <w:color w:val="000000"/>
          <w:sz w:val="22"/>
        </w:rPr>
        <w:t>о</w:t>
      </w:r>
      <w:r>
        <w:rPr>
          <w:rFonts w:ascii="Arial" w:hAnsi="Arial"/>
          <w:color w:val="000000"/>
          <w:sz w:val="22"/>
        </w:rPr>
        <w:t>собности в расчете на 1 пострадавшего, наблюдалось в организациях, осущест</w:t>
      </w:r>
      <w:r>
        <w:rPr>
          <w:rFonts w:ascii="Arial" w:hAnsi="Arial"/>
          <w:color w:val="000000"/>
          <w:sz w:val="22"/>
        </w:rPr>
        <w:t>в</w:t>
      </w:r>
      <w:r>
        <w:rPr>
          <w:rFonts w:ascii="Arial" w:hAnsi="Arial"/>
          <w:color w:val="000000"/>
          <w:sz w:val="22"/>
        </w:rPr>
        <w:t>ляющих следующие виды экономической деятельности: обрабатывающие прои</w:t>
      </w:r>
      <w:r>
        <w:rPr>
          <w:rFonts w:ascii="Arial" w:hAnsi="Arial"/>
          <w:color w:val="000000"/>
          <w:sz w:val="22"/>
        </w:rPr>
        <w:t>з</w:t>
      </w:r>
      <w:r>
        <w:rPr>
          <w:rFonts w:ascii="Arial" w:hAnsi="Arial"/>
          <w:color w:val="000000"/>
          <w:sz w:val="22"/>
        </w:rPr>
        <w:t>водства – 81 день; транспорт и связь – 76 дней; добыча полезных ископаемых - 71,2 дня. Из числа несчастных случаев со смертельным исходом 4 случая зафи</w:t>
      </w:r>
      <w:r>
        <w:rPr>
          <w:rFonts w:ascii="Arial" w:hAnsi="Arial"/>
          <w:color w:val="000000"/>
          <w:sz w:val="22"/>
        </w:rPr>
        <w:t>к</w:t>
      </w:r>
      <w:r>
        <w:rPr>
          <w:rFonts w:ascii="Arial" w:hAnsi="Arial"/>
          <w:color w:val="000000"/>
          <w:sz w:val="22"/>
        </w:rPr>
        <w:t>сировано на предприятиях по производству, распределению электроэнергии, газа и воды, по 1 случаю - на предприятиях по добыче полезных ископаемых и стро</w:t>
      </w:r>
      <w:r>
        <w:rPr>
          <w:rFonts w:ascii="Arial" w:hAnsi="Arial"/>
          <w:color w:val="000000"/>
          <w:sz w:val="22"/>
        </w:rPr>
        <w:t>и</w:t>
      </w:r>
      <w:r>
        <w:rPr>
          <w:rFonts w:ascii="Arial" w:hAnsi="Arial"/>
          <w:color w:val="000000"/>
          <w:sz w:val="22"/>
        </w:rPr>
        <w:t>тельства. Затраты на охрану и улучшение условий труда снизились по сравнению с прошлым годом на 4,2% и составили 174,0 млн. рублей, или 3483,9 рубля в расчете на 1 работающего (в 2013 году, соответственно, 181,6 млн. рублей и 3682,5 рубля).</w:t>
      </w:r>
    </w:p>
    <w:p w:rsidR="00915B50" w:rsidRDefault="00A0245C">
      <w:pPr>
        <w:widowControl w:val="0"/>
        <w:spacing w:before="60"/>
        <w:ind w:firstLine="0"/>
        <w:jc w:val="left"/>
        <w:rPr>
          <w:sz w:val="18"/>
          <w:szCs w:val="18"/>
        </w:rPr>
      </w:pPr>
      <w:r>
        <w:rPr>
          <w:i/>
          <w:sz w:val="16"/>
        </w:rPr>
        <w:t>_______________</w:t>
      </w:r>
      <w:r>
        <w:rPr>
          <w:i/>
          <w:sz w:val="16"/>
        </w:rPr>
        <w:br/>
        <w:t>1) Обрабатывающие производства; Производство и распределение электроэнергии, газа и воды; Стро</w:t>
      </w:r>
      <w:r>
        <w:rPr>
          <w:i/>
          <w:sz w:val="16"/>
        </w:rPr>
        <w:t>и</w:t>
      </w:r>
      <w:r>
        <w:rPr>
          <w:i/>
          <w:sz w:val="16"/>
        </w:rPr>
        <w:t>тельство; Оптовая и розничная торговля; Транспорт и связь; Операции с недвижимым имуществом, аренда и предоставление услуг; Здравоохранение и предоставление социальных услуг.</w:t>
      </w:r>
    </w:p>
    <w:p w:rsidR="00915B50" w:rsidRDefault="00915B50"/>
    <w:p w:rsidR="00915B50" w:rsidRDefault="00A0245C">
      <w:pPr>
        <w:pStyle w:val="2"/>
        <w:pageBreakBefore/>
        <w:pBdr>
          <w:top w:val="double" w:sz="4" w:space="1" w:color="auto"/>
          <w:bottom w:val="double" w:sz="4" w:space="1" w:color="auto"/>
        </w:pBdr>
        <w:shd w:val="clear" w:color="auto" w:fill="8DB3E2" w:themeFill="text2" w:themeFillTint="66"/>
        <w:jc w:val="center"/>
      </w:pPr>
      <w:bookmarkStart w:id="2660" w:name="_Toc401149937"/>
      <w:bookmarkStart w:id="2661" w:name="_Toc432152944"/>
      <w:bookmarkStart w:id="2662" w:name="_Toc395787703"/>
      <w:r>
        <w:t>6. Образование</w:t>
      </w:r>
      <w:bookmarkEnd w:id="2660"/>
      <w:bookmarkEnd w:id="2661"/>
    </w:p>
    <w:p w:rsidR="00915B50" w:rsidRDefault="00A0245C">
      <w:pPr>
        <w:pStyle w:val="4"/>
        <w:keepNext w:val="0"/>
        <w:widowControl w:val="0"/>
        <w:spacing w:after="0"/>
      </w:pPr>
      <w:r>
        <w:t>Дошкольные образовательные учреждения</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559"/>
        <w:gridCol w:w="1701"/>
      </w:tblGrid>
      <w:tr w:rsidR="00915B50">
        <w:tc>
          <w:tcPr>
            <w:tcW w:w="8505" w:type="dxa"/>
            <w:gridSpan w:val="3"/>
            <w:tcBorders>
              <w:top w:val="nil"/>
              <w:left w:val="nil"/>
              <w:bottom w:val="double" w:sz="6" w:space="0" w:color="auto"/>
              <w:right w:val="nil"/>
            </w:tcBorders>
          </w:tcPr>
          <w:p w:rsidR="00915B50" w:rsidRDefault="00A0245C">
            <w:pPr>
              <w:jc w:val="right"/>
              <w:rPr>
                <w:sz w:val="18"/>
                <w:szCs w:val="18"/>
              </w:rPr>
            </w:pPr>
            <w:r>
              <w:rPr>
                <w:sz w:val="18"/>
                <w:szCs w:val="18"/>
              </w:rPr>
              <w:t>на конец года</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CellMar>
            <w:left w:w="71" w:type="dxa"/>
            <w:right w:w="71" w:type="dxa"/>
          </w:tblCellMar>
        </w:tblPrEx>
        <w:tc>
          <w:tcPr>
            <w:tcW w:w="5245"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559" w:type="dxa"/>
            <w:tcBorders>
              <w:top w:val="double" w:sz="6" w:space="0" w:color="auto"/>
              <w:left w:val="single" w:sz="4" w:space="0" w:color="auto"/>
              <w:bottom w:val="single" w:sz="6" w:space="0" w:color="auto"/>
              <w:right w:val="single" w:sz="4" w:space="0" w:color="auto"/>
            </w:tcBorders>
            <w:vAlign w:val="center"/>
          </w:tcPr>
          <w:p w:rsidR="00915B50" w:rsidRDefault="00A0245C">
            <w:pPr>
              <w:pStyle w:val="a6"/>
              <w:jc w:val="center"/>
              <w:rPr>
                <w:sz w:val="18"/>
                <w:szCs w:val="18"/>
              </w:rPr>
            </w:pPr>
            <w:r>
              <w:rPr>
                <w:sz w:val="18"/>
                <w:szCs w:val="18"/>
              </w:rPr>
              <w:t>2014</w:t>
            </w:r>
          </w:p>
        </w:tc>
        <w:tc>
          <w:tcPr>
            <w:tcW w:w="1701" w:type="dxa"/>
            <w:tcBorders>
              <w:top w:val="double" w:sz="6" w:space="0" w:color="auto"/>
              <w:left w:val="single" w:sz="4" w:space="0" w:color="auto"/>
              <w:bottom w:val="single" w:sz="6" w:space="0" w:color="auto"/>
              <w:right w:val="single" w:sz="4" w:space="0" w:color="auto"/>
            </w:tcBorders>
            <w:vAlign w:val="center"/>
          </w:tcPr>
          <w:p w:rsidR="00915B50" w:rsidRDefault="00A0245C">
            <w:pPr>
              <w:pStyle w:val="a6"/>
              <w:jc w:val="center"/>
              <w:rPr>
                <w:sz w:val="18"/>
                <w:szCs w:val="18"/>
              </w:rPr>
            </w:pPr>
            <w:r>
              <w:rPr>
                <w:sz w:val="18"/>
                <w:szCs w:val="18"/>
              </w:rPr>
              <w:t>2013</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CellMar>
            <w:left w:w="71" w:type="dxa"/>
            <w:right w:w="71" w:type="dxa"/>
          </w:tblCellMar>
        </w:tblPrEx>
        <w:tc>
          <w:tcPr>
            <w:tcW w:w="5245" w:type="dxa"/>
            <w:tcBorders>
              <w:top w:val="nil"/>
              <w:left w:val="single" w:sz="4" w:space="0" w:color="auto"/>
              <w:bottom w:val="nil"/>
              <w:right w:val="single" w:sz="4" w:space="0" w:color="auto"/>
            </w:tcBorders>
            <w:vAlign w:val="bottom"/>
          </w:tcPr>
          <w:p w:rsidR="00915B50" w:rsidRDefault="00A0245C">
            <w:pPr>
              <w:pStyle w:val="a8"/>
              <w:spacing w:line="240" w:lineRule="auto"/>
              <w:rPr>
                <w:sz w:val="18"/>
                <w:szCs w:val="18"/>
              </w:rPr>
            </w:pPr>
            <w:r>
              <w:rPr>
                <w:sz w:val="18"/>
                <w:szCs w:val="18"/>
              </w:rPr>
              <w:t>Число дошкольных образовательных учреждений, ед.</w:t>
            </w:r>
          </w:p>
        </w:tc>
        <w:tc>
          <w:tcPr>
            <w:tcW w:w="1559" w:type="dxa"/>
            <w:tcBorders>
              <w:top w:val="nil"/>
              <w:left w:val="single" w:sz="4" w:space="0" w:color="auto"/>
              <w:bottom w:val="nil"/>
              <w:right w:val="single" w:sz="4" w:space="0" w:color="auto"/>
            </w:tcBorders>
            <w:vAlign w:val="bottom"/>
          </w:tcPr>
          <w:p w:rsidR="00915B50" w:rsidRDefault="00A0245C">
            <w:pPr>
              <w:pStyle w:val="a8"/>
              <w:tabs>
                <w:tab w:val="decimal" w:pos="567"/>
              </w:tabs>
              <w:spacing w:before="60" w:line="200" w:lineRule="exact"/>
              <w:ind w:firstLine="638"/>
              <w:jc w:val="right"/>
              <w:rPr>
                <w:sz w:val="18"/>
                <w:szCs w:val="18"/>
              </w:rPr>
            </w:pPr>
            <w:r>
              <w:rPr>
                <w:sz w:val="18"/>
                <w:szCs w:val="18"/>
              </w:rPr>
              <w:t>214</w:t>
            </w:r>
          </w:p>
        </w:tc>
        <w:tc>
          <w:tcPr>
            <w:tcW w:w="1701" w:type="dxa"/>
            <w:tcBorders>
              <w:top w:val="nil"/>
              <w:left w:val="single" w:sz="4" w:space="0" w:color="auto"/>
              <w:bottom w:val="nil"/>
              <w:right w:val="single" w:sz="4" w:space="0" w:color="auto"/>
            </w:tcBorders>
            <w:vAlign w:val="bottom"/>
          </w:tcPr>
          <w:p w:rsidR="00915B50" w:rsidRDefault="00A0245C">
            <w:pPr>
              <w:pStyle w:val="a8"/>
              <w:tabs>
                <w:tab w:val="decimal" w:pos="567"/>
              </w:tabs>
              <w:spacing w:before="60" w:line="200" w:lineRule="exact"/>
              <w:ind w:firstLine="638"/>
              <w:jc w:val="right"/>
              <w:rPr>
                <w:sz w:val="18"/>
                <w:szCs w:val="18"/>
              </w:rPr>
            </w:pPr>
            <w:r>
              <w:rPr>
                <w:sz w:val="18"/>
                <w:szCs w:val="18"/>
              </w:rPr>
              <w:t>212</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CellMar>
            <w:left w:w="71" w:type="dxa"/>
            <w:right w:w="71" w:type="dxa"/>
          </w:tblCellMar>
        </w:tblPrEx>
        <w:tc>
          <w:tcPr>
            <w:tcW w:w="5245" w:type="dxa"/>
            <w:tcBorders>
              <w:top w:val="nil"/>
              <w:left w:val="single" w:sz="4" w:space="0" w:color="auto"/>
              <w:bottom w:val="nil"/>
              <w:right w:val="single" w:sz="4" w:space="0" w:color="auto"/>
            </w:tcBorders>
            <w:vAlign w:val="bottom"/>
          </w:tcPr>
          <w:p w:rsidR="00915B50" w:rsidRDefault="00A0245C">
            <w:pPr>
              <w:pStyle w:val="a8"/>
              <w:spacing w:line="240" w:lineRule="auto"/>
              <w:rPr>
                <w:sz w:val="18"/>
                <w:szCs w:val="18"/>
              </w:rPr>
            </w:pPr>
            <w:r>
              <w:rPr>
                <w:sz w:val="18"/>
                <w:szCs w:val="18"/>
              </w:rPr>
              <w:t>Численность детей в дошкольных</w:t>
            </w:r>
            <w:r>
              <w:rPr>
                <w:sz w:val="18"/>
                <w:szCs w:val="18"/>
              </w:rPr>
              <w:br/>
              <w:t>образовательных учреждениях, тысяч человек</w:t>
            </w:r>
          </w:p>
        </w:tc>
        <w:tc>
          <w:tcPr>
            <w:tcW w:w="1559" w:type="dxa"/>
            <w:tcBorders>
              <w:top w:val="nil"/>
              <w:left w:val="single" w:sz="4" w:space="0" w:color="auto"/>
              <w:bottom w:val="nil"/>
              <w:right w:val="single" w:sz="4" w:space="0" w:color="auto"/>
            </w:tcBorders>
            <w:vAlign w:val="bottom"/>
          </w:tcPr>
          <w:p w:rsidR="00915B50" w:rsidRDefault="00A0245C">
            <w:pPr>
              <w:pStyle w:val="a8"/>
              <w:tabs>
                <w:tab w:val="decimal" w:pos="567"/>
              </w:tabs>
              <w:spacing w:before="60" w:line="200" w:lineRule="exact"/>
              <w:ind w:firstLine="638"/>
              <w:jc w:val="right"/>
              <w:rPr>
                <w:sz w:val="18"/>
                <w:szCs w:val="18"/>
              </w:rPr>
            </w:pPr>
            <w:r>
              <w:rPr>
                <w:sz w:val="18"/>
                <w:szCs w:val="18"/>
                <w:lang w:val="en-US"/>
              </w:rPr>
              <w:t>30</w:t>
            </w:r>
            <w:r>
              <w:rPr>
                <w:sz w:val="18"/>
                <w:szCs w:val="18"/>
              </w:rPr>
              <w:t>,1</w:t>
            </w:r>
          </w:p>
        </w:tc>
        <w:tc>
          <w:tcPr>
            <w:tcW w:w="1701" w:type="dxa"/>
            <w:tcBorders>
              <w:top w:val="nil"/>
              <w:left w:val="single" w:sz="4" w:space="0" w:color="auto"/>
              <w:bottom w:val="nil"/>
              <w:right w:val="single" w:sz="4" w:space="0" w:color="auto"/>
            </w:tcBorders>
            <w:vAlign w:val="bottom"/>
          </w:tcPr>
          <w:p w:rsidR="00915B50" w:rsidRDefault="00A0245C">
            <w:pPr>
              <w:pStyle w:val="a8"/>
              <w:tabs>
                <w:tab w:val="decimal" w:pos="567"/>
              </w:tabs>
              <w:spacing w:before="60" w:line="200" w:lineRule="exact"/>
              <w:ind w:firstLine="638"/>
              <w:jc w:val="right"/>
              <w:rPr>
                <w:sz w:val="18"/>
                <w:szCs w:val="18"/>
                <w:lang w:val="en-US"/>
              </w:rPr>
            </w:pPr>
            <w:r>
              <w:rPr>
                <w:sz w:val="18"/>
                <w:szCs w:val="18"/>
                <w:lang w:val="en-US"/>
              </w:rPr>
              <w:t>2</w:t>
            </w:r>
            <w:r>
              <w:rPr>
                <w:sz w:val="18"/>
                <w:szCs w:val="18"/>
              </w:rPr>
              <w:t>9,4</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CellMar>
            <w:left w:w="71" w:type="dxa"/>
            <w:right w:w="71" w:type="dxa"/>
          </w:tblCellMar>
        </w:tblPrEx>
        <w:tc>
          <w:tcPr>
            <w:tcW w:w="5245" w:type="dxa"/>
            <w:tcBorders>
              <w:top w:val="nil"/>
              <w:left w:val="single" w:sz="4" w:space="0" w:color="auto"/>
              <w:bottom w:val="nil"/>
              <w:right w:val="single" w:sz="4" w:space="0" w:color="auto"/>
            </w:tcBorders>
            <w:vAlign w:val="bottom"/>
          </w:tcPr>
          <w:p w:rsidR="00915B50" w:rsidRDefault="00A0245C">
            <w:pPr>
              <w:pStyle w:val="a8"/>
              <w:spacing w:line="240" w:lineRule="auto"/>
              <w:rPr>
                <w:sz w:val="18"/>
                <w:szCs w:val="18"/>
              </w:rPr>
            </w:pPr>
            <w:r>
              <w:rPr>
                <w:sz w:val="18"/>
                <w:szCs w:val="18"/>
              </w:rPr>
              <w:t xml:space="preserve">На 1000 детей в возрасте 1-6 лет </w:t>
            </w:r>
            <w:r>
              <w:rPr>
                <w:sz w:val="18"/>
                <w:szCs w:val="18"/>
              </w:rPr>
              <w:br/>
              <w:t>приходится мест в дошкольных учреждениях</w:t>
            </w:r>
          </w:p>
        </w:tc>
        <w:tc>
          <w:tcPr>
            <w:tcW w:w="1559" w:type="dxa"/>
            <w:tcBorders>
              <w:top w:val="nil"/>
              <w:left w:val="single" w:sz="4" w:space="0" w:color="auto"/>
              <w:bottom w:val="nil"/>
              <w:right w:val="single" w:sz="4" w:space="0" w:color="auto"/>
            </w:tcBorders>
            <w:vAlign w:val="bottom"/>
          </w:tcPr>
          <w:p w:rsidR="00915B50" w:rsidRDefault="00A0245C">
            <w:pPr>
              <w:pStyle w:val="a8"/>
              <w:tabs>
                <w:tab w:val="decimal" w:pos="567"/>
              </w:tabs>
              <w:spacing w:line="200" w:lineRule="exact"/>
              <w:ind w:firstLine="638"/>
              <w:jc w:val="right"/>
              <w:rPr>
                <w:sz w:val="18"/>
                <w:szCs w:val="18"/>
              </w:rPr>
            </w:pPr>
            <w:r>
              <w:rPr>
                <w:sz w:val="18"/>
                <w:szCs w:val="18"/>
              </w:rPr>
              <w:t>449</w:t>
            </w:r>
          </w:p>
        </w:tc>
        <w:tc>
          <w:tcPr>
            <w:tcW w:w="1701" w:type="dxa"/>
            <w:tcBorders>
              <w:top w:val="nil"/>
              <w:left w:val="single" w:sz="4" w:space="0" w:color="auto"/>
              <w:bottom w:val="nil"/>
              <w:right w:val="single" w:sz="4" w:space="0" w:color="auto"/>
            </w:tcBorders>
            <w:vAlign w:val="bottom"/>
          </w:tcPr>
          <w:p w:rsidR="00915B50" w:rsidRDefault="00A0245C">
            <w:pPr>
              <w:pStyle w:val="a8"/>
              <w:tabs>
                <w:tab w:val="decimal" w:pos="567"/>
              </w:tabs>
              <w:spacing w:line="200" w:lineRule="exact"/>
              <w:ind w:firstLine="638"/>
              <w:jc w:val="right"/>
              <w:rPr>
                <w:sz w:val="18"/>
                <w:szCs w:val="18"/>
                <w:lang w:val="en-US"/>
              </w:rPr>
            </w:pPr>
            <w:r>
              <w:rPr>
                <w:sz w:val="18"/>
                <w:szCs w:val="18"/>
                <w:lang w:val="en-US"/>
              </w:rPr>
              <w:t>4</w:t>
            </w:r>
            <w:r>
              <w:rPr>
                <w:sz w:val="18"/>
                <w:szCs w:val="18"/>
              </w:rPr>
              <w:t>4</w:t>
            </w:r>
            <w:r>
              <w:rPr>
                <w:sz w:val="18"/>
                <w:szCs w:val="18"/>
                <w:lang w:val="en-US"/>
              </w:rPr>
              <w:t>4</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CellMar>
            <w:left w:w="71" w:type="dxa"/>
            <w:right w:w="71" w:type="dxa"/>
          </w:tblCellMar>
        </w:tblPrEx>
        <w:tc>
          <w:tcPr>
            <w:tcW w:w="5245"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Охват детей в возрасте 1-6 лет</w:t>
            </w:r>
            <w:r>
              <w:rPr>
                <w:sz w:val="18"/>
                <w:szCs w:val="18"/>
              </w:rPr>
              <w:br/>
              <w:t>дошкольными образовательными учреждениями, %</w:t>
            </w:r>
          </w:p>
        </w:tc>
        <w:tc>
          <w:tcPr>
            <w:tcW w:w="1559"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567"/>
              </w:tabs>
              <w:spacing w:line="240" w:lineRule="auto"/>
              <w:ind w:firstLine="641"/>
              <w:jc w:val="right"/>
              <w:rPr>
                <w:sz w:val="18"/>
                <w:szCs w:val="18"/>
              </w:rPr>
            </w:pPr>
            <w:r>
              <w:rPr>
                <w:sz w:val="18"/>
                <w:szCs w:val="18"/>
              </w:rPr>
              <w:t>55,6</w:t>
            </w:r>
          </w:p>
        </w:tc>
        <w:tc>
          <w:tcPr>
            <w:tcW w:w="1701"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567"/>
              </w:tabs>
              <w:spacing w:line="240" w:lineRule="auto"/>
              <w:ind w:firstLine="641"/>
              <w:jc w:val="right"/>
              <w:rPr>
                <w:sz w:val="18"/>
                <w:szCs w:val="18"/>
              </w:rPr>
            </w:pPr>
            <w:r>
              <w:rPr>
                <w:sz w:val="18"/>
                <w:szCs w:val="18"/>
              </w:rPr>
              <w:t>54,3</w:t>
            </w:r>
          </w:p>
        </w:tc>
      </w:tr>
    </w:tbl>
    <w:p w:rsidR="00915B50" w:rsidRDefault="00A0245C">
      <w:pPr>
        <w:spacing w:before="120"/>
        <w:ind w:firstLine="567"/>
      </w:pPr>
      <w:r>
        <w:t>В 2014/2015 учебном году в 208 государственных общеобразовательных учреждениях (включая вечерние (сменные) обучались 81,6 тыс.человек.</w:t>
      </w:r>
    </w:p>
    <w:p w:rsidR="00915B50" w:rsidRDefault="00A0245C">
      <w:pPr>
        <w:pStyle w:val="4"/>
        <w:keepNext w:val="0"/>
        <w:widowControl w:val="0"/>
        <w:spacing w:before="240" w:after="0"/>
      </w:pPr>
      <w:r>
        <w:t xml:space="preserve">Число общеобразовательных учреждений (без вечерних (сменных) </w:t>
      </w:r>
      <w:r>
        <w:br/>
        <w:t>общеобразовательных учреждений</w:t>
      </w:r>
      <w:r>
        <w:rPr>
          <w:vertAlign w:val="superscript"/>
        </w:rPr>
        <w:t>1</w:t>
      </w:r>
    </w:p>
    <w:tbl>
      <w:tblPr>
        <w:tblW w:w="8505" w:type="dxa"/>
        <w:tblInd w:w="71" w:type="dxa"/>
        <w:tblBorders>
          <w:top w:val="double" w:sz="6" w:space="0" w:color="auto"/>
          <w:left w:val="double" w:sz="6" w:space="0" w:color="auto"/>
          <w:bottom w:val="double" w:sz="6" w:space="0" w:color="auto"/>
          <w:right w:val="double" w:sz="6" w:space="0" w:color="auto"/>
        </w:tblBorders>
        <w:tblLayout w:type="fixed"/>
        <w:tblCellMar>
          <w:left w:w="71" w:type="dxa"/>
          <w:right w:w="113" w:type="dxa"/>
        </w:tblCellMar>
        <w:tblLook w:val="0000" w:firstRow="0" w:lastRow="0" w:firstColumn="0" w:lastColumn="0" w:noHBand="0" w:noVBand="0"/>
      </w:tblPr>
      <w:tblGrid>
        <w:gridCol w:w="5245"/>
        <w:gridCol w:w="1086"/>
        <w:gridCol w:w="1087"/>
        <w:gridCol w:w="1087"/>
      </w:tblGrid>
      <w:tr w:rsidR="00915B50">
        <w:trPr>
          <w:tblHeader/>
        </w:trPr>
        <w:tc>
          <w:tcPr>
            <w:tcW w:w="8505" w:type="dxa"/>
            <w:gridSpan w:val="4"/>
            <w:tcBorders>
              <w:top w:val="nil"/>
              <w:left w:val="nil"/>
              <w:bottom w:val="double" w:sz="6" w:space="0" w:color="auto"/>
              <w:right w:val="nil"/>
            </w:tcBorders>
            <w:vAlign w:val="bottom"/>
          </w:tcPr>
          <w:p w:rsidR="00915B50" w:rsidRDefault="00A0245C">
            <w:pPr>
              <w:pStyle w:val="a6"/>
              <w:widowControl w:val="0"/>
              <w:spacing w:before="0" w:after="0" w:line="240" w:lineRule="auto"/>
              <w:jc w:val="right"/>
              <w:rPr>
                <w:i w:val="0"/>
                <w:sz w:val="18"/>
                <w:szCs w:val="18"/>
              </w:rPr>
            </w:pPr>
            <w:r>
              <w:rPr>
                <w:i w:val="0"/>
                <w:sz w:val="18"/>
                <w:szCs w:val="18"/>
              </w:rPr>
              <w:t>на начало учебного года</w:t>
            </w:r>
          </w:p>
        </w:tc>
      </w:tr>
      <w:tr w:rsidR="00915B50">
        <w:trPr>
          <w:tblHeader/>
        </w:trPr>
        <w:tc>
          <w:tcPr>
            <w:tcW w:w="5245"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086"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2014/2015</w:t>
            </w:r>
          </w:p>
        </w:tc>
        <w:tc>
          <w:tcPr>
            <w:tcW w:w="1087"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2013/2014</w:t>
            </w:r>
          </w:p>
        </w:tc>
        <w:tc>
          <w:tcPr>
            <w:tcW w:w="1087"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2014/2015</w:t>
            </w:r>
            <w:r>
              <w:rPr>
                <w:sz w:val="18"/>
                <w:szCs w:val="18"/>
              </w:rPr>
              <w:br/>
              <w:t xml:space="preserve">в % к </w:t>
            </w:r>
            <w:r>
              <w:rPr>
                <w:sz w:val="18"/>
                <w:szCs w:val="18"/>
              </w:rPr>
              <w:br/>
              <w:t>20</w:t>
            </w:r>
            <w:r>
              <w:rPr>
                <w:sz w:val="18"/>
                <w:szCs w:val="18"/>
                <w:lang w:val="en-US"/>
              </w:rPr>
              <w:t>1</w:t>
            </w:r>
            <w:r>
              <w:rPr>
                <w:sz w:val="18"/>
                <w:szCs w:val="18"/>
              </w:rPr>
              <w:t>3/2014</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a8"/>
              <w:spacing w:before="60" w:line="200" w:lineRule="exact"/>
              <w:rPr>
                <w:sz w:val="18"/>
                <w:szCs w:val="18"/>
              </w:rPr>
            </w:pPr>
            <w:r>
              <w:rPr>
                <w:sz w:val="18"/>
                <w:szCs w:val="18"/>
              </w:rPr>
              <w:t>Число общеобразовательных учреждений - всего</w:t>
            </w:r>
          </w:p>
        </w:tc>
        <w:tc>
          <w:tcPr>
            <w:tcW w:w="1086" w:type="dxa"/>
            <w:tcBorders>
              <w:top w:val="nil"/>
              <w:left w:val="single" w:sz="4" w:space="0" w:color="auto"/>
              <w:bottom w:val="nil"/>
              <w:right w:val="single" w:sz="4" w:space="0" w:color="auto"/>
            </w:tcBorders>
            <w:vAlign w:val="bottom"/>
          </w:tcPr>
          <w:p w:rsidR="00915B50" w:rsidRDefault="00A0245C">
            <w:pPr>
              <w:pStyle w:val="a8"/>
              <w:tabs>
                <w:tab w:val="decimal" w:pos="71"/>
              </w:tabs>
              <w:spacing w:before="60" w:line="200" w:lineRule="exact"/>
              <w:jc w:val="right"/>
              <w:rPr>
                <w:sz w:val="18"/>
                <w:szCs w:val="18"/>
              </w:rPr>
            </w:pPr>
            <w:r>
              <w:rPr>
                <w:sz w:val="18"/>
                <w:szCs w:val="18"/>
              </w:rPr>
              <w:t>211</w:t>
            </w:r>
          </w:p>
        </w:tc>
        <w:tc>
          <w:tcPr>
            <w:tcW w:w="1087" w:type="dxa"/>
            <w:tcBorders>
              <w:top w:val="nil"/>
              <w:left w:val="single" w:sz="4" w:space="0" w:color="auto"/>
              <w:bottom w:val="nil"/>
              <w:right w:val="single" w:sz="4" w:space="0" w:color="auto"/>
            </w:tcBorders>
            <w:vAlign w:val="bottom"/>
          </w:tcPr>
          <w:p w:rsidR="00915B50" w:rsidRDefault="00A0245C">
            <w:pPr>
              <w:pStyle w:val="a8"/>
              <w:tabs>
                <w:tab w:val="decimal" w:pos="71"/>
              </w:tabs>
              <w:spacing w:before="60" w:line="200" w:lineRule="exact"/>
              <w:jc w:val="right"/>
              <w:rPr>
                <w:sz w:val="18"/>
                <w:szCs w:val="18"/>
              </w:rPr>
            </w:pPr>
            <w:r>
              <w:rPr>
                <w:sz w:val="18"/>
                <w:szCs w:val="18"/>
              </w:rPr>
              <w:t>212</w:t>
            </w:r>
          </w:p>
        </w:tc>
        <w:tc>
          <w:tcPr>
            <w:tcW w:w="1087" w:type="dxa"/>
            <w:tcBorders>
              <w:top w:val="nil"/>
              <w:left w:val="single" w:sz="4" w:space="0" w:color="auto"/>
              <w:bottom w:val="nil"/>
              <w:right w:val="single" w:sz="4" w:space="0" w:color="auto"/>
            </w:tcBorders>
            <w:vAlign w:val="bottom"/>
          </w:tcPr>
          <w:p w:rsidR="00915B50" w:rsidRDefault="00A0245C">
            <w:pPr>
              <w:pStyle w:val="a8"/>
              <w:tabs>
                <w:tab w:val="decimal" w:pos="0"/>
              </w:tabs>
              <w:spacing w:before="60" w:line="200" w:lineRule="exact"/>
              <w:jc w:val="right"/>
              <w:rPr>
                <w:sz w:val="18"/>
                <w:szCs w:val="18"/>
              </w:rPr>
            </w:pPr>
            <w:r>
              <w:rPr>
                <w:sz w:val="18"/>
                <w:szCs w:val="18"/>
              </w:rPr>
              <w:t>99,5</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a9"/>
              <w:spacing w:line="200" w:lineRule="exact"/>
              <w:ind w:firstLine="270"/>
              <w:rPr>
                <w:rFonts w:ascii="Times New Roman" w:hAnsi="Times New Roman"/>
                <w:sz w:val="18"/>
                <w:szCs w:val="18"/>
              </w:rPr>
            </w:pPr>
            <w:r>
              <w:rPr>
                <w:sz w:val="18"/>
                <w:szCs w:val="18"/>
              </w:rPr>
              <w:t>в том числе:</w:t>
            </w:r>
          </w:p>
        </w:tc>
        <w:tc>
          <w:tcPr>
            <w:tcW w:w="1086" w:type="dxa"/>
            <w:tcBorders>
              <w:top w:val="nil"/>
              <w:left w:val="single" w:sz="4" w:space="0" w:color="auto"/>
              <w:bottom w:val="nil"/>
              <w:right w:val="single" w:sz="4" w:space="0" w:color="auto"/>
            </w:tcBorders>
            <w:vAlign w:val="bottom"/>
          </w:tcPr>
          <w:p w:rsidR="00915B50" w:rsidRDefault="00915B50">
            <w:pPr>
              <w:pStyle w:val="a9"/>
              <w:spacing w:line="200" w:lineRule="exact"/>
              <w:jc w:val="right"/>
              <w:rPr>
                <w:sz w:val="18"/>
                <w:szCs w:val="18"/>
              </w:rPr>
            </w:pPr>
          </w:p>
        </w:tc>
        <w:tc>
          <w:tcPr>
            <w:tcW w:w="1087" w:type="dxa"/>
            <w:tcBorders>
              <w:top w:val="nil"/>
              <w:left w:val="single" w:sz="4" w:space="0" w:color="auto"/>
              <w:bottom w:val="nil"/>
              <w:right w:val="single" w:sz="4" w:space="0" w:color="auto"/>
            </w:tcBorders>
            <w:vAlign w:val="bottom"/>
          </w:tcPr>
          <w:p w:rsidR="00915B50" w:rsidRDefault="00915B50">
            <w:pPr>
              <w:pStyle w:val="a9"/>
              <w:spacing w:line="200" w:lineRule="exact"/>
              <w:jc w:val="right"/>
              <w:rPr>
                <w:sz w:val="18"/>
                <w:szCs w:val="18"/>
              </w:rPr>
            </w:pPr>
          </w:p>
        </w:tc>
        <w:tc>
          <w:tcPr>
            <w:tcW w:w="1087" w:type="dxa"/>
            <w:tcBorders>
              <w:top w:val="nil"/>
              <w:left w:val="single" w:sz="4" w:space="0" w:color="auto"/>
              <w:bottom w:val="nil"/>
              <w:right w:val="single" w:sz="4" w:space="0" w:color="auto"/>
            </w:tcBorders>
            <w:vAlign w:val="bottom"/>
          </w:tcPr>
          <w:p w:rsidR="00915B50" w:rsidRDefault="00915B50">
            <w:pPr>
              <w:pStyle w:val="a9"/>
              <w:spacing w:line="200" w:lineRule="exact"/>
              <w:jc w:val="right"/>
              <w:rPr>
                <w:sz w:val="18"/>
                <w:szCs w:val="18"/>
              </w:rPr>
            </w:pPr>
          </w:p>
        </w:tc>
      </w:tr>
      <w:tr w:rsidR="00915B50">
        <w:tc>
          <w:tcPr>
            <w:tcW w:w="5245" w:type="dxa"/>
            <w:tcBorders>
              <w:top w:val="nil"/>
              <w:left w:val="single" w:sz="4" w:space="0" w:color="auto"/>
              <w:bottom w:val="nil"/>
              <w:right w:val="single" w:sz="4" w:space="0" w:color="auto"/>
            </w:tcBorders>
            <w:vAlign w:val="bottom"/>
          </w:tcPr>
          <w:p w:rsidR="00915B50" w:rsidRDefault="00A0245C">
            <w:pPr>
              <w:pStyle w:val="a9"/>
              <w:spacing w:line="200" w:lineRule="exact"/>
              <w:ind w:left="227"/>
              <w:rPr>
                <w:sz w:val="18"/>
                <w:szCs w:val="18"/>
              </w:rPr>
            </w:pPr>
            <w:r>
              <w:rPr>
                <w:sz w:val="18"/>
                <w:szCs w:val="18"/>
              </w:rPr>
              <w:t>начальных</w:t>
            </w:r>
          </w:p>
        </w:tc>
        <w:tc>
          <w:tcPr>
            <w:tcW w:w="1086" w:type="dxa"/>
            <w:tcBorders>
              <w:top w:val="nil"/>
              <w:left w:val="single" w:sz="4" w:space="0" w:color="auto"/>
              <w:bottom w:val="nil"/>
              <w:right w:val="single" w:sz="4" w:space="0" w:color="auto"/>
            </w:tcBorders>
            <w:vAlign w:val="bottom"/>
          </w:tcPr>
          <w:p w:rsidR="00915B50" w:rsidRDefault="00A0245C">
            <w:pPr>
              <w:pStyle w:val="a9"/>
              <w:spacing w:line="200" w:lineRule="exact"/>
              <w:jc w:val="right"/>
              <w:rPr>
                <w:sz w:val="18"/>
                <w:szCs w:val="18"/>
              </w:rPr>
            </w:pPr>
            <w:r>
              <w:rPr>
                <w:sz w:val="18"/>
                <w:szCs w:val="18"/>
              </w:rPr>
              <w:t>12</w:t>
            </w:r>
          </w:p>
        </w:tc>
        <w:tc>
          <w:tcPr>
            <w:tcW w:w="1087" w:type="dxa"/>
            <w:tcBorders>
              <w:top w:val="nil"/>
              <w:left w:val="single" w:sz="4" w:space="0" w:color="auto"/>
              <w:bottom w:val="nil"/>
              <w:right w:val="single" w:sz="4" w:space="0" w:color="auto"/>
            </w:tcBorders>
            <w:vAlign w:val="bottom"/>
          </w:tcPr>
          <w:p w:rsidR="00915B50" w:rsidRDefault="00A0245C">
            <w:pPr>
              <w:pStyle w:val="a9"/>
              <w:spacing w:line="200" w:lineRule="exact"/>
              <w:jc w:val="right"/>
              <w:rPr>
                <w:sz w:val="18"/>
                <w:szCs w:val="18"/>
              </w:rPr>
            </w:pPr>
            <w:r>
              <w:rPr>
                <w:sz w:val="18"/>
                <w:szCs w:val="18"/>
              </w:rPr>
              <w:t>13</w:t>
            </w:r>
          </w:p>
        </w:tc>
        <w:tc>
          <w:tcPr>
            <w:tcW w:w="1087"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92,3</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a9"/>
              <w:spacing w:line="200" w:lineRule="exact"/>
              <w:ind w:left="227"/>
              <w:rPr>
                <w:sz w:val="18"/>
                <w:szCs w:val="18"/>
              </w:rPr>
            </w:pPr>
            <w:r>
              <w:rPr>
                <w:sz w:val="18"/>
                <w:szCs w:val="18"/>
              </w:rPr>
              <w:t>основных</w:t>
            </w:r>
          </w:p>
        </w:tc>
        <w:tc>
          <w:tcPr>
            <w:tcW w:w="1086" w:type="dxa"/>
            <w:tcBorders>
              <w:top w:val="nil"/>
              <w:left w:val="single" w:sz="4" w:space="0" w:color="auto"/>
              <w:bottom w:val="nil"/>
              <w:right w:val="single" w:sz="4" w:space="0" w:color="auto"/>
            </w:tcBorders>
            <w:vAlign w:val="bottom"/>
          </w:tcPr>
          <w:p w:rsidR="00915B50" w:rsidRDefault="00A0245C">
            <w:pPr>
              <w:pStyle w:val="a9"/>
              <w:spacing w:line="200" w:lineRule="exact"/>
              <w:jc w:val="right"/>
              <w:rPr>
                <w:sz w:val="18"/>
                <w:szCs w:val="18"/>
              </w:rPr>
            </w:pPr>
            <w:r>
              <w:rPr>
                <w:sz w:val="18"/>
                <w:szCs w:val="18"/>
              </w:rPr>
              <w:t>28</w:t>
            </w:r>
          </w:p>
        </w:tc>
        <w:tc>
          <w:tcPr>
            <w:tcW w:w="1087" w:type="dxa"/>
            <w:tcBorders>
              <w:top w:val="nil"/>
              <w:left w:val="single" w:sz="4" w:space="0" w:color="auto"/>
              <w:bottom w:val="nil"/>
              <w:right w:val="single" w:sz="4" w:space="0" w:color="auto"/>
            </w:tcBorders>
            <w:vAlign w:val="bottom"/>
          </w:tcPr>
          <w:p w:rsidR="00915B50" w:rsidRDefault="00A0245C">
            <w:pPr>
              <w:pStyle w:val="a9"/>
              <w:spacing w:line="200" w:lineRule="exact"/>
              <w:jc w:val="right"/>
              <w:rPr>
                <w:sz w:val="18"/>
                <w:szCs w:val="18"/>
              </w:rPr>
            </w:pPr>
            <w:r>
              <w:rPr>
                <w:sz w:val="18"/>
                <w:szCs w:val="18"/>
              </w:rPr>
              <w:t>31</w:t>
            </w:r>
          </w:p>
        </w:tc>
        <w:tc>
          <w:tcPr>
            <w:tcW w:w="1087"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90,3</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a9"/>
              <w:spacing w:line="200" w:lineRule="exact"/>
              <w:ind w:left="227"/>
              <w:rPr>
                <w:sz w:val="18"/>
                <w:szCs w:val="18"/>
              </w:rPr>
            </w:pPr>
            <w:r>
              <w:rPr>
                <w:sz w:val="18"/>
                <w:szCs w:val="18"/>
              </w:rPr>
              <w:t>средних (полных)</w:t>
            </w:r>
          </w:p>
        </w:tc>
        <w:tc>
          <w:tcPr>
            <w:tcW w:w="1086" w:type="dxa"/>
            <w:tcBorders>
              <w:top w:val="nil"/>
              <w:left w:val="single" w:sz="4" w:space="0" w:color="auto"/>
              <w:bottom w:val="nil"/>
              <w:right w:val="single" w:sz="4" w:space="0" w:color="auto"/>
            </w:tcBorders>
            <w:vAlign w:val="bottom"/>
          </w:tcPr>
          <w:p w:rsidR="00915B50" w:rsidRDefault="00A0245C">
            <w:pPr>
              <w:pStyle w:val="a9"/>
              <w:spacing w:line="200" w:lineRule="exact"/>
              <w:jc w:val="right"/>
              <w:rPr>
                <w:sz w:val="18"/>
                <w:szCs w:val="18"/>
              </w:rPr>
            </w:pPr>
            <w:r>
              <w:rPr>
                <w:sz w:val="18"/>
                <w:szCs w:val="18"/>
              </w:rPr>
              <w:t>167</w:t>
            </w:r>
          </w:p>
        </w:tc>
        <w:tc>
          <w:tcPr>
            <w:tcW w:w="1087" w:type="dxa"/>
            <w:tcBorders>
              <w:top w:val="nil"/>
              <w:left w:val="single" w:sz="4" w:space="0" w:color="auto"/>
              <w:bottom w:val="nil"/>
              <w:right w:val="single" w:sz="4" w:space="0" w:color="auto"/>
            </w:tcBorders>
            <w:vAlign w:val="bottom"/>
          </w:tcPr>
          <w:p w:rsidR="00915B50" w:rsidRDefault="00A0245C">
            <w:pPr>
              <w:pStyle w:val="a9"/>
              <w:spacing w:line="200" w:lineRule="exact"/>
              <w:jc w:val="right"/>
              <w:rPr>
                <w:sz w:val="18"/>
                <w:szCs w:val="18"/>
              </w:rPr>
            </w:pPr>
            <w:r>
              <w:rPr>
                <w:sz w:val="18"/>
                <w:szCs w:val="18"/>
              </w:rPr>
              <w:t>164</w:t>
            </w:r>
          </w:p>
        </w:tc>
        <w:tc>
          <w:tcPr>
            <w:tcW w:w="1087"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101,8</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a9"/>
              <w:spacing w:line="200" w:lineRule="exact"/>
              <w:ind w:left="227"/>
              <w:rPr>
                <w:sz w:val="18"/>
                <w:szCs w:val="18"/>
              </w:rPr>
            </w:pPr>
            <w:r>
              <w:rPr>
                <w:sz w:val="18"/>
                <w:szCs w:val="18"/>
              </w:rPr>
              <w:t xml:space="preserve">для детей с ограниченными </w:t>
            </w:r>
            <w:r>
              <w:rPr>
                <w:sz w:val="18"/>
                <w:szCs w:val="18"/>
              </w:rPr>
              <w:br/>
              <w:t>возможностями здоровья</w:t>
            </w:r>
          </w:p>
        </w:tc>
        <w:tc>
          <w:tcPr>
            <w:tcW w:w="1086" w:type="dxa"/>
            <w:tcBorders>
              <w:top w:val="nil"/>
              <w:left w:val="single" w:sz="4" w:space="0" w:color="auto"/>
              <w:bottom w:val="nil"/>
              <w:right w:val="single" w:sz="4" w:space="0" w:color="auto"/>
            </w:tcBorders>
            <w:vAlign w:val="bottom"/>
          </w:tcPr>
          <w:p w:rsidR="00915B50" w:rsidRDefault="00A0245C">
            <w:pPr>
              <w:pStyle w:val="a9"/>
              <w:spacing w:line="200" w:lineRule="exact"/>
              <w:jc w:val="right"/>
              <w:rPr>
                <w:sz w:val="18"/>
                <w:szCs w:val="18"/>
              </w:rPr>
            </w:pPr>
            <w:r>
              <w:rPr>
                <w:sz w:val="18"/>
                <w:szCs w:val="18"/>
              </w:rPr>
              <w:t>4</w:t>
            </w:r>
          </w:p>
        </w:tc>
        <w:tc>
          <w:tcPr>
            <w:tcW w:w="1087" w:type="dxa"/>
            <w:tcBorders>
              <w:top w:val="nil"/>
              <w:left w:val="single" w:sz="4" w:space="0" w:color="auto"/>
              <w:bottom w:val="nil"/>
              <w:right w:val="single" w:sz="4" w:space="0" w:color="auto"/>
            </w:tcBorders>
            <w:vAlign w:val="bottom"/>
          </w:tcPr>
          <w:p w:rsidR="00915B50" w:rsidRDefault="00A0245C">
            <w:pPr>
              <w:pStyle w:val="a9"/>
              <w:spacing w:line="200" w:lineRule="exact"/>
              <w:jc w:val="right"/>
              <w:rPr>
                <w:sz w:val="18"/>
                <w:szCs w:val="18"/>
              </w:rPr>
            </w:pPr>
            <w:r>
              <w:rPr>
                <w:sz w:val="18"/>
                <w:szCs w:val="18"/>
              </w:rPr>
              <w:t>4</w:t>
            </w:r>
          </w:p>
        </w:tc>
        <w:tc>
          <w:tcPr>
            <w:tcW w:w="1087" w:type="dxa"/>
            <w:tcBorders>
              <w:top w:val="nil"/>
              <w:left w:val="single" w:sz="4" w:space="0" w:color="auto"/>
              <w:bottom w:val="nil"/>
              <w:right w:val="single" w:sz="4" w:space="0" w:color="auto"/>
            </w:tcBorders>
            <w:vAlign w:val="bottom"/>
          </w:tcPr>
          <w:p w:rsidR="00915B50" w:rsidRDefault="00A0245C">
            <w:pPr>
              <w:pStyle w:val="a9"/>
              <w:spacing w:line="200" w:lineRule="exact"/>
              <w:ind w:left="0"/>
              <w:jc w:val="right"/>
              <w:rPr>
                <w:sz w:val="18"/>
                <w:szCs w:val="18"/>
              </w:rPr>
            </w:pPr>
            <w:r>
              <w:rPr>
                <w:sz w:val="18"/>
                <w:szCs w:val="18"/>
              </w:rPr>
              <w:t>100,0</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a8"/>
              <w:spacing w:line="240" w:lineRule="auto"/>
              <w:rPr>
                <w:sz w:val="18"/>
                <w:szCs w:val="18"/>
              </w:rPr>
            </w:pPr>
            <w:r>
              <w:rPr>
                <w:sz w:val="18"/>
                <w:szCs w:val="18"/>
              </w:rPr>
              <w:t>Из общего числа общеобразовательных учреждений</w:t>
            </w:r>
          </w:p>
        </w:tc>
        <w:tc>
          <w:tcPr>
            <w:tcW w:w="1086" w:type="dxa"/>
            <w:tcBorders>
              <w:top w:val="nil"/>
              <w:left w:val="single" w:sz="4" w:space="0" w:color="auto"/>
              <w:bottom w:val="nil"/>
              <w:right w:val="single" w:sz="4" w:space="0" w:color="auto"/>
            </w:tcBorders>
            <w:vAlign w:val="bottom"/>
          </w:tcPr>
          <w:p w:rsidR="00915B50" w:rsidRDefault="00915B50">
            <w:pPr>
              <w:pStyle w:val="a8"/>
              <w:spacing w:line="240" w:lineRule="auto"/>
              <w:jc w:val="right"/>
              <w:rPr>
                <w:sz w:val="18"/>
                <w:szCs w:val="18"/>
              </w:rPr>
            </w:pPr>
          </w:p>
        </w:tc>
        <w:tc>
          <w:tcPr>
            <w:tcW w:w="1087" w:type="dxa"/>
            <w:tcBorders>
              <w:top w:val="nil"/>
              <w:left w:val="single" w:sz="4" w:space="0" w:color="auto"/>
              <w:bottom w:val="nil"/>
              <w:right w:val="single" w:sz="4" w:space="0" w:color="auto"/>
            </w:tcBorders>
            <w:vAlign w:val="bottom"/>
          </w:tcPr>
          <w:p w:rsidR="00915B50" w:rsidRDefault="00915B50">
            <w:pPr>
              <w:pStyle w:val="a8"/>
              <w:spacing w:line="240" w:lineRule="auto"/>
              <w:jc w:val="right"/>
              <w:rPr>
                <w:sz w:val="18"/>
                <w:szCs w:val="18"/>
              </w:rPr>
            </w:pPr>
          </w:p>
        </w:tc>
        <w:tc>
          <w:tcPr>
            <w:tcW w:w="1087" w:type="dxa"/>
            <w:tcBorders>
              <w:top w:val="nil"/>
              <w:left w:val="single" w:sz="4" w:space="0" w:color="auto"/>
              <w:bottom w:val="nil"/>
              <w:right w:val="single" w:sz="4" w:space="0" w:color="auto"/>
            </w:tcBorders>
            <w:vAlign w:val="bottom"/>
          </w:tcPr>
          <w:p w:rsidR="00915B50" w:rsidRDefault="00915B50">
            <w:pPr>
              <w:pStyle w:val="a8"/>
              <w:spacing w:line="240" w:lineRule="auto"/>
              <w:jc w:val="right"/>
              <w:rPr>
                <w:sz w:val="18"/>
                <w:szCs w:val="18"/>
              </w:rPr>
            </w:pPr>
          </w:p>
        </w:tc>
      </w:tr>
      <w:tr w:rsidR="00915B50">
        <w:tc>
          <w:tcPr>
            <w:tcW w:w="5245" w:type="dxa"/>
            <w:tcBorders>
              <w:top w:val="nil"/>
              <w:left w:val="single" w:sz="4" w:space="0" w:color="auto"/>
              <w:bottom w:val="nil"/>
              <w:right w:val="single" w:sz="4" w:space="0" w:color="auto"/>
            </w:tcBorders>
            <w:vAlign w:val="bottom"/>
          </w:tcPr>
          <w:p w:rsidR="00915B50" w:rsidRDefault="00A0245C">
            <w:pPr>
              <w:pStyle w:val="a9"/>
              <w:widowControl w:val="0"/>
              <w:spacing w:line="240" w:lineRule="auto"/>
              <w:ind w:left="113"/>
              <w:rPr>
                <w:rFonts w:ascii="Times New Roman" w:hAnsi="Times New Roman"/>
                <w:sz w:val="18"/>
                <w:szCs w:val="18"/>
              </w:rPr>
            </w:pPr>
            <w:r>
              <w:rPr>
                <w:sz w:val="18"/>
                <w:szCs w:val="18"/>
              </w:rPr>
              <w:t>государственных</w:t>
            </w:r>
          </w:p>
        </w:tc>
        <w:tc>
          <w:tcPr>
            <w:tcW w:w="1086"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207</w:t>
            </w:r>
          </w:p>
        </w:tc>
        <w:tc>
          <w:tcPr>
            <w:tcW w:w="1087"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208</w:t>
            </w:r>
          </w:p>
        </w:tc>
        <w:tc>
          <w:tcPr>
            <w:tcW w:w="1087"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99,5</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21"/>
              <w:spacing w:line="240" w:lineRule="auto"/>
              <w:ind w:left="0" w:firstLine="355"/>
              <w:rPr>
                <w:rFonts w:ascii="Times New Roman" w:hAnsi="Times New Roman"/>
                <w:sz w:val="18"/>
                <w:szCs w:val="18"/>
              </w:rPr>
            </w:pPr>
            <w:r>
              <w:rPr>
                <w:sz w:val="18"/>
                <w:szCs w:val="18"/>
              </w:rPr>
              <w:t>в том числе:</w:t>
            </w:r>
          </w:p>
        </w:tc>
        <w:tc>
          <w:tcPr>
            <w:tcW w:w="1086"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087"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087"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r>
      <w:tr w:rsidR="00915B50">
        <w:tc>
          <w:tcPr>
            <w:tcW w:w="5245" w:type="dxa"/>
            <w:tcBorders>
              <w:top w:val="nil"/>
              <w:left w:val="single" w:sz="4" w:space="0" w:color="auto"/>
              <w:bottom w:val="nil"/>
              <w:right w:val="single" w:sz="4" w:space="0" w:color="auto"/>
            </w:tcBorders>
            <w:vAlign w:val="bottom"/>
          </w:tcPr>
          <w:p w:rsidR="00915B50" w:rsidRDefault="00A0245C">
            <w:pPr>
              <w:pStyle w:val="21"/>
              <w:spacing w:line="240" w:lineRule="auto"/>
              <w:ind w:left="227"/>
              <w:rPr>
                <w:sz w:val="18"/>
                <w:szCs w:val="18"/>
              </w:rPr>
            </w:pPr>
            <w:r>
              <w:rPr>
                <w:sz w:val="18"/>
                <w:szCs w:val="18"/>
              </w:rPr>
              <w:t>начальных</w:t>
            </w:r>
          </w:p>
        </w:tc>
        <w:tc>
          <w:tcPr>
            <w:tcW w:w="1086"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12</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13</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92,3</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21"/>
              <w:spacing w:line="240" w:lineRule="auto"/>
              <w:ind w:left="227"/>
              <w:rPr>
                <w:sz w:val="18"/>
                <w:szCs w:val="18"/>
              </w:rPr>
            </w:pPr>
            <w:r>
              <w:rPr>
                <w:sz w:val="18"/>
                <w:szCs w:val="18"/>
              </w:rPr>
              <w:t>основных</w:t>
            </w:r>
          </w:p>
        </w:tc>
        <w:tc>
          <w:tcPr>
            <w:tcW w:w="1086"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28</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31</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90,3</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21"/>
              <w:spacing w:line="240" w:lineRule="auto"/>
              <w:ind w:left="227"/>
              <w:rPr>
                <w:sz w:val="18"/>
                <w:szCs w:val="18"/>
              </w:rPr>
            </w:pPr>
            <w:r>
              <w:rPr>
                <w:sz w:val="18"/>
                <w:szCs w:val="18"/>
              </w:rPr>
              <w:t>средних (полных)</w:t>
            </w:r>
          </w:p>
        </w:tc>
        <w:tc>
          <w:tcPr>
            <w:tcW w:w="1086"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163</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160</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101,9</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21"/>
              <w:spacing w:line="240" w:lineRule="auto"/>
              <w:ind w:left="227"/>
              <w:rPr>
                <w:sz w:val="18"/>
                <w:szCs w:val="18"/>
              </w:rPr>
            </w:pPr>
            <w:r>
              <w:rPr>
                <w:sz w:val="18"/>
                <w:szCs w:val="18"/>
              </w:rPr>
              <w:t xml:space="preserve">для детей с ограниченными </w:t>
            </w:r>
            <w:r>
              <w:rPr>
                <w:sz w:val="18"/>
                <w:szCs w:val="18"/>
              </w:rPr>
              <w:br/>
              <w:t>возможностями здоровья</w:t>
            </w:r>
          </w:p>
        </w:tc>
        <w:tc>
          <w:tcPr>
            <w:tcW w:w="1086"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lang w:val="en-US"/>
              </w:rPr>
            </w:pPr>
            <w:r>
              <w:rPr>
                <w:sz w:val="18"/>
                <w:szCs w:val="18"/>
                <w:lang w:val="en-US"/>
              </w:rPr>
              <w:t>4</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lang w:val="en-US"/>
              </w:rPr>
            </w:pPr>
            <w:r>
              <w:rPr>
                <w:sz w:val="18"/>
                <w:szCs w:val="18"/>
                <w:lang w:val="en-US"/>
              </w:rPr>
              <w:t>4</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100,0</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a9"/>
              <w:spacing w:line="240" w:lineRule="auto"/>
              <w:ind w:left="113"/>
              <w:rPr>
                <w:rFonts w:ascii="Times New Roman" w:hAnsi="Times New Roman"/>
                <w:sz w:val="18"/>
                <w:szCs w:val="18"/>
              </w:rPr>
            </w:pPr>
            <w:r>
              <w:rPr>
                <w:sz w:val="18"/>
                <w:szCs w:val="18"/>
              </w:rPr>
              <w:t>негосударственных</w:t>
            </w:r>
          </w:p>
        </w:tc>
        <w:tc>
          <w:tcPr>
            <w:tcW w:w="1086"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lang w:val="en-US"/>
              </w:rPr>
            </w:pPr>
            <w:r>
              <w:rPr>
                <w:sz w:val="18"/>
                <w:szCs w:val="18"/>
                <w:lang w:val="en-US"/>
              </w:rPr>
              <w:t>4</w:t>
            </w:r>
          </w:p>
        </w:tc>
        <w:tc>
          <w:tcPr>
            <w:tcW w:w="1087"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lang w:val="en-US"/>
              </w:rPr>
            </w:pPr>
            <w:r>
              <w:rPr>
                <w:sz w:val="18"/>
                <w:szCs w:val="18"/>
                <w:lang w:val="en-US"/>
              </w:rPr>
              <w:t>4</w:t>
            </w:r>
          </w:p>
        </w:tc>
        <w:tc>
          <w:tcPr>
            <w:tcW w:w="1087"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100,0</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21"/>
              <w:spacing w:line="240" w:lineRule="auto"/>
              <w:ind w:left="0" w:firstLine="355"/>
              <w:rPr>
                <w:rFonts w:ascii="Times New Roman" w:hAnsi="Times New Roman"/>
                <w:sz w:val="18"/>
                <w:szCs w:val="18"/>
              </w:rPr>
            </w:pPr>
            <w:r>
              <w:rPr>
                <w:sz w:val="18"/>
                <w:szCs w:val="18"/>
              </w:rPr>
              <w:t>в том числе:</w:t>
            </w:r>
          </w:p>
        </w:tc>
        <w:tc>
          <w:tcPr>
            <w:tcW w:w="1086"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087"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087"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r>
      <w:tr w:rsidR="00915B50">
        <w:tc>
          <w:tcPr>
            <w:tcW w:w="5245" w:type="dxa"/>
            <w:tcBorders>
              <w:top w:val="nil"/>
              <w:left w:val="single" w:sz="4" w:space="0" w:color="auto"/>
              <w:bottom w:val="nil"/>
              <w:right w:val="single" w:sz="4" w:space="0" w:color="auto"/>
            </w:tcBorders>
            <w:vAlign w:val="bottom"/>
          </w:tcPr>
          <w:p w:rsidR="00915B50" w:rsidRDefault="00A0245C">
            <w:pPr>
              <w:pStyle w:val="21"/>
              <w:spacing w:line="240" w:lineRule="auto"/>
              <w:ind w:left="227"/>
              <w:rPr>
                <w:sz w:val="18"/>
                <w:szCs w:val="18"/>
              </w:rPr>
            </w:pPr>
            <w:r>
              <w:rPr>
                <w:sz w:val="18"/>
                <w:szCs w:val="18"/>
              </w:rPr>
              <w:t>начальных</w:t>
            </w:r>
          </w:p>
        </w:tc>
        <w:tc>
          <w:tcPr>
            <w:tcW w:w="1086"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lang w:val="en-US"/>
              </w:rPr>
            </w:pPr>
            <w:r>
              <w:rPr>
                <w:sz w:val="18"/>
                <w:szCs w:val="18"/>
                <w:lang w:val="en-US"/>
              </w:rPr>
              <w:t>-</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lang w:val="en-US"/>
              </w:rPr>
            </w:pPr>
            <w:r>
              <w:rPr>
                <w:sz w:val="18"/>
                <w:szCs w:val="18"/>
                <w:lang w:val="en-US"/>
              </w:rPr>
              <w:t>-</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r>
      <w:tr w:rsidR="00915B50">
        <w:tc>
          <w:tcPr>
            <w:tcW w:w="5245" w:type="dxa"/>
            <w:tcBorders>
              <w:top w:val="nil"/>
              <w:left w:val="single" w:sz="4" w:space="0" w:color="auto"/>
              <w:bottom w:val="nil"/>
              <w:right w:val="single" w:sz="4" w:space="0" w:color="auto"/>
            </w:tcBorders>
            <w:vAlign w:val="bottom"/>
          </w:tcPr>
          <w:p w:rsidR="00915B50" w:rsidRDefault="00A0245C">
            <w:pPr>
              <w:pStyle w:val="21"/>
              <w:spacing w:line="240" w:lineRule="auto"/>
              <w:ind w:left="227"/>
              <w:rPr>
                <w:sz w:val="18"/>
                <w:szCs w:val="18"/>
              </w:rPr>
            </w:pPr>
            <w:r>
              <w:rPr>
                <w:sz w:val="18"/>
                <w:szCs w:val="18"/>
              </w:rPr>
              <w:t>основных</w:t>
            </w:r>
          </w:p>
        </w:tc>
        <w:tc>
          <w:tcPr>
            <w:tcW w:w="1086"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lang w:val="en-US"/>
              </w:rPr>
            </w:pPr>
            <w:r>
              <w:rPr>
                <w:sz w:val="18"/>
                <w:szCs w:val="18"/>
                <w:lang w:val="en-US"/>
              </w:rPr>
              <w:t>-</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lang w:val="en-US"/>
              </w:rPr>
            </w:pPr>
            <w:r>
              <w:rPr>
                <w:sz w:val="18"/>
                <w:szCs w:val="18"/>
                <w:lang w:val="en-US"/>
              </w:rPr>
              <w:t>-</w:t>
            </w:r>
          </w:p>
        </w:tc>
        <w:tc>
          <w:tcPr>
            <w:tcW w:w="1087"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r>
      <w:tr w:rsidR="00915B50">
        <w:tc>
          <w:tcPr>
            <w:tcW w:w="5245"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227"/>
              <w:rPr>
                <w:sz w:val="18"/>
                <w:szCs w:val="18"/>
              </w:rPr>
            </w:pPr>
            <w:r>
              <w:rPr>
                <w:sz w:val="18"/>
                <w:szCs w:val="18"/>
              </w:rPr>
              <w:t>средних (полных)</w:t>
            </w:r>
          </w:p>
        </w:tc>
        <w:tc>
          <w:tcPr>
            <w:tcW w:w="1086"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jc w:val="right"/>
              <w:rPr>
                <w:sz w:val="18"/>
                <w:szCs w:val="18"/>
                <w:lang w:val="en-US"/>
              </w:rPr>
            </w:pPr>
            <w:r>
              <w:rPr>
                <w:sz w:val="18"/>
                <w:szCs w:val="18"/>
                <w:lang w:val="en-US"/>
              </w:rPr>
              <w:t>4</w:t>
            </w:r>
          </w:p>
        </w:tc>
        <w:tc>
          <w:tcPr>
            <w:tcW w:w="1087"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jc w:val="right"/>
              <w:rPr>
                <w:sz w:val="18"/>
                <w:szCs w:val="18"/>
                <w:lang w:val="en-US"/>
              </w:rPr>
            </w:pPr>
            <w:r>
              <w:rPr>
                <w:sz w:val="18"/>
                <w:szCs w:val="18"/>
                <w:lang w:val="en-US"/>
              </w:rPr>
              <w:t>4</w:t>
            </w:r>
          </w:p>
        </w:tc>
        <w:tc>
          <w:tcPr>
            <w:tcW w:w="1087"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jc w:val="right"/>
              <w:rPr>
                <w:sz w:val="18"/>
                <w:szCs w:val="18"/>
              </w:rPr>
            </w:pPr>
            <w:r>
              <w:rPr>
                <w:sz w:val="18"/>
                <w:szCs w:val="18"/>
              </w:rPr>
              <w:t>100,0</w:t>
            </w:r>
          </w:p>
        </w:tc>
      </w:tr>
      <w:tr w:rsidR="00915B50">
        <w:trPr>
          <w:cantSplit/>
        </w:trPr>
        <w:tc>
          <w:tcPr>
            <w:tcW w:w="8505" w:type="dxa"/>
            <w:gridSpan w:val="4"/>
            <w:tcBorders>
              <w:top w:val="single" w:sz="4" w:space="0" w:color="auto"/>
              <w:left w:val="nil"/>
              <w:bottom w:val="nil"/>
              <w:right w:val="nil"/>
            </w:tcBorders>
          </w:tcPr>
          <w:p w:rsidR="00915B50" w:rsidRDefault="00A0245C">
            <w:pPr>
              <w:pStyle w:val="21"/>
              <w:widowControl w:val="0"/>
              <w:spacing w:before="60" w:line="240" w:lineRule="auto"/>
              <w:ind w:left="0"/>
              <w:rPr>
                <w:i/>
                <w:iCs/>
                <w:sz w:val="16"/>
              </w:rPr>
            </w:pPr>
            <w:r>
              <w:rPr>
                <w:i/>
                <w:iCs/>
                <w:sz w:val="16"/>
              </w:rPr>
              <w:t>____________</w:t>
            </w:r>
            <w:r>
              <w:rPr>
                <w:i/>
                <w:iCs/>
                <w:sz w:val="16"/>
              </w:rPr>
              <w:br/>
              <w:t>1) Без общеобразовательных учреждений, находящихся на капитальном ремонте.</w:t>
            </w:r>
          </w:p>
        </w:tc>
      </w:tr>
    </w:tbl>
    <w:p w:rsidR="00915B50" w:rsidRDefault="00A0245C">
      <w:pPr>
        <w:pStyle w:val="23"/>
        <w:spacing w:before="240"/>
        <w:ind w:right="-142" w:firstLine="567"/>
      </w:pPr>
      <w:r>
        <w:t>Из общего числа государственных средних (полных) общеобразовательных учреждений на начало 2014/2015 учебного года работали 6 гимназий (4,4 тыс.учащихся) и 4 лицея (3,4 тыс.учащихся).</w:t>
      </w:r>
    </w:p>
    <w:p w:rsidR="00915B50" w:rsidRDefault="00A0245C">
      <w:pPr>
        <w:pStyle w:val="4"/>
        <w:keepNext w:val="0"/>
        <w:pageBreakBefore/>
        <w:widowControl w:val="0"/>
        <w:spacing w:before="0" w:after="0"/>
        <w:rPr>
          <w:vertAlign w:val="superscript"/>
        </w:rPr>
      </w:pPr>
      <w:r>
        <w:t xml:space="preserve">Численность обучающихся в общеобразовательных учреждениях </w:t>
      </w:r>
      <w:r>
        <w:br/>
        <w:t>(без вечерних (сменных) общеобразовательных учреждений)</w:t>
      </w:r>
      <w:r>
        <w:rPr>
          <w:vertAlign w:val="superscript"/>
        </w:rPr>
        <w:t>1</w:t>
      </w:r>
    </w:p>
    <w:tbl>
      <w:tblPr>
        <w:tblW w:w="8647" w:type="dxa"/>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3828"/>
        <w:gridCol w:w="1559"/>
        <w:gridCol w:w="1701"/>
        <w:gridCol w:w="1559"/>
      </w:tblGrid>
      <w:tr w:rsidR="00915B50">
        <w:trPr>
          <w:tblHeader/>
        </w:trPr>
        <w:tc>
          <w:tcPr>
            <w:tcW w:w="8647" w:type="dxa"/>
            <w:gridSpan w:val="4"/>
            <w:tcBorders>
              <w:top w:val="nil"/>
              <w:left w:val="nil"/>
              <w:bottom w:val="double" w:sz="6" w:space="0" w:color="auto"/>
              <w:right w:val="nil"/>
            </w:tcBorders>
          </w:tcPr>
          <w:p w:rsidR="00915B50" w:rsidRDefault="00A0245C">
            <w:pPr>
              <w:pStyle w:val="a6"/>
              <w:widowControl w:val="0"/>
              <w:spacing w:before="0" w:after="0" w:line="240" w:lineRule="auto"/>
              <w:jc w:val="right"/>
              <w:rPr>
                <w:i w:val="0"/>
                <w:sz w:val="18"/>
                <w:szCs w:val="18"/>
              </w:rPr>
            </w:pPr>
            <w:r>
              <w:rPr>
                <w:i w:val="0"/>
                <w:sz w:val="18"/>
                <w:szCs w:val="18"/>
              </w:rPr>
              <w:t>на начало учебного года</w:t>
            </w:r>
          </w:p>
        </w:tc>
      </w:tr>
      <w:tr w:rsidR="00915B50">
        <w:trPr>
          <w:tblHeader/>
        </w:trPr>
        <w:tc>
          <w:tcPr>
            <w:tcW w:w="3828" w:type="dxa"/>
            <w:tcBorders>
              <w:top w:val="double" w:sz="6"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559"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lang w:val="en-US"/>
              </w:rPr>
            </w:pPr>
            <w:r>
              <w:rPr>
                <w:sz w:val="18"/>
                <w:szCs w:val="18"/>
              </w:rPr>
              <w:t>2014/2015</w:t>
            </w:r>
          </w:p>
        </w:tc>
        <w:tc>
          <w:tcPr>
            <w:tcW w:w="1701"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lang w:val="en-US"/>
              </w:rPr>
            </w:pPr>
            <w:r>
              <w:rPr>
                <w:sz w:val="18"/>
                <w:szCs w:val="18"/>
              </w:rPr>
              <w:t>201</w:t>
            </w:r>
            <w:r>
              <w:rPr>
                <w:sz w:val="18"/>
                <w:szCs w:val="18"/>
                <w:lang w:val="en-US"/>
              </w:rPr>
              <w:t>3</w:t>
            </w:r>
            <w:r>
              <w:rPr>
                <w:sz w:val="18"/>
                <w:szCs w:val="18"/>
              </w:rPr>
              <w:t>/201</w:t>
            </w:r>
            <w:r>
              <w:rPr>
                <w:sz w:val="18"/>
                <w:szCs w:val="18"/>
                <w:lang w:val="en-US"/>
              </w:rPr>
              <w:t>4</w:t>
            </w:r>
          </w:p>
        </w:tc>
        <w:tc>
          <w:tcPr>
            <w:tcW w:w="1559" w:type="dxa"/>
            <w:tcBorders>
              <w:top w:val="double" w:sz="6"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 xml:space="preserve">2014/2015 </w:t>
            </w:r>
            <w:r>
              <w:rPr>
                <w:sz w:val="18"/>
                <w:szCs w:val="18"/>
              </w:rPr>
              <w:br/>
              <w:t xml:space="preserve">в % к </w:t>
            </w:r>
            <w:r>
              <w:rPr>
                <w:sz w:val="18"/>
                <w:szCs w:val="18"/>
              </w:rPr>
              <w:br/>
              <w:t>2013/2014</w:t>
            </w:r>
          </w:p>
        </w:tc>
      </w:tr>
      <w:tr w:rsidR="00915B50">
        <w:tc>
          <w:tcPr>
            <w:tcW w:w="3828" w:type="dxa"/>
            <w:tcBorders>
              <w:top w:val="single" w:sz="4" w:space="0" w:color="auto"/>
              <w:left w:val="single" w:sz="4" w:space="0" w:color="auto"/>
              <w:bottom w:val="nil"/>
              <w:right w:val="single" w:sz="4" w:space="0" w:color="auto"/>
            </w:tcBorders>
            <w:vAlign w:val="bottom"/>
          </w:tcPr>
          <w:p w:rsidR="00915B50" w:rsidRDefault="00A0245C">
            <w:pPr>
              <w:pStyle w:val="a8"/>
              <w:spacing w:line="240" w:lineRule="auto"/>
              <w:rPr>
                <w:sz w:val="18"/>
                <w:szCs w:val="18"/>
              </w:rPr>
            </w:pPr>
            <w:r>
              <w:rPr>
                <w:sz w:val="18"/>
                <w:szCs w:val="18"/>
              </w:rPr>
              <w:t>Численность обучающихся, всего тыс.чел.</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81,2</w:t>
            </w:r>
          </w:p>
        </w:tc>
        <w:tc>
          <w:tcPr>
            <w:tcW w:w="1701" w:type="dxa"/>
            <w:tcBorders>
              <w:top w:val="single" w:sz="4" w:space="0" w:color="auto"/>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80,0</w:t>
            </w:r>
          </w:p>
        </w:tc>
        <w:tc>
          <w:tcPr>
            <w:tcW w:w="1559" w:type="dxa"/>
            <w:tcBorders>
              <w:top w:val="single" w:sz="4" w:space="0" w:color="auto"/>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101,5</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a9"/>
              <w:spacing w:line="240" w:lineRule="auto"/>
              <w:ind w:left="0" w:firstLine="496"/>
              <w:rPr>
                <w:rFonts w:ascii="Times New Roman" w:hAnsi="Times New Roman"/>
                <w:sz w:val="18"/>
                <w:szCs w:val="18"/>
              </w:rPr>
            </w:pPr>
            <w:r>
              <w:rPr>
                <w:sz w:val="18"/>
                <w:szCs w:val="18"/>
              </w:rPr>
              <w:t>в том числе в учреждениях:</w:t>
            </w:r>
          </w:p>
        </w:tc>
        <w:tc>
          <w:tcPr>
            <w:tcW w:w="1559" w:type="dxa"/>
            <w:tcBorders>
              <w:top w:val="nil"/>
              <w:left w:val="single" w:sz="4" w:space="0" w:color="auto"/>
              <w:bottom w:val="nil"/>
              <w:right w:val="single" w:sz="4" w:space="0" w:color="auto"/>
            </w:tcBorders>
            <w:vAlign w:val="bottom"/>
          </w:tcPr>
          <w:p w:rsidR="00915B50" w:rsidRDefault="00915B50">
            <w:pPr>
              <w:pStyle w:val="a9"/>
              <w:spacing w:line="240" w:lineRule="auto"/>
              <w:ind w:left="0"/>
              <w:jc w:val="right"/>
              <w:rPr>
                <w:sz w:val="18"/>
                <w:szCs w:val="18"/>
              </w:rPr>
            </w:pPr>
          </w:p>
        </w:tc>
        <w:tc>
          <w:tcPr>
            <w:tcW w:w="1701" w:type="dxa"/>
            <w:tcBorders>
              <w:top w:val="nil"/>
              <w:left w:val="single" w:sz="4" w:space="0" w:color="auto"/>
              <w:bottom w:val="nil"/>
              <w:right w:val="single" w:sz="4" w:space="0" w:color="auto"/>
            </w:tcBorders>
            <w:vAlign w:val="bottom"/>
          </w:tcPr>
          <w:p w:rsidR="00915B50" w:rsidRDefault="00915B50">
            <w:pPr>
              <w:pStyle w:val="a9"/>
              <w:spacing w:line="240" w:lineRule="auto"/>
              <w:ind w:left="0"/>
              <w:jc w:val="right"/>
              <w:rPr>
                <w:sz w:val="18"/>
                <w:szCs w:val="18"/>
              </w:rPr>
            </w:pPr>
          </w:p>
        </w:tc>
        <w:tc>
          <w:tcPr>
            <w:tcW w:w="1559" w:type="dxa"/>
            <w:tcBorders>
              <w:top w:val="nil"/>
              <w:left w:val="single" w:sz="4" w:space="0" w:color="auto"/>
              <w:bottom w:val="nil"/>
              <w:right w:val="single" w:sz="4" w:space="0" w:color="auto"/>
            </w:tcBorders>
            <w:vAlign w:val="bottom"/>
          </w:tcPr>
          <w:p w:rsidR="00915B50" w:rsidRDefault="00915B50">
            <w:pPr>
              <w:pStyle w:val="a9"/>
              <w:spacing w:line="240" w:lineRule="auto"/>
              <w:ind w:left="0"/>
              <w:jc w:val="right"/>
              <w:rPr>
                <w:sz w:val="18"/>
                <w:szCs w:val="18"/>
              </w:rPr>
            </w:pPr>
          </w:p>
        </w:tc>
      </w:tr>
      <w:tr w:rsidR="00915B50">
        <w:tc>
          <w:tcPr>
            <w:tcW w:w="3828" w:type="dxa"/>
            <w:tcBorders>
              <w:top w:val="nil"/>
              <w:left w:val="single" w:sz="4" w:space="0" w:color="auto"/>
              <w:bottom w:val="nil"/>
              <w:right w:val="single" w:sz="4" w:space="0" w:color="auto"/>
            </w:tcBorders>
            <w:vAlign w:val="bottom"/>
          </w:tcPr>
          <w:p w:rsidR="00915B50" w:rsidRDefault="00A0245C">
            <w:pPr>
              <w:pStyle w:val="a9"/>
              <w:spacing w:line="240" w:lineRule="auto"/>
              <w:ind w:left="213"/>
              <w:rPr>
                <w:sz w:val="18"/>
                <w:szCs w:val="18"/>
              </w:rPr>
            </w:pPr>
            <w:r>
              <w:rPr>
                <w:sz w:val="18"/>
                <w:szCs w:val="18"/>
              </w:rPr>
              <w:t>начальных</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2,0</w:t>
            </w:r>
          </w:p>
        </w:tc>
        <w:tc>
          <w:tcPr>
            <w:tcW w:w="1701"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2,0</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100,0</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a9"/>
              <w:spacing w:line="240" w:lineRule="auto"/>
              <w:ind w:left="213"/>
              <w:rPr>
                <w:sz w:val="18"/>
                <w:szCs w:val="18"/>
              </w:rPr>
            </w:pPr>
            <w:r>
              <w:rPr>
                <w:sz w:val="18"/>
                <w:szCs w:val="18"/>
              </w:rPr>
              <w:t>основных</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3,4</w:t>
            </w:r>
          </w:p>
        </w:tc>
        <w:tc>
          <w:tcPr>
            <w:tcW w:w="1701"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3,5</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97,1</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a9"/>
              <w:spacing w:line="240" w:lineRule="auto"/>
              <w:ind w:left="213"/>
              <w:rPr>
                <w:sz w:val="18"/>
                <w:szCs w:val="18"/>
              </w:rPr>
            </w:pPr>
            <w:r>
              <w:rPr>
                <w:sz w:val="18"/>
                <w:szCs w:val="18"/>
              </w:rPr>
              <w:t>средних (полных)</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75,3</w:t>
            </w:r>
          </w:p>
        </w:tc>
        <w:tc>
          <w:tcPr>
            <w:tcW w:w="1701"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73,9</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101,9</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a9"/>
              <w:spacing w:line="240" w:lineRule="auto"/>
              <w:ind w:left="215"/>
              <w:rPr>
                <w:sz w:val="18"/>
                <w:szCs w:val="18"/>
              </w:rPr>
            </w:pPr>
            <w:r>
              <w:rPr>
                <w:sz w:val="18"/>
                <w:szCs w:val="18"/>
              </w:rPr>
              <w:t xml:space="preserve">для детей с ограниченными </w:t>
            </w:r>
            <w:r>
              <w:rPr>
                <w:sz w:val="18"/>
                <w:szCs w:val="18"/>
              </w:rPr>
              <w:br/>
              <w:t>возможностями здоровья</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0,4</w:t>
            </w:r>
          </w:p>
        </w:tc>
        <w:tc>
          <w:tcPr>
            <w:tcW w:w="1701"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0,5</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80,0</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a8"/>
              <w:spacing w:line="240" w:lineRule="auto"/>
              <w:rPr>
                <w:sz w:val="18"/>
                <w:szCs w:val="18"/>
              </w:rPr>
            </w:pPr>
            <w:r>
              <w:rPr>
                <w:sz w:val="18"/>
                <w:szCs w:val="18"/>
              </w:rPr>
              <w:t>Из общего числа обучающихся</w:t>
            </w:r>
          </w:p>
        </w:tc>
        <w:tc>
          <w:tcPr>
            <w:tcW w:w="1559" w:type="dxa"/>
            <w:tcBorders>
              <w:top w:val="nil"/>
              <w:left w:val="single" w:sz="4" w:space="0" w:color="auto"/>
              <w:bottom w:val="nil"/>
              <w:right w:val="single" w:sz="4" w:space="0" w:color="auto"/>
            </w:tcBorders>
            <w:vAlign w:val="bottom"/>
          </w:tcPr>
          <w:p w:rsidR="00915B50" w:rsidRDefault="00915B50">
            <w:pPr>
              <w:pStyle w:val="a8"/>
              <w:spacing w:line="240" w:lineRule="auto"/>
              <w:jc w:val="right"/>
              <w:rPr>
                <w:sz w:val="18"/>
                <w:szCs w:val="18"/>
              </w:rPr>
            </w:pPr>
          </w:p>
        </w:tc>
        <w:tc>
          <w:tcPr>
            <w:tcW w:w="1701" w:type="dxa"/>
            <w:tcBorders>
              <w:top w:val="nil"/>
              <w:left w:val="single" w:sz="4" w:space="0" w:color="auto"/>
              <w:bottom w:val="nil"/>
              <w:right w:val="single" w:sz="4" w:space="0" w:color="auto"/>
            </w:tcBorders>
            <w:vAlign w:val="bottom"/>
          </w:tcPr>
          <w:p w:rsidR="00915B50" w:rsidRDefault="00915B50">
            <w:pPr>
              <w:pStyle w:val="a8"/>
              <w:spacing w:line="240" w:lineRule="auto"/>
              <w:jc w:val="right"/>
              <w:rPr>
                <w:sz w:val="18"/>
                <w:szCs w:val="18"/>
              </w:rPr>
            </w:pPr>
          </w:p>
        </w:tc>
        <w:tc>
          <w:tcPr>
            <w:tcW w:w="1559" w:type="dxa"/>
            <w:tcBorders>
              <w:top w:val="nil"/>
              <w:left w:val="single" w:sz="4" w:space="0" w:color="auto"/>
              <w:bottom w:val="nil"/>
              <w:right w:val="single" w:sz="4" w:space="0" w:color="auto"/>
            </w:tcBorders>
            <w:vAlign w:val="bottom"/>
          </w:tcPr>
          <w:p w:rsidR="00915B50" w:rsidRDefault="00915B50">
            <w:pPr>
              <w:pStyle w:val="a8"/>
              <w:spacing w:line="240" w:lineRule="auto"/>
              <w:jc w:val="right"/>
              <w:rPr>
                <w:sz w:val="18"/>
                <w:szCs w:val="18"/>
              </w:rPr>
            </w:pPr>
          </w:p>
        </w:tc>
      </w:tr>
      <w:tr w:rsidR="00915B50">
        <w:tc>
          <w:tcPr>
            <w:tcW w:w="3828" w:type="dxa"/>
            <w:tcBorders>
              <w:top w:val="nil"/>
              <w:left w:val="single" w:sz="4" w:space="0" w:color="auto"/>
              <w:bottom w:val="nil"/>
              <w:right w:val="single" w:sz="4" w:space="0" w:color="auto"/>
            </w:tcBorders>
            <w:vAlign w:val="bottom"/>
          </w:tcPr>
          <w:p w:rsidR="00915B50" w:rsidRDefault="00A0245C">
            <w:pPr>
              <w:pStyle w:val="a9"/>
              <w:spacing w:line="240" w:lineRule="auto"/>
              <w:ind w:left="0"/>
              <w:rPr>
                <w:rFonts w:ascii="Times New Roman" w:hAnsi="Times New Roman"/>
                <w:sz w:val="18"/>
                <w:szCs w:val="18"/>
              </w:rPr>
            </w:pPr>
            <w:r>
              <w:rPr>
                <w:sz w:val="18"/>
                <w:szCs w:val="18"/>
              </w:rPr>
              <w:t>в государственных общеобразовательных учреждениях</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80,8</w:t>
            </w:r>
          </w:p>
        </w:tc>
        <w:tc>
          <w:tcPr>
            <w:tcW w:w="1701"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79,6</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101,5</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21"/>
              <w:spacing w:line="240" w:lineRule="auto"/>
              <w:ind w:left="0" w:firstLine="496"/>
              <w:rPr>
                <w:rFonts w:ascii="Times New Roman" w:hAnsi="Times New Roman"/>
                <w:sz w:val="18"/>
                <w:szCs w:val="18"/>
              </w:rPr>
            </w:pPr>
            <w:r>
              <w:rPr>
                <w:sz w:val="18"/>
                <w:szCs w:val="18"/>
              </w:rPr>
              <w:t>в том числе:</w:t>
            </w:r>
          </w:p>
        </w:tc>
        <w:tc>
          <w:tcPr>
            <w:tcW w:w="1559"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701"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559"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r>
      <w:tr w:rsidR="00915B50">
        <w:tc>
          <w:tcPr>
            <w:tcW w:w="3828" w:type="dxa"/>
            <w:tcBorders>
              <w:top w:val="nil"/>
              <w:left w:val="single" w:sz="4" w:space="0" w:color="auto"/>
              <w:bottom w:val="nil"/>
              <w:right w:val="single" w:sz="4" w:space="0" w:color="auto"/>
            </w:tcBorders>
            <w:vAlign w:val="bottom"/>
          </w:tcPr>
          <w:p w:rsidR="00915B50" w:rsidRDefault="00A0245C">
            <w:pPr>
              <w:pStyle w:val="21"/>
              <w:spacing w:line="240" w:lineRule="auto"/>
              <w:ind w:left="213"/>
              <w:rPr>
                <w:sz w:val="18"/>
                <w:szCs w:val="18"/>
              </w:rPr>
            </w:pPr>
            <w:r>
              <w:rPr>
                <w:sz w:val="18"/>
                <w:szCs w:val="18"/>
              </w:rPr>
              <w:t>начальных</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2,0</w:t>
            </w:r>
          </w:p>
        </w:tc>
        <w:tc>
          <w:tcPr>
            <w:tcW w:w="1701"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2,0</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100,0</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21"/>
              <w:spacing w:line="240" w:lineRule="auto"/>
              <w:ind w:left="213"/>
              <w:rPr>
                <w:sz w:val="18"/>
                <w:szCs w:val="18"/>
              </w:rPr>
            </w:pPr>
            <w:r>
              <w:rPr>
                <w:sz w:val="18"/>
                <w:szCs w:val="18"/>
              </w:rPr>
              <w:t>основных</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3,4</w:t>
            </w:r>
          </w:p>
        </w:tc>
        <w:tc>
          <w:tcPr>
            <w:tcW w:w="1701"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3,5</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97,1</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21"/>
              <w:spacing w:line="240" w:lineRule="auto"/>
              <w:ind w:left="213"/>
              <w:rPr>
                <w:sz w:val="18"/>
                <w:szCs w:val="18"/>
              </w:rPr>
            </w:pPr>
            <w:r>
              <w:rPr>
                <w:sz w:val="18"/>
                <w:szCs w:val="18"/>
              </w:rPr>
              <w:t>средних (полных)</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74,9</w:t>
            </w:r>
          </w:p>
        </w:tc>
        <w:tc>
          <w:tcPr>
            <w:tcW w:w="1701"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73,5</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101,9</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21"/>
              <w:spacing w:line="240" w:lineRule="auto"/>
              <w:ind w:left="213"/>
              <w:rPr>
                <w:sz w:val="18"/>
                <w:szCs w:val="18"/>
              </w:rPr>
            </w:pPr>
            <w:r>
              <w:rPr>
                <w:sz w:val="18"/>
                <w:szCs w:val="18"/>
              </w:rPr>
              <w:t xml:space="preserve">для детей с ограниченными </w:t>
            </w:r>
            <w:r>
              <w:rPr>
                <w:sz w:val="18"/>
                <w:szCs w:val="18"/>
              </w:rPr>
              <w:br/>
              <w:t>возможностями здоровья</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0,6</w:t>
            </w:r>
          </w:p>
        </w:tc>
        <w:tc>
          <w:tcPr>
            <w:tcW w:w="1701"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0,5</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120,0</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a9"/>
              <w:spacing w:line="240" w:lineRule="auto"/>
              <w:ind w:left="0"/>
              <w:rPr>
                <w:rFonts w:ascii="Times New Roman" w:hAnsi="Times New Roman"/>
                <w:sz w:val="18"/>
                <w:szCs w:val="18"/>
              </w:rPr>
            </w:pPr>
            <w:r>
              <w:rPr>
                <w:sz w:val="18"/>
                <w:szCs w:val="18"/>
              </w:rPr>
              <w:t xml:space="preserve">в негосударственных </w:t>
            </w:r>
            <w:r>
              <w:rPr>
                <w:sz w:val="18"/>
                <w:szCs w:val="18"/>
              </w:rPr>
              <w:br/>
              <w:t>общеобразовательных учреждениях</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0,4</w:t>
            </w:r>
          </w:p>
        </w:tc>
        <w:tc>
          <w:tcPr>
            <w:tcW w:w="1701"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0,4</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100,0</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21"/>
              <w:spacing w:line="240" w:lineRule="auto"/>
              <w:ind w:left="496"/>
              <w:rPr>
                <w:rFonts w:ascii="Times New Roman" w:hAnsi="Times New Roman"/>
                <w:sz w:val="18"/>
                <w:szCs w:val="18"/>
              </w:rPr>
            </w:pPr>
            <w:r>
              <w:rPr>
                <w:sz w:val="18"/>
                <w:szCs w:val="18"/>
              </w:rPr>
              <w:t>в том числе:</w:t>
            </w:r>
          </w:p>
        </w:tc>
        <w:tc>
          <w:tcPr>
            <w:tcW w:w="1559"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701"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559"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r>
      <w:tr w:rsidR="00915B50">
        <w:tc>
          <w:tcPr>
            <w:tcW w:w="3828" w:type="dxa"/>
            <w:tcBorders>
              <w:top w:val="nil"/>
              <w:left w:val="single" w:sz="4" w:space="0" w:color="auto"/>
              <w:bottom w:val="nil"/>
              <w:right w:val="single" w:sz="4" w:space="0" w:color="auto"/>
            </w:tcBorders>
            <w:vAlign w:val="bottom"/>
          </w:tcPr>
          <w:p w:rsidR="00915B50" w:rsidRDefault="00A0245C">
            <w:pPr>
              <w:pStyle w:val="21"/>
              <w:spacing w:line="240" w:lineRule="auto"/>
              <w:ind w:left="0" w:firstLine="213"/>
              <w:rPr>
                <w:sz w:val="18"/>
                <w:szCs w:val="18"/>
              </w:rPr>
            </w:pPr>
            <w:r>
              <w:rPr>
                <w:sz w:val="18"/>
                <w:szCs w:val="18"/>
              </w:rPr>
              <w:t>начальных</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c>
          <w:tcPr>
            <w:tcW w:w="1701"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r>
      <w:tr w:rsidR="00915B50">
        <w:tc>
          <w:tcPr>
            <w:tcW w:w="3828" w:type="dxa"/>
            <w:tcBorders>
              <w:top w:val="nil"/>
              <w:left w:val="single" w:sz="4" w:space="0" w:color="auto"/>
              <w:bottom w:val="nil"/>
              <w:right w:val="single" w:sz="4" w:space="0" w:color="auto"/>
            </w:tcBorders>
            <w:vAlign w:val="bottom"/>
          </w:tcPr>
          <w:p w:rsidR="00915B50" w:rsidRDefault="00A0245C">
            <w:pPr>
              <w:pStyle w:val="21"/>
              <w:spacing w:line="240" w:lineRule="auto"/>
              <w:ind w:left="0" w:firstLine="213"/>
              <w:rPr>
                <w:sz w:val="18"/>
                <w:szCs w:val="18"/>
              </w:rPr>
            </w:pPr>
            <w:r>
              <w:rPr>
                <w:sz w:val="18"/>
                <w:szCs w:val="18"/>
              </w:rPr>
              <w:t>основных</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c>
          <w:tcPr>
            <w:tcW w:w="1701"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c>
          <w:tcPr>
            <w:tcW w:w="1559"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r>
      <w:tr w:rsidR="00915B50">
        <w:tc>
          <w:tcPr>
            <w:tcW w:w="3828"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firstLine="213"/>
              <w:rPr>
                <w:sz w:val="18"/>
                <w:szCs w:val="18"/>
              </w:rPr>
            </w:pPr>
            <w:r>
              <w:rPr>
                <w:sz w:val="18"/>
                <w:szCs w:val="18"/>
              </w:rPr>
              <w:t>средних (полных)</w:t>
            </w:r>
          </w:p>
        </w:tc>
        <w:tc>
          <w:tcPr>
            <w:tcW w:w="1559"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jc w:val="right"/>
              <w:rPr>
                <w:sz w:val="18"/>
                <w:szCs w:val="18"/>
              </w:rPr>
            </w:pPr>
            <w:r>
              <w:rPr>
                <w:sz w:val="18"/>
                <w:szCs w:val="18"/>
              </w:rPr>
              <w:t>0,4</w:t>
            </w:r>
          </w:p>
        </w:tc>
        <w:tc>
          <w:tcPr>
            <w:tcW w:w="1701"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jc w:val="right"/>
              <w:rPr>
                <w:sz w:val="18"/>
                <w:szCs w:val="18"/>
              </w:rPr>
            </w:pPr>
            <w:r>
              <w:rPr>
                <w:sz w:val="18"/>
                <w:szCs w:val="18"/>
              </w:rPr>
              <w:t>0,4</w:t>
            </w:r>
          </w:p>
        </w:tc>
        <w:tc>
          <w:tcPr>
            <w:tcW w:w="1559"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jc w:val="right"/>
              <w:rPr>
                <w:sz w:val="18"/>
                <w:szCs w:val="18"/>
              </w:rPr>
            </w:pPr>
            <w:r>
              <w:rPr>
                <w:sz w:val="18"/>
                <w:szCs w:val="18"/>
              </w:rPr>
              <w:t>100,0</w:t>
            </w:r>
          </w:p>
        </w:tc>
      </w:tr>
      <w:tr w:rsidR="00915B50">
        <w:trPr>
          <w:cantSplit/>
        </w:trPr>
        <w:tc>
          <w:tcPr>
            <w:tcW w:w="8647" w:type="dxa"/>
            <w:gridSpan w:val="4"/>
            <w:tcBorders>
              <w:top w:val="single" w:sz="4" w:space="0" w:color="auto"/>
              <w:left w:val="nil"/>
              <w:bottom w:val="nil"/>
              <w:right w:val="nil"/>
            </w:tcBorders>
          </w:tcPr>
          <w:p w:rsidR="00915B50" w:rsidRDefault="00A0245C">
            <w:pPr>
              <w:pStyle w:val="21"/>
              <w:widowControl w:val="0"/>
              <w:spacing w:before="60" w:line="240" w:lineRule="auto"/>
              <w:ind w:left="0"/>
              <w:rPr>
                <w:i/>
                <w:iCs/>
                <w:sz w:val="18"/>
                <w:szCs w:val="18"/>
              </w:rPr>
            </w:pPr>
            <w:r>
              <w:rPr>
                <w:i/>
                <w:iCs/>
                <w:sz w:val="18"/>
                <w:szCs w:val="18"/>
              </w:rPr>
              <w:t>___________</w:t>
            </w:r>
            <w:r>
              <w:rPr>
                <w:i/>
                <w:iCs/>
                <w:sz w:val="18"/>
                <w:szCs w:val="18"/>
              </w:rPr>
              <w:br/>
              <w:t>1) Без общеобразовательных учреждений, находящихся на капитальном ремонте.</w:t>
            </w:r>
          </w:p>
        </w:tc>
      </w:tr>
    </w:tbl>
    <w:p w:rsidR="00915B50" w:rsidRDefault="00A0245C">
      <w:pPr>
        <w:pStyle w:val="23"/>
        <w:spacing w:before="240"/>
        <w:ind w:right="-142" w:firstLine="567"/>
      </w:pPr>
      <w:r>
        <w:t>В две смены вели занятия 34 государственных общеобразовательных учр</w:t>
      </w:r>
      <w:r>
        <w:t>е</w:t>
      </w:r>
      <w:r>
        <w:t>ждения (без учета вечерних общеобразовательных учреждений) или 16,4% от о</w:t>
      </w:r>
      <w:r>
        <w:t>б</w:t>
      </w:r>
      <w:r>
        <w:t>щего числа общеобразовательных учреждений. Во вторую смену занимались 6,7 тыс.учащихся или 8,3% от общей численности обучающихся против 8,7% в пред</w:t>
      </w:r>
      <w:r>
        <w:t>ы</w:t>
      </w:r>
      <w:r>
        <w:t>дущем учебном году. По сравнению с 2013/2014 учебным годом численность уч</w:t>
      </w:r>
      <w:r>
        <w:t>а</w:t>
      </w:r>
      <w:r>
        <w:t>щихся, занимающихся во вторую смену, снизилась на 0,2 тыс.человек или на 3%. В 2014/2015 учебном году ни одна школа не вела занятия в три смены.</w:t>
      </w:r>
    </w:p>
    <w:p w:rsidR="00915B50" w:rsidRDefault="00A0245C">
      <w:pPr>
        <w:spacing w:before="60"/>
        <w:ind w:right="-142" w:firstLine="567"/>
      </w:pPr>
      <w:r>
        <w:t>Из общего числа общеобразовательных учреждений в 7 школах-интернатах (с учетом филиала) обучались 3 тыс.человек.</w:t>
      </w:r>
    </w:p>
    <w:p w:rsidR="00915B50" w:rsidRDefault="00A0245C">
      <w:pPr>
        <w:spacing w:before="60"/>
        <w:ind w:right="-142" w:firstLine="567"/>
      </w:pPr>
      <w:r>
        <w:rPr>
          <w:i/>
        </w:rPr>
        <w:t>Государственные вечерние (сменные) общеобразовательные учреждения</w:t>
      </w:r>
      <w:r>
        <w:t>. В 2014 году в 1 вечернем общеобразовательном учреждении желающим пред</w:t>
      </w:r>
      <w:r>
        <w:t>о</w:t>
      </w:r>
      <w:r>
        <w:t>ставлялась возможность получить общее образование без отрыва от произво</w:t>
      </w:r>
      <w:r>
        <w:t>д</w:t>
      </w:r>
      <w:r>
        <w:t>ства. На начало 2014/2015 учебного года в вечерних общеобразовательных учр</w:t>
      </w:r>
      <w:r>
        <w:t>е</w:t>
      </w:r>
      <w:r>
        <w:t>ждениях обучались 0,8 тыс.человек.</w:t>
      </w:r>
    </w:p>
    <w:p w:rsidR="00915B50" w:rsidRDefault="00A0245C">
      <w:pPr>
        <w:spacing w:before="60"/>
        <w:ind w:right="-142" w:firstLine="567"/>
      </w:pPr>
      <w:r>
        <w:t>В 2014 году аттестат об основном общем образовании получили 7 тыс.человек (меньше на 6,7% чем в 2013 году), о среднем (полном) общем образ</w:t>
      </w:r>
      <w:r>
        <w:t>о</w:t>
      </w:r>
      <w:r>
        <w:t>вании – 4,8 тыс.человек (на 22,6% меньше чем в 2013 году).</w:t>
      </w:r>
    </w:p>
    <w:p w:rsidR="00915B50" w:rsidRDefault="00A0245C">
      <w:pPr>
        <w:pStyle w:val="4"/>
        <w:keepNext w:val="0"/>
        <w:pageBreakBefore/>
        <w:widowControl w:val="0"/>
        <w:spacing w:before="0"/>
      </w:pPr>
      <w:r>
        <w:t>Выпуск обучающихся общеобразовательными учреждениями</w:t>
      </w:r>
    </w:p>
    <w:tbl>
      <w:tblPr>
        <w:tblW w:w="8647" w:type="dxa"/>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4820"/>
        <w:gridCol w:w="1275"/>
        <w:gridCol w:w="1276"/>
        <w:gridCol w:w="1276"/>
      </w:tblGrid>
      <w:tr w:rsidR="00915B50">
        <w:trPr>
          <w:tblHeader/>
        </w:trPr>
        <w:tc>
          <w:tcPr>
            <w:tcW w:w="8647" w:type="dxa"/>
            <w:gridSpan w:val="4"/>
            <w:tcBorders>
              <w:top w:val="nil"/>
              <w:left w:val="nil"/>
              <w:bottom w:val="double" w:sz="6" w:space="0" w:color="auto"/>
              <w:right w:val="nil"/>
            </w:tcBorders>
          </w:tcPr>
          <w:p w:rsidR="00915B50" w:rsidRDefault="00A0245C">
            <w:pPr>
              <w:pStyle w:val="a6"/>
              <w:widowControl w:val="0"/>
              <w:spacing w:before="0" w:after="0" w:line="240" w:lineRule="auto"/>
              <w:jc w:val="right"/>
              <w:rPr>
                <w:i w:val="0"/>
                <w:sz w:val="18"/>
                <w:szCs w:val="18"/>
              </w:rPr>
            </w:pPr>
            <w:r>
              <w:rPr>
                <w:i w:val="0"/>
                <w:sz w:val="18"/>
                <w:szCs w:val="18"/>
              </w:rPr>
              <w:t>тыс.человек</w:t>
            </w:r>
          </w:p>
        </w:tc>
      </w:tr>
      <w:tr w:rsidR="00915B50">
        <w:trPr>
          <w:tblHeader/>
        </w:trPr>
        <w:tc>
          <w:tcPr>
            <w:tcW w:w="4820" w:type="dxa"/>
            <w:tcBorders>
              <w:top w:val="double" w:sz="6" w:space="0" w:color="auto"/>
              <w:left w:val="single" w:sz="4" w:space="0" w:color="auto"/>
              <w:bottom w:val="single" w:sz="6" w:space="0" w:color="auto"/>
              <w:right w:val="single" w:sz="4" w:space="0" w:color="auto"/>
            </w:tcBorders>
          </w:tcPr>
          <w:p w:rsidR="00915B50" w:rsidRDefault="00915B50">
            <w:pPr>
              <w:pStyle w:val="a6"/>
              <w:spacing w:line="220" w:lineRule="exact"/>
              <w:jc w:val="center"/>
              <w:rPr>
                <w:sz w:val="18"/>
                <w:szCs w:val="18"/>
              </w:rPr>
            </w:pPr>
          </w:p>
        </w:tc>
        <w:tc>
          <w:tcPr>
            <w:tcW w:w="1275" w:type="dxa"/>
            <w:tcBorders>
              <w:top w:val="double" w:sz="6" w:space="0" w:color="auto"/>
              <w:left w:val="single" w:sz="4" w:space="0" w:color="auto"/>
              <w:bottom w:val="single" w:sz="6" w:space="0" w:color="auto"/>
              <w:right w:val="single" w:sz="4" w:space="0" w:color="auto"/>
            </w:tcBorders>
          </w:tcPr>
          <w:p w:rsidR="00915B50" w:rsidRDefault="00A0245C">
            <w:pPr>
              <w:pStyle w:val="a6"/>
              <w:spacing w:line="220" w:lineRule="exact"/>
              <w:jc w:val="center"/>
              <w:rPr>
                <w:sz w:val="18"/>
                <w:szCs w:val="18"/>
              </w:rPr>
            </w:pPr>
            <w:r>
              <w:rPr>
                <w:sz w:val="18"/>
                <w:szCs w:val="18"/>
              </w:rPr>
              <w:t>2014</w:t>
            </w: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pStyle w:val="a6"/>
              <w:spacing w:line="220" w:lineRule="exact"/>
              <w:jc w:val="center"/>
              <w:rPr>
                <w:sz w:val="18"/>
                <w:szCs w:val="18"/>
              </w:rPr>
            </w:pPr>
            <w:r>
              <w:rPr>
                <w:sz w:val="18"/>
                <w:szCs w:val="18"/>
              </w:rPr>
              <w:t>2013</w:t>
            </w: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pStyle w:val="a6"/>
              <w:spacing w:line="220" w:lineRule="exact"/>
              <w:jc w:val="center"/>
              <w:rPr>
                <w:sz w:val="18"/>
                <w:szCs w:val="18"/>
              </w:rPr>
            </w:pPr>
            <w:r>
              <w:rPr>
                <w:sz w:val="18"/>
                <w:szCs w:val="18"/>
              </w:rPr>
              <w:t>2014</w:t>
            </w:r>
            <w:r>
              <w:rPr>
                <w:sz w:val="18"/>
                <w:szCs w:val="18"/>
              </w:rPr>
              <w:br/>
              <w:t xml:space="preserve">в % к </w:t>
            </w:r>
            <w:r>
              <w:rPr>
                <w:sz w:val="18"/>
                <w:szCs w:val="18"/>
              </w:rPr>
              <w:br/>
              <w:t>2013</w:t>
            </w:r>
          </w:p>
        </w:tc>
      </w:tr>
      <w:tr w:rsidR="00915B50">
        <w:tc>
          <w:tcPr>
            <w:tcW w:w="482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Численность обучающихся, получивших аттестат об основном общем образовании, - всего</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a8"/>
              <w:tabs>
                <w:tab w:val="decimal" w:pos="0"/>
              </w:tabs>
              <w:spacing w:line="240" w:lineRule="auto"/>
              <w:jc w:val="right"/>
              <w:rPr>
                <w:sz w:val="18"/>
                <w:szCs w:val="18"/>
              </w:rPr>
            </w:pPr>
            <w:r>
              <w:rPr>
                <w:sz w:val="18"/>
                <w:szCs w:val="18"/>
              </w:rPr>
              <w:t>7,0</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8"/>
              <w:tabs>
                <w:tab w:val="decimal" w:pos="0"/>
              </w:tabs>
              <w:spacing w:line="240" w:lineRule="auto"/>
              <w:jc w:val="right"/>
              <w:rPr>
                <w:sz w:val="18"/>
                <w:szCs w:val="18"/>
              </w:rPr>
            </w:pPr>
            <w:r>
              <w:rPr>
                <w:sz w:val="18"/>
                <w:szCs w:val="18"/>
              </w:rPr>
              <w:t>7,5</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8"/>
              <w:tabs>
                <w:tab w:val="decimal" w:pos="71"/>
              </w:tabs>
              <w:spacing w:line="240" w:lineRule="auto"/>
              <w:jc w:val="right"/>
              <w:rPr>
                <w:sz w:val="18"/>
                <w:szCs w:val="18"/>
              </w:rPr>
            </w:pPr>
            <w:r>
              <w:rPr>
                <w:sz w:val="18"/>
                <w:szCs w:val="18"/>
              </w:rPr>
              <w:t>93,3</w:t>
            </w:r>
          </w:p>
        </w:tc>
      </w:tr>
      <w:tr w:rsidR="00915B50">
        <w:tc>
          <w:tcPr>
            <w:tcW w:w="4820" w:type="dxa"/>
            <w:tcBorders>
              <w:top w:val="nil"/>
              <w:left w:val="single" w:sz="4" w:space="0" w:color="auto"/>
              <w:bottom w:val="nil"/>
              <w:right w:val="single" w:sz="4" w:space="0" w:color="auto"/>
            </w:tcBorders>
          </w:tcPr>
          <w:p w:rsidR="00915B50" w:rsidRDefault="00A0245C">
            <w:pPr>
              <w:pStyle w:val="a9"/>
              <w:spacing w:line="240" w:lineRule="auto"/>
              <w:ind w:left="638"/>
              <w:rPr>
                <w:sz w:val="18"/>
                <w:szCs w:val="18"/>
                <w:lang w:val="en-US"/>
              </w:rPr>
            </w:pPr>
            <w:r>
              <w:rPr>
                <w:sz w:val="18"/>
                <w:szCs w:val="18"/>
              </w:rPr>
              <w:t>в том числе</w:t>
            </w:r>
            <w:r>
              <w:rPr>
                <w:sz w:val="18"/>
                <w:szCs w:val="18"/>
                <w:lang w:val="en-US"/>
              </w:rPr>
              <w:t>:</w:t>
            </w:r>
          </w:p>
        </w:tc>
        <w:tc>
          <w:tcPr>
            <w:tcW w:w="1275" w:type="dxa"/>
            <w:tcBorders>
              <w:top w:val="nil"/>
              <w:left w:val="single" w:sz="4" w:space="0" w:color="auto"/>
              <w:bottom w:val="nil"/>
              <w:right w:val="single" w:sz="4" w:space="0" w:color="auto"/>
            </w:tcBorders>
            <w:shd w:val="clear" w:color="auto" w:fill="auto"/>
            <w:vAlign w:val="bottom"/>
          </w:tcPr>
          <w:p w:rsidR="00915B50" w:rsidRDefault="00915B50">
            <w:pPr>
              <w:pStyle w:val="a9"/>
              <w:tabs>
                <w:tab w:val="decimal" w:pos="71"/>
              </w:tabs>
              <w:spacing w:line="240" w:lineRule="auto"/>
              <w:ind w:left="0"/>
              <w:jc w:val="right"/>
              <w:rPr>
                <w:sz w:val="18"/>
                <w:szCs w:val="18"/>
              </w:rPr>
            </w:pPr>
          </w:p>
        </w:tc>
        <w:tc>
          <w:tcPr>
            <w:tcW w:w="1276" w:type="dxa"/>
            <w:tcBorders>
              <w:top w:val="nil"/>
              <w:left w:val="single" w:sz="4" w:space="0" w:color="auto"/>
              <w:bottom w:val="nil"/>
              <w:right w:val="single" w:sz="4" w:space="0" w:color="auto"/>
            </w:tcBorders>
            <w:shd w:val="clear" w:color="auto" w:fill="auto"/>
            <w:vAlign w:val="bottom"/>
          </w:tcPr>
          <w:p w:rsidR="00915B50" w:rsidRDefault="00915B50">
            <w:pPr>
              <w:pStyle w:val="a9"/>
              <w:tabs>
                <w:tab w:val="decimal" w:pos="71"/>
              </w:tabs>
              <w:spacing w:line="240" w:lineRule="auto"/>
              <w:ind w:left="0"/>
              <w:jc w:val="right"/>
              <w:rPr>
                <w:sz w:val="18"/>
                <w:szCs w:val="18"/>
              </w:rPr>
            </w:pPr>
          </w:p>
        </w:tc>
        <w:tc>
          <w:tcPr>
            <w:tcW w:w="1276" w:type="dxa"/>
            <w:tcBorders>
              <w:top w:val="nil"/>
              <w:left w:val="single" w:sz="4" w:space="0" w:color="auto"/>
              <w:bottom w:val="nil"/>
              <w:right w:val="single" w:sz="4" w:space="0" w:color="auto"/>
            </w:tcBorders>
            <w:shd w:val="clear" w:color="auto" w:fill="auto"/>
            <w:vAlign w:val="bottom"/>
          </w:tcPr>
          <w:p w:rsidR="00915B50" w:rsidRDefault="00915B50">
            <w:pPr>
              <w:pStyle w:val="a9"/>
              <w:tabs>
                <w:tab w:val="decimal" w:pos="71"/>
              </w:tabs>
              <w:spacing w:line="240" w:lineRule="auto"/>
              <w:ind w:left="0"/>
              <w:jc w:val="right"/>
              <w:rPr>
                <w:sz w:val="18"/>
                <w:szCs w:val="18"/>
              </w:rPr>
            </w:pPr>
          </w:p>
        </w:tc>
      </w:tr>
      <w:tr w:rsidR="00915B50">
        <w:tc>
          <w:tcPr>
            <w:tcW w:w="4820" w:type="dxa"/>
            <w:tcBorders>
              <w:top w:val="nil"/>
              <w:left w:val="single" w:sz="4" w:space="0" w:color="auto"/>
              <w:bottom w:val="nil"/>
              <w:right w:val="single" w:sz="4" w:space="0" w:color="auto"/>
            </w:tcBorders>
          </w:tcPr>
          <w:p w:rsidR="00915B50" w:rsidRDefault="00A0245C">
            <w:pPr>
              <w:pStyle w:val="21"/>
              <w:spacing w:line="240" w:lineRule="auto"/>
              <w:ind w:left="355"/>
              <w:rPr>
                <w:sz w:val="18"/>
                <w:szCs w:val="18"/>
              </w:rPr>
            </w:pPr>
            <w:r>
              <w:rPr>
                <w:sz w:val="18"/>
                <w:szCs w:val="18"/>
              </w:rPr>
              <w:t>по окончании государственных:</w:t>
            </w:r>
          </w:p>
        </w:tc>
        <w:tc>
          <w:tcPr>
            <w:tcW w:w="1275" w:type="dxa"/>
            <w:tcBorders>
              <w:top w:val="nil"/>
              <w:left w:val="single" w:sz="4" w:space="0" w:color="auto"/>
              <w:bottom w:val="nil"/>
              <w:right w:val="single" w:sz="4" w:space="0" w:color="auto"/>
            </w:tcBorders>
            <w:shd w:val="clear" w:color="auto" w:fill="auto"/>
            <w:vAlign w:val="bottom"/>
          </w:tcPr>
          <w:p w:rsidR="00915B50" w:rsidRDefault="00915B50">
            <w:pPr>
              <w:pStyle w:val="21"/>
              <w:tabs>
                <w:tab w:val="decimal" w:pos="213"/>
              </w:tabs>
              <w:spacing w:line="240" w:lineRule="auto"/>
              <w:ind w:left="0"/>
              <w:jc w:val="right"/>
              <w:rPr>
                <w:sz w:val="18"/>
                <w:szCs w:val="18"/>
              </w:rPr>
            </w:pPr>
          </w:p>
        </w:tc>
        <w:tc>
          <w:tcPr>
            <w:tcW w:w="1276" w:type="dxa"/>
            <w:tcBorders>
              <w:top w:val="nil"/>
              <w:left w:val="single" w:sz="4" w:space="0" w:color="auto"/>
              <w:bottom w:val="nil"/>
              <w:right w:val="single" w:sz="4" w:space="0" w:color="auto"/>
            </w:tcBorders>
            <w:shd w:val="clear" w:color="auto" w:fill="auto"/>
            <w:vAlign w:val="bottom"/>
          </w:tcPr>
          <w:p w:rsidR="00915B50" w:rsidRDefault="00915B50">
            <w:pPr>
              <w:pStyle w:val="21"/>
              <w:tabs>
                <w:tab w:val="decimal" w:pos="213"/>
              </w:tabs>
              <w:spacing w:line="240" w:lineRule="auto"/>
              <w:ind w:left="0"/>
              <w:jc w:val="right"/>
              <w:rPr>
                <w:sz w:val="18"/>
                <w:szCs w:val="18"/>
              </w:rPr>
            </w:pPr>
          </w:p>
        </w:tc>
        <w:tc>
          <w:tcPr>
            <w:tcW w:w="1276" w:type="dxa"/>
            <w:tcBorders>
              <w:top w:val="nil"/>
              <w:left w:val="single" w:sz="4" w:space="0" w:color="auto"/>
              <w:bottom w:val="nil"/>
              <w:right w:val="single" w:sz="4" w:space="0" w:color="auto"/>
            </w:tcBorders>
            <w:shd w:val="clear" w:color="auto" w:fill="auto"/>
            <w:vAlign w:val="bottom"/>
          </w:tcPr>
          <w:p w:rsidR="00915B50" w:rsidRDefault="00915B50">
            <w:pPr>
              <w:pStyle w:val="21"/>
              <w:tabs>
                <w:tab w:val="decimal" w:pos="71"/>
              </w:tabs>
              <w:spacing w:line="240" w:lineRule="auto"/>
              <w:ind w:left="0"/>
              <w:jc w:val="right"/>
              <w:rPr>
                <w:sz w:val="18"/>
                <w:szCs w:val="18"/>
              </w:rPr>
            </w:pPr>
          </w:p>
        </w:tc>
      </w:tr>
      <w:tr w:rsidR="00915B50">
        <w:tc>
          <w:tcPr>
            <w:tcW w:w="4820" w:type="dxa"/>
            <w:tcBorders>
              <w:top w:val="nil"/>
              <w:left w:val="single" w:sz="4" w:space="0" w:color="auto"/>
              <w:bottom w:val="nil"/>
              <w:right w:val="single" w:sz="4" w:space="0" w:color="auto"/>
            </w:tcBorders>
          </w:tcPr>
          <w:p w:rsidR="00915B50" w:rsidRDefault="00A0245C">
            <w:pPr>
              <w:pStyle w:val="21"/>
              <w:spacing w:line="240" w:lineRule="auto"/>
              <w:ind w:left="355"/>
              <w:rPr>
                <w:sz w:val="18"/>
                <w:szCs w:val="18"/>
              </w:rPr>
            </w:pPr>
            <w:r>
              <w:rPr>
                <w:sz w:val="18"/>
                <w:szCs w:val="18"/>
              </w:rPr>
              <w:t xml:space="preserve">общеобразовательных учреждений </w:t>
            </w:r>
            <w:r>
              <w:rPr>
                <w:sz w:val="18"/>
                <w:szCs w:val="18"/>
              </w:rPr>
              <w:br/>
              <w:t xml:space="preserve">(без вечерних (сменных) </w:t>
            </w:r>
            <w:r>
              <w:rPr>
                <w:sz w:val="18"/>
                <w:szCs w:val="18"/>
              </w:rPr>
              <w:br/>
              <w:t>общеобразовательных учреждений</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6,9</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7,2</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95,8</w:t>
            </w:r>
          </w:p>
        </w:tc>
      </w:tr>
      <w:tr w:rsidR="00915B50">
        <w:tc>
          <w:tcPr>
            <w:tcW w:w="4820" w:type="dxa"/>
            <w:tcBorders>
              <w:top w:val="nil"/>
              <w:left w:val="single" w:sz="4" w:space="0" w:color="auto"/>
              <w:bottom w:val="nil"/>
              <w:right w:val="single" w:sz="4" w:space="0" w:color="auto"/>
            </w:tcBorders>
          </w:tcPr>
          <w:p w:rsidR="00915B50" w:rsidRDefault="00A0245C">
            <w:pPr>
              <w:pStyle w:val="21"/>
              <w:spacing w:line="240" w:lineRule="auto"/>
              <w:ind w:left="355"/>
              <w:rPr>
                <w:sz w:val="18"/>
                <w:szCs w:val="18"/>
              </w:rPr>
            </w:pPr>
            <w:r>
              <w:rPr>
                <w:sz w:val="18"/>
                <w:szCs w:val="18"/>
              </w:rPr>
              <w:t xml:space="preserve">вечерних (сменных) общеобразовательных </w:t>
            </w:r>
            <w:r>
              <w:rPr>
                <w:sz w:val="18"/>
                <w:szCs w:val="18"/>
              </w:rPr>
              <w:br/>
              <w:t>учреждений</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0,1</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0,3</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33,3</w:t>
            </w:r>
          </w:p>
        </w:tc>
      </w:tr>
      <w:tr w:rsidR="00915B50">
        <w:tc>
          <w:tcPr>
            <w:tcW w:w="4820" w:type="dxa"/>
            <w:tcBorders>
              <w:top w:val="nil"/>
              <w:left w:val="single" w:sz="4" w:space="0" w:color="auto"/>
              <w:bottom w:val="nil"/>
              <w:right w:val="single" w:sz="4" w:space="0" w:color="auto"/>
            </w:tcBorders>
          </w:tcPr>
          <w:p w:rsidR="00915B50" w:rsidRDefault="00A0245C">
            <w:pPr>
              <w:pStyle w:val="a9"/>
              <w:spacing w:line="240" w:lineRule="auto"/>
              <w:ind w:left="355"/>
              <w:rPr>
                <w:sz w:val="18"/>
                <w:szCs w:val="18"/>
              </w:rPr>
            </w:pPr>
            <w:r>
              <w:rPr>
                <w:sz w:val="18"/>
                <w:szCs w:val="18"/>
              </w:rPr>
              <w:t>по окончании негосударственных:</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a9"/>
              <w:tabs>
                <w:tab w:val="decimal" w:pos="71"/>
              </w:tabs>
              <w:spacing w:line="240" w:lineRule="auto"/>
              <w:ind w:left="0"/>
              <w:jc w:val="right"/>
              <w:rPr>
                <w:sz w:val="18"/>
                <w:szCs w:val="18"/>
              </w:rPr>
            </w:pPr>
            <w:r>
              <w:rPr>
                <w:sz w:val="18"/>
                <w:szCs w:val="18"/>
              </w:rPr>
              <w:t>0,0</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9"/>
              <w:tabs>
                <w:tab w:val="decimal" w:pos="71"/>
              </w:tabs>
              <w:spacing w:line="240" w:lineRule="auto"/>
              <w:ind w:left="0"/>
              <w:jc w:val="right"/>
              <w:rPr>
                <w:sz w:val="18"/>
                <w:szCs w:val="18"/>
              </w:rPr>
            </w:pPr>
            <w:r>
              <w:rPr>
                <w:sz w:val="18"/>
                <w:szCs w:val="18"/>
              </w:rPr>
              <w:t>0,0</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9"/>
              <w:tabs>
                <w:tab w:val="decimal" w:pos="0"/>
              </w:tabs>
              <w:spacing w:line="240" w:lineRule="auto"/>
              <w:ind w:left="0"/>
              <w:jc w:val="right"/>
              <w:rPr>
                <w:sz w:val="18"/>
                <w:szCs w:val="18"/>
              </w:rPr>
            </w:pPr>
            <w:r>
              <w:rPr>
                <w:sz w:val="18"/>
                <w:szCs w:val="18"/>
              </w:rPr>
              <w:t>-</w:t>
            </w:r>
          </w:p>
        </w:tc>
      </w:tr>
      <w:tr w:rsidR="00915B50">
        <w:tc>
          <w:tcPr>
            <w:tcW w:w="4820" w:type="dxa"/>
            <w:tcBorders>
              <w:top w:val="nil"/>
              <w:left w:val="single" w:sz="4" w:space="0" w:color="auto"/>
              <w:bottom w:val="nil"/>
              <w:right w:val="single" w:sz="4" w:space="0" w:color="auto"/>
            </w:tcBorders>
          </w:tcPr>
          <w:p w:rsidR="00915B50" w:rsidRDefault="00A0245C">
            <w:pPr>
              <w:pStyle w:val="21"/>
              <w:spacing w:line="240" w:lineRule="auto"/>
              <w:ind w:left="355"/>
              <w:rPr>
                <w:sz w:val="18"/>
                <w:szCs w:val="18"/>
              </w:rPr>
            </w:pPr>
            <w:r>
              <w:rPr>
                <w:sz w:val="18"/>
                <w:szCs w:val="18"/>
              </w:rPr>
              <w:t xml:space="preserve">общеобразовательных учреждений </w:t>
            </w:r>
            <w:r>
              <w:rPr>
                <w:sz w:val="18"/>
                <w:szCs w:val="18"/>
              </w:rPr>
              <w:br/>
              <w:t xml:space="preserve">(без вечерних (сменных) </w:t>
            </w:r>
            <w:r>
              <w:rPr>
                <w:sz w:val="18"/>
                <w:szCs w:val="18"/>
              </w:rPr>
              <w:br/>
              <w:t>общеобразовательных учреждений</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0,0</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0,0</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w:t>
            </w:r>
          </w:p>
        </w:tc>
      </w:tr>
      <w:tr w:rsidR="00915B50">
        <w:tc>
          <w:tcPr>
            <w:tcW w:w="4820" w:type="dxa"/>
            <w:tcBorders>
              <w:top w:val="nil"/>
              <w:left w:val="single" w:sz="4" w:space="0" w:color="auto"/>
              <w:bottom w:val="nil"/>
              <w:right w:val="single" w:sz="4" w:space="0" w:color="auto"/>
            </w:tcBorders>
          </w:tcPr>
          <w:p w:rsidR="00915B50" w:rsidRDefault="00A0245C">
            <w:pPr>
              <w:pStyle w:val="21"/>
              <w:spacing w:line="240" w:lineRule="auto"/>
              <w:ind w:left="355"/>
              <w:rPr>
                <w:sz w:val="18"/>
                <w:szCs w:val="18"/>
              </w:rPr>
            </w:pPr>
            <w:r>
              <w:rPr>
                <w:sz w:val="18"/>
                <w:szCs w:val="18"/>
              </w:rPr>
              <w:t xml:space="preserve">вечерних (сменных) общеобразовательных </w:t>
            </w:r>
            <w:r>
              <w:rPr>
                <w:sz w:val="18"/>
                <w:szCs w:val="18"/>
              </w:rPr>
              <w:br/>
              <w:t>учреждений</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w:t>
            </w:r>
          </w:p>
        </w:tc>
      </w:tr>
      <w:tr w:rsidR="00915B50">
        <w:tc>
          <w:tcPr>
            <w:tcW w:w="4820"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Численность обучающихся, получивших аттестат о среднем (полном) общем образовании - всего</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a8"/>
              <w:tabs>
                <w:tab w:val="decimal" w:pos="71"/>
              </w:tabs>
              <w:spacing w:line="240" w:lineRule="auto"/>
              <w:ind w:hanging="71"/>
              <w:jc w:val="right"/>
              <w:rPr>
                <w:sz w:val="18"/>
                <w:szCs w:val="18"/>
              </w:rPr>
            </w:pPr>
            <w:r>
              <w:rPr>
                <w:sz w:val="18"/>
                <w:szCs w:val="18"/>
              </w:rPr>
              <w:t>4,8</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8"/>
              <w:tabs>
                <w:tab w:val="decimal" w:pos="71"/>
              </w:tabs>
              <w:spacing w:line="240" w:lineRule="auto"/>
              <w:ind w:hanging="71"/>
              <w:jc w:val="right"/>
              <w:rPr>
                <w:sz w:val="18"/>
                <w:szCs w:val="18"/>
              </w:rPr>
            </w:pPr>
            <w:r>
              <w:rPr>
                <w:sz w:val="18"/>
                <w:szCs w:val="18"/>
              </w:rPr>
              <w:t>6,2</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8"/>
              <w:tabs>
                <w:tab w:val="decimal" w:pos="0"/>
              </w:tabs>
              <w:spacing w:line="240" w:lineRule="auto"/>
              <w:jc w:val="right"/>
              <w:rPr>
                <w:sz w:val="18"/>
                <w:szCs w:val="18"/>
              </w:rPr>
            </w:pPr>
            <w:r>
              <w:rPr>
                <w:sz w:val="18"/>
                <w:szCs w:val="18"/>
              </w:rPr>
              <w:t>77,4</w:t>
            </w:r>
          </w:p>
        </w:tc>
      </w:tr>
      <w:tr w:rsidR="00915B50">
        <w:tc>
          <w:tcPr>
            <w:tcW w:w="4820" w:type="dxa"/>
            <w:tcBorders>
              <w:top w:val="nil"/>
              <w:left w:val="single" w:sz="4" w:space="0" w:color="auto"/>
              <w:bottom w:val="nil"/>
              <w:right w:val="single" w:sz="4" w:space="0" w:color="auto"/>
            </w:tcBorders>
          </w:tcPr>
          <w:p w:rsidR="00915B50" w:rsidRDefault="00A0245C">
            <w:pPr>
              <w:pStyle w:val="a9"/>
              <w:spacing w:line="240" w:lineRule="auto"/>
              <w:ind w:left="638"/>
              <w:rPr>
                <w:sz w:val="18"/>
                <w:szCs w:val="18"/>
              </w:rPr>
            </w:pPr>
            <w:r>
              <w:rPr>
                <w:sz w:val="18"/>
                <w:szCs w:val="18"/>
              </w:rPr>
              <w:t>в том числе</w:t>
            </w:r>
          </w:p>
        </w:tc>
        <w:tc>
          <w:tcPr>
            <w:tcW w:w="1275" w:type="dxa"/>
            <w:tcBorders>
              <w:top w:val="nil"/>
              <w:left w:val="single" w:sz="4" w:space="0" w:color="auto"/>
              <w:bottom w:val="nil"/>
              <w:right w:val="single" w:sz="4" w:space="0" w:color="auto"/>
            </w:tcBorders>
            <w:shd w:val="clear" w:color="auto" w:fill="auto"/>
            <w:vAlign w:val="bottom"/>
          </w:tcPr>
          <w:p w:rsidR="00915B50" w:rsidRDefault="00915B50">
            <w:pPr>
              <w:pStyle w:val="a9"/>
              <w:tabs>
                <w:tab w:val="decimal" w:pos="0"/>
              </w:tabs>
              <w:spacing w:line="240" w:lineRule="auto"/>
              <w:ind w:left="0"/>
              <w:jc w:val="right"/>
              <w:rPr>
                <w:sz w:val="18"/>
                <w:szCs w:val="18"/>
              </w:rPr>
            </w:pPr>
          </w:p>
        </w:tc>
        <w:tc>
          <w:tcPr>
            <w:tcW w:w="1276" w:type="dxa"/>
            <w:tcBorders>
              <w:top w:val="nil"/>
              <w:left w:val="single" w:sz="4" w:space="0" w:color="auto"/>
              <w:bottom w:val="nil"/>
              <w:right w:val="single" w:sz="4" w:space="0" w:color="auto"/>
            </w:tcBorders>
            <w:shd w:val="clear" w:color="auto" w:fill="auto"/>
            <w:vAlign w:val="bottom"/>
          </w:tcPr>
          <w:p w:rsidR="00915B50" w:rsidRDefault="00915B50">
            <w:pPr>
              <w:pStyle w:val="a9"/>
              <w:tabs>
                <w:tab w:val="decimal" w:pos="0"/>
              </w:tabs>
              <w:spacing w:line="240" w:lineRule="auto"/>
              <w:ind w:left="0"/>
              <w:jc w:val="right"/>
              <w:rPr>
                <w:sz w:val="18"/>
                <w:szCs w:val="18"/>
              </w:rPr>
            </w:pPr>
          </w:p>
        </w:tc>
        <w:tc>
          <w:tcPr>
            <w:tcW w:w="1276" w:type="dxa"/>
            <w:tcBorders>
              <w:top w:val="nil"/>
              <w:left w:val="single" w:sz="4" w:space="0" w:color="auto"/>
              <w:bottom w:val="nil"/>
              <w:right w:val="single" w:sz="4" w:space="0" w:color="auto"/>
            </w:tcBorders>
            <w:shd w:val="clear" w:color="auto" w:fill="auto"/>
            <w:vAlign w:val="bottom"/>
          </w:tcPr>
          <w:p w:rsidR="00915B50" w:rsidRDefault="00915B50">
            <w:pPr>
              <w:pStyle w:val="a9"/>
              <w:tabs>
                <w:tab w:val="decimal" w:pos="71"/>
              </w:tabs>
              <w:spacing w:line="240" w:lineRule="auto"/>
              <w:ind w:left="0"/>
              <w:jc w:val="right"/>
              <w:rPr>
                <w:sz w:val="18"/>
                <w:szCs w:val="18"/>
              </w:rPr>
            </w:pPr>
          </w:p>
        </w:tc>
      </w:tr>
      <w:tr w:rsidR="00915B50">
        <w:tc>
          <w:tcPr>
            <w:tcW w:w="4820" w:type="dxa"/>
            <w:tcBorders>
              <w:top w:val="nil"/>
              <w:left w:val="single" w:sz="4" w:space="0" w:color="auto"/>
              <w:bottom w:val="nil"/>
              <w:right w:val="single" w:sz="4" w:space="0" w:color="auto"/>
            </w:tcBorders>
          </w:tcPr>
          <w:p w:rsidR="00915B50" w:rsidRDefault="00A0245C">
            <w:pPr>
              <w:pStyle w:val="a9"/>
              <w:spacing w:line="240" w:lineRule="auto"/>
              <w:ind w:left="0" w:firstLine="357"/>
              <w:rPr>
                <w:sz w:val="18"/>
                <w:szCs w:val="18"/>
              </w:rPr>
            </w:pPr>
            <w:r>
              <w:rPr>
                <w:sz w:val="18"/>
                <w:szCs w:val="18"/>
              </w:rPr>
              <w:t>по окончании государственных:</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a9"/>
              <w:tabs>
                <w:tab w:val="decimal" w:pos="0"/>
              </w:tabs>
              <w:spacing w:line="240" w:lineRule="auto"/>
              <w:ind w:left="0"/>
              <w:jc w:val="right"/>
              <w:rPr>
                <w:sz w:val="18"/>
                <w:szCs w:val="18"/>
              </w:rPr>
            </w:pPr>
            <w:r>
              <w:rPr>
                <w:sz w:val="18"/>
                <w:szCs w:val="18"/>
              </w:rPr>
              <w:t>4,6</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9"/>
              <w:tabs>
                <w:tab w:val="decimal" w:pos="0"/>
              </w:tabs>
              <w:spacing w:line="240" w:lineRule="auto"/>
              <w:ind w:left="0"/>
              <w:jc w:val="right"/>
              <w:rPr>
                <w:sz w:val="18"/>
                <w:szCs w:val="18"/>
              </w:rPr>
            </w:pPr>
            <w:r>
              <w:rPr>
                <w:sz w:val="18"/>
                <w:szCs w:val="18"/>
              </w:rPr>
              <w:t>6,0</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9"/>
              <w:tabs>
                <w:tab w:val="decimal" w:pos="71"/>
              </w:tabs>
              <w:spacing w:line="240" w:lineRule="auto"/>
              <w:ind w:left="0"/>
              <w:jc w:val="right"/>
              <w:rPr>
                <w:sz w:val="18"/>
                <w:szCs w:val="18"/>
              </w:rPr>
            </w:pPr>
            <w:r>
              <w:rPr>
                <w:sz w:val="18"/>
                <w:szCs w:val="18"/>
              </w:rPr>
              <w:t>76,7</w:t>
            </w:r>
          </w:p>
        </w:tc>
      </w:tr>
      <w:tr w:rsidR="00915B50">
        <w:tc>
          <w:tcPr>
            <w:tcW w:w="4820" w:type="dxa"/>
            <w:tcBorders>
              <w:top w:val="nil"/>
              <w:left w:val="single" w:sz="4" w:space="0" w:color="auto"/>
              <w:bottom w:val="nil"/>
              <w:right w:val="single" w:sz="4" w:space="0" w:color="auto"/>
            </w:tcBorders>
          </w:tcPr>
          <w:p w:rsidR="00915B50" w:rsidRDefault="00A0245C">
            <w:pPr>
              <w:pStyle w:val="21"/>
              <w:spacing w:line="240" w:lineRule="auto"/>
              <w:ind w:left="355"/>
              <w:rPr>
                <w:sz w:val="18"/>
                <w:szCs w:val="18"/>
              </w:rPr>
            </w:pPr>
            <w:r>
              <w:rPr>
                <w:sz w:val="18"/>
                <w:szCs w:val="18"/>
              </w:rPr>
              <w:t xml:space="preserve">общеобразовательных учреждений </w:t>
            </w:r>
            <w:r>
              <w:rPr>
                <w:sz w:val="18"/>
                <w:szCs w:val="18"/>
              </w:rPr>
              <w:br/>
              <w:t xml:space="preserve">(без вечерних (сменных) </w:t>
            </w:r>
            <w:r>
              <w:rPr>
                <w:sz w:val="18"/>
                <w:szCs w:val="18"/>
              </w:rPr>
              <w:br/>
              <w:t>общеобразовательных учреждений</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4,5</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5,5</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81,8</w:t>
            </w:r>
          </w:p>
        </w:tc>
      </w:tr>
      <w:tr w:rsidR="00915B50">
        <w:tc>
          <w:tcPr>
            <w:tcW w:w="4820" w:type="dxa"/>
            <w:tcBorders>
              <w:top w:val="nil"/>
              <w:left w:val="single" w:sz="4" w:space="0" w:color="auto"/>
              <w:bottom w:val="nil"/>
              <w:right w:val="single" w:sz="4" w:space="0" w:color="auto"/>
            </w:tcBorders>
          </w:tcPr>
          <w:p w:rsidR="00915B50" w:rsidRDefault="00A0245C">
            <w:pPr>
              <w:pStyle w:val="21"/>
              <w:spacing w:line="240" w:lineRule="auto"/>
              <w:ind w:left="355"/>
              <w:rPr>
                <w:sz w:val="18"/>
                <w:szCs w:val="18"/>
              </w:rPr>
            </w:pPr>
            <w:r>
              <w:rPr>
                <w:sz w:val="18"/>
                <w:szCs w:val="18"/>
              </w:rPr>
              <w:t xml:space="preserve">вечерних (сменных) общеобразовательных </w:t>
            </w:r>
            <w:r>
              <w:rPr>
                <w:sz w:val="18"/>
                <w:szCs w:val="18"/>
              </w:rPr>
              <w:br/>
              <w:t>учреждений</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0,1</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0,5</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21"/>
              <w:spacing w:line="240" w:lineRule="auto"/>
              <w:ind w:left="0"/>
              <w:jc w:val="right"/>
              <w:rPr>
                <w:sz w:val="18"/>
                <w:szCs w:val="18"/>
              </w:rPr>
            </w:pPr>
            <w:r>
              <w:rPr>
                <w:sz w:val="18"/>
                <w:szCs w:val="18"/>
              </w:rPr>
              <w:t>20,0</w:t>
            </w:r>
          </w:p>
        </w:tc>
      </w:tr>
      <w:tr w:rsidR="00915B50">
        <w:tc>
          <w:tcPr>
            <w:tcW w:w="4820" w:type="dxa"/>
            <w:tcBorders>
              <w:top w:val="nil"/>
              <w:left w:val="single" w:sz="4" w:space="0" w:color="auto"/>
              <w:bottom w:val="nil"/>
              <w:right w:val="single" w:sz="4" w:space="0" w:color="auto"/>
            </w:tcBorders>
          </w:tcPr>
          <w:p w:rsidR="00915B50" w:rsidRDefault="00A0245C">
            <w:pPr>
              <w:pStyle w:val="a9"/>
              <w:spacing w:line="240" w:lineRule="auto"/>
              <w:ind w:left="355"/>
              <w:rPr>
                <w:sz w:val="18"/>
                <w:szCs w:val="18"/>
              </w:rPr>
            </w:pPr>
            <w:r>
              <w:rPr>
                <w:sz w:val="18"/>
                <w:szCs w:val="18"/>
              </w:rPr>
              <w:t>по окончании негосударственных:</w:t>
            </w:r>
          </w:p>
        </w:tc>
        <w:tc>
          <w:tcPr>
            <w:tcW w:w="1275" w:type="dxa"/>
            <w:tcBorders>
              <w:top w:val="nil"/>
              <w:left w:val="single" w:sz="4" w:space="0" w:color="auto"/>
              <w:bottom w:val="nil"/>
              <w:right w:val="single" w:sz="4" w:space="0" w:color="auto"/>
            </w:tcBorders>
            <w:shd w:val="clear" w:color="auto" w:fill="auto"/>
            <w:vAlign w:val="bottom"/>
          </w:tcPr>
          <w:p w:rsidR="00915B50" w:rsidRDefault="00A0245C">
            <w:pPr>
              <w:pStyle w:val="a9"/>
              <w:tabs>
                <w:tab w:val="decimal" w:pos="0"/>
              </w:tabs>
              <w:spacing w:line="240" w:lineRule="auto"/>
              <w:ind w:left="0"/>
              <w:jc w:val="right"/>
              <w:rPr>
                <w:sz w:val="18"/>
                <w:szCs w:val="18"/>
              </w:rPr>
            </w:pPr>
            <w:r>
              <w:rPr>
                <w:sz w:val="18"/>
                <w:szCs w:val="18"/>
              </w:rPr>
              <w:t>0,2</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9"/>
              <w:tabs>
                <w:tab w:val="decimal" w:pos="0"/>
              </w:tabs>
              <w:spacing w:line="240" w:lineRule="auto"/>
              <w:ind w:left="0"/>
              <w:jc w:val="right"/>
              <w:rPr>
                <w:sz w:val="18"/>
                <w:szCs w:val="18"/>
              </w:rPr>
            </w:pPr>
            <w:r>
              <w:rPr>
                <w:sz w:val="18"/>
                <w:szCs w:val="18"/>
              </w:rPr>
              <w:t>0,2</w:t>
            </w:r>
          </w:p>
        </w:tc>
        <w:tc>
          <w:tcPr>
            <w:tcW w:w="1276" w:type="dxa"/>
            <w:tcBorders>
              <w:top w:val="nil"/>
              <w:left w:val="single" w:sz="4" w:space="0" w:color="auto"/>
              <w:bottom w:val="nil"/>
              <w:right w:val="single" w:sz="4" w:space="0" w:color="auto"/>
            </w:tcBorders>
            <w:shd w:val="clear" w:color="auto" w:fill="auto"/>
            <w:vAlign w:val="bottom"/>
          </w:tcPr>
          <w:p w:rsidR="00915B50" w:rsidRDefault="00A0245C">
            <w:pPr>
              <w:pStyle w:val="a9"/>
              <w:tabs>
                <w:tab w:val="decimal" w:pos="0"/>
              </w:tabs>
              <w:spacing w:line="240" w:lineRule="auto"/>
              <w:ind w:left="0"/>
              <w:jc w:val="right"/>
              <w:rPr>
                <w:sz w:val="18"/>
                <w:szCs w:val="18"/>
              </w:rPr>
            </w:pPr>
            <w:r>
              <w:rPr>
                <w:sz w:val="18"/>
                <w:szCs w:val="18"/>
              </w:rPr>
              <w:t>100,0</w:t>
            </w:r>
          </w:p>
        </w:tc>
      </w:tr>
      <w:tr w:rsidR="00915B50">
        <w:tc>
          <w:tcPr>
            <w:tcW w:w="4820" w:type="dxa"/>
            <w:tcBorders>
              <w:top w:val="nil"/>
              <w:left w:val="single" w:sz="4" w:space="0" w:color="auto"/>
              <w:bottom w:val="nil"/>
              <w:right w:val="single" w:sz="4" w:space="0" w:color="auto"/>
            </w:tcBorders>
          </w:tcPr>
          <w:p w:rsidR="00915B50" w:rsidRDefault="00A0245C">
            <w:pPr>
              <w:pStyle w:val="21"/>
              <w:spacing w:line="240" w:lineRule="auto"/>
              <w:ind w:left="355"/>
              <w:rPr>
                <w:sz w:val="18"/>
                <w:szCs w:val="18"/>
              </w:rPr>
            </w:pPr>
            <w:r>
              <w:rPr>
                <w:sz w:val="18"/>
                <w:szCs w:val="18"/>
              </w:rPr>
              <w:t xml:space="preserve">общеобразовательных учреждений </w:t>
            </w:r>
            <w:r>
              <w:rPr>
                <w:sz w:val="18"/>
                <w:szCs w:val="18"/>
              </w:rPr>
              <w:br/>
              <w:t xml:space="preserve">(без вечерних (сменных) </w:t>
            </w:r>
            <w:r>
              <w:rPr>
                <w:sz w:val="18"/>
                <w:szCs w:val="18"/>
              </w:rPr>
              <w:br/>
              <w:t>общеобразовательных учреждений</w:t>
            </w:r>
          </w:p>
        </w:tc>
        <w:tc>
          <w:tcPr>
            <w:tcW w:w="1275"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0,2</w:t>
            </w:r>
          </w:p>
        </w:tc>
        <w:tc>
          <w:tcPr>
            <w:tcW w:w="1276"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0,2</w:t>
            </w:r>
          </w:p>
        </w:tc>
        <w:tc>
          <w:tcPr>
            <w:tcW w:w="1276" w:type="dxa"/>
            <w:tcBorders>
              <w:top w:val="nil"/>
              <w:left w:val="single" w:sz="4" w:space="0" w:color="auto"/>
              <w:bottom w:val="nil"/>
              <w:right w:val="single" w:sz="4" w:space="0" w:color="auto"/>
            </w:tcBorders>
            <w:vAlign w:val="bottom"/>
          </w:tcPr>
          <w:p w:rsidR="00915B50" w:rsidRDefault="00A0245C">
            <w:pPr>
              <w:pStyle w:val="21"/>
              <w:spacing w:line="240" w:lineRule="auto"/>
              <w:ind w:left="0"/>
              <w:jc w:val="right"/>
              <w:rPr>
                <w:sz w:val="18"/>
                <w:szCs w:val="18"/>
              </w:rPr>
            </w:pPr>
            <w:r>
              <w:rPr>
                <w:sz w:val="18"/>
                <w:szCs w:val="18"/>
              </w:rPr>
              <w:t>100,0</w:t>
            </w:r>
          </w:p>
        </w:tc>
      </w:tr>
      <w:tr w:rsidR="00915B50">
        <w:tc>
          <w:tcPr>
            <w:tcW w:w="4820" w:type="dxa"/>
            <w:tcBorders>
              <w:top w:val="nil"/>
              <w:left w:val="single" w:sz="4" w:space="0" w:color="auto"/>
              <w:bottom w:val="single" w:sz="4" w:space="0" w:color="auto"/>
              <w:right w:val="single" w:sz="4" w:space="0" w:color="auto"/>
            </w:tcBorders>
          </w:tcPr>
          <w:p w:rsidR="00915B50" w:rsidRDefault="00A0245C">
            <w:pPr>
              <w:pStyle w:val="21"/>
              <w:spacing w:line="240" w:lineRule="auto"/>
              <w:ind w:left="355"/>
              <w:rPr>
                <w:sz w:val="18"/>
                <w:szCs w:val="18"/>
              </w:rPr>
            </w:pPr>
            <w:r>
              <w:rPr>
                <w:sz w:val="18"/>
                <w:szCs w:val="18"/>
              </w:rPr>
              <w:t xml:space="preserve">вечерних (сменных) общеобразовательных </w:t>
            </w:r>
            <w:r>
              <w:rPr>
                <w:sz w:val="18"/>
                <w:szCs w:val="18"/>
              </w:rPr>
              <w:br/>
              <w:t>учреждений</w:t>
            </w:r>
          </w:p>
        </w:tc>
        <w:tc>
          <w:tcPr>
            <w:tcW w:w="1275"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c>
          <w:tcPr>
            <w:tcW w:w="1276"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c>
          <w:tcPr>
            <w:tcW w:w="1276" w:type="dxa"/>
            <w:tcBorders>
              <w:top w:val="nil"/>
              <w:left w:val="single" w:sz="4" w:space="0" w:color="auto"/>
              <w:bottom w:val="single" w:sz="4" w:space="0" w:color="auto"/>
              <w:right w:val="single" w:sz="4" w:space="0" w:color="auto"/>
            </w:tcBorders>
            <w:vAlign w:val="bottom"/>
          </w:tcPr>
          <w:p w:rsidR="00915B50" w:rsidRDefault="00A0245C">
            <w:pPr>
              <w:pStyle w:val="21"/>
              <w:spacing w:line="240" w:lineRule="auto"/>
              <w:ind w:left="0"/>
              <w:jc w:val="right"/>
              <w:rPr>
                <w:sz w:val="18"/>
                <w:szCs w:val="18"/>
              </w:rPr>
            </w:pPr>
            <w:r>
              <w:rPr>
                <w:sz w:val="18"/>
                <w:szCs w:val="18"/>
              </w:rPr>
              <w:t>-</w:t>
            </w:r>
          </w:p>
        </w:tc>
      </w:tr>
      <w:tr w:rsidR="00915B50">
        <w:trPr>
          <w:cantSplit/>
        </w:trPr>
        <w:tc>
          <w:tcPr>
            <w:tcW w:w="8647" w:type="dxa"/>
            <w:gridSpan w:val="4"/>
            <w:tcBorders>
              <w:top w:val="single" w:sz="4" w:space="0" w:color="auto"/>
              <w:left w:val="nil"/>
              <w:bottom w:val="nil"/>
              <w:right w:val="nil"/>
            </w:tcBorders>
          </w:tcPr>
          <w:p w:rsidR="00915B50" w:rsidRDefault="00A0245C">
            <w:pPr>
              <w:pStyle w:val="21"/>
              <w:widowControl w:val="0"/>
              <w:spacing w:before="60" w:line="240" w:lineRule="auto"/>
              <w:ind w:left="0"/>
              <w:rPr>
                <w:i/>
                <w:iCs/>
                <w:sz w:val="16"/>
              </w:rPr>
            </w:pPr>
            <w:r>
              <w:rPr>
                <w:i/>
                <w:iCs/>
                <w:sz w:val="16"/>
              </w:rPr>
              <w:t>_____________</w:t>
            </w:r>
            <w:r>
              <w:rPr>
                <w:i/>
                <w:iCs/>
                <w:sz w:val="16"/>
              </w:rPr>
              <w:br/>
              <w:t xml:space="preserve">1) </w:t>
            </w:r>
            <w:r>
              <w:rPr>
                <w:i/>
                <w:iCs/>
                <w:sz w:val="16"/>
                <w:szCs w:val="16"/>
              </w:rPr>
              <w:t>Включая обучающихся, окончивших государственные и муниципальные общеобразовательные учреждения экстерном.</w:t>
            </w:r>
          </w:p>
        </w:tc>
      </w:tr>
    </w:tbl>
    <w:p w:rsidR="00915B50" w:rsidRDefault="00A0245C">
      <w:pPr>
        <w:spacing w:before="120"/>
        <w:ind w:right="-142" w:firstLine="567"/>
      </w:pPr>
      <w:r>
        <w:rPr>
          <w:i/>
          <w:iCs/>
        </w:rPr>
        <w:t xml:space="preserve">Детские оздоровительные учреждения. </w:t>
      </w:r>
      <w:r>
        <w:t>Летом 2014 года отдохнули в 158 оздоровительных учреждениях республики (загородных, с дневным пребыванием при общеобразовательных учреждениях и учреждениях Министерства труда и с</w:t>
      </w:r>
      <w:r>
        <w:t>о</w:t>
      </w:r>
      <w:r>
        <w:t>циального развития РСО - Алания) 22,2 тыс.человек (23,2 тыс.человек в 2013 г</w:t>
      </w:r>
      <w:r>
        <w:t>о</w:t>
      </w:r>
      <w:r>
        <w:t>ду).</w:t>
      </w:r>
    </w:p>
    <w:p w:rsidR="00915B50" w:rsidRDefault="00A0245C">
      <w:pPr>
        <w:pStyle w:val="4"/>
        <w:keepNext w:val="0"/>
        <w:widowControl w:val="0"/>
        <w:spacing w:before="120" w:after="20"/>
      </w:pPr>
      <w:r>
        <w:t>Детские оздоровительные учреждения</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228"/>
        <w:gridCol w:w="1228"/>
        <w:gridCol w:w="1229"/>
      </w:tblGrid>
      <w:tr w:rsidR="00915B50">
        <w:trPr>
          <w:cantSplit/>
        </w:trPr>
        <w:tc>
          <w:tcPr>
            <w:tcW w:w="4962" w:type="dxa"/>
            <w:tcBorders>
              <w:top w:val="double" w:sz="4" w:space="0" w:color="auto"/>
              <w:left w:val="single" w:sz="4" w:space="0" w:color="auto"/>
              <w:bottom w:val="single" w:sz="4" w:space="0" w:color="auto"/>
              <w:right w:val="single" w:sz="4" w:space="0" w:color="auto"/>
            </w:tcBorders>
          </w:tcPr>
          <w:p w:rsidR="00915B50" w:rsidRDefault="00915B50">
            <w:pPr>
              <w:ind w:firstLine="0"/>
              <w:jc w:val="center"/>
              <w:rPr>
                <w:sz w:val="18"/>
                <w:szCs w:val="18"/>
              </w:rPr>
            </w:pPr>
          </w:p>
        </w:tc>
        <w:tc>
          <w:tcPr>
            <w:tcW w:w="1228"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p>
        </w:tc>
        <w:tc>
          <w:tcPr>
            <w:tcW w:w="1228"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2014</w:t>
            </w:r>
            <w:r>
              <w:rPr>
                <w:sz w:val="18"/>
                <w:szCs w:val="18"/>
                <w:lang w:val="en-US"/>
              </w:rPr>
              <w:t xml:space="preserve"> </w:t>
            </w:r>
            <w:r>
              <w:rPr>
                <w:sz w:val="18"/>
                <w:szCs w:val="18"/>
              </w:rPr>
              <w:br/>
              <w:t xml:space="preserve">в % к </w:t>
            </w:r>
            <w:r>
              <w:rPr>
                <w:sz w:val="18"/>
                <w:szCs w:val="18"/>
              </w:rPr>
              <w:br/>
              <w:t>2013</w:t>
            </w:r>
          </w:p>
        </w:tc>
        <w:tc>
          <w:tcPr>
            <w:tcW w:w="1229" w:type="dxa"/>
            <w:tcBorders>
              <w:top w:val="double" w:sz="4" w:space="0" w:color="auto"/>
              <w:left w:val="single" w:sz="4" w:space="0" w:color="auto"/>
              <w:bottom w:val="single" w:sz="4"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rPr>
              <w:br/>
              <w:t>2013</w:t>
            </w:r>
            <w:r>
              <w:rPr>
                <w:sz w:val="18"/>
                <w:szCs w:val="18"/>
              </w:rPr>
              <w:br/>
              <w:t xml:space="preserve">в % к </w:t>
            </w:r>
            <w:r>
              <w:rPr>
                <w:sz w:val="18"/>
                <w:szCs w:val="18"/>
              </w:rPr>
              <w:br/>
              <w:t xml:space="preserve">2012 </w:t>
            </w:r>
          </w:p>
        </w:tc>
      </w:tr>
      <w:tr w:rsidR="00915B50">
        <w:trPr>
          <w:cantSplit/>
        </w:trPr>
        <w:tc>
          <w:tcPr>
            <w:tcW w:w="4962" w:type="dxa"/>
            <w:tcBorders>
              <w:top w:val="single" w:sz="4" w:space="0" w:color="auto"/>
              <w:left w:val="single" w:sz="4" w:space="0" w:color="auto"/>
              <w:bottom w:val="nil"/>
              <w:right w:val="single" w:sz="4" w:space="0" w:color="auto"/>
            </w:tcBorders>
            <w:vAlign w:val="bottom"/>
          </w:tcPr>
          <w:p w:rsidR="00915B50" w:rsidRDefault="00A0245C">
            <w:pPr>
              <w:pStyle w:val="21"/>
              <w:ind w:left="34"/>
              <w:rPr>
                <w:sz w:val="18"/>
                <w:szCs w:val="18"/>
              </w:rPr>
            </w:pPr>
            <w:r>
              <w:rPr>
                <w:sz w:val="18"/>
                <w:szCs w:val="18"/>
              </w:rPr>
              <w:t>Число детских оздоровительных учреждений, единиц</w:t>
            </w:r>
          </w:p>
        </w:tc>
        <w:tc>
          <w:tcPr>
            <w:tcW w:w="1228" w:type="dxa"/>
            <w:tcBorders>
              <w:top w:val="single" w:sz="4" w:space="0" w:color="auto"/>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158</w:t>
            </w:r>
          </w:p>
        </w:tc>
        <w:tc>
          <w:tcPr>
            <w:tcW w:w="1228" w:type="dxa"/>
            <w:tcBorders>
              <w:top w:val="single" w:sz="4" w:space="0" w:color="auto"/>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99,4</w:t>
            </w:r>
          </w:p>
        </w:tc>
        <w:tc>
          <w:tcPr>
            <w:tcW w:w="1229" w:type="dxa"/>
            <w:tcBorders>
              <w:top w:val="single" w:sz="4" w:space="0" w:color="auto"/>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101,9</w:t>
            </w:r>
          </w:p>
        </w:tc>
      </w:tr>
      <w:tr w:rsidR="00915B50">
        <w:trPr>
          <w:cantSplit/>
        </w:trPr>
        <w:tc>
          <w:tcPr>
            <w:tcW w:w="4962" w:type="dxa"/>
            <w:tcBorders>
              <w:top w:val="nil"/>
              <w:left w:val="single" w:sz="4" w:space="0" w:color="auto"/>
              <w:bottom w:val="nil"/>
              <w:right w:val="single" w:sz="4" w:space="0" w:color="auto"/>
            </w:tcBorders>
            <w:vAlign w:val="bottom"/>
          </w:tcPr>
          <w:p w:rsidR="00915B50" w:rsidRDefault="00A0245C">
            <w:pPr>
              <w:pStyle w:val="21"/>
              <w:ind w:left="426"/>
              <w:rPr>
                <w:sz w:val="18"/>
                <w:szCs w:val="18"/>
              </w:rPr>
            </w:pPr>
            <w:r>
              <w:rPr>
                <w:sz w:val="18"/>
                <w:szCs w:val="18"/>
              </w:rPr>
              <w:t>из них загородные</w:t>
            </w:r>
          </w:p>
        </w:tc>
        <w:tc>
          <w:tcPr>
            <w:tcW w:w="122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8</w:t>
            </w:r>
          </w:p>
        </w:tc>
        <w:tc>
          <w:tcPr>
            <w:tcW w:w="122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133,3</w:t>
            </w:r>
          </w:p>
        </w:tc>
        <w:tc>
          <w:tcPr>
            <w:tcW w:w="122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100,0</w:t>
            </w:r>
          </w:p>
        </w:tc>
      </w:tr>
      <w:tr w:rsidR="00915B50">
        <w:trPr>
          <w:cantSplit/>
        </w:trPr>
        <w:tc>
          <w:tcPr>
            <w:tcW w:w="4962" w:type="dxa"/>
            <w:tcBorders>
              <w:top w:val="nil"/>
              <w:left w:val="single" w:sz="4" w:space="0" w:color="auto"/>
              <w:bottom w:val="nil"/>
              <w:right w:val="single" w:sz="4" w:space="0" w:color="auto"/>
            </w:tcBorders>
            <w:vAlign w:val="bottom"/>
          </w:tcPr>
          <w:p w:rsidR="00915B50" w:rsidRDefault="00A0245C">
            <w:pPr>
              <w:pStyle w:val="21"/>
              <w:ind w:left="0"/>
              <w:rPr>
                <w:sz w:val="18"/>
                <w:szCs w:val="18"/>
              </w:rPr>
            </w:pPr>
            <w:r>
              <w:rPr>
                <w:sz w:val="18"/>
                <w:szCs w:val="18"/>
              </w:rPr>
              <w:t xml:space="preserve">Численность детей, отдохнувших в них за лето, </w:t>
            </w:r>
            <w:r>
              <w:rPr>
                <w:sz w:val="18"/>
                <w:szCs w:val="18"/>
              </w:rPr>
              <w:br/>
              <w:t>тыс.человек</w:t>
            </w:r>
          </w:p>
        </w:tc>
        <w:tc>
          <w:tcPr>
            <w:tcW w:w="122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22,2</w:t>
            </w:r>
          </w:p>
        </w:tc>
        <w:tc>
          <w:tcPr>
            <w:tcW w:w="1228"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95,7</w:t>
            </w:r>
          </w:p>
        </w:tc>
        <w:tc>
          <w:tcPr>
            <w:tcW w:w="1229" w:type="dxa"/>
            <w:tcBorders>
              <w:top w:val="nil"/>
              <w:left w:val="single" w:sz="4" w:space="0" w:color="auto"/>
              <w:bottom w:val="nil"/>
              <w:right w:val="single" w:sz="4" w:space="0" w:color="auto"/>
            </w:tcBorders>
            <w:vAlign w:val="bottom"/>
          </w:tcPr>
          <w:p w:rsidR="00915B50" w:rsidRDefault="00A0245C">
            <w:pPr>
              <w:ind w:firstLine="0"/>
              <w:jc w:val="right"/>
              <w:rPr>
                <w:sz w:val="18"/>
                <w:szCs w:val="18"/>
              </w:rPr>
            </w:pPr>
            <w:r>
              <w:rPr>
                <w:sz w:val="18"/>
                <w:szCs w:val="18"/>
              </w:rPr>
              <w:t>104,0</w:t>
            </w:r>
          </w:p>
        </w:tc>
      </w:tr>
      <w:tr w:rsidR="00915B50">
        <w:trPr>
          <w:cantSplit/>
        </w:trPr>
        <w:tc>
          <w:tcPr>
            <w:tcW w:w="4962" w:type="dxa"/>
            <w:tcBorders>
              <w:top w:val="nil"/>
              <w:left w:val="single" w:sz="4" w:space="0" w:color="auto"/>
              <w:bottom w:val="single" w:sz="4" w:space="0" w:color="auto"/>
              <w:right w:val="single" w:sz="4" w:space="0" w:color="auto"/>
            </w:tcBorders>
            <w:vAlign w:val="bottom"/>
          </w:tcPr>
          <w:p w:rsidR="00915B50" w:rsidRDefault="00A0245C">
            <w:pPr>
              <w:pStyle w:val="21"/>
              <w:ind w:left="426"/>
              <w:rPr>
                <w:sz w:val="18"/>
                <w:szCs w:val="18"/>
              </w:rPr>
            </w:pPr>
            <w:r>
              <w:rPr>
                <w:sz w:val="18"/>
                <w:szCs w:val="18"/>
              </w:rPr>
              <w:t>из них в загородных учреждениях</w:t>
            </w:r>
          </w:p>
        </w:tc>
        <w:tc>
          <w:tcPr>
            <w:tcW w:w="1228"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5,3</w:t>
            </w:r>
          </w:p>
        </w:tc>
        <w:tc>
          <w:tcPr>
            <w:tcW w:w="1228"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100,0</w:t>
            </w:r>
          </w:p>
        </w:tc>
        <w:tc>
          <w:tcPr>
            <w:tcW w:w="1229" w:type="dxa"/>
            <w:tcBorders>
              <w:top w:val="nil"/>
              <w:left w:val="single" w:sz="4" w:space="0" w:color="auto"/>
              <w:bottom w:val="single" w:sz="4" w:space="0" w:color="auto"/>
              <w:right w:val="single" w:sz="4" w:space="0" w:color="auto"/>
            </w:tcBorders>
            <w:vAlign w:val="bottom"/>
          </w:tcPr>
          <w:p w:rsidR="00915B50" w:rsidRDefault="00A0245C">
            <w:pPr>
              <w:ind w:firstLine="0"/>
              <w:jc w:val="right"/>
              <w:rPr>
                <w:sz w:val="18"/>
                <w:szCs w:val="18"/>
              </w:rPr>
            </w:pPr>
            <w:r>
              <w:rPr>
                <w:sz w:val="18"/>
                <w:szCs w:val="18"/>
              </w:rPr>
              <w:t>110,4</w:t>
            </w:r>
          </w:p>
        </w:tc>
      </w:tr>
    </w:tbl>
    <w:p w:rsidR="00915B50" w:rsidRDefault="00A0245C">
      <w:pPr>
        <w:pStyle w:val="4"/>
        <w:keepNext w:val="0"/>
        <w:pageBreakBefore/>
        <w:widowControl w:val="0"/>
        <w:spacing w:before="0" w:after="0"/>
      </w:pPr>
      <w:r>
        <w:t>Общеобразовательные учреждения высшего профессионального образования</w:t>
      </w:r>
    </w:p>
    <w:tbl>
      <w:tblPr>
        <w:tblW w:w="8646" w:type="dxa"/>
        <w:tblInd w:w="72"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4535"/>
        <w:gridCol w:w="1418"/>
        <w:gridCol w:w="1418"/>
        <w:gridCol w:w="1275"/>
      </w:tblGrid>
      <w:tr w:rsidR="00915B50">
        <w:trPr>
          <w:tblHeader/>
        </w:trPr>
        <w:tc>
          <w:tcPr>
            <w:tcW w:w="8646" w:type="dxa"/>
            <w:gridSpan w:val="4"/>
            <w:tcBorders>
              <w:top w:val="nil"/>
              <w:left w:val="nil"/>
              <w:bottom w:val="double" w:sz="6" w:space="0" w:color="auto"/>
              <w:right w:val="nil"/>
            </w:tcBorders>
          </w:tcPr>
          <w:p w:rsidR="00915B50" w:rsidRDefault="00A0245C">
            <w:pPr>
              <w:ind w:firstLine="0"/>
              <w:jc w:val="right"/>
              <w:rPr>
                <w:sz w:val="18"/>
                <w:szCs w:val="18"/>
              </w:rPr>
            </w:pPr>
            <w:r>
              <w:rPr>
                <w:sz w:val="18"/>
                <w:szCs w:val="18"/>
              </w:rPr>
              <w:t>на начало учебного года</w:t>
            </w:r>
          </w:p>
        </w:tc>
      </w:tr>
      <w:tr w:rsidR="00915B50">
        <w:trPr>
          <w:tblHeader/>
        </w:trPr>
        <w:tc>
          <w:tcPr>
            <w:tcW w:w="4535"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418"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2014/2015</w:t>
            </w:r>
          </w:p>
        </w:tc>
        <w:tc>
          <w:tcPr>
            <w:tcW w:w="1418"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2013/2014</w:t>
            </w:r>
          </w:p>
        </w:tc>
        <w:tc>
          <w:tcPr>
            <w:tcW w:w="1275"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2014/2015</w:t>
            </w:r>
            <w:r>
              <w:rPr>
                <w:sz w:val="18"/>
                <w:szCs w:val="18"/>
              </w:rPr>
              <w:br/>
              <w:t xml:space="preserve">в % к </w:t>
            </w:r>
            <w:r>
              <w:rPr>
                <w:sz w:val="18"/>
                <w:szCs w:val="18"/>
              </w:rPr>
              <w:br/>
              <w:t>2013/2014</w:t>
            </w:r>
          </w:p>
        </w:tc>
      </w:tr>
      <w:tr w:rsidR="00915B50">
        <w:tc>
          <w:tcPr>
            <w:tcW w:w="4535"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Число учреждений</w:t>
            </w:r>
          </w:p>
        </w:tc>
        <w:tc>
          <w:tcPr>
            <w:tcW w:w="1418"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12</w:t>
            </w:r>
          </w:p>
        </w:tc>
        <w:tc>
          <w:tcPr>
            <w:tcW w:w="1418"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12</w:t>
            </w:r>
          </w:p>
        </w:tc>
        <w:tc>
          <w:tcPr>
            <w:tcW w:w="1275"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100,0</w:t>
            </w: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355"/>
              <w:rPr>
                <w:sz w:val="18"/>
                <w:szCs w:val="18"/>
              </w:rPr>
            </w:pPr>
            <w:r>
              <w:rPr>
                <w:sz w:val="18"/>
                <w:szCs w:val="18"/>
              </w:rPr>
              <w:t>в том числе:</w:t>
            </w:r>
          </w:p>
        </w:tc>
        <w:tc>
          <w:tcPr>
            <w:tcW w:w="1418"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418"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275" w:type="dxa"/>
            <w:tcBorders>
              <w:top w:val="nil"/>
              <w:left w:val="single" w:sz="4" w:space="0" w:color="auto"/>
              <w:bottom w:val="nil"/>
              <w:right w:val="single" w:sz="4" w:space="0" w:color="auto"/>
            </w:tcBorders>
            <w:vAlign w:val="bottom"/>
          </w:tcPr>
          <w:p w:rsidR="00915B50" w:rsidRDefault="00915B50">
            <w:pPr>
              <w:pStyle w:val="21"/>
              <w:tabs>
                <w:tab w:val="decimal" w:pos="71"/>
              </w:tabs>
              <w:spacing w:line="240" w:lineRule="auto"/>
              <w:ind w:left="0"/>
              <w:jc w:val="right"/>
              <w:rPr>
                <w:sz w:val="18"/>
                <w:szCs w:val="18"/>
              </w:rPr>
            </w:pP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государственных</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6</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6</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100,0</w:t>
            </w: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негосударственных</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71"/>
              </w:tabs>
              <w:spacing w:line="240" w:lineRule="auto"/>
              <w:ind w:left="0"/>
              <w:jc w:val="right"/>
              <w:rPr>
                <w:sz w:val="18"/>
                <w:szCs w:val="18"/>
              </w:rPr>
            </w:pPr>
            <w:r>
              <w:rPr>
                <w:sz w:val="18"/>
                <w:szCs w:val="18"/>
              </w:rPr>
              <w:t>6</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71"/>
              </w:tabs>
              <w:spacing w:line="240" w:lineRule="auto"/>
              <w:ind w:left="0"/>
              <w:jc w:val="right"/>
              <w:rPr>
                <w:sz w:val="18"/>
                <w:szCs w:val="18"/>
              </w:rPr>
            </w:pPr>
            <w:r>
              <w:rPr>
                <w:sz w:val="18"/>
                <w:szCs w:val="18"/>
              </w:rPr>
              <w:t>6</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71"/>
              </w:tabs>
              <w:spacing w:line="240" w:lineRule="auto"/>
              <w:ind w:left="0"/>
              <w:jc w:val="right"/>
              <w:rPr>
                <w:sz w:val="18"/>
                <w:szCs w:val="18"/>
              </w:rPr>
            </w:pPr>
            <w:r>
              <w:rPr>
                <w:sz w:val="18"/>
                <w:szCs w:val="18"/>
              </w:rPr>
              <w:t>100,0</w:t>
            </w:r>
          </w:p>
        </w:tc>
      </w:tr>
      <w:tr w:rsidR="00915B50">
        <w:tc>
          <w:tcPr>
            <w:tcW w:w="4535"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Численность студентов, тыс.человек</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29,7</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30,2</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98,3</w:t>
            </w: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355"/>
              <w:rPr>
                <w:rFonts w:ascii="Times New Roman" w:hAnsi="Times New Roman"/>
                <w:sz w:val="18"/>
                <w:szCs w:val="18"/>
              </w:rPr>
            </w:pPr>
            <w:r>
              <w:rPr>
                <w:sz w:val="18"/>
                <w:szCs w:val="18"/>
              </w:rPr>
              <w:t>в том числе обучавшихся в учреждениях:</w:t>
            </w:r>
          </w:p>
        </w:tc>
        <w:tc>
          <w:tcPr>
            <w:tcW w:w="1418" w:type="dxa"/>
            <w:tcBorders>
              <w:top w:val="nil"/>
              <w:left w:val="single" w:sz="4" w:space="0" w:color="auto"/>
              <w:bottom w:val="nil"/>
              <w:right w:val="single" w:sz="4" w:space="0" w:color="auto"/>
            </w:tcBorders>
            <w:vAlign w:val="bottom"/>
          </w:tcPr>
          <w:p w:rsidR="00915B50" w:rsidRDefault="00915B50">
            <w:pPr>
              <w:pStyle w:val="a9"/>
              <w:tabs>
                <w:tab w:val="decimal" w:pos="71"/>
              </w:tabs>
              <w:spacing w:line="240" w:lineRule="auto"/>
              <w:ind w:left="0"/>
              <w:jc w:val="right"/>
              <w:rPr>
                <w:sz w:val="18"/>
                <w:szCs w:val="18"/>
              </w:rPr>
            </w:pPr>
          </w:p>
        </w:tc>
        <w:tc>
          <w:tcPr>
            <w:tcW w:w="1418" w:type="dxa"/>
            <w:tcBorders>
              <w:top w:val="nil"/>
              <w:left w:val="single" w:sz="4" w:space="0" w:color="auto"/>
              <w:bottom w:val="nil"/>
              <w:right w:val="single" w:sz="4" w:space="0" w:color="auto"/>
            </w:tcBorders>
            <w:vAlign w:val="bottom"/>
          </w:tcPr>
          <w:p w:rsidR="00915B50" w:rsidRDefault="00915B50">
            <w:pPr>
              <w:pStyle w:val="a9"/>
              <w:tabs>
                <w:tab w:val="decimal" w:pos="71"/>
              </w:tabs>
              <w:spacing w:line="240" w:lineRule="auto"/>
              <w:ind w:left="0"/>
              <w:jc w:val="right"/>
              <w:rPr>
                <w:sz w:val="18"/>
                <w:szCs w:val="18"/>
              </w:rPr>
            </w:pPr>
          </w:p>
        </w:tc>
        <w:tc>
          <w:tcPr>
            <w:tcW w:w="1275" w:type="dxa"/>
            <w:tcBorders>
              <w:top w:val="nil"/>
              <w:left w:val="single" w:sz="4" w:space="0" w:color="auto"/>
              <w:bottom w:val="nil"/>
              <w:right w:val="single" w:sz="4" w:space="0" w:color="auto"/>
            </w:tcBorders>
            <w:vAlign w:val="bottom"/>
          </w:tcPr>
          <w:p w:rsidR="00915B50" w:rsidRDefault="00915B50">
            <w:pPr>
              <w:pStyle w:val="a9"/>
              <w:tabs>
                <w:tab w:val="decimal" w:pos="0"/>
              </w:tabs>
              <w:spacing w:line="240" w:lineRule="auto"/>
              <w:ind w:left="0"/>
              <w:jc w:val="right"/>
              <w:rPr>
                <w:sz w:val="18"/>
                <w:szCs w:val="18"/>
              </w:rPr>
            </w:pP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государственных</w:t>
            </w:r>
          </w:p>
        </w:tc>
        <w:tc>
          <w:tcPr>
            <w:tcW w:w="1418"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25,3</w:t>
            </w:r>
          </w:p>
        </w:tc>
        <w:tc>
          <w:tcPr>
            <w:tcW w:w="1418"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25,8</w:t>
            </w:r>
          </w:p>
        </w:tc>
        <w:tc>
          <w:tcPr>
            <w:tcW w:w="1275"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98,1</w:t>
            </w: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на 10000 населения, человек</w:t>
            </w:r>
          </w:p>
        </w:tc>
        <w:tc>
          <w:tcPr>
            <w:tcW w:w="1418" w:type="dxa"/>
            <w:tcBorders>
              <w:top w:val="nil"/>
              <w:left w:val="single" w:sz="4" w:space="0" w:color="auto"/>
              <w:bottom w:val="nil"/>
              <w:right w:val="single" w:sz="4" w:space="0" w:color="auto"/>
            </w:tcBorders>
            <w:vAlign w:val="bottom"/>
          </w:tcPr>
          <w:p w:rsidR="00915B50" w:rsidRDefault="00A0245C">
            <w:pPr>
              <w:pStyle w:val="a8"/>
              <w:spacing w:line="240" w:lineRule="auto"/>
              <w:jc w:val="right"/>
              <w:rPr>
                <w:sz w:val="18"/>
                <w:szCs w:val="18"/>
              </w:rPr>
            </w:pPr>
            <w:r>
              <w:rPr>
                <w:sz w:val="18"/>
                <w:szCs w:val="18"/>
              </w:rPr>
              <w:t>359</w:t>
            </w:r>
          </w:p>
        </w:tc>
        <w:tc>
          <w:tcPr>
            <w:tcW w:w="1418" w:type="dxa"/>
            <w:tcBorders>
              <w:top w:val="nil"/>
              <w:left w:val="single" w:sz="4" w:space="0" w:color="auto"/>
              <w:bottom w:val="nil"/>
              <w:right w:val="single" w:sz="4" w:space="0" w:color="auto"/>
            </w:tcBorders>
            <w:vAlign w:val="bottom"/>
          </w:tcPr>
          <w:p w:rsidR="00915B50" w:rsidRDefault="00A0245C">
            <w:pPr>
              <w:pStyle w:val="a8"/>
              <w:spacing w:line="240" w:lineRule="auto"/>
              <w:jc w:val="right"/>
              <w:rPr>
                <w:sz w:val="18"/>
                <w:szCs w:val="18"/>
              </w:rPr>
            </w:pPr>
            <w:r>
              <w:rPr>
                <w:sz w:val="18"/>
                <w:szCs w:val="18"/>
              </w:rPr>
              <w:t>367</w:t>
            </w:r>
          </w:p>
        </w:tc>
        <w:tc>
          <w:tcPr>
            <w:tcW w:w="1275"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97,8</w:t>
            </w: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негосударственных</w:t>
            </w:r>
          </w:p>
        </w:tc>
        <w:tc>
          <w:tcPr>
            <w:tcW w:w="1418" w:type="dxa"/>
            <w:tcBorders>
              <w:top w:val="nil"/>
              <w:left w:val="single" w:sz="4" w:space="0" w:color="auto"/>
              <w:bottom w:val="nil"/>
              <w:right w:val="single" w:sz="4" w:space="0" w:color="auto"/>
            </w:tcBorders>
            <w:vAlign w:val="bottom"/>
          </w:tcPr>
          <w:p w:rsidR="00915B50" w:rsidRDefault="00A0245C">
            <w:pPr>
              <w:pStyle w:val="a8"/>
              <w:spacing w:line="240" w:lineRule="auto"/>
              <w:jc w:val="right"/>
              <w:rPr>
                <w:sz w:val="18"/>
                <w:szCs w:val="18"/>
              </w:rPr>
            </w:pPr>
            <w:r>
              <w:rPr>
                <w:sz w:val="18"/>
                <w:szCs w:val="18"/>
              </w:rPr>
              <w:t>4,4</w:t>
            </w:r>
          </w:p>
        </w:tc>
        <w:tc>
          <w:tcPr>
            <w:tcW w:w="1418" w:type="dxa"/>
            <w:tcBorders>
              <w:top w:val="nil"/>
              <w:left w:val="single" w:sz="4" w:space="0" w:color="auto"/>
              <w:bottom w:val="nil"/>
              <w:right w:val="single" w:sz="4" w:space="0" w:color="auto"/>
            </w:tcBorders>
            <w:vAlign w:val="bottom"/>
          </w:tcPr>
          <w:p w:rsidR="00915B50" w:rsidRDefault="00A0245C">
            <w:pPr>
              <w:pStyle w:val="a8"/>
              <w:spacing w:line="240" w:lineRule="auto"/>
              <w:jc w:val="right"/>
              <w:rPr>
                <w:sz w:val="18"/>
                <w:szCs w:val="18"/>
              </w:rPr>
            </w:pPr>
            <w:r>
              <w:rPr>
                <w:sz w:val="18"/>
                <w:szCs w:val="18"/>
              </w:rPr>
              <w:t>4,4</w:t>
            </w:r>
          </w:p>
        </w:tc>
        <w:tc>
          <w:tcPr>
            <w:tcW w:w="1275"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100,0</w:t>
            </w:r>
          </w:p>
        </w:tc>
      </w:tr>
      <w:tr w:rsidR="00915B50">
        <w:tc>
          <w:tcPr>
            <w:tcW w:w="4535"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Принято студентов, тыс.человек</w:t>
            </w:r>
          </w:p>
        </w:tc>
        <w:tc>
          <w:tcPr>
            <w:tcW w:w="1418" w:type="dxa"/>
            <w:tcBorders>
              <w:top w:val="nil"/>
              <w:left w:val="single" w:sz="4" w:space="0" w:color="auto"/>
              <w:bottom w:val="nil"/>
              <w:right w:val="single" w:sz="4" w:space="0" w:color="auto"/>
            </w:tcBorders>
            <w:vAlign w:val="bottom"/>
          </w:tcPr>
          <w:p w:rsidR="00915B50" w:rsidRDefault="00A0245C">
            <w:pPr>
              <w:pStyle w:val="a8"/>
              <w:spacing w:line="240" w:lineRule="auto"/>
              <w:jc w:val="right"/>
              <w:rPr>
                <w:sz w:val="18"/>
                <w:szCs w:val="18"/>
              </w:rPr>
            </w:pPr>
            <w:r>
              <w:rPr>
                <w:sz w:val="18"/>
                <w:szCs w:val="18"/>
              </w:rPr>
              <w:t>6,1</w:t>
            </w:r>
          </w:p>
        </w:tc>
        <w:tc>
          <w:tcPr>
            <w:tcW w:w="1418" w:type="dxa"/>
            <w:tcBorders>
              <w:top w:val="nil"/>
              <w:left w:val="single" w:sz="4" w:space="0" w:color="auto"/>
              <w:bottom w:val="nil"/>
              <w:right w:val="single" w:sz="4" w:space="0" w:color="auto"/>
            </w:tcBorders>
            <w:vAlign w:val="bottom"/>
          </w:tcPr>
          <w:p w:rsidR="00915B50" w:rsidRDefault="00A0245C">
            <w:pPr>
              <w:pStyle w:val="a8"/>
              <w:spacing w:line="240" w:lineRule="auto"/>
              <w:jc w:val="right"/>
              <w:rPr>
                <w:sz w:val="18"/>
                <w:szCs w:val="18"/>
              </w:rPr>
            </w:pPr>
            <w:r>
              <w:rPr>
                <w:sz w:val="18"/>
                <w:szCs w:val="18"/>
              </w:rPr>
              <w:t>6,7</w:t>
            </w:r>
          </w:p>
        </w:tc>
        <w:tc>
          <w:tcPr>
            <w:tcW w:w="1275" w:type="dxa"/>
            <w:tcBorders>
              <w:top w:val="nil"/>
              <w:left w:val="single" w:sz="4" w:space="0" w:color="auto"/>
              <w:bottom w:val="nil"/>
              <w:right w:val="single" w:sz="4" w:space="0" w:color="auto"/>
            </w:tcBorders>
            <w:vAlign w:val="bottom"/>
          </w:tcPr>
          <w:p w:rsidR="00915B50" w:rsidRDefault="00A0245C">
            <w:pPr>
              <w:pStyle w:val="a8"/>
              <w:spacing w:line="240" w:lineRule="auto"/>
              <w:jc w:val="right"/>
              <w:rPr>
                <w:sz w:val="18"/>
                <w:szCs w:val="18"/>
              </w:rPr>
            </w:pPr>
            <w:r>
              <w:rPr>
                <w:sz w:val="18"/>
                <w:szCs w:val="18"/>
              </w:rPr>
              <w:t>91,0</w:t>
            </w: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355"/>
              <w:rPr>
                <w:sz w:val="18"/>
                <w:szCs w:val="18"/>
              </w:rPr>
            </w:pPr>
            <w:r>
              <w:rPr>
                <w:sz w:val="18"/>
                <w:szCs w:val="18"/>
              </w:rPr>
              <w:t>в том числе в учреждения:</w:t>
            </w:r>
          </w:p>
        </w:tc>
        <w:tc>
          <w:tcPr>
            <w:tcW w:w="1418"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418" w:type="dxa"/>
            <w:tcBorders>
              <w:top w:val="nil"/>
              <w:left w:val="single" w:sz="4" w:space="0" w:color="auto"/>
              <w:bottom w:val="nil"/>
              <w:right w:val="single" w:sz="4" w:space="0" w:color="auto"/>
            </w:tcBorders>
            <w:vAlign w:val="bottom"/>
          </w:tcPr>
          <w:p w:rsidR="00915B50" w:rsidRDefault="00915B50">
            <w:pPr>
              <w:pStyle w:val="21"/>
              <w:spacing w:line="240" w:lineRule="auto"/>
              <w:ind w:left="0"/>
              <w:jc w:val="right"/>
              <w:rPr>
                <w:sz w:val="18"/>
                <w:szCs w:val="18"/>
              </w:rPr>
            </w:pPr>
          </w:p>
        </w:tc>
        <w:tc>
          <w:tcPr>
            <w:tcW w:w="1275" w:type="dxa"/>
            <w:tcBorders>
              <w:top w:val="nil"/>
              <w:left w:val="single" w:sz="4" w:space="0" w:color="auto"/>
              <w:bottom w:val="nil"/>
              <w:right w:val="single" w:sz="4" w:space="0" w:color="auto"/>
            </w:tcBorders>
            <w:vAlign w:val="bottom"/>
          </w:tcPr>
          <w:p w:rsidR="00915B50" w:rsidRDefault="00915B50">
            <w:pPr>
              <w:pStyle w:val="21"/>
              <w:tabs>
                <w:tab w:val="decimal" w:pos="71"/>
              </w:tabs>
              <w:spacing w:line="240" w:lineRule="auto"/>
              <w:ind w:left="0"/>
              <w:jc w:val="right"/>
              <w:rPr>
                <w:sz w:val="18"/>
                <w:szCs w:val="18"/>
              </w:rPr>
            </w:pP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государственные</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5,6</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6,0</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93,3</w:t>
            </w: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негосударственные</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71"/>
              </w:tabs>
              <w:spacing w:line="240" w:lineRule="auto"/>
              <w:ind w:left="0"/>
              <w:jc w:val="right"/>
              <w:rPr>
                <w:sz w:val="18"/>
                <w:szCs w:val="18"/>
              </w:rPr>
            </w:pPr>
            <w:r>
              <w:rPr>
                <w:sz w:val="18"/>
                <w:szCs w:val="18"/>
              </w:rPr>
              <w:t>0,5</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71"/>
              </w:tabs>
              <w:spacing w:line="240" w:lineRule="auto"/>
              <w:ind w:left="0"/>
              <w:jc w:val="right"/>
              <w:rPr>
                <w:sz w:val="18"/>
                <w:szCs w:val="18"/>
              </w:rPr>
            </w:pPr>
            <w:r>
              <w:rPr>
                <w:sz w:val="18"/>
                <w:szCs w:val="18"/>
              </w:rPr>
              <w:t>0,7</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71,4</w:t>
            </w:r>
          </w:p>
        </w:tc>
      </w:tr>
      <w:tr w:rsidR="00915B50">
        <w:tc>
          <w:tcPr>
            <w:tcW w:w="4535"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Выпущено специалистов, тыс.человек</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71"/>
              </w:tabs>
              <w:spacing w:line="240" w:lineRule="auto"/>
              <w:ind w:left="0"/>
              <w:jc w:val="right"/>
              <w:rPr>
                <w:sz w:val="18"/>
                <w:szCs w:val="18"/>
              </w:rPr>
            </w:pPr>
            <w:r>
              <w:rPr>
                <w:sz w:val="18"/>
                <w:szCs w:val="18"/>
              </w:rPr>
              <w:t>5,5</w:t>
            </w:r>
          </w:p>
        </w:tc>
        <w:tc>
          <w:tcPr>
            <w:tcW w:w="1418" w:type="dxa"/>
            <w:tcBorders>
              <w:top w:val="nil"/>
              <w:left w:val="single" w:sz="4" w:space="0" w:color="auto"/>
              <w:bottom w:val="nil"/>
              <w:right w:val="single" w:sz="4" w:space="0" w:color="auto"/>
            </w:tcBorders>
            <w:vAlign w:val="bottom"/>
          </w:tcPr>
          <w:p w:rsidR="00915B50" w:rsidRDefault="00A0245C">
            <w:pPr>
              <w:pStyle w:val="a9"/>
              <w:tabs>
                <w:tab w:val="decimal" w:pos="71"/>
              </w:tabs>
              <w:spacing w:line="240" w:lineRule="auto"/>
              <w:ind w:left="0"/>
              <w:jc w:val="right"/>
              <w:rPr>
                <w:sz w:val="18"/>
                <w:szCs w:val="18"/>
              </w:rPr>
            </w:pPr>
            <w:r>
              <w:rPr>
                <w:sz w:val="18"/>
                <w:szCs w:val="18"/>
              </w:rPr>
              <w:t>6,3</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87,3</w:t>
            </w: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355"/>
              <w:rPr>
                <w:rFonts w:ascii="Times New Roman" w:hAnsi="Times New Roman"/>
                <w:sz w:val="18"/>
                <w:szCs w:val="18"/>
              </w:rPr>
            </w:pPr>
            <w:r>
              <w:rPr>
                <w:sz w:val="18"/>
                <w:szCs w:val="18"/>
              </w:rPr>
              <w:t>в том числе обучавшихся в учреждениях:</w:t>
            </w:r>
          </w:p>
        </w:tc>
        <w:tc>
          <w:tcPr>
            <w:tcW w:w="1418" w:type="dxa"/>
            <w:tcBorders>
              <w:top w:val="nil"/>
              <w:left w:val="single" w:sz="4" w:space="0" w:color="auto"/>
              <w:bottom w:val="nil"/>
              <w:right w:val="single" w:sz="4" w:space="0" w:color="auto"/>
            </w:tcBorders>
            <w:vAlign w:val="bottom"/>
          </w:tcPr>
          <w:p w:rsidR="00915B50" w:rsidRDefault="00915B50">
            <w:pPr>
              <w:pStyle w:val="a9"/>
              <w:tabs>
                <w:tab w:val="decimal" w:pos="0"/>
              </w:tabs>
              <w:spacing w:line="240" w:lineRule="auto"/>
              <w:ind w:left="0"/>
              <w:jc w:val="right"/>
              <w:rPr>
                <w:sz w:val="18"/>
                <w:szCs w:val="18"/>
              </w:rPr>
            </w:pPr>
          </w:p>
        </w:tc>
        <w:tc>
          <w:tcPr>
            <w:tcW w:w="1418" w:type="dxa"/>
            <w:tcBorders>
              <w:top w:val="nil"/>
              <w:left w:val="single" w:sz="4" w:space="0" w:color="auto"/>
              <w:bottom w:val="nil"/>
              <w:right w:val="single" w:sz="4" w:space="0" w:color="auto"/>
            </w:tcBorders>
            <w:vAlign w:val="bottom"/>
          </w:tcPr>
          <w:p w:rsidR="00915B50" w:rsidRDefault="00915B50">
            <w:pPr>
              <w:pStyle w:val="a9"/>
              <w:tabs>
                <w:tab w:val="decimal" w:pos="0"/>
              </w:tabs>
              <w:spacing w:line="240" w:lineRule="auto"/>
              <w:ind w:left="0"/>
              <w:jc w:val="right"/>
              <w:rPr>
                <w:sz w:val="18"/>
                <w:szCs w:val="18"/>
              </w:rPr>
            </w:pPr>
          </w:p>
        </w:tc>
        <w:tc>
          <w:tcPr>
            <w:tcW w:w="1275" w:type="dxa"/>
            <w:tcBorders>
              <w:top w:val="nil"/>
              <w:left w:val="single" w:sz="4" w:space="0" w:color="auto"/>
              <w:bottom w:val="nil"/>
              <w:right w:val="single" w:sz="4" w:space="0" w:color="auto"/>
            </w:tcBorders>
            <w:vAlign w:val="bottom"/>
          </w:tcPr>
          <w:p w:rsidR="00915B50" w:rsidRDefault="00915B50">
            <w:pPr>
              <w:pStyle w:val="a9"/>
              <w:spacing w:line="240" w:lineRule="auto"/>
              <w:ind w:left="0"/>
              <w:jc w:val="right"/>
              <w:rPr>
                <w:sz w:val="18"/>
                <w:szCs w:val="18"/>
              </w:rPr>
            </w:pP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государственных</w:t>
            </w:r>
          </w:p>
        </w:tc>
        <w:tc>
          <w:tcPr>
            <w:tcW w:w="1418"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4,9</w:t>
            </w:r>
          </w:p>
        </w:tc>
        <w:tc>
          <w:tcPr>
            <w:tcW w:w="1418"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5,5</w:t>
            </w:r>
          </w:p>
        </w:tc>
        <w:tc>
          <w:tcPr>
            <w:tcW w:w="1275"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89,1</w:t>
            </w:r>
          </w:p>
        </w:tc>
      </w:tr>
      <w:tr w:rsidR="00915B50">
        <w:tc>
          <w:tcPr>
            <w:tcW w:w="4535"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на 10000 населения, человек</w:t>
            </w:r>
          </w:p>
        </w:tc>
        <w:tc>
          <w:tcPr>
            <w:tcW w:w="1418"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69</w:t>
            </w:r>
          </w:p>
        </w:tc>
        <w:tc>
          <w:tcPr>
            <w:tcW w:w="1418"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78</w:t>
            </w:r>
          </w:p>
        </w:tc>
        <w:tc>
          <w:tcPr>
            <w:tcW w:w="1275"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88,5</w:t>
            </w:r>
          </w:p>
        </w:tc>
      </w:tr>
      <w:tr w:rsidR="00915B50">
        <w:tc>
          <w:tcPr>
            <w:tcW w:w="4535" w:type="dxa"/>
            <w:tcBorders>
              <w:top w:val="nil"/>
              <w:left w:val="single" w:sz="4" w:space="0" w:color="auto"/>
              <w:bottom w:val="single" w:sz="4" w:space="0" w:color="auto"/>
              <w:right w:val="single" w:sz="4" w:space="0" w:color="auto"/>
            </w:tcBorders>
          </w:tcPr>
          <w:p w:rsidR="00915B50" w:rsidRDefault="00A0245C">
            <w:pPr>
              <w:pStyle w:val="a9"/>
              <w:spacing w:line="240" w:lineRule="auto"/>
              <w:ind w:left="0" w:firstLine="213"/>
              <w:rPr>
                <w:sz w:val="18"/>
                <w:szCs w:val="18"/>
              </w:rPr>
            </w:pPr>
            <w:r>
              <w:rPr>
                <w:sz w:val="18"/>
                <w:szCs w:val="18"/>
              </w:rPr>
              <w:t>негосударственных</w:t>
            </w:r>
          </w:p>
        </w:tc>
        <w:tc>
          <w:tcPr>
            <w:tcW w:w="1418"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0,6</w:t>
            </w:r>
          </w:p>
        </w:tc>
        <w:tc>
          <w:tcPr>
            <w:tcW w:w="1418"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0,8</w:t>
            </w:r>
          </w:p>
        </w:tc>
        <w:tc>
          <w:tcPr>
            <w:tcW w:w="1275"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75,0</w:t>
            </w:r>
          </w:p>
        </w:tc>
      </w:tr>
    </w:tbl>
    <w:p w:rsidR="00915B50" w:rsidRDefault="00A0245C">
      <w:pPr>
        <w:pStyle w:val="4"/>
        <w:keepNext w:val="0"/>
        <w:widowControl w:val="0"/>
        <w:spacing w:before="240" w:after="0"/>
      </w:pPr>
      <w:r>
        <w:t>Общеобразовательные учреждения среднего профессионального образования</w:t>
      </w:r>
    </w:p>
    <w:tbl>
      <w:tblPr>
        <w:tblW w:w="8646" w:type="dxa"/>
        <w:tblInd w:w="72" w:type="dxa"/>
        <w:tblBorders>
          <w:top w:val="double" w:sz="6" w:space="0" w:color="auto"/>
          <w:left w:val="double" w:sz="6" w:space="0" w:color="auto"/>
          <w:bottom w:val="double" w:sz="6" w:space="0" w:color="auto"/>
          <w:right w:val="double" w:sz="6" w:space="0" w:color="auto"/>
        </w:tblBorders>
        <w:tblLayout w:type="fixed"/>
        <w:tblCellMar>
          <w:left w:w="71" w:type="dxa"/>
          <w:right w:w="113" w:type="dxa"/>
        </w:tblCellMar>
        <w:tblLook w:val="0000" w:firstRow="0" w:lastRow="0" w:firstColumn="0" w:lastColumn="0" w:noHBand="0" w:noVBand="0"/>
      </w:tblPr>
      <w:tblGrid>
        <w:gridCol w:w="4677"/>
        <w:gridCol w:w="1276"/>
        <w:gridCol w:w="1559"/>
        <w:gridCol w:w="1134"/>
      </w:tblGrid>
      <w:tr w:rsidR="00915B50">
        <w:trPr>
          <w:tblHeader/>
        </w:trPr>
        <w:tc>
          <w:tcPr>
            <w:tcW w:w="8646" w:type="dxa"/>
            <w:gridSpan w:val="4"/>
            <w:tcBorders>
              <w:top w:val="nil"/>
              <w:left w:val="nil"/>
              <w:bottom w:val="double" w:sz="6" w:space="0" w:color="auto"/>
              <w:right w:val="nil"/>
            </w:tcBorders>
          </w:tcPr>
          <w:p w:rsidR="00915B50" w:rsidRDefault="00A0245C">
            <w:pPr>
              <w:pStyle w:val="a6"/>
              <w:widowControl w:val="0"/>
              <w:spacing w:before="0" w:after="0" w:line="240" w:lineRule="auto"/>
              <w:jc w:val="right"/>
              <w:rPr>
                <w:i w:val="0"/>
                <w:sz w:val="18"/>
                <w:szCs w:val="18"/>
              </w:rPr>
            </w:pPr>
            <w:r>
              <w:rPr>
                <w:i w:val="0"/>
                <w:sz w:val="18"/>
                <w:szCs w:val="18"/>
              </w:rPr>
              <w:t>на начало учебного года</w:t>
            </w:r>
          </w:p>
        </w:tc>
      </w:tr>
      <w:tr w:rsidR="00915B50">
        <w:trPr>
          <w:tblHeader/>
        </w:trPr>
        <w:tc>
          <w:tcPr>
            <w:tcW w:w="4677"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2014/2015</w:t>
            </w:r>
          </w:p>
        </w:tc>
        <w:tc>
          <w:tcPr>
            <w:tcW w:w="1559"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2013/2014</w:t>
            </w:r>
          </w:p>
        </w:tc>
        <w:tc>
          <w:tcPr>
            <w:tcW w:w="1134"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2014/2015 </w:t>
            </w:r>
            <w:r>
              <w:rPr>
                <w:sz w:val="18"/>
                <w:szCs w:val="18"/>
              </w:rPr>
              <w:br/>
              <w:t xml:space="preserve">в % к </w:t>
            </w:r>
            <w:r>
              <w:rPr>
                <w:sz w:val="18"/>
                <w:szCs w:val="18"/>
              </w:rPr>
              <w:br/>
              <w:t>2013/2014</w:t>
            </w:r>
          </w:p>
        </w:tc>
      </w:tr>
      <w:tr w:rsidR="00915B50">
        <w:tc>
          <w:tcPr>
            <w:tcW w:w="4677"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Число государственных учреждений</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1</w:t>
            </w:r>
            <w:r>
              <w:rPr>
                <w:sz w:val="18"/>
                <w:szCs w:val="18"/>
                <w:lang w:val="en-US"/>
              </w:rPr>
              <w:t>6</w:t>
            </w:r>
          </w:p>
        </w:tc>
        <w:tc>
          <w:tcPr>
            <w:tcW w:w="1559"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1</w:t>
            </w:r>
            <w:r>
              <w:rPr>
                <w:sz w:val="18"/>
                <w:szCs w:val="18"/>
                <w:lang w:val="en-US"/>
              </w:rPr>
              <w:t>6</w:t>
            </w:r>
          </w:p>
        </w:tc>
        <w:tc>
          <w:tcPr>
            <w:tcW w:w="1134"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lang w:val="en-US"/>
              </w:rPr>
            </w:pPr>
            <w:r>
              <w:rPr>
                <w:sz w:val="18"/>
                <w:szCs w:val="18"/>
              </w:rPr>
              <w:t>10</w:t>
            </w:r>
            <w:r>
              <w:rPr>
                <w:sz w:val="18"/>
                <w:szCs w:val="18"/>
                <w:lang w:val="en-US"/>
              </w:rPr>
              <w:t>0</w:t>
            </w:r>
            <w:r>
              <w:rPr>
                <w:sz w:val="18"/>
                <w:szCs w:val="18"/>
              </w:rPr>
              <w:t>,</w:t>
            </w:r>
            <w:r>
              <w:rPr>
                <w:sz w:val="18"/>
                <w:szCs w:val="18"/>
                <w:lang w:val="en-US"/>
              </w:rPr>
              <w:t>0</w:t>
            </w:r>
          </w:p>
        </w:tc>
      </w:tr>
      <w:tr w:rsidR="00915B50">
        <w:tc>
          <w:tcPr>
            <w:tcW w:w="4677" w:type="dxa"/>
            <w:tcBorders>
              <w:top w:val="nil"/>
              <w:left w:val="single" w:sz="4" w:space="0" w:color="auto"/>
              <w:bottom w:val="nil"/>
              <w:right w:val="single" w:sz="4" w:space="0" w:color="auto"/>
            </w:tcBorders>
          </w:tcPr>
          <w:p w:rsidR="00915B50" w:rsidRDefault="00A0245C">
            <w:pPr>
              <w:pStyle w:val="a9"/>
              <w:spacing w:line="240" w:lineRule="auto"/>
              <w:ind w:left="0"/>
              <w:rPr>
                <w:sz w:val="18"/>
                <w:szCs w:val="18"/>
              </w:rPr>
            </w:pPr>
            <w:r>
              <w:rPr>
                <w:sz w:val="18"/>
                <w:szCs w:val="18"/>
              </w:rPr>
              <w:t>Численность студентов, тыс.человек</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9,1</w:t>
            </w:r>
          </w:p>
        </w:tc>
        <w:tc>
          <w:tcPr>
            <w:tcW w:w="1559"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7,4</w:t>
            </w:r>
          </w:p>
        </w:tc>
        <w:tc>
          <w:tcPr>
            <w:tcW w:w="1134"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123,0</w:t>
            </w:r>
          </w:p>
        </w:tc>
      </w:tr>
      <w:tr w:rsidR="00915B50">
        <w:tc>
          <w:tcPr>
            <w:tcW w:w="4677"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на 10000 населения, человек</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129</w:t>
            </w:r>
          </w:p>
        </w:tc>
        <w:tc>
          <w:tcPr>
            <w:tcW w:w="1559"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106</w:t>
            </w:r>
          </w:p>
        </w:tc>
        <w:tc>
          <w:tcPr>
            <w:tcW w:w="1134"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121,7</w:t>
            </w:r>
          </w:p>
        </w:tc>
      </w:tr>
      <w:tr w:rsidR="00915B50">
        <w:tc>
          <w:tcPr>
            <w:tcW w:w="4677"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Принято студентов, тыс.человек</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3,3</w:t>
            </w:r>
          </w:p>
        </w:tc>
        <w:tc>
          <w:tcPr>
            <w:tcW w:w="1559" w:type="dxa"/>
            <w:tcBorders>
              <w:top w:val="nil"/>
              <w:left w:val="single" w:sz="4" w:space="0" w:color="auto"/>
              <w:bottom w:val="nil"/>
              <w:right w:val="single" w:sz="4" w:space="0" w:color="auto"/>
            </w:tcBorders>
            <w:vAlign w:val="bottom"/>
          </w:tcPr>
          <w:p w:rsidR="00915B50" w:rsidRDefault="00A0245C">
            <w:pPr>
              <w:pStyle w:val="a8"/>
              <w:tabs>
                <w:tab w:val="decimal" w:pos="-71"/>
              </w:tabs>
              <w:spacing w:line="240" w:lineRule="auto"/>
              <w:jc w:val="right"/>
              <w:rPr>
                <w:sz w:val="18"/>
                <w:szCs w:val="18"/>
              </w:rPr>
            </w:pPr>
            <w:r>
              <w:rPr>
                <w:sz w:val="18"/>
                <w:szCs w:val="18"/>
              </w:rPr>
              <w:t>2,4</w:t>
            </w:r>
          </w:p>
        </w:tc>
        <w:tc>
          <w:tcPr>
            <w:tcW w:w="1134"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137,5</w:t>
            </w:r>
          </w:p>
        </w:tc>
      </w:tr>
      <w:tr w:rsidR="00915B50">
        <w:tc>
          <w:tcPr>
            <w:tcW w:w="4677" w:type="dxa"/>
            <w:tcBorders>
              <w:top w:val="nil"/>
              <w:left w:val="single" w:sz="4" w:space="0" w:color="auto"/>
              <w:bottom w:val="nil"/>
              <w:right w:val="single" w:sz="4" w:space="0" w:color="auto"/>
            </w:tcBorders>
          </w:tcPr>
          <w:p w:rsidR="00915B50" w:rsidRDefault="00A0245C">
            <w:pPr>
              <w:pStyle w:val="a8"/>
              <w:spacing w:line="240" w:lineRule="auto"/>
              <w:rPr>
                <w:sz w:val="18"/>
                <w:szCs w:val="18"/>
              </w:rPr>
            </w:pPr>
            <w:r>
              <w:rPr>
                <w:sz w:val="18"/>
                <w:szCs w:val="18"/>
              </w:rPr>
              <w:t>Выпущено специалистов:</w:t>
            </w:r>
          </w:p>
        </w:tc>
        <w:tc>
          <w:tcPr>
            <w:tcW w:w="1276" w:type="dxa"/>
            <w:tcBorders>
              <w:top w:val="nil"/>
              <w:left w:val="single" w:sz="4" w:space="0" w:color="auto"/>
              <w:bottom w:val="nil"/>
              <w:right w:val="single" w:sz="4" w:space="0" w:color="auto"/>
            </w:tcBorders>
            <w:vAlign w:val="bottom"/>
          </w:tcPr>
          <w:p w:rsidR="00915B50" w:rsidRDefault="00915B50">
            <w:pPr>
              <w:pStyle w:val="a8"/>
              <w:tabs>
                <w:tab w:val="decimal" w:pos="0"/>
              </w:tabs>
              <w:spacing w:line="240" w:lineRule="auto"/>
              <w:jc w:val="right"/>
              <w:rPr>
                <w:sz w:val="18"/>
                <w:szCs w:val="18"/>
              </w:rPr>
            </w:pPr>
          </w:p>
        </w:tc>
        <w:tc>
          <w:tcPr>
            <w:tcW w:w="1559" w:type="dxa"/>
            <w:tcBorders>
              <w:top w:val="nil"/>
              <w:left w:val="single" w:sz="4" w:space="0" w:color="auto"/>
              <w:bottom w:val="nil"/>
              <w:right w:val="single" w:sz="4" w:space="0" w:color="auto"/>
            </w:tcBorders>
            <w:vAlign w:val="bottom"/>
          </w:tcPr>
          <w:p w:rsidR="00915B50" w:rsidRDefault="00915B50">
            <w:pPr>
              <w:pStyle w:val="a8"/>
              <w:tabs>
                <w:tab w:val="decimal" w:pos="0"/>
              </w:tabs>
              <w:spacing w:line="240" w:lineRule="auto"/>
              <w:jc w:val="right"/>
              <w:rPr>
                <w:sz w:val="18"/>
                <w:szCs w:val="18"/>
              </w:rPr>
            </w:pPr>
          </w:p>
        </w:tc>
        <w:tc>
          <w:tcPr>
            <w:tcW w:w="1134" w:type="dxa"/>
            <w:tcBorders>
              <w:top w:val="nil"/>
              <w:left w:val="single" w:sz="4" w:space="0" w:color="auto"/>
              <w:bottom w:val="nil"/>
              <w:right w:val="single" w:sz="4" w:space="0" w:color="auto"/>
            </w:tcBorders>
            <w:vAlign w:val="bottom"/>
          </w:tcPr>
          <w:p w:rsidR="00915B50" w:rsidRDefault="00915B50">
            <w:pPr>
              <w:pStyle w:val="a8"/>
              <w:tabs>
                <w:tab w:val="decimal" w:pos="0"/>
              </w:tabs>
              <w:spacing w:line="240" w:lineRule="auto"/>
              <w:jc w:val="right"/>
              <w:rPr>
                <w:sz w:val="18"/>
                <w:szCs w:val="18"/>
              </w:rPr>
            </w:pPr>
          </w:p>
        </w:tc>
      </w:tr>
      <w:tr w:rsidR="00915B50">
        <w:tc>
          <w:tcPr>
            <w:tcW w:w="4677" w:type="dxa"/>
            <w:tcBorders>
              <w:top w:val="nil"/>
              <w:left w:val="single" w:sz="4" w:space="0" w:color="auto"/>
              <w:bottom w:val="nil"/>
              <w:right w:val="single" w:sz="4" w:space="0" w:color="auto"/>
            </w:tcBorders>
          </w:tcPr>
          <w:p w:rsidR="00915B50" w:rsidRDefault="00A0245C">
            <w:pPr>
              <w:pStyle w:val="a9"/>
              <w:spacing w:line="240" w:lineRule="auto"/>
              <w:ind w:left="0" w:firstLine="213"/>
              <w:rPr>
                <w:sz w:val="18"/>
                <w:szCs w:val="18"/>
              </w:rPr>
            </w:pPr>
            <w:r>
              <w:rPr>
                <w:sz w:val="18"/>
                <w:szCs w:val="18"/>
              </w:rPr>
              <w:t>тыс.человек</w:t>
            </w:r>
          </w:p>
        </w:tc>
        <w:tc>
          <w:tcPr>
            <w:tcW w:w="1276"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1,7</w:t>
            </w:r>
          </w:p>
        </w:tc>
        <w:tc>
          <w:tcPr>
            <w:tcW w:w="1559"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1,7</w:t>
            </w:r>
          </w:p>
        </w:tc>
        <w:tc>
          <w:tcPr>
            <w:tcW w:w="1134" w:type="dxa"/>
            <w:tcBorders>
              <w:top w:val="nil"/>
              <w:left w:val="single" w:sz="4" w:space="0" w:color="auto"/>
              <w:bottom w:val="nil"/>
              <w:right w:val="single" w:sz="4" w:space="0" w:color="auto"/>
            </w:tcBorders>
            <w:vAlign w:val="bottom"/>
          </w:tcPr>
          <w:p w:rsidR="00915B50" w:rsidRDefault="00A0245C">
            <w:pPr>
              <w:pStyle w:val="a9"/>
              <w:spacing w:line="240" w:lineRule="auto"/>
              <w:ind w:left="0"/>
              <w:jc w:val="right"/>
              <w:rPr>
                <w:sz w:val="18"/>
                <w:szCs w:val="18"/>
              </w:rPr>
            </w:pPr>
            <w:r>
              <w:rPr>
                <w:sz w:val="18"/>
                <w:szCs w:val="18"/>
              </w:rPr>
              <w:t>100,0</w:t>
            </w:r>
          </w:p>
        </w:tc>
      </w:tr>
      <w:tr w:rsidR="00915B50">
        <w:tc>
          <w:tcPr>
            <w:tcW w:w="4677" w:type="dxa"/>
            <w:tcBorders>
              <w:top w:val="nil"/>
              <w:left w:val="single" w:sz="4" w:space="0" w:color="auto"/>
              <w:bottom w:val="single" w:sz="4" w:space="0" w:color="auto"/>
              <w:right w:val="single" w:sz="4" w:space="0" w:color="auto"/>
            </w:tcBorders>
          </w:tcPr>
          <w:p w:rsidR="00915B50" w:rsidRDefault="00A0245C">
            <w:pPr>
              <w:pStyle w:val="a9"/>
              <w:spacing w:line="240" w:lineRule="auto"/>
              <w:ind w:left="0" w:firstLine="213"/>
              <w:rPr>
                <w:sz w:val="18"/>
                <w:szCs w:val="18"/>
              </w:rPr>
            </w:pPr>
            <w:r>
              <w:rPr>
                <w:sz w:val="18"/>
                <w:szCs w:val="18"/>
              </w:rPr>
              <w:t>на 10000 населения, человек</w:t>
            </w:r>
          </w:p>
        </w:tc>
        <w:tc>
          <w:tcPr>
            <w:tcW w:w="1276" w:type="dxa"/>
            <w:tcBorders>
              <w:top w:val="nil"/>
              <w:left w:val="single" w:sz="4" w:space="0" w:color="auto"/>
              <w:bottom w:val="single" w:sz="4" w:space="0" w:color="auto"/>
              <w:right w:val="single" w:sz="4" w:space="0" w:color="auto"/>
            </w:tcBorders>
            <w:vAlign w:val="bottom"/>
          </w:tcPr>
          <w:p w:rsidR="00915B50" w:rsidRDefault="00A0245C">
            <w:pPr>
              <w:pStyle w:val="a9"/>
              <w:spacing w:line="240" w:lineRule="auto"/>
              <w:ind w:left="0"/>
              <w:jc w:val="right"/>
              <w:rPr>
                <w:sz w:val="18"/>
                <w:szCs w:val="18"/>
              </w:rPr>
            </w:pPr>
            <w:r>
              <w:rPr>
                <w:sz w:val="18"/>
                <w:szCs w:val="18"/>
              </w:rPr>
              <w:t>24</w:t>
            </w:r>
          </w:p>
        </w:tc>
        <w:tc>
          <w:tcPr>
            <w:tcW w:w="1559" w:type="dxa"/>
            <w:tcBorders>
              <w:top w:val="nil"/>
              <w:left w:val="single" w:sz="4" w:space="0" w:color="auto"/>
              <w:bottom w:val="single" w:sz="4" w:space="0" w:color="auto"/>
              <w:right w:val="single" w:sz="4" w:space="0" w:color="auto"/>
            </w:tcBorders>
            <w:vAlign w:val="bottom"/>
          </w:tcPr>
          <w:p w:rsidR="00915B50" w:rsidRDefault="00A0245C">
            <w:pPr>
              <w:pStyle w:val="a9"/>
              <w:spacing w:line="240" w:lineRule="auto"/>
              <w:ind w:left="0"/>
              <w:jc w:val="right"/>
              <w:rPr>
                <w:sz w:val="18"/>
                <w:szCs w:val="18"/>
              </w:rPr>
            </w:pPr>
            <w:r>
              <w:rPr>
                <w:sz w:val="18"/>
                <w:szCs w:val="18"/>
              </w:rPr>
              <w:t>23</w:t>
            </w:r>
          </w:p>
        </w:tc>
        <w:tc>
          <w:tcPr>
            <w:tcW w:w="1134" w:type="dxa"/>
            <w:tcBorders>
              <w:top w:val="nil"/>
              <w:left w:val="single" w:sz="4" w:space="0" w:color="auto"/>
              <w:bottom w:val="single" w:sz="4" w:space="0" w:color="auto"/>
              <w:right w:val="single" w:sz="4" w:space="0" w:color="auto"/>
            </w:tcBorders>
            <w:vAlign w:val="bottom"/>
          </w:tcPr>
          <w:p w:rsidR="00915B50" w:rsidRDefault="00A0245C">
            <w:pPr>
              <w:pStyle w:val="a9"/>
              <w:spacing w:line="240" w:lineRule="auto"/>
              <w:ind w:left="0"/>
              <w:jc w:val="right"/>
              <w:rPr>
                <w:sz w:val="18"/>
                <w:szCs w:val="18"/>
              </w:rPr>
            </w:pPr>
            <w:r>
              <w:rPr>
                <w:sz w:val="18"/>
                <w:szCs w:val="18"/>
              </w:rPr>
              <w:t>104,3</w:t>
            </w:r>
          </w:p>
        </w:tc>
      </w:tr>
    </w:tbl>
    <w:p w:rsidR="00915B50" w:rsidRDefault="00A0245C">
      <w:pPr>
        <w:tabs>
          <w:tab w:val="left" w:pos="6804"/>
        </w:tabs>
        <w:spacing w:before="240"/>
        <w:ind w:right="-142" w:firstLine="567"/>
      </w:pPr>
      <w:r>
        <w:t>В 2014 году в республике 23 студента обучались по программам среднего профессионального образования в негосударственном учреждении высшего пр</w:t>
      </w:r>
      <w:r>
        <w:t>о</w:t>
      </w:r>
      <w:r>
        <w:t>фессионального образования.</w:t>
      </w:r>
    </w:p>
    <w:p w:rsidR="00915B50" w:rsidRDefault="00A0245C">
      <w:pPr>
        <w:ind w:firstLine="567"/>
      </w:pPr>
      <w:r>
        <w:t>С полным возмещением затрат на обучение в 2014/2015 учебном году на всех отделениях государственных образовательных учреждений высшего пр</w:t>
      </w:r>
      <w:r>
        <w:t>о</w:t>
      </w:r>
      <w:r>
        <w:t>фессионального образования обучалось 9658 человек (38,2% от общего числа обучавшихся в государственных учреждениях высшего профессионального обр</w:t>
      </w:r>
      <w:r>
        <w:t>а</w:t>
      </w:r>
      <w:r>
        <w:t>зования), в учреждениях среднего профессионального образования соотве</w:t>
      </w:r>
      <w:r>
        <w:t>т</w:t>
      </w:r>
      <w:r>
        <w:t>ственно 1891 человек (20,8% от общего числа обучавшихся в учреждениях сре</w:t>
      </w:r>
      <w:r>
        <w:t>д</w:t>
      </w:r>
      <w:r>
        <w:t>него профессионального образования). По сравнению с прошлым учебным годом численность обучающихся с полным возмещением затрат на обучение в учр</w:t>
      </w:r>
      <w:r>
        <w:t>е</w:t>
      </w:r>
      <w:r>
        <w:t>ждениях высшего профессионального образования увеличилась на 1,1% и в учреждениях среднего профессионального образования на 35,3%.</w:t>
      </w:r>
    </w:p>
    <w:p w:rsidR="00915B50" w:rsidRDefault="00A0245C">
      <w:pPr>
        <w:pStyle w:val="2"/>
        <w:pageBreakBefore/>
        <w:pBdr>
          <w:top w:val="double" w:sz="4" w:space="1" w:color="auto"/>
          <w:bottom w:val="double" w:sz="4" w:space="1" w:color="auto"/>
        </w:pBdr>
        <w:shd w:val="clear" w:color="auto" w:fill="8DB3E2" w:themeFill="text2" w:themeFillTint="66"/>
        <w:jc w:val="center"/>
      </w:pPr>
      <w:bookmarkStart w:id="2663" w:name="_Toc395787704"/>
      <w:bookmarkStart w:id="2664" w:name="_Toc432152945"/>
      <w:r>
        <w:t>7. Культура</w:t>
      </w:r>
      <w:bookmarkEnd w:id="2663"/>
      <w:bookmarkEnd w:id="2664"/>
    </w:p>
    <w:p w:rsidR="00915B50" w:rsidRDefault="00A0245C">
      <w:pPr>
        <w:pStyle w:val="4"/>
        <w:keepNext w:val="0"/>
        <w:widowControl w:val="0"/>
        <w:spacing w:before="0" w:after="0"/>
      </w:pPr>
      <w:r>
        <w:t>Основные показатели работы учреждений культуры</w:t>
      </w:r>
    </w:p>
    <w:tbl>
      <w:tblPr>
        <w:tblW w:w="878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3" w:type="dxa"/>
        </w:tblCellMar>
        <w:tblLook w:val="0000" w:firstRow="0" w:lastRow="0" w:firstColumn="0" w:lastColumn="0" w:noHBand="0" w:noVBand="0"/>
      </w:tblPr>
      <w:tblGrid>
        <w:gridCol w:w="5609"/>
        <w:gridCol w:w="1590"/>
        <w:gridCol w:w="1590"/>
      </w:tblGrid>
      <w:tr w:rsidR="00915B50">
        <w:tc>
          <w:tcPr>
            <w:tcW w:w="8789" w:type="dxa"/>
            <w:gridSpan w:val="3"/>
            <w:tcBorders>
              <w:top w:val="nil"/>
              <w:left w:val="nil"/>
              <w:bottom w:val="double" w:sz="6" w:space="0" w:color="auto"/>
              <w:right w:val="nil"/>
            </w:tcBorders>
          </w:tcPr>
          <w:p w:rsidR="00915B50" w:rsidRDefault="00A0245C">
            <w:pPr>
              <w:jc w:val="right"/>
              <w:rPr>
                <w:sz w:val="18"/>
                <w:szCs w:val="18"/>
              </w:rPr>
            </w:pPr>
            <w:r>
              <w:rPr>
                <w:sz w:val="18"/>
                <w:szCs w:val="18"/>
              </w:rPr>
              <w:t>на конец года</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590"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2014</w:t>
            </w:r>
          </w:p>
        </w:tc>
        <w:tc>
          <w:tcPr>
            <w:tcW w:w="1590"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lang w:val="en-US"/>
              </w:rPr>
            </w:pPr>
            <w:r>
              <w:rPr>
                <w:sz w:val="18"/>
                <w:szCs w:val="18"/>
              </w:rPr>
              <w:t>2013</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8"/>
              <w:spacing w:line="200" w:lineRule="exact"/>
              <w:rPr>
                <w:sz w:val="18"/>
                <w:szCs w:val="18"/>
              </w:rPr>
            </w:pPr>
            <w:r>
              <w:rPr>
                <w:sz w:val="18"/>
                <w:szCs w:val="18"/>
              </w:rPr>
              <w:t>Число общедоступных библиотек, единиц</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138</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14</w:t>
            </w:r>
            <w:r>
              <w:rPr>
                <w:sz w:val="18"/>
                <w:szCs w:val="18"/>
                <w:lang w:val="en-US"/>
              </w:rPr>
              <w:t>1</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rPr>
          <w:trHeight w:val="169"/>
        </w:trPr>
        <w:tc>
          <w:tcPr>
            <w:tcW w:w="5609" w:type="dxa"/>
            <w:tcBorders>
              <w:top w:val="nil"/>
              <w:left w:val="single" w:sz="4" w:space="0" w:color="auto"/>
              <w:bottom w:val="nil"/>
              <w:right w:val="single" w:sz="4" w:space="0" w:color="auto"/>
            </w:tcBorders>
            <w:vAlign w:val="bottom"/>
          </w:tcPr>
          <w:p w:rsidR="00915B50" w:rsidRDefault="00A0245C">
            <w:pPr>
              <w:pStyle w:val="a8"/>
              <w:widowControl w:val="0"/>
              <w:spacing w:line="240" w:lineRule="auto"/>
              <w:rPr>
                <w:sz w:val="18"/>
                <w:szCs w:val="18"/>
              </w:rPr>
            </w:pPr>
            <w:r>
              <w:rPr>
                <w:sz w:val="18"/>
                <w:szCs w:val="18"/>
              </w:rPr>
              <w:t>Библиотечный фонд библиотек, тысяч экземпляров</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3702</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37</w:t>
            </w:r>
            <w:r>
              <w:rPr>
                <w:sz w:val="18"/>
                <w:szCs w:val="18"/>
                <w:lang w:val="en-US"/>
              </w:rPr>
              <w:t>45</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8"/>
              <w:spacing w:line="200" w:lineRule="exact"/>
              <w:rPr>
                <w:sz w:val="18"/>
                <w:szCs w:val="18"/>
              </w:rPr>
            </w:pPr>
            <w:r>
              <w:rPr>
                <w:sz w:val="18"/>
                <w:szCs w:val="18"/>
              </w:rPr>
              <w:t>Число зарегистрированных пользователей, тысяч</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jc w:val="right"/>
              <w:rPr>
                <w:sz w:val="18"/>
                <w:szCs w:val="18"/>
                <w:lang w:val="en-US"/>
              </w:rPr>
            </w:pPr>
            <w:r>
              <w:rPr>
                <w:sz w:val="18"/>
                <w:szCs w:val="18"/>
                <w:lang w:val="en-US"/>
              </w:rPr>
              <w:t>178</w:t>
            </w:r>
            <w:r>
              <w:rPr>
                <w:sz w:val="18"/>
                <w:szCs w:val="18"/>
              </w:rPr>
              <w:t>,</w:t>
            </w:r>
            <w:r>
              <w:rPr>
                <w:sz w:val="18"/>
                <w:szCs w:val="18"/>
                <w:lang w:val="en-US"/>
              </w:rPr>
              <w:t>7</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jc w:val="right"/>
              <w:rPr>
                <w:sz w:val="18"/>
                <w:szCs w:val="18"/>
                <w:lang w:val="en-US"/>
              </w:rPr>
            </w:pPr>
            <w:r>
              <w:rPr>
                <w:sz w:val="18"/>
                <w:szCs w:val="18"/>
              </w:rPr>
              <w:t>1</w:t>
            </w:r>
            <w:r>
              <w:rPr>
                <w:sz w:val="18"/>
                <w:szCs w:val="18"/>
                <w:lang w:val="en-US"/>
              </w:rPr>
              <w:t>90</w:t>
            </w:r>
            <w:r>
              <w:rPr>
                <w:sz w:val="18"/>
                <w:szCs w:val="18"/>
              </w:rPr>
              <w:t>,</w:t>
            </w:r>
            <w:r>
              <w:rPr>
                <w:sz w:val="18"/>
                <w:szCs w:val="18"/>
                <w:lang w:val="en-US"/>
              </w:rPr>
              <w:t>3</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8"/>
              <w:spacing w:line="200" w:lineRule="exact"/>
              <w:rPr>
                <w:sz w:val="18"/>
                <w:szCs w:val="18"/>
              </w:rPr>
            </w:pPr>
            <w:r>
              <w:rPr>
                <w:sz w:val="18"/>
                <w:szCs w:val="18"/>
              </w:rPr>
              <w:t>Число учреждений культурно-досугового типа, единиц</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14</w:t>
            </w:r>
            <w:r>
              <w:rPr>
                <w:sz w:val="18"/>
                <w:szCs w:val="18"/>
                <w:lang w:val="en-US"/>
              </w:rPr>
              <w:t>0</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14</w:t>
            </w:r>
            <w:r>
              <w:rPr>
                <w:sz w:val="18"/>
                <w:szCs w:val="18"/>
                <w:lang w:val="en-US"/>
              </w:rPr>
              <w:t>0</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8"/>
              <w:spacing w:line="200" w:lineRule="exact"/>
              <w:rPr>
                <w:sz w:val="18"/>
                <w:szCs w:val="18"/>
              </w:rPr>
            </w:pPr>
            <w:r>
              <w:rPr>
                <w:sz w:val="18"/>
                <w:szCs w:val="18"/>
              </w:rPr>
              <w:t>Число профессиональных театров, единиц</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6</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6</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21"/>
              <w:spacing w:line="200" w:lineRule="exact"/>
              <w:ind w:firstLine="114"/>
              <w:rPr>
                <w:sz w:val="18"/>
                <w:szCs w:val="18"/>
              </w:rPr>
            </w:pPr>
            <w:r>
              <w:rPr>
                <w:sz w:val="18"/>
                <w:szCs w:val="18"/>
              </w:rPr>
              <w:t>в том числе:</w:t>
            </w:r>
          </w:p>
        </w:tc>
        <w:tc>
          <w:tcPr>
            <w:tcW w:w="1590" w:type="dxa"/>
            <w:tcBorders>
              <w:top w:val="nil"/>
              <w:left w:val="single" w:sz="4" w:space="0" w:color="auto"/>
              <w:bottom w:val="nil"/>
              <w:right w:val="single" w:sz="4" w:space="0" w:color="auto"/>
            </w:tcBorders>
            <w:vAlign w:val="bottom"/>
          </w:tcPr>
          <w:p w:rsidR="00915B50" w:rsidRDefault="00915B50">
            <w:pPr>
              <w:pStyle w:val="21"/>
              <w:tabs>
                <w:tab w:val="decimal" w:pos="0"/>
              </w:tabs>
              <w:spacing w:line="240" w:lineRule="auto"/>
              <w:ind w:left="0"/>
              <w:jc w:val="right"/>
              <w:rPr>
                <w:sz w:val="18"/>
                <w:szCs w:val="18"/>
              </w:rPr>
            </w:pPr>
          </w:p>
        </w:tc>
        <w:tc>
          <w:tcPr>
            <w:tcW w:w="1590" w:type="dxa"/>
            <w:tcBorders>
              <w:top w:val="nil"/>
              <w:left w:val="single" w:sz="4" w:space="0" w:color="auto"/>
              <w:bottom w:val="nil"/>
              <w:right w:val="single" w:sz="4" w:space="0" w:color="auto"/>
            </w:tcBorders>
            <w:vAlign w:val="bottom"/>
          </w:tcPr>
          <w:p w:rsidR="00915B50" w:rsidRDefault="00915B50">
            <w:pPr>
              <w:pStyle w:val="21"/>
              <w:tabs>
                <w:tab w:val="decimal" w:pos="0"/>
              </w:tabs>
              <w:spacing w:line="240" w:lineRule="auto"/>
              <w:ind w:left="0"/>
              <w:jc w:val="right"/>
              <w:rPr>
                <w:sz w:val="18"/>
                <w:szCs w:val="18"/>
              </w:rPr>
            </w:pP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9"/>
              <w:spacing w:line="200" w:lineRule="exact"/>
              <w:ind w:firstLine="199"/>
              <w:rPr>
                <w:sz w:val="18"/>
                <w:szCs w:val="18"/>
              </w:rPr>
            </w:pPr>
            <w:r>
              <w:rPr>
                <w:sz w:val="18"/>
                <w:szCs w:val="18"/>
              </w:rPr>
              <w:t>оперы и балета</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1</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1</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9"/>
              <w:spacing w:line="200" w:lineRule="exact"/>
              <w:ind w:firstLine="199"/>
              <w:rPr>
                <w:sz w:val="18"/>
                <w:szCs w:val="18"/>
              </w:rPr>
            </w:pPr>
            <w:r>
              <w:rPr>
                <w:sz w:val="18"/>
                <w:szCs w:val="18"/>
              </w:rPr>
              <w:t>драмы, комедии и музыкальные</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4</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4</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9"/>
              <w:spacing w:line="200" w:lineRule="exact"/>
              <w:ind w:firstLine="199"/>
              <w:rPr>
                <w:sz w:val="18"/>
                <w:szCs w:val="18"/>
              </w:rPr>
            </w:pPr>
            <w:r>
              <w:rPr>
                <w:sz w:val="18"/>
                <w:szCs w:val="18"/>
              </w:rPr>
              <w:t>детские и юного зрителя</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1</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1</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8"/>
              <w:spacing w:line="200" w:lineRule="exact"/>
              <w:rPr>
                <w:sz w:val="18"/>
                <w:szCs w:val="18"/>
              </w:rPr>
            </w:pPr>
            <w:r>
              <w:rPr>
                <w:sz w:val="18"/>
                <w:szCs w:val="18"/>
              </w:rPr>
              <w:t>Численность зрителей театров, тысяч</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w:t>
            </w:r>
            <w:r>
              <w:rPr>
                <w:sz w:val="18"/>
                <w:szCs w:val="18"/>
                <w:lang w:val="en-US"/>
              </w:rPr>
              <w:t>6</w:t>
            </w:r>
            <w:r>
              <w:rPr>
                <w:sz w:val="18"/>
                <w:szCs w:val="18"/>
              </w:rPr>
              <w:t>8,8</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w:t>
            </w:r>
            <w:r>
              <w:rPr>
                <w:sz w:val="18"/>
                <w:szCs w:val="18"/>
                <w:lang w:val="en-US"/>
              </w:rPr>
              <w:t>6</w:t>
            </w:r>
            <w:r>
              <w:rPr>
                <w:sz w:val="18"/>
                <w:szCs w:val="18"/>
              </w:rPr>
              <w:t>1,4</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8"/>
              <w:spacing w:line="200" w:lineRule="exact"/>
              <w:rPr>
                <w:sz w:val="18"/>
                <w:szCs w:val="18"/>
              </w:rPr>
            </w:pPr>
            <w:r>
              <w:rPr>
                <w:sz w:val="18"/>
                <w:szCs w:val="18"/>
              </w:rPr>
              <w:t>Число музеев (включая филиалы), единиц</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17</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1</w:t>
            </w:r>
            <w:r>
              <w:rPr>
                <w:sz w:val="18"/>
                <w:szCs w:val="18"/>
                <w:lang w:val="en-US"/>
              </w:rPr>
              <w:t>8</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21"/>
              <w:spacing w:line="200" w:lineRule="exact"/>
              <w:ind w:firstLine="114"/>
              <w:rPr>
                <w:sz w:val="18"/>
                <w:szCs w:val="18"/>
              </w:rPr>
            </w:pPr>
            <w:r>
              <w:rPr>
                <w:sz w:val="18"/>
                <w:szCs w:val="18"/>
              </w:rPr>
              <w:t>в том числе:</w:t>
            </w:r>
          </w:p>
        </w:tc>
        <w:tc>
          <w:tcPr>
            <w:tcW w:w="1590" w:type="dxa"/>
            <w:tcBorders>
              <w:top w:val="nil"/>
              <w:left w:val="single" w:sz="4" w:space="0" w:color="auto"/>
              <w:bottom w:val="nil"/>
              <w:right w:val="single" w:sz="4" w:space="0" w:color="auto"/>
            </w:tcBorders>
            <w:vAlign w:val="bottom"/>
          </w:tcPr>
          <w:p w:rsidR="00915B50" w:rsidRDefault="00915B50">
            <w:pPr>
              <w:pStyle w:val="21"/>
              <w:tabs>
                <w:tab w:val="decimal" w:pos="0"/>
              </w:tabs>
              <w:spacing w:line="240" w:lineRule="auto"/>
              <w:ind w:left="0"/>
              <w:jc w:val="right"/>
              <w:rPr>
                <w:sz w:val="18"/>
                <w:szCs w:val="18"/>
              </w:rPr>
            </w:pPr>
          </w:p>
        </w:tc>
        <w:tc>
          <w:tcPr>
            <w:tcW w:w="1590" w:type="dxa"/>
            <w:tcBorders>
              <w:top w:val="nil"/>
              <w:left w:val="single" w:sz="4" w:space="0" w:color="auto"/>
              <w:bottom w:val="nil"/>
              <w:right w:val="single" w:sz="4" w:space="0" w:color="auto"/>
            </w:tcBorders>
            <w:vAlign w:val="bottom"/>
          </w:tcPr>
          <w:p w:rsidR="00915B50" w:rsidRDefault="00915B50">
            <w:pPr>
              <w:pStyle w:val="21"/>
              <w:tabs>
                <w:tab w:val="decimal" w:pos="0"/>
              </w:tabs>
              <w:spacing w:line="240" w:lineRule="auto"/>
              <w:ind w:left="0"/>
              <w:jc w:val="right"/>
              <w:rPr>
                <w:sz w:val="18"/>
                <w:szCs w:val="18"/>
              </w:rPr>
            </w:pP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9"/>
              <w:spacing w:line="200" w:lineRule="exact"/>
              <w:ind w:firstLine="199"/>
              <w:rPr>
                <w:sz w:val="18"/>
                <w:szCs w:val="18"/>
              </w:rPr>
            </w:pPr>
            <w:r>
              <w:rPr>
                <w:sz w:val="18"/>
                <w:szCs w:val="18"/>
              </w:rPr>
              <w:t>искусствоведческие</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lang w:val="en-US"/>
              </w:rPr>
            </w:pPr>
            <w:r>
              <w:rPr>
                <w:sz w:val="18"/>
                <w:szCs w:val="18"/>
                <w:lang w:val="en-US"/>
              </w:rPr>
              <w:t>1</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2</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9"/>
              <w:spacing w:line="200" w:lineRule="exact"/>
              <w:ind w:firstLine="199"/>
              <w:rPr>
                <w:sz w:val="18"/>
                <w:szCs w:val="18"/>
              </w:rPr>
            </w:pPr>
            <w:r>
              <w:rPr>
                <w:sz w:val="18"/>
                <w:szCs w:val="18"/>
              </w:rPr>
              <w:t>исторические и археологические</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lang w:val="en-US"/>
              </w:rPr>
            </w:pPr>
            <w:r>
              <w:rPr>
                <w:sz w:val="18"/>
                <w:szCs w:val="18"/>
                <w:lang w:val="en-US"/>
              </w:rPr>
              <w:t>12</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lang w:val="en-US"/>
              </w:rPr>
            </w:pPr>
            <w:r>
              <w:rPr>
                <w:sz w:val="18"/>
                <w:szCs w:val="18"/>
              </w:rPr>
              <w:t>1</w:t>
            </w:r>
            <w:r>
              <w:rPr>
                <w:sz w:val="18"/>
                <w:szCs w:val="18"/>
                <w:lang w:val="en-US"/>
              </w:rPr>
              <w:t>2</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9"/>
              <w:spacing w:line="200" w:lineRule="exact"/>
              <w:ind w:firstLine="199"/>
              <w:rPr>
                <w:sz w:val="18"/>
                <w:szCs w:val="18"/>
              </w:rPr>
            </w:pPr>
            <w:r>
              <w:rPr>
                <w:sz w:val="18"/>
                <w:szCs w:val="18"/>
              </w:rPr>
              <w:t>краеведческие</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lang w:val="en-US"/>
              </w:rPr>
            </w:pPr>
            <w:r>
              <w:rPr>
                <w:sz w:val="18"/>
                <w:szCs w:val="18"/>
                <w:lang w:val="en-US"/>
              </w:rPr>
              <w:t>2</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2</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9"/>
              <w:spacing w:line="200" w:lineRule="exact"/>
              <w:ind w:firstLine="199"/>
              <w:rPr>
                <w:sz w:val="18"/>
                <w:szCs w:val="18"/>
              </w:rPr>
            </w:pPr>
            <w:r>
              <w:rPr>
                <w:sz w:val="18"/>
                <w:szCs w:val="18"/>
              </w:rPr>
              <w:t>комплексные</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lang w:val="en-US"/>
              </w:rPr>
            </w:pPr>
            <w:r>
              <w:rPr>
                <w:sz w:val="18"/>
                <w:szCs w:val="18"/>
                <w:lang w:val="en-US"/>
              </w:rPr>
              <w:t>1</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1</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9"/>
              <w:spacing w:line="200" w:lineRule="exact"/>
              <w:ind w:firstLine="199"/>
              <w:rPr>
                <w:sz w:val="18"/>
                <w:szCs w:val="18"/>
              </w:rPr>
            </w:pPr>
            <w:r>
              <w:rPr>
                <w:sz w:val="18"/>
                <w:szCs w:val="18"/>
              </w:rPr>
              <w:t>отраслевые, специализированные и прочие</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lang w:val="en-US"/>
              </w:rPr>
            </w:pPr>
            <w:r>
              <w:rPr>
                <w:sz w:val="18"/>
                <w:szCs w:val="18"/>
                <w:lang w:val="en-US"/>
              </w:rPr>
              <w:t>1</w:t>
            </w:r>
          </w:p>
        </w:tc>
        <w:tc>
          <w:tcPr>
            <w:tcW w:w="1590" w:type="dxa"/>
            <w:tcBorders>
              <w:top w:val="nil"/>
              <w:left w:val="single" w:sz="4" w:space="0" w:color="auto"/>
              <w:bottom w:val="nil"/>
              <w:right w:val="single" w:sz="4" w:space="0" w:color="auto"/>
            </w:tcBorders>
            <w:vAlign w:val="bottom"/>
          </w:tcPr>
          <w:p w:rsidR="00915B50" w:rsidRDefault="00A0245C">
            <w:pPr>
              <w:pStyle w:val="a9"/>
              <w:tabs>
                <w:tab w:val="decimal" w:pos="0"/>
              </w:tabs>
              <w:spacing w:line="240" w:lineRule="auto"/>
              <w:ind w:left="0"/>
              <w:jc w:val="right"/>
              <w:rPr>
                <w:sz w:val="18"/>
                <w:szCs w:val="18"/>
              </w:rPr>
            </w:pPr>
            <w:r>
              <w:rPr>
                <w:sz w:val="18"/>
                <w:szCs w:val="18"/>
              </w:rPr>
              <w:t>1</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8"/>
              <w:spacing w:line="200" w:lineRule="exact"/>
              <w:rPr>
                <w:sz w:val="18"/>
                <w:szCs w:val="18"/>
              </w:rPr>
            </w:pPr>
            <w:r>
              <w:rPr>
                <w:sz w:val="18"/>
                <w:szCs w:val="18"/>
              </w:rPr>
              <w:t>Число посещений музеев, тысяч</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rPr>
              <w:t>54,2</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lang w:val="en-US"/>
              </w:rPr>
              <w:t>49</w:t>
            </w:r>
            <w:r>
              <w:rPr>
                <w:sz w:val="18"/>
                <w:szCs w:val="18"/>
              </w:rPr>
              <w:t>,</w:t>
            </w:r>
            <w:r>
              <w:rPr>
                <w:sz w:val="18"/>
                <w:szCs w:val="18"/>
                <w:lang w:val="en-US"/>
              </w:rPr>
              <w:t>3</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nil"/>
              <w:right w:val="single" w:sz="4" w:space="0" w:color="auto"/>
            </w:tcBorders>
            <w:vAlign w:val="bottom"/>
          </w:tcPr>
          <w:p w:rsidR="00915B50" w:rsidRDefault="00A0245C">
            <w:pPr>
              <w:pStyle w:val="a8"/>
              <w:spacing w:line="240" w:lineRule="auto"/>
              <w:rPr>
                <w:sz w:val="18"/>
                <w:szCs w:val="18"/>
              </w:rPr>
            </w:pPr>
            <w:r>
              <w:rPr>
                <w:sz w:val="18"/>
                <w:szCs w:val="18"/>
              </w:rPr>
              <w:t>Концертные учреждения, единиц</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6</w:t>
            </w:r>
          </w:p>
        </w:tc>
        <w:tc>
          <w:tcPr>
            <w:tcW w:w="1590" w:type="dxa"/>
            <w:tcBorders>
              <w:top w:val="nil"/>
              <w:left w:val="single" w:sz="4" w:space="0" w:color="auto"/>
              <w:bottom w:val="nil"/>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6</w:t>
            </w:r>
          </w:p>
        </w:tc>
      </w:tr>
      <w:tr w:rsidR="00915B50">
        <w:tblPrEx>
          <w:tblBorders>
            <w:top w:val="double" w:sz="6" w:space="0" w:color="auto"/>
            <w:left w:val="double" w:sz="6" w:space="0" w:color="auto"/>
            <w:bottom w:val="double" w:sz="6" w:space="0" w:color="auto"/>
            <w:right w:val="double" w:sz="6" w:space="0" w:color="auto"/>
            <w:insideH w:val="none" w:sz="0" w:space="0" w:color="auto"/>
            <w:insideV w:val="none" w:sz="0" w:space="0" w:color="auto"/>
          </w:tblBorders>
        </w:tblPrEx>
        <w:tc>
          <w:tcPr>
            <w:tcW w:w="5609" w:type="dxa"/>
            <w:tcBorders>
              <w:top w:val="nil"/>
              <w:left w:val="single" w:sz="4" w:space="0" w:color="auto"/>
              <w:bottom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Число посещений концертных учреждений, тысяч</w:t>
            </w:r>
          </w:p>
        </w:tc>
        <w:tc>
          <w:tcPr>
            <w:tcW w:w="1590"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0"/>
              </w:tabs>
              <w:spacing w:line="240" w:lineRule="auto"/>
              <w:jc w:val="right"/>
              <w:rPr>
                <w:sz w:val="18"/>
                <w:szCs w:val="18"/>
                <w:lang w:val="en-US"/>
              </w:rPr>
            </w:pPr>
            <w:r>
              <w:rPr>
                <w:sz w:val="18"/>
                <w:szCs w:val="18"/>
                <w:lang w:val="en-US"/>
              </w:rPr>
              <w:t>94</w:t>
            </w:r>
            <w:r>
              <w:rPr>
                <w:sz w:val="18"/>
                <w:szCs w:val="18"/>
              </w:rPr>
              <w:t>,</w:t>
            </w:r>
            <w:r>
              <w:rPr>
                <w:sz w:val="18"/>
                <w:szCs w:val="18"/>
                <w:lang w:val="en-US"/>
              </w:rPr>
              <w:t>6</w:t>
            </w:r>
          </w:p>
        </w:tc>
        <w:tc>
          <w:tcPr>
            <w:tcW w:w="1590"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lang w:val="en-US"/>
              </w:rPr>
              <w:t>72</w:t>
            </w:r>
            <w:r>
              <w:rPr>
                <w:sz w:val="18"/>
                <w:szCs w:val="18"/>
              </w:rPr>
              <w:t>,4</w:t>
            </w:r>
          </w:p>
        </w:tc>
      </w:tr>
    </w:tbl>
    <w:p w:rsidR="00915B50" w:rsidRDefault="00A0245C">
      <w:pPr>
        <w:widowControl w:val="0"/>
        <w:spacing w:before="240"/>
        <w:ind w:right="-284" w:firstLine="567"/>
        <w:rPr>
          <w:szCs w:val="22"/>
        </w:rPr>
      </w:pPr>
      <w:r>
        <w:t xml:space="preserve">В 2014 году в среднем на 100 тыс.человек населения республики приходилось 20 библиотек и 20 учреждений культурно-досугового типа; на 1000 человек </w:t>
      </w:r>
      <w:r>
        <w:rPr>
          <w:szCs w:val="22"/>
        </w:rPr>
        <w:t>насел</w:t>
      </w:r>
      <w:r>
        <w:rPr>
          <w:szCs w:val="22"/>
        </w:rPr>
        <w:t>е</w:t>
      </w:r>
      <w:r>
        <w:rPr>
          <w:szCs w:val="22"/>
        </w:rPr>
        <w:t>ния республики приходилось 5,2 тыс.экземпляров изданий в библиотеках, 240 п</w:t>
      </w:r>
      <w:r>
        <w:rPr>
          <w:szCs w:val="22"/>
        </w:rPr>
        <w:t>о</w:t>
      </w:r>
      <w:r>
        <w:rPr>
          <w:szCs w:val="22"/>
        </w:rPr>
        <w:t>сещений театров, 77 посещений музеев и 134 посещения концертных учреждений.</w:t>
      </w:r>
    </w:p>
    <w:p w:rsidR="00915B50" w:rsidRDefault="00A0245C">
      <w:pPr>
        <w:pStyle w:val="2"/>
        <w:pageBreakBefore/>
        <w:pBdr>
          <w:top w:val="double" w:sz="4" w:space="1" w:color="auto"/>
          <w:bottom w:val="double" w:sz="4" w:space="1" w:color="auto"/>
        </w:pBdr>
        <w:shd w:val="clear" w:color="auto" w:fill="8DB3E2" w:themeFill="text2" w:themeFillTint="66"/>
        <w:jc w:val="center"/>
      </w:pPr>
      <w:bookmarkStart w:id="2665" w:name="_Toc395787705"/>
      <w:bookmarkStart w:id="2666" w:name="_Toc432152946"/>
      <w:r>
        <w:t>8. Наука</w:t>
      </w:r>
      <w:bookmarkEnd w:id="2665"/>
      <w:bookmarkEnd w:id="2666"/>
    </w:p>
    <w:p w:rsidR="00915B50" w:rsidRDefault="00A0245C">
      <w:pPr>
        <w:pStyle w:val="4"/>
        <w:keepNext w:val="0"/>
        <w:widowControl w:val="0"/>
        <w:spacing w:before="0" w:after="0"/>
      </w:pPr>
      <w:r>
        <w:t>Число организаций, выполнявших научные исследования и разработки</w:t>
      </w:r>
    </w:p>
    <w:tbl>
      <w:tblPr>
        <w:tblW w:w="8639" w:type="dxa"/>
        <w:tblInd w:w="8" w:type="dxa"/>
        <w:tblLayout w:type="fixed"/>
        <w:tblCellMar>
          <w:left w:w="0" w:type="dxa"/>
          <w:right w:w="113" w:type="dxa"/>
        </w:tblCellMar>
        <w:tblLook w:val="0000" w:firstRow="0" w:lastRow="0" w:firstColumn="0" w:lastColumn="0" w:noHBand="0" w:noVBand="0"/>
      </w:tblPr>
      <w:tblGrid>
        <w:gridCol w:w="4387"/>
        <w:gridCol w:w="1417"/>
        <w:gridCol w:w="1417"/>
        <w:gridCol w:w="1418"/>
      </w:tblGrid>
      <w:tr w:rsidR="00915B50">
        <w:trPr>
          <w:tblHeader/>
        </w:trPr>
        <w:tc>
          <w:tcPr>
            <w:tcW w:w="8639" w:type="dxa"/>
            <w:gridSpan w:val="4"/>
            <w:tcBorders>
              <w:bottom w:val="double" w:sz="6" w:space="0" w:color="auto"/>
            </w:tcBorders>
            <w:vAlign w:val="bottom"/>
          </w:tcPr>
          <w:p w:rsidR="00915B50" w:rsidRDefault="00A0245C">
            <w:pPr>
              <w:pStyle w:val="a6"/>
              <w:spacing w:before="0" w:after="0" w:line="240" w:lineRule="auto"/>
              <w:jc w:val="right"/>
              <w:rPr>
                <w:i w:val="0"/>
                <w:sz w:val="18"/>
                <w:szCs w:val="18"/>
              </w:rPr>
            </w:pPr>
            <w:r>
              <w:rPr>
                <w:i w:val="0"/>
                <w:sz w:val="18"/>
                <w:szCs w:val="18"/>
              </w:rPr>
              <w:t>единиц</w:t>
            </w:r>
          </w:p>
        </w:tc>
      </w:tr>
      <w:tr w:rsidR="00915B50">
        <w:trPr>
          <w:tblHeader/>
        </w:trPr>
        <w:tc>
          <w:tcPr>
            <w:tcW w:w="4387"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417"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w:t>
            </w:r>
          </w:p>
        </w:tc>
        <w:tc>
          <w:tcPr>
            <w:tcW w:w="1417"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418"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Справочно: </w:t>
            </w:r>
            <w:r>
              <w:rPr>
                <w:sz w:val="18"/>
                <w:szCs w:val="18"/>
              </w:rPr>
              <w:br/>
              <w:t xml:space="preserve">2013 </w:t>
            </w:r>
            <w:r>
              <w:rPr>
                <w:sz w:val="18"/>
                <w:szCs w:val="18"/>
              </w:rPr>
              <w:br/>
              <w:t xml:space="preserve">в % к </w:t>
            </w:r>
            <w:r>
              <w:rPr>
                <w:sz w:val="18"/>
                <w:szCs w:val="18"/>
              </w:rPr>
              <w:br/>
              <w:t>2012</w:t>
            </w:r>
          </w:p>
        </w:tc>
      </w:tr>
      <w:tr w:rsidR="00915B50">
        <w:tc>
          <w:tcPr>
            <w:tcW w:w="4387" w:type="dxa"/>
            <w:tcBorders>
              <w:left w:val="single" w:sz="4" w:space="0" w:color="auto"/>
              <w:right w:val="single" w:sz="4" w:space="0" w:color="auto"/>
            </w:tcBorders>
            <w:vAlign w:val="bottom"/>
          </w:tcPr>
          <w:p w:rsidR="00915B50" w:rsidRDefault="00A0245C">
            <w:pPr>
              <w:pStyle w:val="a8"/>
              <w:spacing w:before="40"/>
              <w:rPr>
                <w:sz w:val="18"/>
                <w:szCs w:val="18"/>
              </w:rPr>
            </w:pPr>
            <w:r>
              <w:rPr>
                <w:sz w:val="18"/>
                <w:szCs w:val="18"/>
              </w:rPr>
              <w:t>Всего организаций</w:t>
            </w:r>
          </w:p>
        </w:tc>
        <w:tc>
          <w:tcPr>
            <w:tcW w:w="1417" w:type="dxa"/>
            <w:tcBorders>
              <w:left w:val="single" w:sz="4" w:space="0" w:color="auto"/>
              <w:right w:val="single" w:sz="4" w:space="0" w:color="auto"/>
            </w:tcBorders>
            <w:vAlign w:val="bottom"/>
          </w:tcPr>
          <w:p w:rsidR="00915B50" w:rsidRDefault="00A0245C">
            <w:pPr>
              <w:pStyle w:val="a8"/>
              <w:spacing w:before="40"/>
              <w:jc w:val="right"/>
              <w:rPr>
                <w:sz w:val="18"/>
                <w:szCs w:val="18"/>
                <w:lang w:val="en-US"/>
              </w:rPr>
            </w:pPr>
            <w:r>
              <w:rPr>
                <w:sz w:val="18"/>
                <w:szCs w:val="18"/>
              </w:rPr>
              <w:t>17</w:t>
            </w:r>
          </w:p>
        </w:tc>
        <w:tc>
          <w:tcPr>
            <w:tcW w:w="1417" w:type="dxa"/>
            <w:tcBorders>
              <w:left w:val="single" w:sz="4" w:space="0" w:color="auto"/>
              <w:right w:val="single" w:sz="4" w:space="0" w:color="auto"/>
            </w:tcBorders>
            <w:vAlign w:val="bottom"/>
          </w:tcPr>
          <w:p w:rsidR="00915B50" w:rsidRDefault="00A0245C">
            <w:pPr>
              <w:pStyle w:val="a8"/>
              <w:spacing w:before="40"/>
              <w:jc w:val="right"/>
              <w:rPr>
                <w:sz w:val="18"/>
                <w:szCs w:val="18"/>
                <w:lang w:val="en-US"/>
              </w:rPr>
            </w:pPr>
            <w:r>
              <w:rPr>
                <w:sz w:val="18"/>
                <w:szCs w:val="18"/>
              </w:rPr>
              <w:t>100,0</w:t>
            </w:r>
          </w:p>
        </w:tc>
        <w:tc>
          <w:tcPr>
            <w:tcW w:w="1418" w:type="dxa"/>
            <w:tcBorders>
              <w:left w:val="single" w:sz="4" w:space="0" w:color="auto"/>
              <w:right w:val="single" w:sz="4" w:space="0" w:color="auto"/>
            </w:tcBorders>
            <w:vAlign w:val="bottom"/>
          </w:tcPr>
          <w:p w:rsidR="00915B50" w:rsidRDefault="00A0245C">
            <w:pPr>
              <w:pStyle w:val="a8"/>
              <w:spacing w:before="40"/>
              <w:jc w:val="right"/>
              <w:rPr>
                <w:sz w:val="18"/>
                <w:szCs w:val="18"/>
                <w:lang w:val="en-US"/>
              </w:rPr>
            </w:pPr>
            <w:r>
              <w:rPr>
                <w:sz w:val="18"/>
                <w:szCs w:val="18"/>
              </w:rPr>
              <w:t>106,3</w:t>
            </w:r>
          </w:p>
        </w:tc>
      </w:tr>
      <w:tr w:rsidR="00915B50">
        <w:tc>
          <w:tcPr>
            <w:tcW w:w="4387" w:type="dxa"/>
            <w:tcBorders>
              <w:left w:val="single" w:sz="4" w:space="0" w:color="auto"/>
              <w:right w:val="single" w:sz="4" w:space="0" w:color="auto"/>
            </w:tcBorders>
            <w:vAlign w:val="bottom"/>
          </w:tcPr>
          <w:p w:rsidR="00915B50" w:rsidRDefault="00A0245C">
            <w:pPr>
              <w:pStyle w:val="a9"/>
              <w:spacing w:before="40"/>
              <w:ind w:firstLine="191"/>
              <w:rPr>
                <w:sz w:val="18"/>
                <w:szCs w:val="18"/>
              </w:rPr>
            </w:pPr>
            <w:r>
              <w:rPr>
                <w:sz w:val="18"/>
                <w:szCs w:val="18"/>
              </w:rPr>
              <w:t>в том числе:</w:t>
            </w:r>
          </w:p>
        </w:tc>
        <w:tc>
          <w:tcPr>
            <w:tcW w:w="1417" w:type="dxa"/>
            <w:tcBorders>
              <w:left w:val="single" w:sz="4" w:space="0" w:color="auto"/>
              <w:right w:val="single" w:sz="4" w:space="0" w:color="auto"/>
            </w:tcBorders>
            <w:vAlign w:val="bottom"/>
          </w:tcPr>
          <w:p w:rsidR="00915B50" w:rsidRDefault="00915B50">
            <w:pPr>
              <w:pStyle w:val="a9"/>
              <w:spacing w:before="40"/>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9"/>
              <w:spacing w:before="40"/>
              <w:jc w:val="right"/>
              <w:rPr>
                <w:sz w:val="18"/>
                <w:szCs w:val="18"/>
              </w:rPr>
            </w:pPr>
          </w:p>
        </w:tc>
        <w:tc>
          <w:tcPr>
            <w:tcW w:w="1418" w:type="dxa"/>
            <w:tcBorders>
              <w:left w:val="single" w:sz="4" w:space="0" w:color="auto"/>
              <w:right w:val="single" w:sz="4" w:space="0" w:color="auto"/>
            </w:tcBorders>
            <w:vAlign w:val="bottom"/>
          </w:tcPr>
          <w:p w:rsidR="00915B50" w:rsidRDefault="00915B50">
            <w:pPr>
              <w:pStyle w:val="a9"/>
              <w:spacing w:before="40"/>
              <w:jc w:val="right"/>
              <w:rPr>
                <w:sz w:val="18"/>
                <w:szCs w:val="18"/>
              </w:rPr>
            </w:pPr>
          </w:p>
        </w:tc>
      </w:tr>
      <w:tr w:rsidR="00915B50">
        <w:tc>
          <w:tcPr>
            <w:tcW w:w="4387" w:type="dxa"/>
            <w:tcBorders>
              <w:left w:val="single" w:sz="4" w:space="0" w:color="auto"/>
              <w:right w:val="single" w:sz="4" w:space="0" w:color="auto"/>
            </w:tcBorders>
            <w:vAlign w:val="bottom"/>
          </w:tcPr>
          <w:p w:rsidR="00915B50" w:rsidRDefault="00A0245C">
            <w:pPr>
              <w:pStyle w:val="a9"/>
              <w:spacing w:before="40"/>
              <w:rPr>
                <w:sz w:val="18"/>
                <w:szCs w:val="18"/>
              </w:rPr>
            </w:pPr>
            <w:r>
              <w:rPr>
                <w:sz w:val="18"/>
                <w:szCs w:val="18"/>
              </w:rPr>
              <w:t xml:space="preserve">научно-исследовательские </w:t>
            </w:r>
            <w:r>
              <w:rPr>
                <w:sz w:val="18"/>
                <w:szCs w:val="18"/>
              </w:rPr>
              <w:br/>
              <w:t>организации</w:t>
            </w:r>
          </w:p>
        </w:tc>
        <w:tc>
          <w:tcPr>
            <w:tcW w:w="1417" w:type="dxa"/>
            <w:tcBorders>
              <w:left w:val="single" w:sz="4" w:space="0" w:color="auto"/>
              <w:right w:val="single" w:sz="4" w:space="0" w:color="auto"/>
            </w:tcBorders>
            <w:vAlign w:val="bottom"/>
          </w:tcPr>
          <w:p w:rsidR="00915B50" w:rsidRDefault="00A0245C">
            <w:pPr>
              <w:pStyle w:val="a9"/>
              <w:spacing w:before="40"/>
              <w:jc w:val="right"/>
              <w:rPr>
                <w:sz w:val="18"/>
                <w:szCs w:val="18"/>
              </w:rPr>
            </w:pPr>
            <w:r>
              <w:rPr>
                <w:sz w:val="18"/>
                <w:szCs w:val="18"/>
              </w:rPr>
              <w:t>4</w:t>
            </w:r>
          </w:p>
        </w:tc>
        <w:tc>
          <w:tcPr>
            <w:tcW w:w="1417" w:type="dxa"/>
            <w:tcBorders>
              <w:left w:val="single" w:sz="4" w:space="0" w:color="auto"/>
              <w:right w:val="single" w:sz="4" w:space="0" w:color="auto"/>
            </w:tcBorders>
            <w:vAlign w:val="bottom"/>
          </w:tcPr>
          <w:p w:rsidR="00915B50" w:rsidRDefault="00A0245C">
            <w:pPr>
              <w:pStyle w:val="a9"/>
              <w:spacing w:before="40"/>
              <w:jc w:val="right"/>
              <w:rPr>
                <w:sz w:val="18"/>
                <w:szCs w:val="18"/>
              </w:rPr>
            </w:pPr>
            <w:r>
              <w:rPr>
                <w:sz w:val="18"/>
                <w:szCs w:val="18"/>
              </w:rPr>
              <w:t>100,0</w:t>
            </w:r>
          </w:p>
        </w:tc>
        <w:tc>
          <w:tcPr>
            <w:tcW w:w="1418" w:type="dxa"/>
            <w:tcBorders>
              <w:left w:val="single" w:sz="4" w:space="0" w:color="auto"/>
              <w:right w:val="single" w:sz="4" w:space="0" w:color="auto"/>
            </w:tcBorders>
            <w:vAlign w:val="bottom"/>
          </w:tcPr>
          <w:p w:rsidR="00915B50" w:rsidRDefault="00A0245C">
            <w:pPr>
              <w:pStyle w:val="a9"/>
              <w:spacing w:before="40"/>
              <w:jc w:val="right"/>
              <w:rPr>
                <w:sz w:val="18"/>
                <w:szCs w:val="18"/>
              </w:rPr>
            </w:pPr>
            <w:r>
              <w:rPr>
                <w:sz w:val="18"/>
                <w:szCs w:val="18"/>
              </w:rPr>
              <w:t>100,0</w:t>
            </w:r>
          </w:p>
        </w:tc>
      </w:tr>
      <w:tr w:rsidR="00915B50">
        <w:tc>
          <w:tcPr>
            <w:tcW w:w="4387" w:type="dxa"/>
            <w:tcBorders>
              <w:left w:val="single" w:sz="4" w:space="0" w:color="auto"/>
              <w:right w:val="single" w:sz="4" w:space="0" w:color="auto"/>
            </w:tcBorders>
            <w:vAlign w:val="bottom"/>
          </w:tcPr>
          <w:p w:rsidR="00915B50" w:rsidRDefault="00A0245C">
            <w:pPr>
              <w:pStyle w:val="a9"/>
              <w:spacing w:before="40"/>
              <w:rPr>
                <w:sz w:val="18"/>
                <w:szCs w:val="18"/>
              </w:rPr>
            </w:pPr>
            <w:r>
              <w:rPr>
                <w:sz w:val="18"/>
                <w:szCs w:val="18"/>
              </w:rPr>
              <w:t>высшие учебные заведения</w:t>
            </w:r>
          </w:p>
        </w:tc>
        <w:tc>
          <w:tcPr>
            <w:tcW w:w="1417" w:type="dxa"/>
            <w:tcBorders>
              <w:left w:val="single" w:sz="4" w:space="0" w:color="auto"/>
              <w:right w:val="single" w:sz="4" w:space="0" w:color="auto"/>
            </w:tcBorders>
            <w:vAlign w:val="bottom"/>
          </w:tcPr>
          <w:p w:rsidR="00915B50" w:rsidRDefault="00A0245C">
            <w:pPr>
              <w:pStyle w:val="a9"/>
              <w:spacing w:before="40"/>
              <w:jc w:val="right"/>
              <w:rPr>
                <w:sz w:val="18"/>
                <w:szCs w:val="18"/>
              </w:rPr>
            </w:pPr>
            <w:r>
              <w:rPr>
                <w:sz w:val="18"/>
                <w:szCs w:val="18"/>
              </w:rPr>
              <w:t>7</w:t>
            </w:r>
          </w:p>
        </w:tc>
        <w:tc>
          <w:tcPr>
            <w:tcW w:w="1417" w:type="dxa"/>
            <w:tcBorders>
              <w:left w:val="single" w:sz="4" w:space="0" w:color="auto"/>
              <w:right w:val="single" w:sz="4" w:space="0" w:color="auto"/>
            </w:tcBorders>
            <w:vAlign w:val="bottom"/>
          </w:tcPr>
          <w:p w:rsidR="00915B50" w:rsidRDefault="00A0245C">
            <w:pPr>
              <w:pStyle w:val="a9"/>
              <w:spacing w:before="40"/>
              <w:jc w:val="right"/>
              <w:rPr>
                <w:sz w:val="18"/>
                <w:szCs w:val="18"/>
              </w:rPr>
            </w:pPr>
            <w:r>
              <w:rPr>
                <w:sz w:val="18"/>
                <w:szCs w:val="18"/>
              </w:rPr>
              <w:t>100,0</w:t>
            </w:r>
          </w:p>
        </w:tc>
        <w:tc>
          <w:tcPr>
            <w:tcW w:w="1418" w:type="dxa"/>
            <w:tcBorders>
              <w:left w:val="single" w:sz="4" w:space="0" w:color="auto"/>
              <w:right w:val="single" w:sz="4" w:space="0" w:color="auto"/>
            </w:tcBorders>
            <w:vAlign w:val="bottom"/>
          </w:tcPr>
          <w:p w:rsidR="00915B50" w:rsidRDefault="00A0245C">
            <w:pPr>
              <w:pStyle w:val="a9"/>
              <w:spacing w:before="40"/>
              <w:jc w:val="right"/>
              <w:rPr>
                <w:sz w:val="18"/>
                <w:szCs w:val="18"/>
              </w:rPr>
            </w:pPr>
            <w:r>
              <w:rPr>
                <w:sz w:val="18"/>
                <w:szCs w:val="18"/>
              </w:rPr>
              <w:t>100,0</w:t>
            </w:r>
          </w:p>
        </w:tc>
      </w:tr>
      <w:tr w:rsidR="00915B50">
        <w:tc>
          <w:tcPr>
            <w:tcW w:w="4387" w:type="dxa"/>
            <w:tcBorders>
              <w:left w:val="single" w:sz="4" w:space="0" w:color="auto"/>
              <w:bottom w:val="single" w:sz="4" w:space="0" w:color="auto"/>
              <w:right w:val="single" w:sz="4" w:space="0" w:color="auto"/>
            </w:tcBorders>
            <w:vAlign w:val="bottom"/>
          </w:tcPr>
          <w:p w:rsidR="00915B50" w:rsidRDefault="00A0245C">
            <w:pPr>
              <w:pStyle w:val="a9"/>
              <w:spacing w:before="40"/>
              <w:rPr>
                <w:sz w:val="18"/>
                <w:szCs w:val="18"/>
              </w:rPr>
            </w:pPr>
            <w:r>
              <w:rPr>
                <w:sz w:val="18"/>
                <w:szCs w:val="18"/>
              </w:rPr>
              <w:t>предприятия и организации</w:t>
            </w:r>
            <w:r>
              <w:rPr>
                <w:sz w:val="18"/>
                <w:szCs w:val="18"/>
              </w:rPr>
              <w:br/>
              <w:t>и НИ ПК подразделения</w:t>
            </w:r>
          </w:p>
        </w:tc>
        <w:tc>
          <w:tcPr>
            <w:tcW w:w="1417" w:type="dxa"/>
            <w:tcBorders>
              <w:left w:val="single" w:sz="4" w:space="0" w:color="auto"/>
              <w:bottom w:val="single" w:sz="4" w:space="0" w:color="auto"/>
              <w:right w:val="single" w:sz="4" w:space="0" w:color="auto"/>
            </w:tcBorders>
            <w:vAlign w:val="bottom"/>
          </w:tcPr>
          <w:p w:rsidR="00915B50" w:rsidRDefault="00A0245C">
            <w:pPr>
              <w:pStyle w:val="a9"/>
              <w:spacing w:before="40"/>
              <w:jc w:val="right"/>
              <w:rPr>
                <w:sz w:val="18"/>
                <w:szCs w:val="18"/>
              </w:rPr>
            </w:pPr>
            <w:r>
              <w:rPr>
                <w:sz w:val="18"/>
                <w:szCs w:val="18"/>
              </w:rPr>
              <w:t>6</w:t>
            </w:r>
          </w:p>
        </w:tc>
        <w:tc>
          <w:tcPr>
            <w:tcW w:w="1417" w:type="dxa"/>
            <w:tcBorders>
              <w:left w:val="single" w:sz="4" w:space="0" w:color="auto"/>
              <w:bottom w:val="single" w:sz="4" w:space="0" w:color="auto"/>
              <w:right w:val="single" w:sz="4" w:space="0" w:color="auto"/>
            </w:tcBorders>
            <w:vAlign w:val="bottom"/>
          </w:tcPr>
          <w:p w:rsidR="00915B50" w:rsidRDefault="00A0245C">
            <w:pPr>
              <w:pStyle w:val="a9"/>
              <w:spacing w:before="40"/>
              <w:jc w:val="right"/>
              <w:rPr>
                <w:sz w:val="18"/>
                <w:szCs w:val="18"/>
                <w:lang w:val="en-US"/>
              </w:rPr>
            </w:pPr>
            <w:r>
              <w:rPr>
                <w:sz w:val="18"/>
                <w:szCs w:val="18"/>
              </w:rPr>
              <w:t>100,0</w:t>
            </w:r>
          </w:p>
        </w:tc>
        <w:tc>
          <w:tcPr>
            <w:tcW w:w="1418" w:type="dxa"/>
            <w:tcBorders>
              <w:left w:val="single" w:sz="4" w:space="0" w:color="auto"/>
              <w:bottom w:val="single" w:sz="4" w:space="0" w:color="auto"/>
              <w:right w:val="single" w:sz="4" w:space="0" w:color="auto"/>
            </w:tcBorders>
            <w:vAlign w:val="bottom"/>
          </w:tcPr>
          <w:p w:rsidR="00915B50" w:rsidRDefault="00A0245C">
            <w:pPr>
              <w:pStyle w:val="a9"/>
              <w:spacing w:before="40"/>
              <w:jc w:val="right"/>
              <w:rPr>
                <w:sz w:val="18"/>
                <w:szCs w:val="18"/>
                <w:lang w:val="en-US"/>
              </w:rPr>
            </w:pPr>
            <w:r>
              <w:rPr>
                <w:sz w:val="18"/>
                <w:szCs w:val="18"/>
              </w:rPr>
              <w:t>120,0</w:t>
            </w:r>
          </w:p>
        </w:tc>
      </w:tr>
    </w:tbl>
    <w:p w:rsidR="00915B50" w:rsidRDefault="00A0245C">
      <w:pPr>
        <w:pStyle w:val="23"/>
        <w:spacing w:before="120"/>
        <w:ind w:right="-142" w:firstLine="567"/>
      </w:pPr>
      <w:r>
        <w:t>В 2014 году численность работников, занятых исследованиями и разработк</w:t>
      </w:r>
      <w:r>
        <w:t>а</w:t>
      </w:r>
      <w:r>
        <w:t>ми, уменьшилась на 7,1% и составила 604 человека: численность докторов наук, выполнявших исследования и разработки, по сравнению с прошлым годом умен</w:t>
      </w:r>
      <w:r>
        <w:t>ь</w:t>
      </w:r>
      <w:r>
        <w:t>шилась на 5,8% и кандидатов наук на 3,6%.</w:t>
      </w:r>
    </w:p>
    <w:p w:rsidR="00915B50" w:rsidRDefault="00A0245C">
      <w:pPr>
        <w:pStyle w:val="4"/>
        <w:keepNext w:val="0"/>
        <w:widowControl w:val="0"/>
        <w:spacing w:before="120" w:after="0"/>
      </w:pPr>
      <w:r>
        <w:t>Численность работников, выполнявших исследования и разработки</w:t>
      </w:r>
    </w:p>
    <w:tbl>
      <w:tblPr>
        <w:tblW w:w="8639" w:type="dxa"/>
        <w:tblInd w:w="8" w:type="dxa"/>
        <w:tblLayout w:type="fixed"/>
        <w:tblCellMar>
          <w:left w:w="0" w:type="dxa"/>
          <w:right w:w="113" w:type="dxa"/>
        </w:tblCellMar>
        <w:tblLook w:val="0000" w:firstRow="0" w:lastRow="0" w:firstColumn="0" w:lastColumn="0" w:noHBand="0" w:noVBand="0"/>
      </w:tblPr>
      <w:tblGrid>
        <w:gridCol w:w="4103"/>
        <w:gridCol w:w="1512"/>
        <w:gridCol w:w="1512"/>
        <w:gridCol w:w="1512"/>
      </w:tblGrid>
      <w:tr w:rsidR="00915B50">
        <w:tc>
          <w:tcPr>
            <w:tcW w:w="8639" w:type="dxa"/>
            <w:gridSpan w:val="4"/>
            <w:tcBorders>
              <w:bottom w:val="double" w:sz="6" w:space="0" w:color="auto"/>
            </w:tcBorders>
            <w:vAlign w:val="bottom"/>
          </w:tcPr>
          <w:p w:rsidR="00915B50" w:rsidRDefault="00A0245C">
            <w:pPr>
              <w:pStyle w:val="a6"/>
              <w:widowControl w:val="0"/>
              <w:spacing w:before="0" w:after="0" w:line="240" w:lineRule="auto"/>
              <w:jc w:val="right"/>
              <w:rPr>
                <w:i w:val="0"/>
                <w:sz w:val="18"/>
                <w:szCs w:val="18"/>
              </w:rPr>
            </w:pPr>
            <w:r>
              <w:rPr>
                <w:i w:val="0"/>
                <w:sz w:val="18"/>
                <w:szCs w:val="18"/>
              </w:rPr>
              <w:t>на конец года, человек</w:t>
            </w:r>
          </w:p>
        </w:tc>
      </w:tr>
      <w:tr w:rsidR="00915B50">
        <w:tc>
          <w:tcPr>
            <w:tcW w:w="4103"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512"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w:t>
            </w:r>
            <w:r>
              <w:rPr>
                <w:sz w:val="18"/>
                <w:szCs w:val="18"/>
                <w:lang w:val="en-US"/>
              </w:rPr>
              <w:t>1</w:t>
            </w:r>
            <w:r>
              <w:rPr>
                <w:sz w:val="18"/>
                <w:szCs w:val="18"/>
              </w:rPr>
              <w:t>4</w:t>
            </w:r>
          </w:p>
        </w:tc>
        <w:tc>
          <w:tcPr>
            <w:tcW w:w="1512"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512"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Справочно: </w:t>
            </w:r>
            <w:r>
              <w:rPr>
                <w:sz w:val="18"/>
                <w:szCs w:val="18"/>
              </w:rPr>
              <w:br/>
              <w:t>2013</w:t>
            </w:r>
            <w:r>
              <w:rPr>
                <w:sz w:val="18"/>
                <w:szCs w:val="18"/>
              </w:rPr>
              <w:br/>
              <w:t>в % к</w:t>
            </w:r>
            <w:r>
              <w:rPr>
                <w:sz w:val="18"/>
                <w:szCs w:val="18"/>
              </w:rPr>
              <w:br/>
              <w:t>2012</w:t>
            </w:r>
          </w:p>
        </w:tc>
      </w:tr>
      <w:tr w:rsidR="00915B50">
        <w:tc>
          <w:tcPr>
            <w:tcW w:w="4103" w:type="dxa"/>
            <w:tcBorders>
              <w:left w:val="single" w:sz="4" w:space="0" w:color="auto"/>
              <w:right w:val="single" w:sz="4" w:space="0" w:color="auto"/>
            </w:tcBorders>
            <w:vAlign w:val="bottom"/>
          </w:tcPr>
          <w:p w:rsidR="00915B50" w:rsidRDefault="00A0245C">
            <w:pPr>
              <w:pStyle w:val="a8"/>
              <w:rPr>
                <w:sz w:val="18"/>
                <w:szCs w:val="18"/>
              </w:rPr>
            </w:pPr>
            <w:r>
              <w:rPr>
                <w:sz w:val="18"/>
                <w:szCs w:val="18"/>
              </w:rPr>
              <w:t>Всего работников</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604</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92,9</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100,3</w:t>
            </w:r>
          </w:p>
        </w:tc>
      </w:tr>
      <w:tr w:rsidR="00915B50">
        <w:tc>
          <w:tcPr>
            <w:tcW w:w="4103" w:type="dxa"/>
            <w:tcBorders>
              <w:left w:val="single" w:sz="4" w:space="0" w:color="auto"/>
              <w:right w:val="single" w:sz="4" w:space="0" w:color="auto"/>
            </w:tcBorders>
            <w:vAlign w:val="bottom"/>
          </w:tcPr>
          <w:p w:rsidR="00915B50" w:rsidRDefault="00A0245C">
            <w:pPr>
              <w:pStyle w:val="a9"/>
              <w:ind w:firstLine="199"/>
              <w:rPr>
                <w:sz w:val="18"/>
                <w:szCs w:val="18"/>
              </w:rPr>
            </w:pPr>
            <w:r>
              <w:rPr>
                <w:sz w:val="18"/>
                <w:szCs w:val="18"/>
              </w:rPr>
              <w:t>в том числе:</w:t>
            </w:r>
          </w:p>
        </w:tc>
        <w:tc>
          <w:tcPr>
            <w:tcW w:w="1512" w:type="dxa"/>
            <w:tcBorders>
              <w:left w:val="single" w:sz="4" w:space="0" w:color="auto"/>
              <w:right w:val="single" w:sz="4" w:space="0" w:color="auto"/>
            </w:tcBorders>
            <w:vAlign w:val="bottom"/>
          </w:tcPr>
          <w:p w:rsidR="00915B50" w:rsidRDefault="00915B50">
            <w:pPr>
              <w:pStyle w:val="a8"/>
              <w:jc w:val="right"/>
              <w:rPr>
                <w:sz w:val="18"/>
                <w:szCs w:val="18"/>
              </w:rPr>
            </w:pPr>
          </w:p>
        </w:tc>
        <w:tc>
          <w:tcPr>
            <w:tcW w:w="1512" w:type="dxa"/>
            <w:tcBorders>
              <w:left w:val="single" w:sz="4" w:space="0" w:color="auto"/>
              <w:right w:val="single" w:sz="4" w:space="0" w:color="auto"/>
            </w:tcBorders>
            <w:vAlign w:val="bottom"/>
          </w:tcPr>
          <w:p w:rsidR="00915B50" w:rsidRDefault="00915B50">
            <w:pPr>
              <w:pStyle w:val="a8"/>
              <w:jc w:val="right"/>
              <w:rPr>
                <w:sz w:val="18"/>
                <w:szCs w:val="18"/>
              </w:rPr>
            </w:pPr>
          </w:p>
        </w:tc>
        <w:tc>
          <w:tcPr>
            <w:tcW w:w="1512"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103" w:type="dxa"/>
            <w:tcBorders>
              <w:left w:val="single" w:sz="4" w:space="0" w:color="auto"/>
              <w:right w:val="single" w:sz="4" w:space="0" w:color="auto"/>
            </w:tcBorders>
            <w:vAlign w:val="bottom"/>
          </w:tcPr>
          <w:p w:rsidR="00915B50" w:rsidRDefault="00A0245C">
            <w:pPr>
              <w:pStyle w:val="a9"/>
              <w:rPr>
                <w:sz w:val="18"/>
                <w:szCs w:val="18"/>
              </w:rPr>
            </w:pPr>
            <w:r>
              <w:rPr>
                <w:sz w:val="18"/>
                <w:szCs w:val="18"/>
              </w:rPr>
              <w:t>исследователи</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369</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90,9</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99,5</w:t>
            </w:r>
          </w:p>
        </w:tc>
      </w:tr>
      <w:tr w:rsidR="00915B50">
        <w:tc>
          <w:tcPr>
            <w:tcW w:w="4103" w:type="dxa"/>
            <w:tcBorders>
              <w:left w:val="single" w:sz="4" w:space="0" w:color="auto"/>
              <w:right w:val="single" w:sz="4" w:space="0" w:color="auto"/>
            </w:tcBorders>
            <w:vAlign w:val="bottom"/>
          </w:tcPr>
          <w:p w:rsidR="00915B50" w:rsidRDefault="00A0245C">
            <w:pPr>
              <w:pStyle w:val="a9"/>
              <w:rPr>
                <w:sz w:val="18"/>
                <w:szCs w:val="18"/>
              </w:rPr>
            </w:pPr>
            <w:r>
              <w:rPr>
                <w:sz w:val="18"/>
                <w:szCs w:val="18"/>
              </w:rPr>
              <w:t>техники</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36</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90,0</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153,8</w:t>
            </w:r>
          </w:p>
        </w:tc>
      </w:tr>
      <w:tr w:rsidR="00915B50">
        <w:tc>
          <w:tcPr>
            <w:tcW w:w="4103" w:type="dxa"/>
            <w:tcBorders>
              <w:left w:val="single" w:sz="4" w:space="0" w:color="auto"/>
              <w:right w:val="single" w:sz="4" w:space="0" w:color="auto"/>
            </w:tcBorders>
            <w:vAlign w:val="bottom"/>
          </w:tcPr>
          <w:p w:rsidR="00915B50" w:rsidRDefault="00A0245C">
            <w:pPr>
              <w:pStyle w:val="a9"/>
              <w:rPr>
                <w:sz w:val="18"/>
                <w:szCs w:val="18"/>
              </w:rPr>
            </w:pPr>
            <w:r>
              <w:rPr>
                <w:sz w:val="18"/>
                <w:szCs w:val="18"/>
              </w:rPr>
              <w:t>вспомогательный персонал</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79</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64,2</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98,4</w:t>
            </w:r>
          </w:p>
        </w:tc>
      </w:tr>
      <w:tr w:rsidR="00915B50">
        <w:tc>
          <w:tcPr>
            <w:tcW w:w="4103" w:type="dxa"/>
            <w:tcBorders>
              <w:left w:val="single" w:sz="4" w:space="0" w:color="auto"/>
              <w:right w:val="single" w:sz="4" w:space="0" w:color="auto"/>
            </w:tcBorders>
            <w:vAlign w:val="bottom"/>
          </w:tcPr>
          <w:p w:rsidR="00915B50" w:rsidRDefault="00A0245C">
            <w:pPr>
              <w:pStyle w:val="a9"/>
              <w:rPr>
                <w:sz w:val="18"/>
                <w:szCs w:val="18"/>
              </w:rPr>
            </w:pPr>
            <w:r>
              <w:rPr>
                <w:sz w:val="18"/>
                <w:szCs w:val="18"/>
              </w:rPr>
              <w:t>прочие</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120</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148,1</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91,0</w:t>
            </w:r>
          </w:p>
        </w:tc>
      </w:tr>
      <w:tr w:rsidR="00915B50">
        <w:tc>
          <w:tcPr>
            <w:tcW w:w="4103" w:type="dxa"/>
            <w:tcBorders>
              <w:left w:val="single" w:sz="4" w:space="0" w:color="auto"/>
              <w:right w:val="single" w:sz="4" w:space="0" w:color="auto"/>
            </w:tcBorders>
            <w:vAlign w:val="bottom"/>
          </w:tcPr>
          <w:p w:rsidR="00915B50" w:rsidRDefault="00A0245C">
            <w:pPr>
              <w:pStyle w:val="21"/>
              <w:ind w:firstLine="114"/>
              <w:rPr>
                <w:sz w:val="18"/>
                <w:szCs w:val="18"/>
              </w:rPr>
            </w:pPr>
            <w:r>
              <w:rPr>
                <w:sz w:val="18"/>
                <w:szCs w:val="18"/>
              </w:rPr>
              <w:t>из общего числа:</w:t>
            </w:r>
          </w:p>
        </w:tc>
        <w:tc>
          <w:tcPr>
            <w:tcW w:w="1512" w:type="dxa"/>
            <w:tcBorders>
              <w:left w:val="single" w:sz="4" w:space="0" w:color="auto"/>
              <w:right w:val="single" w:sz="4" w:space="0" w:color="auto"/>
            </w:tcBorders>
            <w:vAlign w:val="bottom"/>
          </w:tcPr>
          <w:p w:rsidR="00915B50" w:rsidRDefault="00915B50">
            <w:pPr>
              <w:pStyle w:val="a8"/>
              <w:jc w:val="right"/>
              <w:rPr>
                <w:sz w:val="18"/>
                <w:szCs w:val="18"/>
              </w:rPr>
            </w:pPr>
          </w:p>
        </w:tc>
        <w:tc>
          <w:tcPr>
            <w:tcW w:w="1512" w:type="dxa"/>
            <w:tcBorders>
              <w:left w:val="single" w:sz="4" w:space="0" w:color="auto"/>
              <w:right w:val="single" w:sz="4" w:space="0" w:color="auto"/>
            </w:tcBorders>
            <w:vAlign w:val="bottom"/>
          </w:tcPr>
          <w:p w:rsidR="00915B50" w:rsidRDefault="00915B50">
            <w:pPr>
              <w:pStyle w:val="a8"/>
              <w:jc w:val="right"/>
              <w:rPr>
                <w:sz w:val="18"/>
                <w:szCs w:val="18"/>
              </w:rPr>
            </w:pPr>
          </w:p>
        </w:tc>
        <w:tc>
          <w:tcPr>
            <w:tcW w:w="1512"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103" w:type="dxa"/>
            <w:tcBorders>
              <w:left w:val="single" w:sz="4" w:space="0" w:color="auto"/>
              <w:right w:val="single" w:sz="4" w:space="0" w:color="auto"/>
            </w:tcBorders>
            <w:vAlign w:val="bottom"/>
          </w:tcPr>
          <w:p w:rsidR="00915B50" w:rsidRDefault="00A0245C">
            <w:pPr>
              <w:pStyle w:val="21"/>
              <w:rPr>
                <w:sz w:val="18"/>
                <w:szCs w:val="18"/>
              </w:rPr>
            </w:pPr>
            <w:r>
              <w:rPr>
                <w:sz w:val="18"/>
                <w:szCs w:val="18"/>
              </w:rPr>
              <w:t>доктора наук</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49</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94,2</w:t>
            </w:r>
          </w:p>
        </w:tc>
        <w:tc>
          <w:tcPr>
            <w:tcW w:w="1512"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96,3</w:t>
            </w:r>
          </w:p>
        </w:tc>
      </w:tr>
      <w:tr w:rsidR="00915B50">
        <w:tc>
          <w:tcPr>
            <w:tcW w:w="4103" w:type="dxa"/>
            <w:tcBorders>
              <w:left w:val="single" w:sz="4" w:space="0" w:color="auto"/>
              <w:bottom w:val="single" w:sz="6" w:space="0" w:color="auto"/>
              <w:right w:val="single" w:sz="4" w:space="0" w:color="auto"/>
            </w:tcBorders>
            <w:vAlign w:val="bottom"/>
          </w:tcPr>
          <w:p w:rsidR="00915B50" w:rsidRDefault="00A0245C">
            <w:pPr>
              <w:pStyle w:val="21"/>
              <w:rPr>
                <w:sz w:val="18"/>
                <w:szCs w:val="18"/>
              </w:rPr>
            </w:pPr>
            <w:r>
              <w:rPr>
                <w:sz w:val="18"/>
                <w:szCs w:val="18"/>
              </w:rPr>
              <w:t>кандидаты наук</w:t>
            </w:r>
          </w:p>
        </w:tc>
        <w:tc>
          <w:tcPr>
            <w:tcW w:w="1512"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135</w:t>
            </w:r>
          </w:p>
        </w:tc>
        <w:tc>
          <w:tcPr>
            <w:tcW w:w="1512"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96,4</w:t>
            </w:r>
          </w:p>
        </w:tc>
        <w:tc>
          <w:tcPr>
            <w:tcW w:w="1512"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100,0</w:t>
            </w:r>
          </w:p>
        </w:tc>
      </w:tr>
    </w:tbl>
    <w:p w:rsidR="00915B50" w:rsidRDefault="00A0245C">
      <w:pPr>
        <w:pStyle w:val="23"/>
        <w:spacing w:before="120"/>
        <w:ind w:right="-142" w:firstLine="567"/>
      </w:pPr>
      <w:r>
        <w:t>В 2014 году объем научно-технических работ уменьшился по сравнению с уровнем прошлого года на 2,9% (в фактически действовавших ценах), из общего объема 97,7% приходилось на исследования и разработки.</w:t>
      </w:r>
    </w:p>
    <w:p w:rsidR="00915B50" w:rsidRDefault="00A0245C">
      <w:pPr>
        <w:pStyle w:val="4"/>
        <w:keepNext w:val="0"/>
        <w:widowControl w:val="0"/>
        <w:spacing w:before="120" w:after="0"/>
      </w:pPr>
      <w:r>
        <w:t>Объем научно-технических работ</w:t>
      </w:r>
    </w:p>
    <w:tbl>
      <w:tblPr>
        <w:tblW w:w="8639" w:type="dxa"/>
        <w:tblInd w:w="8" w:type="dxa"/>
        <w:tblLayout w:type="fixed"/>
        <w:tblCellMar>
          <w:left w:w="0" w:type="dxa"/>
          <w:right w:w="113" w:type="dxa"/>
        </w:tblCellMar>
        <w:tblLook w:val="0000" w:firstRow="0" w:lastRow="0" w:firstColumn="0" w:lastColumn="0" w:noHBand="0" w:noVBand="0"/>
      </w:tblPr>
      <w:tblGrid>
        <w:gridCol w:w="4528"/>
        <w:gridCol w:w="1370"/>
        <w:gridCol w:w="1370"/>
        <w:gridCol w:w="1371"/>
      </w:tblGrid>
      <w:tr w:rsidR="00915B50">
        <w:tc>
          <w:tcPr>
            <w:tcW w:w="8639" w:type="dxa"/>
            <w:gridSpan w:val="4"/>
            <w:tcBorders>
              <w:bottom w:val="double" w:sz="6" w:space="0" w:color="auto"/>
            </w:tcBorders>
          </w:tcPr>
          <w:p w:rsidR="00915B50" w:rsidRDefault="00A0245C">
            <w:pPr>
              <w:pStyle w:val="a6"/>
              <w:widowControl w:val="0"/>
              <w:spacing w:before="0" w:after="0" w:line="240" w:lineRule="auto"/>
              <w:jc w:val="right"/>
              <w:rPr>
                <w:i w:val="0"/>
                <w:sz w:val="18"/>
                <w:szCs w:val="18"/>
              </w:rPr>
            </w:pPr>
            <w:r>
              <w:rPr>
                <w:i w:val="0"/>
                <w:sz w:val="18"/>
                <w:szCs w:val="18"/>
              </w:rPr>
              <w:t>тыс.рублей</w:t>
            </w:r>
          </w:p>
        </w:tc>
      </w:tr>
      <w:tr w:rsidR="00915B50">
        <w:tc>
          <w:tcPr>
            <w:tcW w:w="4528"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370"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w:t>
            </w:r>
          </w:p>
        </w:tc>
        <w:tc>
          <w:tcPr>
            <w:tcW w:w="1370"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 к</w:t>
            </w:r>
            <w:r>
              <w:rPr>
                <w:sz w:val="18"/>
                <w:szCs w:val="18"/>
              </w:rPr>
              <w:br/>
              <w:t>2013</w:t>
            </w:r>
          </w:p>
        </w:tc>
        <w:tc>
          <w:tcPr>
            <w:tcW w:w="1371"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rPr>
              <w:br/>
              <w:t>2013</w:t>
            </w:r>
            <w:r>
              <w:rPr>
                <w:sz w:val="18"/>
                <w:szCs w:val="18"/>
              </w:rPr>
              <w:br/>
              <w:t>в % к</w:t>
            </w:r>
            <w:r>
              <w:rPr>
                <w:sz w:val="18"/>
                <w:szCs w:val="18"/>
              </w:rPr>
              <w:br/>
              <w:t>2012</w:t>
            </w:r>
          </w:p>
        </w:tc>
      </w:tr>
      <w:tr w:rsidR="00915B50">
        <w:tc>
          <w:tcPr>
            <w:tcW w:w="4528" w:type="dxa"/>
            <w:tcBorders>
              <w:left w:val="single" w:sz="4" w:space="0" w:color="auto"/>
              <w:right w:val="single" w:sz="4" w:space="0" w:color="auto"/>
            </w:tcBorders>
            <w:vAlign w:val="bottom"/>
          </w:tcPr>
          <w:p w:rsidR="00915B50" w:rsidRDefault="00A0245C">
            <w:pPr>
              <w:pStyle w:val="a8"/>
              <w:rPr>
                <w:sz w:val="18"/>
                <w:szCs w:val="18"/>
              </w:rPr>
            </w:pPr>
            <w:r>
              <w:rPr>
                <w:sz w:val="18"/>
                <w:szCs w:val="18"/>
              </w:rPr>
              <w:t xml:space="preserve">Общий объем выполненных </w:t>
            </w:r>
            <w:r>
              <w:rPr>
                <w:sz w:val="18"/>
                <w:szCs w:val="18"/>
              </w:rPr>
              <w:br/>
              <w:t>научно-технических работ - всего</w:t>
            </w:r>
          </w:p>
        </w:tc>
        <w:tc>
          <w:tcPr>
            <w:tcW w:w="137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387862,1</w:t>
            </w:r>
          </w:p>
        </w:tc>
        <w:tc>
          <w:tcPr>
            <w:tcW w:w="137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97,1</w:t>
            </w:r>
          </w:p>
        </w:tc>
        <w:tc>
          <w:tcPr>
            <w:tcW w:w="137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106,7</w:t>
            </w:r>
          </w:p>
        </w:tc>
      </w:tr>
      <w:tr w:rsidR="00915B50">
        <w:tc>
          <w:tcPr>
            <w:tcW w:w="4528" w:type="dxa"/>
            <w:tcBorders>
              <w:left w:val="single" w:sz="4" w:space="0" w:color="auto"/>
              <w:right w:val="single" w:sz="4" w:space="0" w:color="auto"/>
            </w:tcBorders>
            <w:vAlign w:val="bottom"/>
          </w:tcPr>
          <w:p w:rsidR="00915B50" w:rsidRDefault="00A0245C">
            <w:pPr>
              <w:pStyle w:val="a9"/>
              <w:ind w:firstLine="199"/>
              <w:rPr>
                <w:sz w:val="18"/>
                <w:szCs w:val="18"/>
              </w:rPr>
            </w:pPr>
            <w:r>
              <w:rPr>
                <w:sz w:val="18"/>
                <w:szCs w:val="18"/>
              </w:rPr>
              <w:t>в том числе:</w:t>
            </w:r>
          </w:p>
        </w:tc>
        <w:tc>
          <w:tcPr>
            <w:tcW w:w="1370" w:type="dxa"/>
            <w:tcBorders>
              <w:left w:val="single" w:sz="4" w:space="0" w:color="auto"/>
              <w:right w:val="single" w:sz="4" w:space="0" w:color="auto"/>
            </w:tcBorders>
            <w:vAlign w:val="bottom"/>
          </w:tcPr>
          <w:p w:rsidR="00915B50" w:rsidRDefault="00915B50">
            <w:pPr>
              <w:pStyle w:val="a8"/>
              <w:jc w:val="right"/>
              <w:rPr>
                <w:sz w:val="18"/>
                <w:szCs w:val="18"/>
              </w:rPr>
            </w:pPr>
          </w:p>
        </w:tc>
        <w:tc>
          <w:tcPr>
            <w:tcW w:w="1370" w:type="dxa"/>
            <w:tcBorders>
              <w:left w:val="single" w:sz="4" w:space="0" w:color="auto"/>
              <w:right w:val="single" w:sz="4" w:space="0" w:color="auto"/>
            </w:tcBorders>
            <w:vAlign w:val="bottom"/>
          </w:tcPr>
          <w:p w:rsidR="00915B50" w:rsidRDefault="00915B50">
            <w:pPr>
              <w:pStyle w:val="a8"/>
              <w:jc w:val="right"/>
              <w:rPr>
                <w:sz w:val="18"/>
                <w:szCs w:val="18"/>
              </w:rPr>
            </w:pPr>
          </w:p>
        </w:tc>
        <w:tc>
          <w:tcPr>
            <w:tcW w:w="1371" w:type="dxa"/>
            <w:tcBorders>
              <w:left w:val="single" w:sz="4" w:space="0" w:color="auto"/>
              <w:right w:val="single" w:sz="4" w:space="0" w:color="auto"/>
            </w:tcBorders>
            <w:vAlign w:val="bottom"/>
          </w:tcPr>
          <w:p w:rsidR="00915B50" w:rsidRDefault="00915B50">
            <w:pPr>
              <w:pStyle w:val="a8"/>
              <w:jc w:val="right"/>
              <w:rPr>
                <w:sz w:val="18"/>
                <w:szCs w:val="18"/>
              </w:rPr>
            </w:pPr>
          </w:p>
        </w:tc>
      </w:tr>
      <w:tr w:rsidR="00915B50">
        <w:tc>
          <w:tcPr>
            <w:tcW w:w="4528" w:type="dxa"/>
            <w:tcBorders>
              <w:left w:val="single" w:sz="4" w:space="0" w:color="auto"/>
              <w:right w:val="single" w:sz="4" w:space="0" w:color="auto"/>
            </w:tcBorders>
            <w:vAlign w:val="bottom"/>
          </w:tcPr>
          <w:p w:rsidR="00915B50" w:rsidRDefault="00A0245C">
            <w:pPr>
              <w:pStyle w:val="a9"/>
              <w:rPr>
                <w:sz w:val="18"/>
                <w:szCs w:val="18"/>
              </w:rPr>
            </w:pPr>
            <w:r>
              <w:rPr>
                <w:sz w:val="18"/>
                <w:szCs w:val="18"/>
              </w:rPr>
              <w:t>исследования и разработки</w:t>
            </w:r>
          </w:p>
        </w:tc>
        <w:tc>
          <w:tcPr>
            <w:tcW w:w="137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379069,8</w:t>
            </w:r>
          </w:p>
        </w:tc>
        <w:tc>
          <w:tcPr>
            <w:tcW w:w="137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110,4</w:t>
            </w:r>
          </w:p>
        </w:tc>
        <w:tc>
          <w:tcPr>
            <w:tcW w:w="137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95,9</w:t>
            </w:r>
          </w:p>
        </w:tc>
      </w:tr>
      <w:tr w:rsidR="00915B50">
        <w:tc>
          <w:tcPr>
            <w:tcW w:w="4528" w:type="dxa"/>
            <w:tcBorders>
              <w:left w:val="single" w:sz="4" w:space="0" w:color="auto"/>
              <w:right w:val="single" w:sz="4" w:space="0" w:color="auto"/>
            </w:tcBorders>
            <w:vAlign w:val="bottom"/>
          </w:tcPr>
          <w:p w:rsidR="00915B50" w:rsidRDefault="00A0245C">
            <w:pPr>
              <w:pStyle w:val="a9"/>
              <w:rPr>
                <w:sz w:val="18"/>
                <w:szCs w:val="18"/>
              </w:rPr>
            </w:pPr>
            <w:r>
              <w:rPr>
                <w:sz w:val="18"/>
                <w:szCs w:val="18"/>
              </w:rPr>
              <w:t>научно-технические услуги</w:t>
            </w:r>
          </w:p>
        </w:tc>
        <w:tc>
          <w:tcPr>
            <w:tcW w:w="137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898,1</w:t>
            </w:r>
          </w:p>
        </w:tc>
        <w:tc>
          <w:tcPr>
            <w:tcW w:w="1370"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20,7</w:t>
            </w:r>
          </w:p>
        </w:tc>
        <w:tc>
          <w:tcPr>
            <w:tcW w:w="1371" w:type="dxa"/>
            <w:tcBorders>
              <w:left w:val="single" w:sz="4" w:space="0" w:color="auto"/>
              <w:right w:val="single" w:sz="4" w:space="0" w:color="auto"/>
            </w:tcBorders>
            <w:vAlign w:val="bottom"/>
          </w:tcPr>
          <w:p w:rsidR="00915B50" w:rsidRDefault="00A0245C">
            <w:pPr>
              <w:pStyle w:val="a8"/>
              <w:jc w:val="right"/>
              <w:rPr>
                <w:sz w:val="18"/>
                <w:szCs w:val="18"/>
              </w:rPr>
            </w:pPr>
            <w:r>
              <w:rPr>
                <w:sz w:val="18"/>
                <w:szCs w:val="18"/>
              </w:rPr>
              <w:t>62,1</w:t>
            </w:r>
          </w:p>
        </w:tc>
      </w:tr>
      <w:tr w:rsidR="00915B50">
        <w:tc>
          <w:tcPr>
            <w:tcW w:w="4528" w:type="dxa"/>
            <w:tcBorders>
              <w:left w:val="single" w:sz="4" w:space="0" w:color="auto"/>
              <w:bottom w:val="single" w:sz="6" w:space="0" w:color="auto"/>
              <w:right w:val="single" w:sz="4" w:space="0" w:color="auto"/>
            </w:tcBorders>
            <w:vAlign w:val="bottom"/>
          </w:tcPr>
          <w:p w:rsidR="00915B50" w:rsidRDefault="00A0245C">
            <w:pPr>
              <w:pStyle w:val="a9"/>
              <w:rPr>
                <w:sz w:val="18"/>
                <w:szCs w:val="18"/>
              </w:rPr>
            </w:pPr>
            <w:r>
              <w:rPr>
                <w:sz w:val="18"/>
                <w:szCs w:val="18"/>
              </w:rPr>
              <w:t>прочие работы (услуги)</w:t>
            </w:r>
          </w:p>
        </w:tc>
        <w:tc>
          <w:tcPr>
            <w:tcW w:w="1370"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7894,2</w:t>
            </w:r>
          </w:p>
        </w:tc>
        <w:tc>
          <w:tcPr>
            <w:tcW w:w="1370"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15,2</w:t>
            </w:r>
          </w:p>
        </w:tc>
        <w:tc>
          <w:tcPr>
            <w:tcW w:w="1371" w:type="dxa"/>
            <w:tcBorders>
              <w:left w:val="single" w:sz="4" w:space="0" w:color="auto"/>
              <w:bottom w:val="single" w:sz="6" w:space="0" w:color="auto"/>
              <w:right w:val="single" w:sz="4" w:space="0" w:color="auto"/>
            </w:tcBorders>
            <w:vAlign w:val="bottom"/>
          </w:tcPr>
          <w:p w:rsidR="00915B50" w:rsidRDefault="00A0245C">
            <w:pPr>
              <w:pStyle w:val="a8"/>
              <w:jc w:val="right"/>
              <w:rPr>
                <w:sz w:val="18"/>
                <w:szCs w:val="18"/>
              </w:rPr>
            </w:pPr>
            <w:r>
              <w:rPr>
                <w:sz w:val="18"/>
                <w:szCs w:val="18"/>
              </w:rPr>
              <w:t>5,4р.</w:t>
            </w:r>
          </w:p>
        </w:tc>
      </w:tr>
    </w:tbl>
    <w:p w:rsidR="00915B50" w:rsidRDefault="00A0245C">
      <w:pPr>
        <w:pageBreakBefore/>
        <w:spacing w:after="120"/>
        <w:rPr>
          <w:b/>
        </w:rPr>
      </w:pPr>
      <w:bookmarkStart w:id="2667" w:name="_Toc395787706"/>
      <w:r>
        <w:rPr>
          <w:b/>
        </w:rPr>
        <w:t>Подготовка научных кадров</w:t>
      </w:r>
      <w:bookmarkEnd w:id="2667"/>
    </w:p>
    <w:p w:rsidR="00915B50" w:rsidRDefault="00A0245C">
      <w:pPr>
        <w:ind w:firstLine="567"/>
      </w:pPr>
      <w:r>
        <w:t>В 2014 году подготовка научных кадров проводилась в 9 аспирантурах, 55,6% из них действовали на базе высших учебных заведений, где обучалось 95,3% всех аспирантов, в 2013 году – 94,1%.</w:t>
      </w:r>
    </w:p>
    <w:p w:rsidR="00915B50" w:rsidRDefault="00A0245C">
      <w:pPr>
        <w:pStyle w:val="4"/>
        <w:keepNext w:val="0"/>
        <w:widowControl w:val="0"/>
        <w:spacing w:before="120" w:after="0"/>
      </w:pPr>
      <w:r>
        <w:t>Число организаций, имеющих аспирантуру</w:t>
      </w:r>
    </w:p>
    <w:tbl>
      <w:tblPr>
        <w:tblW w:w="8497" w:type="dxa"/>
        <w:tblInd w:w="8" w:type="dxa"/>
        <w:tblLayout w:type="fixed"/>
        <w:tblCellMar>
          <w:left w:w="0" w:type="dxa"/>
          <w:right w:w="113" w:type="dxa"/>
        </w:tblCellMar>
        <w:tblLook w:val="0000" w:firstRow="0" w:lastRow="0" w:firstColumn="0" w:lastColumn="0" w:noHBand="0" w:noVBand="0"/>
      </w:tblPr>
      <w:tblGrid>
        <w:gridCol w:w="3969"/>
        <w:gridCol w:w="1509"/>
        <w:gridCol w:w="1509"/>
        <w:gridCol w:w="1510"/>
      </w:tblGrid>
      <w:tr w:rsidR="00915B50">
        <w:tc>
          <w:tcPr>
            <w:tcW w:w="8497" w:type="dxa"/>
            <w:gridSpan w:val="4"/>
            <w:tcBorders>
              <w:bottom w:val="double" w:sz="6" w:space="0" w:color="auto"/>
            </w:tcBorders>
          </w:tcPr>
          <w:p w:rsidR="00915B50" w:rsidRDefault="00A0245C">
            <w:pPr>
              <w:pStyle w:val="a6"/>
              <w:widowControl w:val="0"/>
              <w:spacing w:before="0" w:after="0" w:line="240" w:lineRule="auto"/>
              <w:jc w:val="right"/>
              <w:rPr>
                <w:i w:val="0"/>
                <w:sz w:val="18"/>
                <w:szCs w:val="18"/>
              </w:rPr>
            </w:pPr>
            <w:r>
              <w:rPr>
                <w:i w:val="0"/>
                <w:sz w:val="18"/>
                <w:szCs w:val="18"/>
              </w:rPr>
              <w:t>единиц</w:t>
            </w:r>
          </w:p>
        </w:tc>
      </w:tr>
      <w:tr w:rsidR="00915B50">
        <w:tc>
          <w:tcPr>
            <w:tcW w:w="3969"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509"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w:t>
            </w:r>
          </w:p>
        </w:tc>
        <w:tc>
          <w:tcPr>
            <w:tcW w:w="1509"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510"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Справочно: </w:t>
            </w:r>
            <w:r>
              <w:rPr>
                <w:sz w:val="18"/>
                <w:szCs w:val="18"/>
              </w:rPr>
              <w:br/>
              <w:t xml:space="preserve">2013 </w:t>
            </w:r>
            <w:r>
              <w:rPr>
                <w:sz w:val="18"/>
                <w:szCs w:val="18"/>
              </w:rPr>
              <w:br/>
              <w:t xml:space="preserve">в % к </w:t>
            </w:r>
            <w:r>
              <w:rPr>
                <w:sz w:val="18"/>
                <w:szCs w:val="18"/>
              </w:rPr>
              <w:br/>
              <w:t>2012</w:t>
            </w:r>
          </w:p>
        </w:tc>
      </w:tr>
      <w:tr w:rsidR="00915B50">
        <w:tc>
          <w:tcPr>
            <w:tcW w:w="3969" w:type="dxa"/>
            <w:tcBorders>
              <w:left w:val="single" w:sz="4" w:space="0" w:color="auto"/>
              <w:right w:val="single" w:sz="4" w:space="0" w:color="auto"/>
            </w:tcBorders>
            <w:vAlign w:val="bottom"/>
          </w:tcPr>
          <w:p w:rsidR="00915B50" w:rsidRDefault="00A0245C">
            <w:pPr>
              <w:pStyle w:val="a8"/>
              <w:spacing w:before="40"/>
              <w:rPr>
                <w:sz w:val="18"/>
                <w:szCs w:val="18"/>
              </w:rPr>
            </w:pPr>
            <w:r>
              <w:rPr>
                <w:sz w:val="18"/>
                <w:szCs w:val="18"/>
              </w:rPr>
              <w:t>Всего</w:t>
            </w:r>
          </w:p>
        </w:tc>
        <w:tc>
          <w:tcPr>
            <w:tcW w:w="150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9</w:t>
            </w:r>
          </w:p>
        </w:tc>
        <w:tc>
          <w:tcPr>
            <w:tcW w:w="150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100,0</w:t>
            </w:r>
          </w:p>
        </w:tc>
        <w:tc>
          <w:tcPr>
            <w:tcW w:w="1510"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100,0</w:t>
            </w:r>
          </w:p>
        </w:tc>
      </w:tr>
      <w:tr w:rsidR="00915B50">
        <w:tc>
          <w:tcPr>
            <w:tcW w:w="3969" w:type="dxa"/>
            <w:tcBorders>
              <w:left w:val="single" w:sz="4" w:space="0" w:color="auto"/>
              <w:right w:val="single" w:sz="4" w:space="0" w:color="auto"/>
            </w:tcBorders>
            <w:vAlign w:val="bottom"/>
          </w:tcPr>
          <w:p w:rsidR="00915B50" w:rsidRDefault="00A0245C">
            <w:pPr>
              <w:pStyle w:val="a9"/>
              <w:spacing w:before="40"/>
              <w:ind w:firstLine="199"/>
              <w:rPr>
                <w:sz w:val="18"/>
                <w:szCs w:val="18"/>
              </w:rPr>
            </w:pPr>
            <w:r>
              <w:rPr>
                <w:sz w:val="18"/>
                <w:szCs w:val="18"/>
              </w:rPr>
              <w:t>в том числе:</w:t>
            </w:r>
          </w:p>
        </w:tc>
        <w:tc>
          <w:tcPr>
            <w:tcW w:w="1509"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509"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510"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a9"/>
              <w:spacing w:before="40"/>
              <w:rPr>
                <w:sz w:val="18"/>
                <w:szCs w:val="18"/>
              </w:rPr>
            </w:pPr>
            <w:r>
              <w:rPr>
                <w:sz w:val="18"/>
                <w:szCs w:val="18"/>
              </w:rPr>
              <w:t>научно-исследовательские институты</w:t>
            </w:r>
          </w:p>
        </w:tc>
        <w:tc>
          <w:tcPr>
            <w:tcW w:w="150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4</w:t>
            </w:r>
          </w:p>
        </w:tc>
        <w:tc>
          <w:tcPr>
            <w:tcW w:w="150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100,0</w:t>
            </w:r>
          </w:p>
        </w:tc>
        <w:tc>
          <w:tcPr>
            <w:tcW w:w="1510"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100,0</w:t>
            </w:r>
          </w:p>
        </w:tc>
      </w:tr>
      <w:tr w:rsidR="00915B50">
        <w:tc>
          <w:tcPr>
            <w:tcW w:w="3969" w:type="dxa"/>
            <w:tcBorders>
              <w:left w:val="single" w:sz="4" w:space="0" w:color="auto"/>
              <w:bottom w:val="single" w:sz="6" w:space="0" w:color="auto"/>
              <w:right w:val="single" w:sz="4" w:space="0" w:color="auto"/>
            </w:tcBorders>
            <w:vAlign w:val="bottom"/>
          </w:tcPr>
          <w:p w:rsidR="00915B50" w:rsidRDefault="00A0245C">
            <w:pPr>
              <w:pStyle w:val="a9"/>
              <w:spacing w:before="40"/>
              <w:rPr>
                <w:sz w:val="18"/>
                <w:szCs w:val="18"/>
              </w:rPr>
            </w:pPr>
            <w:r>
              <w:rPr>
                <w:sz w:val="18"/>
                <w:szCs w:val="18"/>
              </w:rPr>
              <w:t>высшие учебные заведения</w:t>
            </w:r>
          </w:p>
        </w:tc>
        <w:tc>
          <w:tcPr>
            <w:tcW w:w="1509"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5</w:t>
            </w:r>
          </w:p>
        </w:tc>
        <w:tc>
          <w:tcPr>
            <w:tcW w:w="1509"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100,0</w:t>
            </w:r>
          </w:p>
        </w:tc>
        <w:tc>
          <w:tcPr>
            <w:tcW w:w="1510"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100,0</w:t>
            </w:r>
          </w:p>
        </w:tc>
      </w:tr>
    </w:tbl>
    <w:p w:rsidR="00915B50" w:rsidRDefault="00A0245C">
      <w:pPr>
        <w:spacing w:before="120"/>
        <w:ind w:firstLine="567"/>
      </w:pPr>
      <w:r>
        <w:t>На конец 2014 года в аспирантурах обучалось 553 человека, что на 11,7% меньше, чем в прошлом году. При этом наблюдалось снижение приема в асп</w:t>
      </w:r>
      <w:r>
        <w:t>и</w:t>
      </w:r>
      <w:r>
        <w:t>рантуры на 26,5%, и уменьшение выпуска аспирантов на 34,4%.</w:t>
      </w:r>
    </w:p>
    <w:p w:rsidR="00915B50" w:rsidRDefault="00A0245C">
      <w:pPr>
        <w:pStyle w:val="4"/>
        <w:keepNext w:val="0"/>
        <w:widowControl w:val="0"/>
        <w:spacing w:before="240" w:after="0"/>
      </w:pPr>
      <w:r>
        <w:t>Численность, прием и выпуск аспирантов</w:t>
      </w:r>
    </w:p>
    <w:tbl>
      <w:tblPr>
        <w:tblW w:w="8497" w:type="dxa"/>
        <w:tblInd w:w="8" w:type="dxa"/>
        <w:tblLayout w:type="fixed"/>
        <w:tblCellMar>
          <w:left w:w="0" w:type="dxa"/>
          <w:right w:w="113" w:type="dxa"/>
        </w:tblCellMar>
        <w:tblLook w:val="0000" w:firstRow="0" w:lastRow="0" w:firstColumn="0" w:lastColumn="0" w:noHBand="0" w:noVBand="0"/>
      </w:tblPr>
      <w:tblGrid>
        <w:gridCol w:w="3969"/>
        <w:gridCol w:w="1559"/>
        <w:gridCol w:w="1483"/>
        <w:gridCol w:w="1486"/>
      </w:tblGrid>
      <w:tr w:rsidR="00915B50">
        <w:trPr>
          <w:trHeight w:val="63"/>
        </w:trPr>
        <w:tc>
          <w:tcPr>
            <w:tcW w:w="8497" w:type="dxa"/>
            <w:gridSpan w:val="4"/>
            <w:tcBorders>
              <w:bottom w:val="double" w:sz="6" w:space="0" w:color="auto"/>
            </w:tcBorders>
          </w:tcPr>
          <w:p w:rsidR="00915B50" w:rsidRDefault="00A0245C">
            <w:pPr>
              <w:pStyle w:val="a6"/>
              <w:widowControl w:val="0"/>
              <w:spacing w:before="0" w:after="0" w:line="240" w:lineRule="auto"/>
              <w:jc w:val="right"/>
              <w:rPr>
                <w:i w:val="0"/>
                <w:sz w:val="18"/>
                <w:szCs w:val="18"/>
              </w:rPr>
            </w:pPr>
            <w:r>
              <w:rPr>
                <w:i w:val="0"/>
                <w:sz w:val="18"/>
                <w:szCs w:val="18"/>
              </w:rPr>
              <w:t>человек</w:t>
            </w:r>
          </w:p>
        </w:tc>
      </w:tr>
      <w:tr w:rsidR="00915B50">
        <w:tc>
          <w:tcPr>
            <w:tcW w:w="3969" w:type="dxa"/>
            <w:tcBorders>
              <w:top w:val="double" w:sz="6" w:space="0" w:color="auto"/>
              <w:left w:val="single" w:sz="4" w:space="0" w:color="auto"/>
              <w:bottom w:val="single" w:sz="6" w:space="0" w:color="auto"/>
              <w:right w:val="single" w:sz="4" w:space="0" w:color="auto"/>
            </w:tcBorders>
          </w:tcPr>
          <w:p w:rsidR="00915B50" w:rsidRDefault="00915B50">
            <w:pPr>
              <w:ind w:firstLine="0"/>
              <w:jc w:val="center"/>
              <w:rPr>
                <w:sz w:val="18"/>
                <w:szCs w:val="18"/>
              </w:rPr>
            </w:pPr>
          </w:p>
        </w:tc>
        <w:tc>
          <w:tcPr>
            <w:tcW w:w="1559"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w:t>
            </w:r>
          </w:p>
        </w:tc>
        <w:tc>
          <w:tcPr>
            <w:tcW w:w="1483"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486"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Справочно: </w:t>
            </w:r>
            <w:r>
              <w:rPr>
                <w:sz w:val="18"/>
                <w:szCs w:val="18"/>
              </w:rPr>
              <w:br/>
              <w:t>2013</w:t>
            </w:r>
            <w:r>
              <w:rPr>
                <w:sz w:val="18"/>
                <w:szCs w:val="18"/>
              </w:rPr>
              <w:br/>
              <w:t>в % к</w:t>
            </w:r>
            <w:r>
              <w:rPr>
                <w:sz w:val="18"/>
                <w:szCs w:val="18"/>
              </w:rPr>
              <w:br/>
              <w:t>2012</w:t>
            </w:r>
          </w:p>
        </w:tc>
      </w:tr>
      <w:tr w:rsidR="00915B50">
        <w:tc>
          <w:tcPr>
            <w:tcW w:w="3969"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Численность аспирантов</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553</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88,3</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91,5</w:t>
            </w:r>
          </w:p>
        </w:tc>
      </w:tr>
      <w:tr w:rsidR="00915B50">
        <w:tc>
          <w:tcPr>
            <w:tcW w:w="3969" w:type="dxa"/>
            <w:tcBorders>
              <w:left w:val="single" w:sz="4" w:space="0" w:color="auto"/>
              <w:right w:val="single" w:sz="4" w:space="0" w:color="auto"/>
            </w:tcBorders>
            <w:vAlign w:val="bottom"/>
          </w:tcPr>
          <w:p w:rsidR="00915B50" w:rsidRDefault="00A0245C">
            <w:pPr>
              <w:pStyle w:val="a9"/>
              <w:spacing w:line="240" w:lineRule="auto"/>
              <w:ind w:firstLine="199"/>
              <w:rPr>
                <w:sz w:val="18"/>
                <w:szCs w:val="18"/>
              </w:rPr>
            </w:pPr>
            <w:r>
              <w:rPr>
                <w:sz w:val="18"/>
                <w:szCs w:val="18"/>
              </w:rPr>
              <w:t>в том числе:</w:t>
            </w:r>
          </w:p>
        </w:tc>
        <w:tc>
          <w:tcPr>
            <w:tcW w:w="1559"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483"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486"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с отрывом от производства</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377</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99,2</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88,8</w:t>
            </w:r>
          </w:p>
        </w:tc>
      </w:tr>
      <w:tr w:rsidR="00915B50">
        <w:tc>
          <w:tcPr>
            <w:tcW w:w="3969"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без отрыва от производства</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176</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71,5</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96,1</w:t>
            </w:r>
          </w:p>
        </w:tc>
      </w:tr>
      <w:tr w:rsidR="00915B50">
        <w:tc>
          <w:tcPr>
            <w:tcW w:w="3969"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Прием аспирантов</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125</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73,5</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79,4</w:t>
            </w:r>
          </w:p>
        </w:tc>
      </w:tr>
      <w:tr w:rsidR="00915B50">
        <w:tc>
          <w:tcPr>
            <w:tcW w:w="3969" w:type="dxa"/>
            <w:tcBorders>
              <w:left w:val="single" w:sz="4" w:space="0" w:color="auto"/>
              <w:right w:val="single" w:sz="4" w:space="0" w:color="auto"/>
            </w:tcBorders>
            <w:vAlign w:val="bottom"/>
          </w:tcPr>
          <w:p w:rsidR="00915B50" w:rsidRDefault="00A0245C">
            <w:pPr>
              <w:pStyle w:val="a9"/>
              <w:spacing w:line="240" w:lineRule="auto"/>
              <w:ind w:firstLine="199"/>
              <w:rPr>
                <w:sz w:val="18"/>
                <w:szCs w:val="18"/>
              </w:rPr>
            </w:pPr>
            <w:r>
              <w:rPr>
                <w:sz w:val="18"/>
                <w:szCs w:val="18"/>
              </w:rPr>
              <w:t>в том числе:</w:t>
            </w:r>
          </w:p>
        </w:tc>
        <w:tc>
          <w:tcPr>
            <w:tcW w:w="1559"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483"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486"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с отрывом от производства</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110</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85,3</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104,9</w:t>
            </w:r>
          </w:p>
        </w:tc>
      </w:tr>
      <w:tr w:rsidR="00915B50">
        <w:tc>
          <w:tcPr>
            <w:tcW w:w="3969"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без отрыва от производства</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15</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36,6</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45,1</w:t>
            </w:r>
          </w:p>
        </w:tc>
      </w:tr>
      <w:tr w:rsidR="00915B50">
        <w:tc>
          <w:tcPr>
            <w:tcW w:w="3969" w:type="dxa"/>
            <w:tcBorders>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Выпуск аспирантов</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118</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65,6</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92,3</w:t>
            </w:r>
          </w:p>
        </w:tc>
      </w:tr>
      <w:tr w:rsidR="00915B50">
        <w:tc>
          <w:tcPr>
            <w:tcW w:w="3969" w:type="dxa"/>
            <w:tcBorders>
              <w:left w:val="single" w:sz="4" w:space="0" w:color="auto"/>
              <w:right w:val="single" w:sz="4" w:space="0" w:color="auto"/>
            </w:tcBorders>
            <w:vAlign w:val="bottom"/>
          </w:tcPr>
          <w:p w:rsidR="00915B50" w:rsidRDefault="00A0245C">
            <w:pPr>
              <w:pStyle w:val="a9"/>
              <w:spacing w:line="240" w:lineRule="auto"/>
              <w:ind w:firstLine="199"/>
              <w:rPr>
                <w:sz w:val="18"/>
                <w:szCs w:val="18"/>
              </w:rPr>
            </w:pPr>
            <w:r>
              <w:rPr>
                <w:sz w:val="18"/>
                <w:szCs w:val="18"/>
              </w:rPr>
              <w:t>в том числе:</w:t>
            </w:r>
          </w:p>
        </w:tc>
        <w:tc>
          <w:tcPr>
            <w:tcW w:w="1559"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483"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c>
          <w:tcPr>
            <w:tcW w:w="1486" w:type="dxa"/>
            <w:tcBorders>
              <w:left w:val="single" w:sz="4" w:space="0" w:color="auto"/>
              <w:right w:val="single" w:sz="4" w:space="0" w:color="auto"/>
            </w:tcBorders>
            <w:vAlign w:val="bottom"/>
          </w:tcPr>
          <w:p w:rsidR="00915B50" w:rsidRDefault="00915B50">
            <w:pPr>
              <w:pStyle w:val="a8"/>
              <w:spacing w:before="40"/>
              <w:jc w:val="right"/>
              <w:rPr>
                <w:sz w:val="18"/>
                <w:szCs w:val="18"/>
              </w:rPr>
            </w:pPr>
          </w:p>
        </w:tc>
      </w:tr>
      <w:tr w:rsidR="00915B50">
        <w:tc>
          <w:tcPr>
            <w:tcW w:w="3969"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с отрывом от производства</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73</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52,9</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97,9</w:t>
            </w:r>
          </w:p>
        </w:tc>
      </w:tr>
      <w:tr w:rsidR="00915B50">
        <w:tc>
          <w:tcPr>
            <w:tcW w:w="3969" w:type="dxa"/>
            <w:tcBorders>
              <w:left w:val="single" w:sz="4" w:space="0" w:color="auto"/>
              <w:right w:val="single" w:sz="4" w:space="0" w:color="auto"/>
            </w:tcBorders>
            <w:vAlign w:val="bottom"/>
          </w:tcPr>
          <w:p w:rsidR="00915B50" w:rsidRDefault="00A0245C">
            <w:pPr>
              <w:pStyle w:val="21"/>
              <w:spacing w:line="240" w:lineRule="auto"/>
              <w:rPr>
                <w:sz w:val="18"/>
                <w:szCs w:val="18"/>
              </w:rPr>
            </w:pPr>
            <w:r>
              <w:rPr>
                <w:sz w:val="18"/>
                <w:szCs w:val="18"/>
              </w:rPr>
              <w:t>из них с защитой диссертации</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29</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116,0</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73,5</w:t>
            </w:r>
          </w:p>
        </w:tc>
      </w:tr>
      <w:tr w:rsidR="00915B50">
        <w:tc>
          <w:tcPr>
            <w:tcW w:w="3969"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без отрыва от производства</w:t>
            </w:r>
          </w:p>
        </w:tc>
        <w:tc>
          <w:tcPr>
            <w:tcW w:w="1559"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45</w:t>
            </w:r>
          </w:p>
        </w:tc>
        <w:tc>
          <w:tcPr>
            <w:tcW w:w="1483"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107,1</w:t>
            </w:r>
          </w:p>
        </w:tc>
        <w:tc>
          <w:tcPr>
            <w:tcW w:w="1486" w:type="dxa"/>
            <w:tcBorders>
              <w:left w:val="single" w:sz="4" w:space="0" w:color="auto"/>
              <w:right w:val="single" w:sz="4" w:space="0" w:color="auto"/>
            </w:tcBorders>
            <w:vAlign w:val="bottom"/>
          </w:tcPr>
          <w:p w:rsidR="00915B50" w:rsidRDefault="00A0245C">
            <w:pPr>
              <w:pStyle w:val="a8"/>
              <w:spacing w:before="40"/>
              <w:jc w:val="right"/>
              <w:rPr>
                <w:sz w:val="18"/>
                <w:szCs w:val="18"/>
              </w:rPr>
            </w:pPr>
            <w:r>
              <w:rPr>
                <w:sz w:val="18"/>
                <w:szCs w:val="18"/>
              </w:rPr>
              <w:t>77,8</w:t>
            </w:r>
          </w:p>
        </w:tc>
      </w:tr>
      <w:tr w:rsidR="00915B50">
        <w:tc>
          <w:tcPr>
            <w:tcW w:w="3969" w:type="dxa"/>
            <w:tcBorders>
              <w:left w:val="single" w:sz="4" w:space="0" w:color="auto"/>
              <w:bottom w:val="single" w:sz="6" w:space="0" w:color="auto"/>
              <w:right w:val="single" w:sz="4" w:space="0" w:color="auto"/>
            </w:tcBorders>
            <w:vAlign w:val="bottom"/>
          </w:tcPr>
          <w:p w:rsidR="00915B50" w:rsidRDefault="00A0245C">
            <w:pPr>
              <w:pStyle w:val="21"/>
              <w:spacing w:line="240" w:lineRule="auto"/>
              <w:rPr>
                <w:sz w:val="18"/>
                <w:szCs w:val="18"/>
              </w:rPr>
            </w:pPr>
            <w:r>
              <w:rPr>
                <w:sz w:val="18"/>
                <w:szCs w:val="18"/>
              </w:rPr>
              <w:t>из них с защитой диссертации</w:t>
            </w:r>
          </w:p>
        </w:tc>
        <w:tc>
          <w:tcPr>
            <w:tcW w:w="1559"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5</w:t>
            </w:r>
          </w:p>
        </w:tc>
        <w:tc>
          <w:tcPr>
            <w:tcW w:w="1483"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38,5</w:t>
            </w:r>
          </w:p>
        </w:tc>
        <w:tc>
          <w:tcPr>
            <w:tcW w:w="1486" w:type="dxa"/>
            <w:tcBorders>
              <w:left w:val="single" w:sz="4" w:space="0" w:color="auto"/>
              <w:bottom w:val="single" w:sz="6" w:space="0" w:color="auto"/>
              <w:right w:val="single" w:sz="4" w:space="0" w:color="auto"/>
            </w:tcBorders>
            <w:vAlign w:val="bottom"/>
          </w:tcPr>
          <w:p w:rsidR="00915B50" w:rsidRDefault="00A0245C">
            <w:pPr>
              <w:pStyle w:val="a8"/>
              <w:spacing w:before="40"/>
              <w:jc w:val="right"/>
              <w:rPr>
                <w:sz w:val="18"/>
                <w:szCs w:val="18"/>
              </w:rPr>
            </w:pPr>
            <w:r>
              <w:rPr>
                <w:sz w:val="18"/>
                <w:szCs w:val="18"/>
              </w:rPr>
              <w:t>81,3</w:t>
            </w:r>
          </w:p>
        </w:tc>
      </w:tr>
    </w:tbl>
    <w:p w:rsidR="00915B50" w:rsidRDefault="00A0245C">
      <w:pPr>
        <w:pStyle w:val="2"/>
        <w:pageBreakBefore/>
        <w:pBdr>
          <w:top w:val="double" w:sz="4" w:space="1" w:color="auto"/>
          <w:bottom w:val="double" w:sz="4" w:space="1" w:color="auto"/>
        </w:pBdr>
        <w:shd w:val="clear" w:color="auto" w:fill="8DB3E2" w:themeFill="text2" w:themeFillTint="66"/>
        <w:jc w:val="center"/>
      </w:pPr>
      <w:bookmarkStart w:id="2668" w:name="_Toc432152947"/>
      <w:bookmarkStart w:id="2669" w:name="_Toc371062568"/>
      <w:bookmarkStart w:id="2670" w:name="_Toc401149941"/>
      <w:bookmarkStart w:id="2671" w:name="_Toc395787707"/>
      <w:bookmarkStart w:id="2672" w:name="_Toc303946697"/>
      <w:bookmarkStart w:id="2673" w:name="_Toc338323246"/>
      <w:bookmarkStart w:id="2674" w:name="_Toc338324916"/>
      <w:bookmarkStart w:id="2675" w:name="_Toc524858369"/>
      <w:bookmarkStart w:id="2676" w:name="_Toc525552537"/>
      <w:bookmarkStart w:id="2677" w:name="_Toc18985557"/>
      <w:bookmarkStart w:id="2678" w:name="_Toc52004718"/>
      <w:bookmarkStart w:id="2679" w:name="_Toc52005175"/>
      <w:bookmarkStart w:id="2680" w:name="_Toc52005473"/>
      <w:bookmarkStart w:id="2681" w:name="_Toc433090187"/>
      <w:bookmarkStart w:id="2682" w:name="_Toc433090303"/>
      <w:bookmarkStart w:id="2683" w:name="_Toc492809138"/>
      <w:bookmarkStart w:id="2684" w:name="_Toc492868718"/>
      <w:bookmarkStart w:id="2685" w:name="_Toc492868873"/>
      <w:bookmarkStart w:id="2686" w:name="_Toc492869539"/>
      <w:bookmarkStart w:id="2687" w:name="_Toc492972013"/>
      <w:bookmarkStart w:id="2688" w:name="_Toc433090185"/>
      <w:bookmarkStart w:id="2689" w:name="_Toc433090301"/>
      <w:bookmarkStart w:id="2690" w:name="_Toc463688780"/>
      <w:bookmarkStart w:id="2691" w:name="_Toc524858373"/>
      <w:bookmarkStart w:id="2692" w:name="_Toc525552541"/>
      <w:bookmarkStart w:id="2693" w:name="_Toc90176050"/>
      <w:bookmarkStart w:id="2694" w:name="_Toc90176714"/>
      <w:bookmarkStart w:id="2695" w:name="_Toc90194074"/>
      <w:bookmarkStart w:id="2696" w:name="_Toc90351853"/>
      <w:bookmarkStart w:id="2697" w:name="_Toc116719134"/>
      <w:bookmarkStart w:id="2698" w:name="_Toc116719859"/>
      <w:bookmarkStart w:id="2699" w:name="_Toc116720046"/>
      <w:bookmarkStart w:id="2700" w:name="_Toc116720729"/>
      <w:bookmarkStart w:id="2701" w:name="_Toc116721774"/>
      <w:bookmarkStart w:id="2702" w:name="_Toc116722017"/>
      <w:bookmarkStart w:id="2703" w:name="_Toc116723836"/>
      <w:bookmarkStart w:id="2704" w:name="_Toc116724021"/>
      <w:bookmarkStart w:id="2705" w:name="_Toc116724255"/>
      <w:bookmarkStart w:id="2706" w:name="_Toc147035745"/>
      <w:bookmarkStart w:id="2707" w:name="_Toc150060744"/>
      <w:bookmarkStart w:id="2708" w:name="_Toc150060934"/>
      <w:bookmarkStart w:id="2709" w:name="_Toc150066107"/>
      <w:bookmarkStart w:id="2710" w:name="_Toc179946022"/>
      <w:bookmarkStart w:id="2711" w:name="_Toc179948380"/>
      <w:bookmarkStart w:id="2712" w:name="_Toc179951238"/>
      <w:bookmarkStart w:id="2713" w:name="_Toc179953019"/>
      <w:bookmarkStart w:id="2714" w:name="_Toc210733112"/>
      <w:bookmarkStart w:id="2715" w:name="_Toc210734431"/>
      <w:bookmarkStart w:id="2716" w:name="_Toc211423199"/>
      <w:bookmarkStart w:id="2717" w:name="_Toc241643974"/>
      <w:bookmarkStart w:id="2718" w:name="_Toc241644209"/>
      <w:bookmarkStart w:id="2719" w:name="_Toc241651156"/>
      <w:bookmarkStart w:id="2720" w:name="_Toc241651728"/>
      <w:bookmarkStart w:id="2721" w:name="_Toc243210414"/>
      <w:bookmarkStart w:id="2722" w:name="_Toc274646593"/>
      <w:bookmarkStart w:id="2723" w:name="_Toc274647968"/>
      <w:bookmarkStart w:id="2724" w:name="_Toc274669247"/>
      <w:bookmarkStart w:id="2725" w:name="_Toc147035688"/>
      <w:bookmarkStart w:id="2726" w:name="_Toc150060687"/>
      <w:bookmarkStart w:id="2727" w:name="_Toc150060877"/>
      <w:bookmarkStart w:id="2728" w:name="_Toc150066050"/>
      <w:bookmarkStart w:id="2729" w:name="_Toc179945944"/>
      <w:bookmarkStart w:id="2730" w:name="_Toc179948323"/>
      <w:bookmarkStart w:id="2731" w:name="_Toc179951181"/>
      <w:bookmarkStart w:id="2732" w:name="_Toc179952964"/>
      <w:bookmarkStart w:id="2733" w:name="_Toc210733036"/>
      <w:bookmarkStart w:id="2734" w:name="_Toc210734377"/>
      <w:bookmarkStart w:id="2735" w:name="_Toc211423145"/>
      <w:bookmarkStart w:id="2736" w:name="_Toc241643893"/>
      <w:bookmarkStart w:id="2737" w:name="_Toc241644152"/>
      <w:bookmarkStart w:id="2738" w:name="_Toc241651101"/>
      <w:bookmarkStart w:id="2739" w:name="_Toc241651673"/>
      <w:bookmarkStart w:id="2740" w:name="_Toc243210359"/>
      <w:bookmarkStart w:id="2741" w:name="_Toc274646513"/>
      <w:bookmarkStart w:id="2742" w:name="_Toc274647912"/>
      <w:bookmarkStart w:id="2743" w:name="_Toc274669191"/>
      <w:bookmarkStart w:id="2744" w:name="_Toc303946642"/>
      <w:bookmarkStart w:id="2745" w:name="_Toc338323191"/>
      <w:bookmarkStart w:id="2746" w:name="_Toc338324861"/>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2"/>
      <w:r>
        <w:t>9. Жилищно-коммунальное хозяйство</w:t>
      </w:r>
      <w:bookmarkEnd w:id="2668"/>
    </w:p>
    <w:p w:rsidR="00915B50" w:rsidRDefault="00A0245C">
      <w:pPr>
        <w:spacing w:before="120"/>
        <w:ind w:firstLine="567"/>
      </w:pPr>
      <w:r>
        <w:t>По состоянию на 1 января 2015 года в республике жилищный</w:t>
      </w:r>
      <w:r>
        <w:rPr>
          <w:i/>
        </w:rPr>
        <w:t xml:space="preserve"> </w:t>
      </w:r>
      <w:r>
        <w:t>фонд сост</w:t>
      </w:r>
      <w:r>
        <w:t>а</w:t>
      </w:r>
      <w:r>
        <w:t>вил 19,1 млн.кв.метров общей площади. В среднем на одного жителя приход</w:t>
      </w:r>
      <w:r>
        <w:t>и</w:t>
      </w:r>
      <w:r>
        <w:t xml:space="preserve">лось </w:t>
      </w:r>
      <w:r>
        <w:br/>
        <w:t xml:space="preserve">27,1 кв.метра общей площади против 26,9 кв.метра в предыдущем году. </w:t>
      </w:r>
    </w:p>
    <w:p w:rsidR="00915B50" w:rsidRDefault="00A0245C">
      <w:pPr>
        <w:ind w:firstLine="567"/>
      </w:pPr>
      <w:r>
        <w:t>Комфортность жилищ и техническую доступность коммунальных услуг для потребителей обеспечивает уровень благоустройства жилищного фонда.</w:t>
      </w:r>
    </w:p>
    <w:p w:rsidR="00915B50" w:rsidRDefault="00A0245C">
      <w:pPr>
        <w:pStyle w:val="4"/>
        <w:keepNext w:val="0"/>
        <w:widowControl w:val="0"/>
        <w:spacing w:before="120" w:after="0"/>
      </w:pPr>
      <w:r>
        <w:t>Уровень благоустройства жилищного фонда</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3"/>
      </w:tblGrid>
      <w:tr w:rsidR="00915B50">
        <w:trPr>
          <w:tblHeader/>
        </w:trPr>
        <w:tc>
          <w:tcPr>
            <w:tcW w:w="8505" w:type="dxa"/>
            <w:gridSpan w:val="3"/>
            <w:tcBorders>
              <w:top w:val="nil"/>
              <w:left w:val="nil"/>
              <w:bottom w:val="double" w:sz="6" w:space="0" w:color="auto"/>
              <w:right w:val="nil"/>
            </w:tcBorders>
            <w:hideMark/>
          </w:tcPr>
          <w:p w:rsidR="00915B50" w:rsidRDefault="00A0245C">
            <w:pPr>
              <w:jc w:val="right"/>
              <w:rPr>
                <w:sz w:val="18"/>
                <w:szCs w:val="18"/>
              </w:rPr>
            </w:pPr>
            <w:r>
              <w:rPr>
                <w:sz w:val="18"/>
                <w:szCs w:val="18"/>
              </w:rPr>
              <w:t>на конец года, в %</w:t>
            </w:r>
          </w:p>
        </w:tc>
      </w:tr>
      <w:tr w:rsidR="00915B50">
        <w:trPr>
          <w:tblHeader/>
        </w:trPr>
        <w:tc>
          <w:tcPr>
            <w:tcW w:w="4535" w:type="dxa"/>
            <w:tcBorders>
              <w:top w:val="double" w:sz="6" w:space="0" w:color="auto"/>
              <w:left w:val="single" w:sz="4" w:space="0" w:color="auto"/>
              <w:bottom w:val="single" w:sz="6" w:space="0" w:color="auto"/>
              <w:right w:val="single" w:sz="4" w:space="0" w:color="auto"/>
            </w:tcBorders>
            <w:tcMar>
              <w:top w:w="0" w:type="dxa"/>
              <w:left w:w="0" w:type="dxa"/>
              <w:bottom w:w="0" w:type="dxa"/>
              <w:right w:w="0" w:type="dxa"/>
            </w:tcMar>
          </w:tcPr>
          <w:p w:rsidR="00915B50" w:rsidRDefault="00915B50">
            <w:pPr>
              <w:pStyle w:val="a6"/>
              <w:widowControl w:val="0"/>
              <w:spacing w:before="0" w:after="0" w:line="240" w:lineRule="auto"/>
              <w:jc w:val="center"/>
              <w:rPr>
                <w:i w:val="0"/>
                <w:sz w:val="18"/>
                <w:szCs w:val="18"/>
              </w:rPr>
            </w:pPr>
          </w:p>
        </w:tc>
        <w:tc>
          <w:tcPr>
            <w:tcW w:w="2267" w:type="dxa"/>
            <w:tcBorders>
              <w:top w:val="double" w:sz="6" w:space="0" w:color="auto"/>
              <w:left w:val="single" w:sz="4" w:space="0" w:color="auto"/>
              <w:bottom w:val="single" w:sz="6" w:space="0" w:color="auto"/>
              <w:right w:val="single" w:sz="4" w:space="0" w:color="auto"/>
            </w:tcBorders>
            <w:tcMar>
              <w:top w:w="0" w:type="dxa"/>
              <w:left w:w="0" w:type="dxa"/>
              <w:bottom w:w="0" w:type="dxa"/>
              <w:right w:w="0" w:type="dxa"/>
            </w:tcMar>
            <w:hideMark/>
          </w:tcPr>
          <w:p w:rsidR="00915B50" w:rsidRDefault="00A0245C">
            <w:pPr>
              <w:pStyle w:val="a6"/>
              <w:jc w:val="center"/>
              <w:rPr>
                <w:sz w:val="18"/>
                <w:szCs w:val="18"/>
                <w:lang w:val="en-US"/>
              </w:rPr>
            </w:pPr>
            <w:r>
              <w:rPr>
                <w:sz w:val="18"/>
                <w:szCs w:val="18"/>
                <w:lang w:val="en-US"/>
              </w:rPr>
              <w:t>2014</w:t>
            </w:r>
          </w:p>
        </w:tc>
        <w:tc>
          <w:tcPr>
            <w:tcW w:w="1703" w:type="dxa"/>
            <w:tcBorders>
              <w:top w:val="double" w:sz="6" w:space="0" w:color="auto"/>
              <w:left w:val="single" w:sz="4" w:space="0" w:color="auto"/>
              <w:bottom w:val="single" w:sz="6" w:space="0" w:color="auto"/>
              <w:right w:val="single" w:sz="4" w:space="0" w:color="auto"/>
            </w:tcBorders>
            <w:tcMar>
              <w:top w:w="0" w:type="dxa"/>
              <w:left w:w="0" w:type="dxa"/>
              <w:bottom w:w="0" w:type="dxa"/>
              <w:right w:w="0" w:type="dxa"/>
            </w:tcMar>
            <w:hideMark/>
          </w:tcPr>
          <w:p w:rsidR="00915B50" w:rsidRDefault="00A0245C">
            <w:pPr>
              <w:pStyle w:val="a6"/>
              <w:jc w:val="center"/>
              <w:rPr>
                <w:sz w:val="18"/>
                <w:szCs w:val="18"/>
              </w:rPr>
            </w:pPr>
            <w:r>
              <w:rPr>
                <w:sz w:val="18"/>
                <w:szCs w:val="18"/>
              </w:rPr>
              <w:t>2013</w:t>
            </w:r>
          </w:p>
        </w:tc>
      </w:tr>
      <w:tr w:rsidR="00915B50">
        <w:tc>
          <w:tcPr>
            <w:tcW w:w="4535" w:type="dxa"/>
            <w:tcBorders>
              <w:top w:val="nil"/>
              <w:left w:val="single" w:sz="4" w:space="0" w:color="auto"/>
              <w:bottom w:val="nil"/>
              <w:right w:val="single" w:sz="4" w:space="0" w:color="auto"/>
            </w:tcBorders>
            <w:tcMar>
              <w:top w:w="0" w:type="dxa"/>
              <w:left w:w="0" w:type="dxa"/>
              <w:bottom w:w="0" w:type="dxa"/>
              <w:right w:w="0" w:type="dxa"/>
            </w:tcMar>
            <w:hideMark/>
          </w:tcPr>
          <w:p w:rsidR="00915B50" w:rsidRDefault="00A0245C">
            <w:pPr>
              <w:pStyle w:val="a8"/>
              <w:rPr>
                <w:sz w:val="18"/>
                <w:szCs w:val="18"/>
              </w:rPr>
            </w:pPr>
            <w:r>
              <w:rPr>
                <w:sz w:val="18"/>
                <w:szCs w:val="18"/>
              </w:rPr>
              <w:t>Жилищный фонд, оборудованный:</w:t>
            </w:r>
          </w:p>
        </w:tc>
        <w:tc>
          <w:tcPr>
            <w:tcW w:w="2267" w:type="dxa"/>
            <w:tcBorders>
              <w:top w:val="nil"/>
              <w:left w:val="single" w:sz="4" w:space="0" w:color="auto"/>
              <w:bottom w:val="nil"/>
              <w:right w:val="single" w:sz="4" w:space="0" w:color="auto"/>
            </w:tcBorders>
            <w:tcMar>
              <w:top w:w="0" w:type="dxa"/>
              <w:left w:w="0" w:type="dxa"/>
              <w:bottom w:w="0" w:type="dxa"/>
              <w:right w:w="0" w:type="dxa"/>
            </w:tcMar>
            <w:vAlign w:val="bottom"/>
          </w:tcPr>
          <w:p w:rsidR="00915B50" w:rsidRDefault="00915B50">
            <w:pPr>
              <w:pStyle w:val="a8"/>
              <w:jc w:val="center"/>
              <w:rPr>
                <w:sz w:val="18"/>
                <w:szCs w:val="18"/>
                <w:lang w:val="en-US"/>
              </w:rPr>
            </w:pPr>
          </w:p>
        </w:tc>
        <w:tc>
          <w:tcPr>
            <w:tcW w:w="1703" w:type="dxa"/>
            <w:tcBorders>
              <w:top w:val="nil"/>
              <w:left w:val="single" w:sz="4" w:space="0" w:color="auto"/>
              <w:bottom w:val="nil"/>
              <w:right w:val="single" w:sz="4" w:space="0" w:color="auto"/>
            </w:tcBorders>
            <w:tcMar>
              <w:top w:w="0" w:type="dxa"/>
              <w:left w:w="0" w:type="dxa"/>
              <w:bottom w:w="0" w:type="dxa"/>
              <w:right w:w="0" w:type="dxa"/>
            </w:tcMar>
            <w:vAlign w:val="bottom"/>
          </w:tcPr>
          <w:p w:rsidR="00915B50" w:rsidRDefault="00915B50">
            <w:pPr>
              <w:pStyle w:val="a8"/>
              <w:jc w:val="center"/>
              <w:rPr>
                <w:sz w:val="18"/>
                <w:szCs w:val="18"/>
                <w:lang w:val="en-US"/>
              </w:rPr>
            </w:pPr>
          </w:p>
        </w:tc>
      </w:tr>
      <w:tr w:rsidR="00915B50">
        <w:tc>
          <w:tcPr>
            <w:tcW w:w="4535" w:type="dxa"/>
            <w:tcBorders>
              <w:top w:val="nil"/>
              <w:left w:val="single" w:sz="4" w:space="0" w:color="auto"/>
              <w:bottom w:val="nil"/>
              <w:right w:val="single" w:sz="4" w:space="0" w:color="auto"/>
            </w:tcBorders>
            <w:tcMar>
              <w:top w:w="0" w:type="dxa"/>
              <w:left w:w="0" w:type="dxa"/>
              <w:bottom w:w="0" w:type="dxa"/>
              <w:right w:w="0" w:type="dxa"/>
            </w:tcMar>
            <w:hideMark/>
          </w:tcPr>
          <w:p w:rsidR="00915B50" w:rsidRDefault="00A0245C">
            <w:pPr>
              <w:pStyle w:val="a9"/>
              <w:ind w:firstLine="199"/>
              <w:rPr>
                <w:sz w:val="18"/>
                <w:szCs w:val="18"/>
              </w:rPr>
            </w:pPr>
            <w:r>
              <w:rPr>
                <w:sz w:val="18"/>
                <w:szCs w:val="18"/>
              </w:rPr>
              <w:t>водопроводом</w:t>
            </w:r>
          </w:p>
        </w:tc>
        <w:tc>
          <w:tcPr>
            <w:tcW w:w="2267"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lang w:val="en-US"/>
              </w:rPr>
            </w:pPr>
            <w:r>
              <w:rPr>
                <w:sz w:val="18"/>
                <w:szCs w:val="18"/>
                <w:lang w:val="en-US"/>
              </w:rPr>
              <w:t>98,4</w:t>
            </w:r>
          </w:p>
        </w:tc>
        <w:tc>
          <w:tcPr>
            <w:tcW w:w="1703"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rPr>
            </w:pPr>
            <w:r>
              <w:rPr>
                <w:sz w:val="18"/>
                <w:szCs w:val="18"/>
              </w:rPr>
              <w:t>98,0</w:t>
            </w:r>
          </w:p>
        </w:tc>
      </w:tr>
      <w:tr w:rsidR="00915B50">
        <w:tc>
          <w:tcPr>
            <w:tcW w:w="4535" w:type="dxa"/>
            <w:tcBorders>
              <w:top w:val="nil"/>
              <w:left w:val="single" w:sz="4" w:space="0" w:color="auto"/>
              <w:bottom w:val="nil"/>
              <w:right w:val="single" w:sz="4" w:space="0" w:color="auto"/>
            </w:tcBorders>
            <w:tcMar>
              <w:top w:w="0" w:type="dxa"/>
              <w:left w:w="0" w:type="dxa"/>
              <w:bottom w:w="0" w:type="dxa"/>
              <w:right w:w="0" w:type="dxa"/>
            </w:tcMar>
            <w:hideMark/>
          </w:tcPr>
          <w:p w:rsidR="00915B50" w:rsidRDefault="00A0245C">
            <w:pPr>
              <w:pStyle w:val="a9"/>
              <w:ind w:firstLine="199"/>
              <w:rPr>
                <w:sz w:val="18"/>
                <w:szCs w:val="18"/>
              </w:rPr>
            </w:pPr>
            <w:r>
              <w:rPr>
                <w:sz w:val="18"/>
                <w:szCs w:val="18"/>
              </w:rPr>
              <w:t>водоотведением (канализацией)</w:t>
            </w:r>
          </w:p>
        </w:tc>
        <w:tc>
          <w:tcPr>
            <w:tcW w:w="2267"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lang w:val="en-US"/>
              </w:rPr>
            </w:pPr>
            <w:r>
              <w:rPr>
                <w:sz w:val="18"/>
                <w:szCs w:val="18"/>
                <w:lang w:val="en-US"/>
              </w:rPr>
              <w:t>97,3</w:t>
            </w:r>
          </w:p>
        </w:tc>
        <w:tc>
          <w:tcPr>
            <w:tcW w:w="1703"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rPr>
            </w:pPr>
            <w:r>
              <w:rPr>
                <w:sz w:val="18"/>
                <w:szCs w:val="18"/>
              </w:rPr>
              <w:t>97,1</w:t>
            </w:r>
          </w:p>
        </w:tc>
      </w:tr>
      <w:tr w:rsidR="00915B50">
        <w:tc>
          <w:tcPr>
            <w:tcW w:w="4535" w:type="dxa"/>
            <w:tcBorders>
              <w:top w:val="nil"/>
              <w:left w:val="single" w:sz="4" w:space="0" w:color="auto"/>
              <w:bottom w:val="nil"/>
              <w:right w:val="single" w:sz="4" w:space="0" w:color="auto"/>
            </w:tcBorders>
            <w:tcMar>
              <w:top w:w="0" w:type="dxa"/>
              <w:left w:w="0" w:type="dxa"/>
              <w:bottom w:w="0" w:type="dxa"/>
              <w:right w:w="0" w:type="dxa"/>
            </w:tcMar>
            <w:hideMark/>
          </w:tcPr>
          <w:p w:rsidR="00915B50" w:rsidRDefault="00A0245C">
            <w:pPr>
              <w:pStyle w:val="a9"/>
              <w:ind w:firstLine="199"/>
              <w:rPr>
                <w:sz w:val="18"/>
                <w:szCs w:val="18"/>
              </w:rPr>
            </w:pPr>
            <w:r>
              <w:rPr>
                <w:sz w:val="18"/>
                <w:szCs w:val="18"/>
              </w:rPr>
              <w:t>центральным отоплением</w:t>
            </w:r>
          </w:p>
        </w:tc>
        <w:tc>
          <w:tcPr>
            <w:tcW w:w="2267"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lang w:val="en-US"/>
              </w:rPr>
            </w:pPr>
            <w:r>
              <w:rPr>
                <w:sz w:val="18"/>
                <w:szCs w:val="18"/>
                <w:lang w:val="en-US"/>
              </w:rPr>
              <w:t>94,8</w:t>
            </w:r>
          </w:p>
        </w:tc>
        <w:tc>
          <w:tcPr>
            <w:tcW w:w="1703"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rPr>
            </w:pPr>
            <w:r>
              <w:rPr>
                <w:sz w:val="18"/>
                <w:szCs w:val="18"/>
              </w:rPr>
              <w:t>94,7</w:t>
            </w:r>
          </w:p>
        </w:tc>
      </w:tr>
      <w:tr w:rsidR="00915B50">
        <w:tc>
          <w:tcPr>
            <w:tcW w:w="4535" w:type="dxa"/>
            <w:tcBorders>
              <w:top w:val="nil"/>
              <w:left w:val="single" w:sz="4" w:space="0" w:color="auto"/>
              <w:bottom w:val="nil"/>
              <w:right w:val="single" w:sz="4" w:space="0" w:color="auto"/>
            </w:tcBorders>
            <w:tcMar>
              <w:top w:w="0" w:type="dxa"/>
              <w:left w:w="0" w:type="dxa"/>
              <w:bottom w:w="0" w:type="dxa"/>
              <w:right w:w="0" w:type="dxa"/>
            </w:tcMar>
            <w:hideMark/>
          </w:tcPr>
          <w:p w:rsidR="00915B50" w:rsidRDefault="00A0245C">
            <w:pPr>
              <w:pStyle w:val="a9"/>
              <w:ind w:firstLine="199"/>
              <w:rPr>
                <w:sz w:val="18"/>
                <w:szCs w:val="18"/>
              </w:rPr>
            </w:pPr>
            <w:r>
              <w:rPr>
                <w:sz w:val="18"/>
                <w:szCs w:val="18"/>
              </w:rPr>
              <w:t>ваннами</w:t>
            </w:r>
          </w:p>
        </w:tc>
        <w:tc>
          <w:tcPr>
            <w:tcW w:w="2267"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lang w:val="en-US"/>
              </w:rPr>
            </w:pPr>
            <w:r>
              <w:rPr>
                <w:sz w:val="18"/>
                <w:szCs w:val="18"/>
                <w:lang w:val="en-US"/>
              </w:rPr>
              <w:t>91,3</w:t>
            </w:r>
          </w:p>
        </w:tc>
        <w:tc>
          <w:tcPr>
            <w:tcW w:w="1703"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rPr>
            </w:pPr>
            <w:r>
              <w:rPr>
                <w:sz w:val="18"/>
                <w:szCs w:val="18"/>
              </w:rPr>
              <w:t>91,2</w:t>
            </w:r>
          </w:p>
        </w:tc>
      </w:tr>
      <w:tr w:rsidR="00915B50">
        <w:tc>
          <w:tcPr>
            <w:tcW w:w="4535" w:type="dxa"/>
            <w:tcBorders>
              <w:top w:val="nil"/>
              <w:left w:val="single" w:sz="4" w:space="0" w:color="auto"/>
              <w:bottom w:val="nil"/>
              <w:right w:val="single" w:sz="4" w:space="0" w:color="auto"/>
            </w:tcBorders>
            <w:tcMar>
              <w:top w:w="0" w:type="dxa"/>
              <w:left w:w="0" w:type="dxa"/>
              <w:bottom w:w="0" w:type="dxa"/>
              <w:right w:w="0" w:type="dxa"/>
            </w:tcMar>
            <w:hideMark/>
          </w:tcPr>
          <w:p w:rsidR="00915B50" w:rsidRDefault="00A0245C">
            <w:pPr>
              <w:pStyle w:val="a9"/>
              <w:ind w:firstLine="199"/>
              <w:rPr>
                <w:sz w:val="18"/>
                <w:szCs w:val="18"/>
              </w:rPr>
            </w:pPr>
            <w:r>
              <w:rPr>
                <w:sz w:val="18"/>
                <w:szCs w:val="18"/>
              </w:rPr>
              <w:t>газом</w:t>
            </w:r>
          </w:p>
        </w:tc>
        <w:tc>
          <w:tcPr>
            <w:tcW w:w="2267"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lang w:val="en-US"/>
              </w:rPr>
            </w:pPr>
            <w:r>
              <w:rPr>
                <w:sz w:val="18"/>
                <w:szCs w:val="18"/>
                <w:lang w:val="en-US"/>
              </w:rPr>
              <w:t>97,2</w:t>
            </w:r>
          </w:p>
        </w:tc>
        <w:tc>
          <w:tcPr>
            <w:tcW w:w="1703"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rPr>
            </w:pPr>
            <w:r>
              <w:rPr>
                <w:sz w:val="18"/>
                <w:szCs w:val="18"/>
              </w:rPr>
              <w:t>97,1</w:t>
            </w:r>
          </w:p>
        </w:tc>
      </w:tr>
      <w:tr w:rsidR="00915B50">
        <w:tc>
          <w:tcPr>
            <w:tcW w:w="4535" w:type="dxa"/>
            <w:tcBorders>
              <w:top w:val="nil"/>
              <w:left w:val="single" w:sz="4" w:space="0" w:color="auto"/>
              <w:bottom w:val="nil"/>
              <w:right w:val="single" w:sz="4" w:space="0" w:color="auto"/>
            </w:tcBorders>
            <w:tcMar>
              <w:top w:w="0" w:type="dxa"/>
              <w:left w:w="0" w:type="dxa"/>
              <w:bottom w:w="0" w:type="dxa"/>
              <w:right w:w="0" w:type="dxa"/>
            </w:tcMar>
            <w:hideMark/>
          </w:tcPr>
          <w:p w:rsidR="00915B50" w:rsidRDefault="00A0245C">
            <w:pPr>
              <w:pStyle w:val="a9"/>
              <w:ind w:firstLine="199"/>
              <w:rPr>
                <w:sz w:val="18"/>
                <w:szCs w:val="18"/>
              </w:rPr>
            </w:pPr>
            <w:r>
              <w:rPr>
                <w:sz w:val="18"/>
                <w:szCs w:val="18"/>
              </w:rPr>
              <w:t>горячим водоснабжением</w:t>
            </w:r>
          </w:p>
        </w:tc>
        <w:tc>
          <w:tcPr>
            <w:tcW w:w="2267"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lang w:val="en-US"/>
              </w:rPr>
            </w:pPr>
            <w:r>
              <w:rPr>
                <w:sz w:val="18"/>
                <w:szCs w:val="18"/>
                <w:lang w:val="en-US"/>
              </w:rPr>
              <w:t>91,3</w:t>
            </w:r>
          </w:p>
        </w:tc>
        <w:tc>
          <w:tcPr>
            <w:tcW w:w="1703" w:type="dxa"/>
            <w:tcBorders>
              <w:top w:val="nil"/>
              <w:left w:val="single" w:sz="4" w:space="0" w:color="auto"/>
              <w:bottom w:val="nil"/>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rPr>
            </w:pPr>
            <w:r>
              <w:rPr>
                <w:sz w:val="18"/>
                <w:szCs w:val="18"/>
              </w:rPr>
              <w:t>91,2</w:t>
            </w:r>
          </w:p>
        </w:tc>
      </w:tr>
      <w:tr w:rsidR="00915B50">
        <w:tc>
          <w:tcPr>
            <w:tcW w:w="4535" w:type="dxa"/>
            <w:tcBorders>
              <w:top w:val="nil"/>
              <w:left w:val="single" w:sz="4" w:space="0" w:color="auto"/>
              <w:bottom w:val="single" w:sz="6" w:space="0" w:color="auto"/>
              <w:right w:val="single" w:sz="4" w:space="0" w:color="auto"/>
            </w:tcBorders>
            <w:tcMar>
              <w:top w:w="0" w:type="dxa"/>
              <w:left w:w="0" w:type="dxa"/>
              <w:bottom w:w="0" w:type="dxa"/>
              <w:right w:w="0" w:type="dxa"/>
            </w:tcMar>
            <w:hideMark/>
          </w:tcPr>
          <w:p w:rsidR="00915B50" w:rsidRDefault="00A0245C">
            <w:pPr>
              <w:pStyle w:val="a9"/>
              <w:ind w:firstLine="199"/>
              <w:rPr>
                <w:sz w:val="18"/>
                <w:szCs w:val="18"/>
              </w:rPr>
            </w:pPr>
            <w:r>
              <w:rPr>
                <w:sz w:val="18"/>
                <w:szCs w:val="18"/>
              </w:rPr>
              <w:t>напольными электроплитами</w:t>
            </w:r>
          </w:p>
        </w:tc>
        <w:tc>
          <w:tcPr>
            <w:tcW w:w="2267" w:type="dxa"/>
            <w:tcBorders>
              <w:top w:val="nil"/>
              <w:left w:val="single" w:sz="4" w:space="0" w:color="auto"/>
              <w:bottom w:val="single" w:sz="6" w:space="0" w:color="auto"/>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lang w:val="en-US"/>
              </w:rPr>
            </w:pPr>
            <w:r>
              <w:rPr>
                <w:sz w:val="18"/>
                <w:szCs w:val="18"/>
                <w:lang w:val="en-US"/>
              </w:rPr>
              <w:t>2,2</w:t>
            </w:r>
          </w:p>
        </w:tc>
        <w:tc>
          <w:tcPr>
            <w:tcW w:w="1703" w:type="dxa"/>
            <w:tcBorders>
              <w:top w:val="nil"/>
              <w:left w:val="single" w:sz="4" w:space="0" w:color="auto"/>
              <w:bottom w:val="single" w:sz="6" w:space="0" w:color="auto"/>
              <w:right w:val="single" w:sz="4" w:space="0" w:color="auto"/>
            </w:tcBorders>
            <w:tcMar>
              <w:top w:w="0" w:type="dxa"/>
              <w:left w:w="0" w:type="dxa"/>
              <w:bottom w:w="0" w:type="dxa"/>
              <w:right w:w="0" w:type="dxa"/>
            </w:tcMar>
            <w:vAlign w:val="bottom"/>
            <w:hideMark/>
          </w:tcPr>
          <w:p w:rsidR="00915B50" w:rsidRDefault="00A0245C">
            <w:pPr>
              <w:pStyle w:val="a8"/>
              <w:jc w:val="center"/>
              <w:rPr>
                <w:sz w:val="18"/>
                <w:szCs w:val="18"/>
              </w:rPr>
            </w:pPr>
            <w:r>
              <w:rPr>
                <w:sz w:val="18"/>
                <w:szCs w:val="18"/>
              </w:rPr>
              <w:t>2,2</w:t>
            </w:r>
          </w:p>
        </w:tc>
      </w:tr>
    </w:tbl>
    <w:p w:rsidR="00915B50" w:rsidRDefault="00A0245C">
      <w:pPr>
        <w:spacing w:before="120"/>
        <w:ind w:firstLine="567"/>
      </w:pPr>
      <w:r>
        <w:t>По состоянию на 1 января 2015 года в очереди на бесплатное получение жилья состояло 12,3 тыс.семей против 12 тыс.семей на начало 2014 года.</w:t>
      </w:r>
    </w:p>
    <w:p w:rsidR="00915B50" w:rsidRDefault="00A0245C">
      <w:pPr>
        <w:ind w:firstLine="567"/>
      </w:pPr>
      <w:r>
        <w:t>В 2014 году получили жилье и улучшили жилищные условия 366 семей или на 191 семью меньше, чем в 2013 году.</w:t>
      </w:r>
    </w:p>
    <w:p w:rsidR="00915B50" w:rsidRDefault="00A0245C">
      <w:pPr>
        <w:ind w:firstLine="567"/>
      </w:pPr>
      <w:r>
        <w:t>В 2014 году в республике приватизировано 0,6 тыс. жилых помещений (за 2013 год 1 тыс.). Наиболее активно проходила приватизация жилья в г.Владикавказе (353 помещения), Алагирском районе (61), Пригородном районе (51). Всего с начала приватизации на 1 января 2015 года население приватиз</w:t>
      </w:r>
      <w:r>
        <w:t>и</w:t>
      </w:r>
      <w:r>
        <w:t xml:space="preserve">ровало 89,9 тыс. жилых помещений или 75,5% жилых помещений, подлежащих приватизации. </w:t>
      </w:r>
    </w:p>
    <w:p w:rsidR="00915B50" w:rsidRDefault="00A0245C">
      <w:pPr>
        <w:pStyle w:val="4"/>
        <w:keepNext w:val="0"/>
        <w:widowControl w:val="0"/>
        <w:spacing w:before="240"/>
      </w:pPr>
      <w:r>
        <w:t>Основные показатели работы коммунальных организаций</w:t>
      </w:r>
    </w:p>
    <w:tbl>
      <w:tblPr>
        <w:tblW w:w="8696" w:type="dxa"/>
        <w:tblInd w:w="108" w:type="dxa"/>
        <w:tblBorders>
          <w:top w:val="single" w:sz="4" w:space="0" w:color="auto"/>
        </w:tblBorders>
        <w:tblLook w:val="04A0" w:firstRow="1" w:lastRow="0" w:firstColumn="1" w:lastColumn="0" w:noHBand="0" w:noVBand="1"/>
      </w:tblPr>
      <w:tblGrid>
        <w:gridCol w:w="4253"/>
        <w:gridCol w:w="1417"/>
        <w:gridCol w:w="1418"/>
        <w:gridCol w:w="1608"/>
      </w:tblGrid>
      <w:tr w:rsidR="00915B50">
        <w:trPr>
          <w:cantSplit/>
          <w:trHeight w:val="801"/>
        </w:trPr>
        <w:tc>
          <w:tcPr>
            <w:tcW w:w="4253" w:type="dxa"/>
            <w:tcBorders>
              <w:top w:val="double" w:sz="4" w:space="0" w:color="auto"/>
              <w:left w:val="single" w:sz="4" w:space="0" w:color="auto"/>
              <w:bottom w:val="single" w:sz="4" w:space="0" w:color="auto"/>
              <w:right w:val="single" w:sz="4" w:space="0" w:color="auto"/>
            </w:tcBorders>
          </w:tcPr>
          <w:p w:rsidR="00915B50" w:rsidRDefault="00915B50">
            <w:pPr>
              <w:pStyle w:val="a6"/>
              <w:jc w:val="center"/>
              <w:rPr>
                <w:sz w:val="18"/>
                <w:szCs w:val="18"/>
              </w:rPr>
            </w:pPr>
          </w:p>
        </w:tc>
        <w:tc>
          <w:tcPr>
            <w:tcW w:w="1417" w:type="dxa"/>
            <w:tcBorders>
              <w:top w:val="double" w:sz="4" w:space="0" w:color="auto"/>
              <w:left w:val="single" w:sz="4" w:space="0" w:color="auto"/>
              <w:bottom w:val="single" w:sz="4" w:space="0" w:color="auto"/>
              <w:right w:val="single" w:sz="4" w:space="0" w:color="auto"/>
            </w:tcBorders>
            <w:vAlign w:val="center"/>
            <w:hideMark/>
          </w:tcPr>
          <w:p w:rsidR="00915B50" w:rsidRDefault="00A0245C">
            <w:pPr>
              <w:pStyle w:val="a6"/>
              <w:jc w:val="center"/>
              <w:rPr>
                <w:sz w:val="18"/>
                <w:szCs w:val="18"/>
              </w:rPr>
            </w:pPr>
            <w:r>
              <w:rPr>
                <w:sz w:val="18"/>
                <w:szCs w:val="18"/>
              </w:rPr>
              <w:t>2014</w:t>
            </w:r>
          </w:p>
        </w:tc>
        <w:tc>
          <w:tcPr>
            <w:tcW w:w="1418" w:type="dxa"/>
            <w:tcBorders>
              <w:top w:val="double" w:sz="4" w:space="0" w:color="auto"/>
              <w:left w:val="single" w:sz="4" w:space="0" w:color="auto"/>
              <w:bottom w:val="single" w:sz="4" w:space="0" w:color="auto"/>
              <w:right w:val="single" w:sz="4" w:space="0" w:color="auto"/>
            </w:tcBorders>
            <w:vAlign w:val="center"/>
            <w:hideMark/>
          </w:tcPr>
          <w:p w:rsidR="00915B50" w:rsidRDefault="00A0245C">
            <w:pPr>
              <w:pStyle w:val="a6"/>
              <w:jc w:val="center"/>
              <w:rPr>
                <w:sz w:val="18"/>
                <w:szCs w:val="18"/>
              </w:rPr>
            </w:pPr>
            <w:r>
              <w:rPr>
                <w:sz w:val="18"/>
                <w:szCs w:val="18"/>
              </w:rPr>
              <w:t xml:space="preserve">В % к </w:t>
            </w:r>
            <w:r>
              <w:rPr>
                <w:sz w:val="18"/>
                <w:szCs w:val="18"/>
              </w:rPr>
              <w:br/>
              <w:t>2013</w:t>
            </w:r>
          </w:p>
        </w:tc>
        <w:tc>
          <w:tcPr>
            <w:tcW w:w="1608" w:type="dxa"/>
            <w:tcBorders>
              <w:top w:val="double" w:sz="4" w:space="0" w:color="auto"/>
              <w:left w:val="single" w:sz="4" w:space="0" w:color="auto"/>
              <w:bottom w:val="single" w:sz="4" w:space="0" w:color="auto"/>
              <w:right w:val="single" w:sz="4" w:space="0" w:color="auto"/>
            </w:tcBorders>
            <w:vAlign w:val="center"/>
            <w:hideMark/>
          </w:tcPr>
          <w:p w:rsidR="00915B50" w:rsidRDefault="00A0245C">
            <w:pPr>
              <w:pStyle w:val="a6"/>
              <w:jc w:val="center"/>
              <w:rPr>
                <w:sz w:val="18"/>
                <w:szCs w:val="18"/>
                <w:lang w:val="en-US"/>
              </w:rPr>
            </w:pPr>
            <w:r>
              <w:rPr>
                <w:sz w:val="18"/>
                <w:szCs w:val="18"/>
              </w:rPr>
              <w:t xml:space="preserve">Справочно: </w:t>
            </w:r>
            <w:r>
              <w:rPr>
                <w:sz w:val="18"/>
                <w:szCs w:val="18"/>
              </w:rPr>
              <w:br/>
              <w:t>2013</w:t>
            </w:r>
            <w:r>
              <w:rPr>
                <w:sz w:val="18"/>
                <w:szCs w:val="18"/>
              </w:rPr>
              <w:br/>
              <w:t xml:space="preserve">в % к </w:t>
            </w:r>
            <w:r>
              <w:rPr>
                <w:sz w:val="18"/>
                <w:szCs w:val="18"/>
              </w:rPr>
              <w:br/>
              <w:t>2012</w:t>
            </w:r>
          </w:p>
        </w:tc>
      </w:tr>
      <w:tr w:rsidR="00915B50">
        <w:trPr>
          <w:cantSplit/>
        </w:trPr>
        <w:tc>
          <w:tcPr>
            <w:tcW w:w="4253" w:type="dxa"/>
            <w:tcBorders>
              <w:top w:val="single" w:sz="4" w:space="0" w:color="auto"/>
              <w:left w:val="single" w:sz="4" w:space="0" w:color="auto"/>
              <w:bottom w:val="nil"/>
              <w:right w:val="single" w:sz="4" w:space="0" w:color="auto"/>
            </w:tcBorders>
            <w:vAlign w:val="bottom"/>
            <w:hideMark/>
          </w:tcPr>
          <w:p w:rsidR="00915B50" w:rsidRDefault="00A0245C">
            <w:pPr>
              <w:pStyle w:val="a9"/>
              <w:widowControl w:val="0"/>
              <w:spacing w:line="240" w:lineRule="auto"/>
              <w:ind w:left="0"/>
              <w:rPr>
                <w:sz w:val="18"/>
                <w:szCs w:val="18"/>
              </w:rPr>
            </w:pPr>
            <w:r>
              <w:rPr>
                <w:sz w:val="18"/>
                <w:szCs w:val="18"/>
              </w:rPr>
              <w:t>Водопроводные сети</w:t>
            </w:r>
          </w:p>
        </w:tc>
        <w:tc>
          <w:tcPr>
            <w:tcW w:w="1417" w:type="dxa"/>
            <w:tcBorders>
              <w:top w:val="single" w:sz="4" w:space="0" w:color="auto"/>
              <w:left w:val="single" w:sz="4" w:space="0" w:color="auto"/>
              <w:bottom w:val="nil"/>
              <w:right w:val="single" w:sz="4" w:space="0" w:color="auto"/>
            </w:tcBorders>
            <w:vAlign w:val="bottom"/>
          </w:tcPr>
          <w:p w:rsidR="00915B50" w:rsidRDefault="00915B50">
            <w:pPr>
              <w:pStyle w:val="a8"/>
              <w:jc w:val="center"/>
              <w:rPr>
                <w:sz w:val="18"/>
                <w:szCs w:val="18"/>
              </w:rPr>
            </w:pPr>
          </w:p>
        </w:tc>
        <w:tc>
          <w:tcPr>
            <w:tcW w:w="1418" w:type="dxa"/>
            <w:tcBorders>
              <w:top w:val="single" w:sz="4" w:space="0" w:color="auto"/>
              <w:left w:val="single" w:sz="4" w:space="0" w:color="auto"/>
              <w:bottom w:val="nil"/>
              <w:right w:val="single" w:sz="4" w:space="0" w:color="auto"/>
            </w:tcBorders>
            <w:vAlign w:val="bottom"/>
          </w:tcPr>
          <w:p w:rsidR="00915B50" w:rsidRDefault="00915B50">
            <w:pPr>
              <w:pStyle w:val="a8"/>
              <w:jc w:val="center"/>
              <w:rPr>
                <w:sz w:val="18"/>
                <w:szCs w:val="18"/>
              </w:rPr>
            </w:pPr>
          </w:p>
        </w:tc>
        <w:tc>
          <w:tcPr>
            <w:tcW w:w="1608" w:type="dxa"/>
            <w:tcBorders>
              <w:top w:val="single" w:sz="4" w:space="0" w:color="auto"/>
              <w:left w:val="single" w:sz="4" w:space="0" w:color="auto"/>
              <w:bottom w:val="nil"/>
              <w:right w:val="single" w:sz="4" w:space="0" w:color="auto"/>
            </w:tcBorders>
            <w:vAlign w:val="bottom"/>
          </w:tcPr>
          <w:p w:rsidR="00915B50" w:rsidRDefault="00915B50">
            <w:pPr>
              <w:pStyle w:val="a8"/>
              <w:jc w:val="center"/>
              <w:rPr>
                <w:sz w:val="18"/>
                <w:szCs w:val="18"/>
              </w:rPr>
            </w:pP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ind w:left="176"/>
              <w:rPr>
                <w:sz w:val="18"/>
                <w:szCs w:val="18"/>
              </w:rPr>
            </w:pPr>
            <w:r>
              <w:rPr>
                <w:sz w:val="18"/>
                <w:szCs w:val="18"/>
              </w:rPr>
              <w:t>Подано воды в сеть, млн.куб.метров</w:t>
            </w:r>
          </w:p>
        </w:tc>
        <w:tc>
          <w:tcPr>
            <w:tcW w:w="1417"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95,5</w:t>
            </w:r>
          </w:p>
        </w:tc>
        <w:tc>
          <w:tcPr>
            <w:tcW w:w="141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rPr>
              <w:t>108,</w:t>
            </w:r>
            <w:r>
              <w:rPr>
                <w:sz w:val="18"/>
                <w:szCs w:val="18"/>
                <w:lang w:val="en-US"/>
              </w:rPr>
              <w:t>9</w:t>
            </w:r>
          </w:p>
        </w:tc>
        <w:tc>
          <w:tcPr>
            <w:tcW w:w="160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94,4</w:t>
            </w: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ind w:left="176"/>
              <w:rPr>
                <w:sz w:val="18"/>
                <w:szCs w:val="18"/>
              </w:rPr>
            </w:pPr>
            <w:r>
              <w:rPr>
                <w:sz w:val="18"/>
                <w:szCs w:val="18"/>
              </w:rPr>
              <w:t xml:space="preserve">Пропущено воды через очистные </w:t>
            </w:r>
            <w:r>
              <w:rPr>
                <w:sz w:val="18"/>
                <w:szCs w:val="18"/>
              </w:rPr>
              <w:br/>
              <w:t>сооружения, млн.куб.метров</w:t>
            </w:r>
          </w:p>
        </w:tc>
        <w:tc>
          <w:tcPr>
            <w:tcW w:w="1417"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w:t>
            </w:r>
          </w:p>
        </w:tc>
        <w:tc>
          <w:tcPr>
            <w:tcW w:w="141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w:t>
            </w:r>
          </w:p>
        </w:tc>
        <w:tc>
          <w:tcPr>
            <w:tcW w:w="160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w:t>
            </w: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ind w:left="176"/>
              <w:rPr>
                <w:sz w:val="18"/>
                <w:szCs w:val="18"/>
              </w:rPr>
            </w:pPr>
            <w:r>
              <w:rPr>
                <w:sz w:val="18"/>
                <w:szCs w:val="18"/>
              </w:rPr>
              <w:t>Отпущено воды потребителям, млн.куб.метров - всего</w:t>
            </w:r>
          </w:p>
        </w:tc>
        <w:tc>
          <w:tcPr>
            <w:tcW w:w="1417"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54,3</w:t>
            </w:r>
          </w:p>
        </w:tc>
        <w:tc>
          <w:tcPr>
            <w:tcW w:w="141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rPr>
              <w:t>91</w:t>
            </w:r>
            <w:r>
              <w:rPr>
                <w:sz w:val="18"/>
                <w:szCs w:val="18"/>
                <w:lang w:val="en-US"/>
              </w:rPr>
              <w:t>,7</w:t>
            </w:r>
          </w:p>
        </w:tc>
        <w:tc>
          <w:tcPr>
            <w:tcW w:w="160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97,9</w:t>
            </w: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ind w:left="176" w:firstLine="283"/>
              <w:rPr>
                <w:sz w:val="18"/>
                <w:szCs w:val="18"/>
              </w:rPr>
            </w:pPr>
            <w:r>
              <w:rPr>
                <w:sz w:val="18"/>
                <w:szCs w:val="18"/>
              </w:rPr>
              <w:t>в том числе населению</w:t>
            </w:r>
          </w:p>
        </w:tc>
        <w:tc>
          <w:tcPr>
            <w:tcW w:w="1417"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37,8</w:t>
            </w:r>
          </w:p>
        </w:tc>
        <w:tc>
          <w:tcPr>
            <w:tcW w:w="141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89,8</w:t>
            </w:r>
          </w:p>
        </w:tc>
        <w:tc>
          <w:tcPr>
            <w:tcW w:w="160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93,3</w:t>
            </w: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widowControl w:val="0"/>
              <w:spacing w:line="240" w:lineRule="auto"/>
              <w:ind w:left="0"/>
              <w:rPr>
                <w:sz w:val="18"/>
                <w:szCs w:val="18"/>
              </w:rPr>
            </w:pPr>
            <w:r>
              <w:rPr>
                <w:sz w:val="18"/>
                <w:szCs w:val="18"/>
              </w:rPr>
              <w:t>Канализационные сети</w:t>
            </w:r>
          </w:p>
        </w:tc>
        <w:tc>
          <w:tcPr>
            <w:tcW w:w="1417" w:type="dxa"/>
            <w:tcBorders>
              <w:top w:val="nil"/>
              <w:left w:val="single" w:sz="4" w:space="0" w:color="auto"/>
              <w:bottom w:val="nil"/>
              <w:right w:val="single" w:sz="4" w:space="0" w:color="auto"/>
            </w:tcBorders>
            <w:vAlign w:val="bottom"/>
          </w:tcPr>
          <w:p w:rsidR="00915B50" w:rsidRDefault="00915B50">
            <w:pPr>
              <w:pStyle w:val="a8"/>
              <w:jc w:val="center"/>
              <w:rPr>
                <w:sz w:val="18"/>
                <w:szCs w:val="18"/>
              </w:rPr>
            </w:pPr>
          </w:p>
        </w:tc>
        <w:tc>
          <w:tcPr>
            <w:tcW w:w="1418" w:type="dxa"/>
            <w:tcBorders>
              <w:top w:val="nil"/>
              <w:left w:val="single" w:sz="4" w:space="0" w:color="auto"/>
              <w:bottom w:val="nil"/>
              <w:right w:val="single" w:sz="4" w:space="0" w:color="auto"/>
            </w:tcBorders>
            <w:vAlign w:val="bottom"/>
          </w:tcPr>
          <w:p w:rsidR="00915B50" w:rsidRDefault="00915B50">
            <w:pPr>
              <w:pStyle w:val="a8"/>
              <w:jc w:val="center"/>
              <w:rPr>
                <w:sz w:val="18"/>
                <w:szCs w:val="18"/>
              </w:rPr>
            </w:pPr>
          </w:p>
        </w:tc>
        <w:tc>
          <w:tcPr>
            <w:tcW w:w="1608" w:type="dxa"/>
            <w:tcBorders>
              <w:top w:val="nil"/>
              <w:left w:val="single" w:sz="4" w:space="0" w:color="auto"/>
              <w:bottom w:val="nil"/>
              <w:right w:val="single" w:sz="4" w:space="0" w:color="auto"/>
            </w:tcBorders>
            <w:vAlign w:val="bottom"/>
          </w:tcPr>
          <w:p w:rsidR="00915B50" w:rsidRDefault="00915B50">
            <w:pPr>
              <w:pStyle w:val="a8"/>
              <w:jc w:val="center"/>
              <w:rPr>
                <w:sz w:val="18"/>
                <w:szCs w:val="18"/>
              </w:rPr>
            </w:pP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widowControl w:val="0"/>
              <w:ind w:left="170"/>
              <w:rPr>
                <w:sz w:val="18"/>
                <w:szCs w:val="18"/>
              </w:rPr>
            </w:pPr>
            <w:r>
              <w:rPr>
                <w:sz w:val="18"/>
                <w:szCs w:val="18"/>
              </w:rPr>
              <w:t>Пропущено сточных вод, млн.куб.метров</w:t>
            </w:r>
          </w:p>
        </w:tc>
        <w:tc>
          <w:tcPr>
            <w:tcW w:w="1417"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29,5</w:t>
            </w:r>
          </w:p>
        </w:tc>
        <w:tc>
          <w:tcPr>
            <w:tcW w:w="141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92,5</w:t>
            </w:r>
          </w:p>
        </w:tc>
        <w:tc>
          <w:tcPr>
            <w:tcW w:w="160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83,9</w:t>
            </w: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ind w:left="170"/>
              <w:rPr>
                <w:sz w:val="18"/>
                <w:szCs w:val="18"/>
              </w:rPr>
            </w:pPr>
            <w:r>
              <w:rPr>
                <w:sz w:val="18"/>
                <w:szCs w:val="18"/>
              </w:rPr>
              <w:t xml:space="preserve">Пропущено сточных вод через очистные </w:t>
            </w:r>
            <w:r>
              <w:rPr>
                <w:sz w:val="18"/>
                <w:szCs w:val="18"/>
              </w:rPr>
              <w:br/>
              <w:t>сооружения млн.куб.метров</w:t>
            </w:r>
          </w:p>
        </w:tc>
        <w:tc>
          <w:tcPr>
            <w:tcW w:w="1417"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86,6</w:t>
            </w:r>
          </w:p>
        </w:tc>
        <w:tc>
          <w:tcPr>
            <w:tcW w:w="141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87,5</w:t>
            </w:r>
          </w:p>
        </w:tc>
        <w:tc>
          <w:tcPr>
            <w:tcW w:w="160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100,2</w:t>
            </w: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widowControl w:val="0"/>
              <w:spacing w:line="240" w:lineRule="auto"/>
              <w:ind w:left="0"/>
              <w:rPr>
                <w:sz w:val="18"/>
                <w:szCs w:val="18"/>
              </w:rPr>
            </w:pPr>
            <w:r>
              <w:rPr>
                <w:sz w:val="18"/>
                <w:szCs w:val="18"/>
              </w:rPr>
              <w:t>Тепловые сети</w:t>
            </w:r>
          </w:p>
        </w:tc>
        <w:tc>
          <w:tcPr>
            <w:tcW w:w="1417" w:type="dxa"/>
            <w:tcBorders>
              <w:top w:val="nil"/>
              <w:left w:val="single" w:sz="4" w:space="0" w:color="auto"/>
              <w:bottom w:val="nil"/>
              <w:right w:val="single" w:sz="4" w:space="0" w:color="auto"/>
            </w:tcBorders>
            <w:vAlign w:val="bottom"/>
          </w:tcPr>
          <w:p w:rsidR="00915B50" w:rsidRDefault="00915B50">
            <w:pPr>
              <w:pStyle w:val="a8"/>
              <w:jc w:val="center"/>
              <w:rPr>
                <w:sz w:val="18"/>
                <w:szCs w:val="18"/>
              </w:rPr>
            </w:pPr>
          </w:p>
        </w:tc>
        <w:tc>
          <w:tcPr>
            <w:tcW w:w="1418" w:type="dxa"/>
            <w:tcBorders>
              <w:top w:val="nil"/>
              <w:left w:val="single" w:sz="4" w:space="0" w:color="auto"/>
              <w:bottom w:val="nil"/>
              <w:right w:val="single" w:sz="4" w:space="0" w:color="auto"/>
            </w:tcBorders>
            <w:vAlign w:val="bottom"/>
          </w:tcPr>
          <w:p w:rsidR="00915B50" w:rsidRDefault="00915B50">
            <w:pPr>
              <w:pStyle w:val="a8"/>
              <w:jc w:val="center"/>
              <w:rPr>
                <w:sz w:val="18"/>
                <w:szCs w:val="18"/>
              </w:rPr>
            </w:pPr>
          </w:p>
        </w:tc>
        <w:tc>
          <w:tcPr>
            <w:tcW w:w="1608" w:type="dxa"/>
            <w:tcBorders>
              <w:top w:val="nil"/>
              <w:left w:val="single" w:sz="4" w:space="0" w:color="auto"/>
              <w:bottom w:val="nil"/>
              <w:right w:val="single" w:sz="4" w:space="0" w:color="auto"/>
            </w:tcBorders>
            <w:vAlign w:val="bottom"/>
          </w:tcPr>
          <w:p w:rsidR="00915B50" w:rsidRDefault="00915B50">
            <w:pPr>
              <w:pStyle w:val="a8"/>
              <w:jc w:val="center"/>
              <w:rPr>
                <w:sz w:val="18"/>
                <w:szCs w:val="18"/>
              </w:rPr>
            </w:pP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ind w:left="176"/>
              <w:rPr>
                <w:sz w:val="18"/>
                <w:szCs w:val="18"/>
              </w:rPr>
            </w:pPr>
            <w:r>
              <w:rPr>
                <w:sz w:val="18"/>
                <w:szCs w:val="18"/>
              </w:rPr>
              <w:t>Произведено тепла, тыс.Гкал</w:t>
            </w:r>
          </w:p>
        </w:tc>
        <w:tc>
          <w:tcPr>
            <w:tcW w:w="1417"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1546,4</w:t>
            </w:r>
          </w:p>
        </w:tc>
        <w:tc>
          <w:tcPr>
            <w:tcW w:w="141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108,0</w:t>
            </w:r>
          </w:p>
        </w:tc>
        <w:tc>
          <w:tcPr>
            <w:tcW w:w="160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101,1</w:t>
            </w:r>
          </w:p>
        </w:tc>
      </w:tr>
      <w:tr w:rsidR="00915B50">
        <w:trPr>
          <w:cantSplit/>
        </w:trPr>
        <w:tc>
          <w:tcPr>
            <w:tcW w:w="4253" w:type="dxa"/>
            <w:tcBorders>
              <w:top w:val="nil"/>
              <w:left w:val="single" w:sz="4" w:space="0" w:color="auto"/>
              <w:bottom w:val="nil"/>
              <w:right w:val="single" w:sz="4" w:space="0" w:color="auto"/>
            </w:tcBorders>
            <w:vAlign w:val="bottom"/>
            <w:hideMark/>
          </w:tcPr>
          <w:p w:rsidR="00915B50" w:rsidRDefault="00A0245C">
            <w:pPr>
              <w:pStyle w:val="a9"/>
              <w:ind w:left="176"/>
              <w:rPr>
                <w:sz w:val="18"/>
                <w:szCs w:val="18"/>
              </w:rPr>
            </w:pPr>
            <w:r>
              <w:rPr>
                <w:sz w:val="18"/>
                <w:szCs w:val="18"/>
              </w:rPr>
              <w:t xml:space="preserve">Отпущено тепла потребителям, </w:t>
            </w:r>
            <w:r>
              <w:rPr>
                <w:sz w:val="18"/>
                <w:szCs w:val="18"/>
              </w:rPr>
              <w:br/>
              <w:t>тыс.Гкал - всего</w:t>
            </w:r>
          </w:p>
        </w:tc>
        <w:tc>
          <w:tcPr>
            <w:tcW w:w="1417"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1239,8</w:t>
            </w:r>
          </w:p>
        </w:tc>
        <w:tc>
          <w:tcPr>
            <w:tcW w:w="141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lang w:val="en-US"/>
              </w:rPr>
            </w:pPr>
            <w:r>
              <w:rPr>
                <w:sz w:val="18"/>
                <w:szCs w:val="18"/>
                <w:lang w:val="en-US"/>
              </w:rPr>
              <w:t>98,1</w:t>
            </w:r>
          </w:p>
        </w:tc>
        <w:tc>
          <w:tcPr>
            <w:tcW w:w="1608" w:type="dxa"/>
            <w:tcBorders>
              <w:top w:val="nil"/>
              <w:left w:val="single" w:sz="4" w:space="0" w:color="auto"/>
              <w:bottom w:val="nil"/>
              <w:right w:val="single" w:sz="4" w:space="0" w:color="auto"/>
            </w:tcBorders>
            <w:vAlign w:val="bottom"/>
            <w:hideMark/>
          </w:tcPr>
          <w:p w:rsidR="00915B50" w:rsidRDefault="00A0245C">
            <w:pPr>
              <w:pStyle w:val="a8"/>
              <w:jc w:val="center"/>
              <w:rPr>
                <w:sz w:val="18"/>
                <w:szCs w:val="18"/>
              </w:rPr>
            </w:pPr>
            <w:r>
              <w:rPr>
                <w:sz w:val="18"/>
                <w:szCs w:val="18"/>
              </w:rPr>
              <w:t>116,4</w:t>
            </w:r>
          </w:p>
        </w:tc>
      </w:tr>
      <w:tr w:rsidR="00915B50">
        <w:trPr>
          <w:cantSplit/>
        </w:trPr>
        <w:tc>
          <w:tcPr>
            <w:tcW w:w="4253" w:type="dxa"/>
            <w:tcBorders>
              <w:top w:val="nil"/>
              <w:left w:val="single" w:sz="4" w:space="0" w:color="auto"/>
              <w:bottom w:val="single" w:sz="4" w:space="0" w:color="auto"/>
              <w:right w:val="single" w:sz="4" w:space="0" w:color="auto"/>
            </w:tcBorders>
            <w:vAlign w:val="bottom"/>
            <w:hideMark/>
          </w:tcPr>
          <w:p w:rsidR="00915B50" w:rsidRDefault="00A0245C">
            <w:pPr>
              <w:pStyle w:val="a9"/>
              <w:ind w:left="176" w:firstLine="283"/>
              <w:rPr>
                <w:sz w:val="18"/>
                <w:szCs w:val="18"/>
              </w:rPr>
            </w:pPr>
            <w:r>
              <w:rPr>
                <w:sz w:val="18"/>
                <w:szCs w:val="18"/>
              </w:rPr>
              <w:t>в том числе населению</w:t>
            </w:r>
          </w:p>
        </w:tc>
        <w:tc>
          <w:tcPr>
            <w:tcW w:w="1417" w:type="dxa"/>
            <w:tcBorders>
              <w:top w:val="nil"/>
              <w:left w:val="single" w:sz="4" w:space="0" w:color="auto"/>
              <w:bottom w:val="single" w:sz="4" w:space="0" w:color="auto"/>
              <w:right w:val="single" w:sz="4" w:space="0" w:color="auto"/>
            </w:tcBorders>
            <w:vAlign w:val="bottom"/>
            <w:hideMark/>
          </w:tcPr>
          <w:p w:rsidR="00915B50" w:rsidRDefault="00A0245C">
            <w:pPr>
              <w:pStyle w:val="a8"/>
              <w:jc w:val="center"/>
              <w:rPr>
                <w:sz w:val="18"/>
                <w:szCs w:val="18"/>
                <w:lang w:val="en-US"/>
              </w:rPr>
            </w:pPr>
            <w:r>
              <w:rPr>
                <w:sz w:val="18"/>
                <w:szCs w:val="18"/>
                <w:lang w:val="en-US"/>
              </w:rPr>
              <w:t>842,6</w:t>
            </w:r>
          </w:p>
        </w:tc>
        <w:tc>
          <w:tcPr>
            <w:tcW w:w="1418" w:type="dxa"/>
            <w:tcBorders>
              <w:top w:val="nil"/>
              <w:left w:val="single" w:sz="4" w:space="0" w:color="auto"/>
              <w:bottom w:val="single" w:sz="4" w:space="0" w:color="auto"/>
              <w:right w:val="single" w:sz="4" w:space="0" w:color="auto"/>
            </w:tcBorders>
            <w:vAlign w:val="bottom"/>
            <w:hideMark/>
          </w:tcPr>
          <w:p w:rsidR="00915B50" w:rsidRDefault="00A0245C">
            <w:pPr>
              <w:pStyle w:val="a8"/>
              <w:jc w:val="center"/>
              <w:rPr>
                <w:sz w:val="18"/>
                <w:szCs w:val="18"/>
                <w:lang w:val="en-US"/>
              </w:rPr>
            </w:pPr>
            <w:r>
              <w:rPr>
                <w:sz w:val="18"/>
                <w:szCs w:val="18"/>
                <w:lang w:val="en-US"/>
              </w:rPr>
              <w:t>96,6</w:t>
            </w:r>
          </w:p>
        </w:tc>
        <w:tc>
          <w:tcPr>
            <w:tcW w:w="1608" w:type="dxa"/>
            <w:tcBorders>
              <w:top w:val="nil"/>
              <w:left w:val="single" w:sz="4" w:space="0" w:color="auto"/>
              <w:bottom w:val="single" w:sz="4" w:space="0" w:color="auto"/>
              <w:right w:val="single" w:sz="4" w:space="0" w:color="auto"/>
            </w:tcBorders>
            <w:vAlign w:val="bottom"/>
            <w:hideMark/>
          </w:tcPr>
          <w:p w:rsidR="00915B50" w:rsidRDefault="00A0245C">
            <w:pPr>
              <w:pStyle w:val="a8"/>
              <w:jc w:val="center"/>
              <w:rPr>
                <w:sz w:val="18"/>
                <w:szCs w:val="18"/>
              </w:rPr>
            </w:pPr>
            <w:r>
              <w:rPr>
                <w:sz w:val="18"/>
                <w:szCs w:val="18"/>
              </w:rPr>
              <w:t>113,0</w:t>
            </w:r>
          </w:p>
        </w:tc>
      </w:tr>
    </w:tbl>
    <w:p w:rsidR="00915B50" w:rsidRDefault="00A0245C">
      <w:pPr>
        <w:pStyle w:val="4"/>
        <w:keepNext w:val="0"/>
        <w:pageBreakBefore/>
        <w:widowControl w:val="0"/>
        <w:spacing w:before="0" w:after="0"/>
      </w:pPr>
      <w:r>
        <w:t xml:space="preserve">Объем реализации услуг жилищно-коммунального хозяйства </w:t>
      </w:r>
    </w:p>
    <w:tbl>
      <w:tblPr>
        <w:tblW w:w="8505" w:type="dxa"/>
        <w:tblInd w:w="108" w:type="dxa"/>
        <w:tblLayout w:type="fixed"/>
        <w:tblLook w:val="04A0" w:firstRow="1" w:lastRow="0" w:firstColumn="1" w:lastColumn="0" w:noHBand="0" w:noVBand="1"/>
      </w:tblPr>
      <w:tblGrid>
        <w:gridCol w:w="4394"/>
        <w:gridCol w:w="2055"/>
        <w:gridCol w:w="2056"/>
      </w:tblGrid>
      <w:tr w:rsidR="00915B50">
        <w:tc>
          <w:tcPr>
            <w:tcW w:w="8505" w:type="dxa"/>
            <w:gridSpan w:val="3"/>
            <w:tcBorders>
              <w:top w:val="nil"/>
              <w:left w:val="nil"/>
              <w:bottom w:val="double" w:sz="4" w:space="0" w:color="auto"/>
              <w:right w:val="nil"/>
            </w:tcBorders>
            <w:vAlign w:val="bottom"/>
            <w:hideMark/>
          </w:tcPr>
          <w:p w:rsidR="00915B50" w:rsidRDefault="00A0245C">
            <w:pPr>
              <w:pStyle w:val="af"/>
              <w:keepNext w:val="0"/>
              <w:widowControl w:val="0"/>
              <w:spacing w:before="0" w:after="0"/>
              <w:ind w:right="0"/>
              <w:rPr>
                <w:sz w:val="18"/>
                <w:szCs w:val="18"/>
              </w:rPr>
            </w:pPr>
            <w:r>
              <w:rPr>
                <w:sz w:val="18"/>
                <w:szCs w:val="18"/>
              </w:rPr>
              <w:t>млн.рублей</w:t>
            </w:r>
          </w:p>
        </w:tc>
      </w:tr>
      <w:tr w:rsidR="00915B50">
        <w:tc>
          <w:tcPr>
            <w:tcW w:w="4394" w:type="dxa"/>
            <w:tcBorders>
              <w:top w:val="double" w:sz="4" w:space="0" w:color="auto"/>
              <w:left w:val="single" w:sz="4" w:space="0" w:color="auto"/>
              <w:bottom w:val="single" w:sz="6" w:space="0" w:color="auto"/>
              <w:right w:val="single" w:sz="4" w:space="0" w:color="auto"/>
            </w:tcBorders>
            <w:tcMar>
              <w:top w:w="0" w:type="dxa"/>
              <w:left w:w="0" w:type="dxa"/>
              <w:bottom w:w="0" w:type="dxa"/>
              <w:right w:w="0" w:type="dxa"/>
            </w:tcMar>
          </w:tcPr>
          <w:p w:rsidR="00915B50" w:rsidRDefault="00915B50">
            <w:pPr>
              <w:pStyle w:val="a6"/>
              <w:jc w:val="center"/>
              <w:rPr>
                <w:i w:val="0"/>
                <w:sz w:val="18"/>
                <w:szCs w:val="18"/>
              </w:rPr>
            </w:pPr>
          </w:p>
        </w:tc>
        <w:tc>
          <w:tcPr>
            <w:tcW w:w="2055" w:type="dxa"/>
            <w:tcBorders>
              <w:top w:val="double" w:sz="4" w:space="0" w:color="auto"/>
              <w:left w:val="single" w:sz="4" w:space="0" w:color="auto"/>
              <w:bottom w:val="single" w:sz="6" w:space="0" w:color="auto"/>
              <w:right w:val="single" w:sz="4" w:space="0" w:color="auto"/>
            </w:tcBorders>
            <w:tcMar>
              <w:top w:w="0" w:type="dxa"/>
              <w:left w:w="0" w:type="dxa"/>
              <w:bottom w:w="0" w:type="dxa"/>
              <w:right w:w="0" w:type="dxa"/>
            </w:tcMar>
            <w:hideMark/>
          </w:tcPr>
          <w:p w:rsidR="00915B50" w:rsidRDefault="00A0245C">
            <w:pPr>
              <w:pStyle w:val="a6"/>
              <w:tabs>
                <w:tab w:val="decimal" w:pos="142"/>
              </w:tabs>
              <w:jc w:val="center"/>
              <w:rPr>
                <w:sz w:val="18"/>
                <w:szCs w:val="18"/>
              </w:rPr>
            </w:pPr>
            <w:r>
              <w:rPr>
                <w:sz w:val="18"/>
                <w:szCs w:val="18"/>
              </w:rPr>
              <w:t>2014</w:t>
            </w:r>
          </w:p>
        </w:tc>
        <w:tc>
          <w:tcPr>
            <w:tcW w:w="2056" w:type="dxa"/>
            <w:tcBorders>
              <w:top w:val="double" w:sz="4" w:space="0" w:color="auto"/>
              <w:left w:val="single" w:sz="4" w:space="0" w:color="auto"/>
              <w:bottom w:val="single" w:sz="6" w:space="0" w:color="auto"/>
              <w:right w:val="single" w:sz="4" w:space="0" w:color="auto"/>
            </w:tcBorders>
            <w:tcMar>
              <w:top w:w="0" w:type="dxa"/>
              <w:left w:w="0" w:type="dxa"/>
              <w:bottom w:w="0" w:type="dxa"/>
              <w:right w:w="0" w:type="dxa"/>
            </w:tcMar>
            <w:hideMark/>
          </w:tcPr>
          <w:p w:rsidR="00915B50" w:rsidRDefault="00A0245C">
            <w:pPr>
              <w:pStyle w:val="a6"/>
              <w:tabs>
                <w:tab w:val="decimal" w:pos="142"/>
              </w:tabs>
              <w:jc w:val="center"/>
              <w:rPr>
                <w:sz w:val="18"/>
                <w:szCs w:val="18"/>
              </w:rPr>
            </w:pPr>
            <w:r>
              <w:rPr>
                <w:sz w:val="18"/>
                <w:szCs w:val="18"/>
              </w:rPr>
              <w:t>2013</w:t>
            </w:r>
          </w:p>
        </w:tc>
      </w:tr>
      <w:tr w:rsidR="00915B50">
        <w:tc>
          <w:tcPr>
            <w:tcW w:w="4394"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a8"/>
              <w:rPr>
                <w:sz w:val="18"/>
                <w:szCs w:val="18"/>
              </w:rPr>
            </w:pPr>
            <w:r>
              <w:rPr>
                <w:sz w:val="18"/>
                <w:szCs w:val="18"/>
              </w:rPr>
              <w:t>Платные услуги населению</w:t>
            </w:r>
          </w:p>
        </w:tc>
        <w:tc>
          <w:tcPr>
            <w:tcW w:w="2055"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a8"/>
              <w:widowControl w:val="0"/>
              <w:spacing w:line="240" w:lineRule="auto"/>
              <w:ind w:right="851"/>
              <w:jc w:val="right"/>
              <w:rPr>
                <w:sz w:val="18"/>
                <w:szCs w:val="18"/>
                <w:lang w:val="en-US"/>
              </w:rPr>
            </w:pPr>
            <w:r>
              <w:rPr>
                <w:sz w:val="18"/>
                <w:szCs w:val="18"/>
                <w:lang w:val="en-US"/>
              </w:rPr>
              <w:t>23268,0</w:t>
            </w:r>
          </w:p>
        </w:tc>
        <w:tc>
          <w:tcPr>
            <w:tcW w:w="2056"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a8"/>
              <w:widowControl w:val="0"/>
              <w:spacing w:line="240" w:lineRule="auto"/>
              <w:ind w:right="851"/>
              <w:jc w:val="right"/>
              <w:rPr>
                <w:sz w:val="18"/>
                <w:szCs w:val="18"/>
              </w:rPr>
            </w:pPr>
            <w:r>
              <w:rPr>
                <w:sz w:val="18"/>
                <w:szCs w:val="18"/>
              </w:rPr>
              <w:t>21887,2</w:t>
            </w:r>
          </w:p>
        </w:tc>
      </w:tr>
      <w:tr w:rsidR="00915B50">
        <w:tc>
          <w:tcPr>
            <w:tcW w:w="4394"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a9"/>
              <w:ind w:firstLine="341"/>
              <w:rPr>
                <w:sz w:val="18"/>
                <w:szCs w:val="18"/>
              </w:rPr>
            </w:pPr>
            <w:r>
              <w:rPr>
                <w:sz w:val="18"/>
                <w:szCs w:val="18"/>
              </w:rPr>
              <w:t>из них жилищно-коммунальные услуги</w:t>
            </w:r>
          </w:p>
        </w:tc>
        <w:tc>
          <w:tcPr>
            <w:tcW w:w="2055"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a8"/>
              <w:widowControl w:val="0"/>
              <w:spacing w:line="240" w:lineRule="auto"/>
              <w:ind w:right="851"/>
              <w:jc w:val="right"/>
              <w:rPr>
                <w:sz w:val="18"/>
                <w:szCs w:val="18"/>
                <w:lang w:val="en-US"/>
              </w:rPr>
            </w:pPr>
            <w:r>
              <w:rPr>
                <w:sz w:val="18"/>
                <w:szCs w:val="18"/>
                <w:lang w:val="en-US"/>
              </w:rPr>
              <w:t>5491,6</w:t>
            </w:r>
          </w:p>
        </w:tc>
        <w:tc>
          <w:tcPr>
            <w:tcW w:w="2056"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a8"/>
              <w:widowControl w:val="0"/>
              <w:spacing w:line="240" w:lineRule="auto"/>
              <w:ind w:right="851"/>
              <w:jc w:val="right"/>
              <w:rPr>
                <w:sz w:val="18"/>
                <w:szCs w:val="18"/>
              </w:rPr>
            </w:pPr>
            <w:r>
              <w:rPr>
                <w:sz w:val="18"/>
                <w:szCs w:val="18"/>
              </w:rPr>
              <w:t>4940,2</w:t>
            </w:r>
          </w:p>
        </w:tc>
      </w:tr>
      <w:tr w:rsidR="00915B50">
        <w:tc>
          <w:tcPr>
            <w:tcW w:w="4394"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21"/>
              <w:rPr>
                <w:sz w:val="18"/>
                <w:szCs w:val="18"/>
              </w:rPr>
            </w:pPr>
            <w:r>
              <w:rPr>
                <w:sz w:val="18"/>
                <w:szCs w:val="18"/>
              </w:rPr>
              <w:t>в том числе:</w:t>
            </w:r>
          </w:p>
        </w:tc>
        <w:tc>
          <w:tcPr>
            <w:tcW w:w="2055" w:type="dxa"/>
            <w:tcBorders>
              <w:left w:val="single" w:sz="4" w:space="0" w:color="auto"/>
              <w:right w:val="single" w:sz="4" w:space="0" w:color="auto"/>
            </w:tcBorders>
            <w:tcMar>
              <w:top w:w="0" w:type="dxa"/>
              <w:left w:w="0" w:type="dxa"/>
              <w:bottom w:w="0" w:type="dxa"/>
              <w:right w:w="0" w:type="dxa"/>
            </w:tcMar>
          </w:tcPr>
          <w:p w:rsidR="00915B50" w:rsidRDefault="00915B50">
            <w:pPr>
              <w:pStyle w:val="a8"/>
              <w:widowControl w:val="0"/>
              <w:spacing w:line="240" w:lineRule="auto"/>
              <w:ind w:right="851"/>
              <w:jc w:val="right"/>
              <w:rPr>
                <w:sz w:val="18"/>
                <w:szCs w:val="18"/>
              </w:rPr>
            </w:pPr>
          </w:p>
        </w:tc>
        <w:tc>
          <w:tcPr>
            <w:tcW w:w="2056" w:type="dxa"/>
            <w:tcBorders>
              <w:left w:val="single" w:sz="4" w:space="0" w:color="auto"/>
              <w:right w:val="single" w:sz="4" w:space="0" w:color="auto"/>
            </w:tcBorders>
            <w:tcMar>
              <w:top w:w="0" w:type="dxa"/>
              <w:left w:w="0" w:type="dxa"/>
              <w:bottom w:w="0" w:type="dxa"/>
              <w:right w:w="0" w:type="dxa"/>
            </w:tcMar>
          </w:tcPr>
          <w:p w:rsidR="00915B50" w:rsidRDefault="00915B50">
            <w:pPr>
              <w:pStyle w:val="a8"/>
              <w:widowControl w:val="0"/>
              <w:spacing w:line="240" w:lineRule="auto"/>
              <w:ind w:right="851"/>
              <w:jc w:val="right"/>
              <w:rPr>
                <w:sz w:val="18"/>
                <w:szCs w:val="18"/>
              </w:rPr>
            </w:pPr>
          </w:p>
        </w:tc>
      </w:tr>
      <w:tr w:rsidR="00915B50">
        <w:tc>
          <w:tcPr>
            <w:tcW w:w="4394"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21"/>
              <w:ind w:firstLine="256"/>
              <w:rPr>
                <w:sz w:val="18"/>
                <w:szCs w:val="18"/>
              </w:rPr>
            </w:pPr>
            <w:r>
              <w:rPr>
                <w:sz w:val="18"/>
                <w:szCs w:val="18"/>
              </w:rPr>
              <w:t>жилищные</w:t>
            </w:r>
          </w:p>
        </w:tc>
        <w:tc>
          <w:tcPr>
            <w:tcW w:w="2055"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a8"/>
              <w:widowControl w:val="0"/>
              <w:spacing w:line="240" w:lineRule="auto"/>
              <w:ind w:right="851"/>
              <w:jc w:val="right"/>
              <w:rPr>
                <w:sz w:val="18"/>
                <w:szCs w:val="18"/>
                <w:lang w:val="en-US"/>
              </w:rPr>
            </w:pPr>
            <w:r>
              <w:rPr>
                <w:sz w:val="18"/>
                <w:szCs w:val="18"/>
                <w:lang w:val="en-US"/>
              </w:rPr>
              <w:t>449,3</w:t>
            </w:r>
          </w:p>
        </w:tc>
        <w:tc>
          <w:tcPr>
            <w:tcW w:w="2056" w:type="dxa"/>
            <w:tcBorders>
              <w:left w:val="single" w:sz="4" w:space="0" w:color="auto"/>
              <w:right w:val="single" w:sz="4" w:space="0" w:color="auto"/>
            </w:tcBorders>
            <w:tcMar>
              <w:top w:w="0" w:type="dxa"/>
              <w:left w:w="0" w:type="dxa"/>
              <w:bottom w:w="0" w:type="dxa"/>
              <w:right w:w="0" w:type="dxa"/>
            </w:tcMar>
            <w:hideMark/>
          </w:tcPr>
          <w:p w:rsidR="00915B50" w:rsidRDefault="00A0245C">
            <w:pPr>
              <w:pStyle w:val="a8"/>
              <w:widowControl w:val="0"/>
              <w:spacing w:line="240" w:lineRule="auto"/>
              <w:ind w:right="851"/>
              <w:jc w:val="right"/>
              <w:rPr>
                <w:sz w:val="18"/>
                <w:szCs w:val="18"/>
              </w:rPr>
            </w:pPr>
            <w:r>
              <w:rPr>
                <w:sz w:val="18"/>
                <w:szCs w:val="18"/>
              </w:rPr>
              <w:t>455,2</w:t>
            </w:r>
          </w:p>
        </w:tc>
      </w:tr>
      <w:tr w:rsidR="00915B50">
        <w:tc>
          <w:tcPr>
            <w:tcW w:w="4394" w:type="dxa"/>
            <w:tcBorders>
              <w:top w:val="nil"/>
              <w:left w:val="single" w:sz="4" w:space="0" w:color="auto"/>
              <w:bottom w:val="single" w:sz="6" w:space="0" w:color="auto"/>
              <w:right w:val="single" w:sz="4" w:space="0" w:color="auto"/>
            </w:tcBorders>
            <w:tcMar>
              <w:top w:w="0" w:type="dxa"/>
              <w:left w:w="0" w:type="dxa"/>
              <w:bottom w:w="0" w:type="dxa"/>
              <w:right w:w="0" w:type="dxa"/>
            </w:tcMar>
            <w:hideMark/>
          </w:tcPr>
          <w:p w:rsidR="00915B50" w:rsidRDefault="00A0245C">
            <w:pPr>
              <w:pStyle w:val="21"/>
              <w:ind w:firstLine="256"/>
              <w:rPr>
                <w:sz w:val="18"/>
                <w:szCs w:val="18"/>
              </w:rPr>
            </w:pPr>
            <w:r>
              <w:rPr>
                <w:sz w:val="18"/>
                <w:szCs w:val="18"/>
              </w:rPr>
              <w:t>коммунальные</w:t>
            </w:r>
          </w:p>
        </w:tc>
        <w:tc>
          <w:tcPr>
            <w:tcW w:w="2055" w:type="dxa"/>
            <w:tcBorders>
              <w:top w:val="nil"/>
              <w:left w:val="single" w:sz="4" w:space="0" w:color="auto"/>
              <w:bottom w:val="single" w:sz="6" w:space="0" w:color="auto"/>
              <w:right w:val="single" w:sz="4" w:space="0" w:color="auto"/>
            </w:tcBorders>
            <w:tcMar>
              <w:top w:w="0" w:type="dxa"/>
              <w:left w:w="0" w:type="dxa"/>
              <w:bottom w:w="0" w:type="dxa"/>
              <w:right w:w="0" w:type="dxa"/>
            </w:tcMar>
            <w:hideMark/>
          </w:tcPr>
          <w:p w:rsidR="00915B50" w:rsidRDefault="00A0245C">
            <w:pPr>
              <w:pStyle w:val="a8"/>
              <w:widowControl w:val="0"/>
              <w:spacing w:line="240" w:lineRule="auto"/>
              <w:ind w:right="851"/>
              <w:jc w:val="right"/>
              <w:rPr>
                <w:sz w:val="18"/>
                <w:szCs w:val="18"/>
                <w:lang w:val="en-US"/>
              </w:rPr>
            </w:pPr>
            <w:r>
              <w:rPr>
                <w:sz w:val="18"/>
                <w:szCs w:val="18"/>
                <w:lang w:val="en-US"/>
              </w:rPr>
              <w:t>5042,3</w:t>
            </w:r>
          </w:p>
        </w:tc>
        <w:tc>
          <w:tcPr>
            <w:tcW w:w="2056" w:type="dxa"/>
            <w:tcBorders>
              <w:top w:val="nil"/>
              <w:left w:val="single" w:sz="4" w:space="0" w:color="auto"/>
              <w:bottom w:val="single" w:sz="6" w:space="0" w:color="auto"/>
              <w:right w:val="single" w:sz="4" w:space="0" w:color="auto"/>
            </w:tcBorders>
            <w:tcMar>
              <w:top w:w="0" w:type="dxa"/>
              <w:left w:w="0" w:type="dxa"/>
              <w:bottom w:w="0" w:type="dxa"/>
              <w:right w:w="0" w:type="dxa"/>
            </w:tcMar>
            <w:hideMark/>
          </w:tcPr>
          <w:p w:rsidR="00915B50" w:rsidRDefault="00A0245C">
            <w:pPr>
              <w:pStyle w:val="a8"/>
              <w:widowControl w:val="0"/>
              <w:spacing w:line="240" w:lineRule="auto"/>
              <w:ind w:right="851"/>
              <w:jc w:val="right"/>
              <w:rPr>
                <w:sz w:val="18"/>
                <w:szCs w:val="18"/>
              </w:rPr>
            </w:pPr>
            <w:r>
              <w:rPr>
                <w:sz w:val="18"/>
                <w:szCs w:val="18"/>
              </w:rPr>
              <w:t>4485,0</w:t>
            </w:r>
          </w:p>
        </w:tc>
      </w:tr>
    </w:tbl>
    <w:p w:rsidR="00915B50" w:rsidRDefault="00A0245C">
      <w:pPr>
        <w:spacing w:before="120"/>
        <w:ind w:right="-1" w:firstLine="567"/>
      </w:pPr>
      <w:r>
        <w:t>В 2014 году по-прежнему осуществлялись мероприятия по реформиров</w:t>
      </w:r>
      <w:r>
        <w:t>а</w:t>
      </w:r>
      <w:r>
        <w:t>нию жилищно-коммунальной сферы, направленные на переход от бюджетного дотирования к оплате в полном объеме жилищно-коммунальных услуг потреб</w:t>
      </w:r>
      <w:r>
        <w:t>и</w:t>
      </w:r>
      <w:r>
        <w:t>телями.</w:t>
      </w:r>
    </w:p>
    <w:p w:rsidR="00915B50" w:rsidRDefault="00A0245C">
      <w:pPr>
        <w:pStyle w:val="4"/>
        <w:keepNext w:val="0"/>
        <w:widowControl w:val="0"/>
        <w:spacing w:before="240" w:after="0"/>
      </w:pPr>
      <w:r>
        <w:t xml:space="preserve">Возмещение населением затрат на предоставление жилищно-коммунальных услуг </w:t>
      </w:r>
    </w:p>
    <w:tbl>
      <w:tblPr>
        <w:tblW w:w="8505" w:type="dxa"/>
        <w:tblBorders>
          <w:bottom w:val="single" w:sz="4" w:space="0" w:color="auto"/>
        </w:tblBorders>
        <w:tblLayout w:type="fixed"/>
        <w:tblCellMar>
          <w:left w:w="0" w:type="dxa"/>
          <w:right w:w="85" w:type="dxa"/>
        </w:tblCellMar>
        <w:tblLook w:val="04A0" w:firstRow="1" w:lastRow="0" w:firstColumn="1" w:lastColumn="0" w:noHBand="0" w:noVBand="1"/>
      </w:tblPr>
      <w:tblGrid>
        <w:gridCol w:w="5902"/>
        <w:gridCol w:w="1301"/>
        <w:gridCol w:w="1302"/>
      </w:tblGrid>
      <w:tr w:rsidR="00915B50">
        <w:trPr>
          <w:tblHeader/>
        </w:trPr>
        <w:tc>
          <w:tcPr>
            <w:tcW w:w="8505" w:type="dxa"/>
            <w:gridSpan w:val="3"/>
            <w:tcBorders>
              <w:top w:val="nil"/>
              <w:left w:val="nil"/>
              <w:bottom w:val="double" w:sz="4" w:space="0" w:color="auto"/>
              <w:right w:val="nil"/>
            </w:tcBorders>
            <w:hideMark/>
          </w:tcPr>
          <w:p w:rsidR="00915B50" w:rsidRDefault="00A0245C">
            <w:pPr>
              <w:widowControl w:val="0"/>
              <w:ind w:firstLine="0"/>
              <w:jc w:val="right"/>
              <w:rPr>
                <w:i/>
                <w:sz w:val="18"/>
                <w:szCs w:val="18"/>
              </w:rPr>
            </w:pPr>
            <w:r>
              <w:rPr>
                <w:iCs/>
                <w:sz w:val="18"/>
                <w:szCs w:val="18"/>
              </w:rPr>
              <w:t>на конец года, млн.рублей</w:t>
            </w:r>
          </w:p>
        </w:tc>
      </w:tr>
      <w:tr w:rsidR="00915B50">
        <w:trPr>
          <w:tblHeader/>
        </w:trPr>
        <w:tc>
          <w:tcPr>
            <w:tcW w:w="5902" w:type="dxa"/>
            <w:tcBorders>
              <w:top w:val="double" w:sz="4" w:space="0" w:color="auto"/>
              <w:left w:val="single" w:sz="4" w:space="0" w:color="auto"/>
              <w:bottom w:val="single" w:sz="4" w:space="0" w:color="auto"/>
              <w:right w:val="single" w:sz="4" w:space="0" w:color="auto"/>
            </w:tcBorders>
          </w:tcPr>
          <w:p w:rsidR="00915B50" w:rsidRDefault="00915B50">
            <w:pPr>
              <w:widowControl w:val="0"/>
              <w:ind w:firstLine="0"/>
              <w:jc w:val="center"/>
              <w:rPr>
                <w:sz w:val="18"/>
                <w:szCs w:val="18"/>
              </w:rPr>
            </w:pPr>
          </w:p>
        </w:tc>
        <w:tc>
          <w:tcPr>
            <w:tcW w:w="1301" w:type="dxa"/>
            <w:tcBorders>
              <w:top w:val="double" w:sz="4" w:space="0" w:color="auto"/>
              <w:left w:val="single" w:sz="4" w:space="0" w:color="auto"/>
              <w:bottom w:val="single" w:sz="4" w:space="0" w:color="auto"/>
              <w:right w:val="single" w:sz="4" w:space="0" w:color="auto"/>
            </w:tcBorders>
            <w:vAlign w:val="center"/>
            <w:hideMark/>
          </w:tcPr>
          <w:p w:rsidR="00915B50" w:rsidRDefault="00A0245C">
            <w:pPr>
              <w:widowControl w:val="0"/>
              <w:tabs>
                <w:tab w:val="left" w:pos="761"/>
              </w:tabs>
              <w:spacing w:before="20" w:after="20"/>
              <w:ind w:firstLine="0"/>
              <w:jc w:val="center"/>
              <w:rPr>
                <w:i/>
                <w:sz w:val="18"/>
                <w:szCs w:val="18"/>
              </w:rPr>
            </w:pPr>
            <w:r>
              <w:rPr>
                <w:i/>
                <w:sz w:val="18"/>
                <w:szCs w:val="18"/>
              </w:rPr>
              <w:t>2014</w:t>
            </w:r>
          </w:p>
        </w:tc>
        <w:tc>
          <w:tcPr>
            <w:tcW w:w="1302" w:type="dxa"/>
            <w:tcBorders>
              <w:top w:val="double" w:sz="4" w:space="0" w:color="auto"/>
              <w:left w:val="single" w:sz="4" w:space="0" w:color="auto"/>
              <w:bottom w:val="single" w:sz="4" w:space="0" w:color="auto"/>
              <w:right w:val="single" w:sz="4" w:space="0" w:color="auto"/>
            </w:tcBorders>
            <w:vAlign w:val="center"/>
            <w:hideMark/>
          </w:tcPr>
          <w:p w:rsidR="00915B50" w:rsidRDefault="00A0245C">
            <w:pPr>
              <w:widowControl w:val="0"/>
              <w:tabs>
                <w:tab w:val="left" w:pos="761"/>
              </w:tabs>
              <w:spacing w:before="20" w:after="20"/>
              <w:ind w:firstLine="0"/>
              <w:jc w:val="center"/>
              <w:rPr>
                <w:i/>
                <w:sz w:val="18"/>
                <w:szCs w:val="18"/>
              </w:rPr>
            </w:pPr>
            <w:r>
              <w:rPr>
                <w:i/>
                <w:sz w:val="18"/>
                <w:szCs w:val="18"/>
              </w:rPr>
              <w:t>2013</w:t>
            </w:r>
          </w:p>
        </w:tc>
      </w:tr>
      <w:tr w:rsidR="00915B50">
        <w:tc>
          <w:tcPr>
            <w:tcW w:w="5902" w:type="dxa"/>
            <w:tcBorders>
              <w:top w:val="single" w:sz="4" w:space="0" w:color="auto"/>
              <w:left w:val="single" w:sz="4" w:space="0" w:color="auto"/>
              <w:bottom w:val="nil"/>
              <w:right w:val="single" w:sz="4" w:space="0" w:color="auto"/>
            </w:tcBorders>
            <w:hideMark/>
          </w:tcPr>
          <w:p w:rsidR="00915B50" w:rsidRDefault="00A0245C">
            <w:pPr>
              <w:ind w:left="34" w:firstLine="0"/>
              <w:jc w:val="left"/>
              <w:rPr>
                <w:sz w:val="18"/>
                <w:szCs w:val="18"/>
              </w:rPr>
            </w:pPr>
            <w:r>
              <w:rPr>
                <w:iCs/>
                <w:sz w:val="18"/>
                <w:szCs w:val="18"/>
              </w:rPr>
              <w:t xml:space="preserve">Стоимость предоставленных населению услуг, </w:t>
            </w:r>
            <w:r>
              <w:rPr>
                <w:iCs/>
                <w:sz w:val="18"/>
                <w:szCs w:val="18"/>
              </w:rPr>
              <w:br/>
              <w:t>рассчитанная по экономически обоснованным тарифам</w:t>
            </w:r>
          </w:p>
        </w:tc>
        <w:tc>
          <w:tcPr>
            <w:tcW w:w="1301" w:type="dxa"/>
            <w:tcBorders>
              <w:top w:val="single" w:sz="4" w:space="0" w:color="auto"/>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lang w:val="en-US"/>
              </w:rPr>
            </w:pPr>
            <w:r>
              <w:rPr>
                <w:sz w:val="18"/>
                <w:szCs w:val="18"/>
                <w:lang w:val="en-US"/>
              </w:rPr>
              <w:t>6339,7</w:t>
            </w:r>
          </w:p>
        </w:tc>
        <w:tc>
          <w:tcPr>
            <w:tcW w:w="1302" w:type="dxa"/>
            <w:tcBorders>
              <w:top w:val="single" w:sz="4" w:space="0" w:color="auto"/>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rPr>
            </w:pPr>
            <w:r>
              <w:rPr>
                <w:sz w:val="18"/>
                <w:szCs w:val="18"/>
              </w:rPr>
              <w:t>5914,3</w:t>
            </w:r>
          </w:p>
        </w:tc>
      </w:tr>
      <w:tr w:rsidR="00915B50">
        <w:tc>
          <w:tcPr>
            <w:tcW w:w="5902" w:type="dxa"/>
            <w:tcBorders>
              <w:top w:val="nil"/>
              <w:left w:val="single" w:sz="4" w:space="0" w:color="auto"/>
              <w:bottom w:val="nil"/>
              <w:right w:val="single" w:sz="4" w:space="0" w:color="auto"/>
            </w:tcBorders>
            <w:hideMark/>
          </w:tcPr>
          <w:p w:rsidR="00915B50" w:rsidRDefault="00A0245C">
            <w:pPr>
              <w:widowControl w:val="0"/>
              <w:ind w:left="595" w:firstLine="0"/>
              <w:jc w:val="left"/>
              <w:rPr>
                <w:sz w:val="18"/>
                <w:szCs w:val="18"/>
              </w:rPr>
            </w:pPr>
            <w:r>
              <w:rPr>
                <w:iCs/>
                <w:sz w:val="18"/>
                <w:szCs w:val="18"/>
              </w:rPr>
              <w:t>в том числе по оплате:</w:t>
            </w:r>
          </w:p>
        </w:tc>
        <w:tc>
          <w:tcPr>
            <w:tcW w:w="1301"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c>
          <w:tcPr>
            <w:tcW w:w="1302"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r>
      <w:tr w:rsidR="00915B50">
        <w:tc>
          <w:tcPr>
            <w:tcW w:w="5902" w:type="dxa"/>
            <w:tcBorders>
              <w:top w:val="nil"/>
              <w:left w:val="single" w:sz="4" w:space="0" w:color="auto"/>
              <w:bottom w:val="nil"/>
              <w:right w:val="single" w:sz="4" w:space="0" w:color="auto"/>
            </w:tcBorders>
            <w:hideMark/>
          </w:tcPr>
          <w:p w:rsidR="00915B50" w:rsidRDefault="00A0245C">
            <w:pPr>
              <w:widowControl w:val="0"/>
              <w:ind w:left="28" w:firstLine="0"/>
              <w:jc w:val="left"/>
              <w:rPr>
                <w:iCs/>
                <w:sz w:val="18"/>
                <w:szCs w:val="18"/>
              </w:rPr>
            </w:pPr>
            <w:r>
              <w:rPr>
                <w:iCs/>
                <w:sz w:val="18"/>
                <w:szCs w:val="18"/>
              </w:rPr>
              <w:t>жилищных услуг</w:t>
            </w:r>
          </w:p>
        </w:tc>
        <w:tc>
          <w:tcPr>
            <w:tcW w:w="1301"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lang w:val="en-US"/>
              </w:rPr>
            </w:pPr>
            <w:r>
              <w:rPr>
                <w:sz w:val="18"/>
                <w:szCs w:val="18"/>
                <w:lang w:val="en-US"/>
              </w:rPr>
              <w:t>612,7</w:t>
            </w:r>
          </w:p>
        </w:tc>
        <w:tc>
          <w:tcPr>
            <w:tcW w:w="1302"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rPr>
            </w:pPr>
            <w:r>
              <w:rPr>
                <w:sz w:val="18"/>
                <w:szCs w:val="18"/>
              </w:rPr>
              <w:t>649,0</w:t>
            </w:r>
          </w:p>
        </w:tc>
      </w:tr>
      <w:tr w:rsidR="00915B50">
        <w:tc>
          <w:tcPr>
            <w:tcW w:w="5902" w:type="dxa"/>
            <w:tcBorders>
              <w:top w:val="nil"/>
              <w:left w:val="single" w:sz="4" w:space="0" w:color="auto"/>
              <w:bottom w:val="nil"/>
              <w:right w:val="single" w:sz="4" w:space="0" w:color="auto"/>
            </w:tcBorders>
            <w:vAlign w:val="bottom"/>
            <w:hideMark/>
          </w:tcPr>
          <w:p w:rsidR="00915B50" w:rsidRDefault="00A0245C">
            <w:pPr>
              <w:ind w:left="28" w:firstLine="0"/>
              <w:jc w:val="left"/>
              <w:rPr>
                <w:sz w:val="18"/>
                <w:szCs w:val="18"/>
              </w:rPr>
            </w:pPr>
            <w:r>
              <w:rPr>
                <w:iCs/>
                <w:sz w:val="18"/>
                <w:szCs w:val="18"/>
              </w:rPr>
              <w:t>коммунальных услуг</w:t>
            </w:r>
          </w:p>
        </w:tc>
        <w:tc>
          <w:tcPr>
            <w:tcW w:w="1301"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lang w:val="en-US"/>
              </w:rPr>
            </w:pPr>
            <w:r>
              <w:rPr>
                <w:sz w:val="18"/>
                <w:szCs w:val="18"/>
                <w:lang w:val="en-US"/>
              </w:rPr>
              <w:t>5727,0</w:t>
            </w:r>
          </w:p>
        </w:tc>
        <w:tc>
          <w:tcPr>
            <w:tcW w:w="1302"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rPr>
            </w:pPr>
            <w:r>
              <w:rPr>
                <w:sz w:val="18"/>
                <w:szCs w:val="18"/>
              </w:rPr>
              <w:t>5265,3</w:t>
            </w:r>
          </w:p>
        </w:tc>
      </w:tr>
      <w:tr w:rsidR="00915B50">
        <w:tc>
          <w:tcPr>
            <w:tcW w:w="5902" w:type="dxa"/>
            <w:tcBorders>
              <w:top w:val="nil"/>
              <w:left w:val="single" w:sz="4" w:space="0" w:color="auto"/>
              <w:bottom w:val="nil"/>
              <w:right w:val="single" w:sz="4" w:space="0" w:color="auto"/>
            </w:tcBorders>
            <w:hideMark/>
          </w:tcPr>
          <w:p w:rsidR="00915B50" w:rsidRDefault="00A0245C">
            <w:pPr>
              <w:widowControl w:val="0"/>
              <w:ind w:firstLine="0"/>
              <w:jc w:val="left"/>
              <w:rPr>
                <w:sz w:val="18"/>
                <w:szCs w:val="18"/>
              </w:rPr>
            </w:pPr>
            <w:r>
              <w:rPr>
                <w:iCs/>
                <w:sz w:val="18"/>
                <w:szCs w:val="18"/>
              </w:rPr>
              <w:t xml:space="preserve">Уровень возмещения населением затрат </w:t>
            </w:r>
            <w:r>
              <w:rPr>
                <w:iCs/>
                <w:sz w:val="18"/>
                <w:szCs w:val="18"/>
              </w:rPr>
              <w:br/>
              <w:t>за предоставление жилищно-коммунальных услуг, %</w:t>
            </w:r>
          </w:p>
        </w:tc>
        <w:tc>
          <w:tcPr>
            <w:tcW w:w="1301"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c>
          <w:tcPr>
            <w:tcW w:w="1302"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r>
      <w:tr w:rsidR="00915B50">
        <w:tc>
          <w:tcPr>
            <w:tcW w:w="5902" w:type="dxa"/>
            <w:tcBorders>
              <w:top w:val="nil"/>
              <w:left w:val="single" w:sz="4" w:space="0" w:color="auto"/>
              <w:bottom w:val="nil"/>
              <w:right w:val="single" w:sz="4" w:space="0" w:color="auto"/>
            </w:tcBorders>
            <w:vAlign w:val="bottom"/>
            <w:hideMark/>
          </w:tcPr>
          <w:p w:rsidR="00915B50" w:rsidRDefault="00A0245C">
            <w:pPr>
              <w:widowControl w:val="0"/>
              <w:ind w:left="312" w:firstLine="0"/>
              <w:jc w:val="left"/>
              <w:rPr>
                <w:iCs/>
                <w:sz w:val="18"/>
                <w:szCs w:val="18"/>
              </w:rPr>
            </w:pPr>
            <w:r>
              <w:rPr>
                <w:iCs/>
                <w:sz w:val="18"/>
                <w:szCs w:val="18"/>
              </w:rPr>
              <w:t>установленный</w:t>
            </w:r>
          </w:p>
        </w:tc>
        <w:tc>
          <w:tcPr>
            <w:tcW w:w="1301"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lang w:val="en-US"/>
              </w:rPr>
            </w:pPr>
            <w:r>
              <w:rPr>
                <w:sz w:val="18"/>
                <w:szCs w:val="18"/>
                <w:lang w:val="en-US"/>
              </w:rPr>
              <w:t>99,9</w:t>
            </w:r>
          </w:p>
        </w:tc>
        <w:tc>
          <w:tcPr>
            <w:tcW w:w="1302"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rPr>
            </w:pPr>
            <w:r>
              <w:rPr>
                <w:sz w:val="18"/>
                <w:szCs w:val="18"/>
              </w:rPr>
              <w:t>99,9</w:t>
            </w:r>
          </w:p>
        </w:tc>
      </w:tr>
      <w:tr w:rsidR="00915B50">
        <w:tc>
          <w:tcPr>
            <w:tcW w:w="5902" w:type="dxa"/>
            <w:tcBorders>
              <w:top w:val="nil"/>
              <w:left w:val="single" w:sz="4" w:space="0" w:color="auto"/>
              <w:bottom w:val="nil"/>
              <w:right w:val="single" w:sz="4" w:space="0" w:color="auto"/>
            </w:tcBorders>
            <w:vAlign w:val="bottom"/>
            <w:hideMark/>
          </w:tcPr>
          <w:p w:rsidR="00915B50" w:rsidRDefault="00A0245C">
            <w:pPr>
              <w:widowControl w:val="0"/>
              <w:ind w:left="312" w:firstLine="0"/>
              <w:jc w:val="left"/>
              <w:rPr>
                <w:sz w:val="18"/>
                <w:szCs w:val="18"/>
              </w:rPr>
            </w:pPr>
            <w:r>
              <w:rPr>
                <w:iCs/>
                <w:sz w:val="18"/>
                <w:szCs w:val="18"/>
              </w:rPr>
              <w:t>фактический</w:t>
            </w:r>
          </w:p>
        </w:tc>
        <w:tc>
          <w:tcPr>
            <w:tcW w:w="1301"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lang w:val="en-US"/>
              </w:rPr>
            </w:pPr>
            <w:r>
              <w:rPr>
                <w:sz w:val="18"/>
                <w:szCs w:val="18"/>
                <w:lang w:val="en-US"/>
              </w:rPr>
              <w:t>80,3</w:t>
            </w:r>
          </w:p>
        </w:tc>
        <w:tc>
          <w:tcPr>
            <w:tcW w:w="1302"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rPr>
            </w:pPr>
            <w:r>
              <w:rPr>
                <w:sz w:val="18"/>
                <w:szCs w:val="18"/>
              </w:rPr>
              <w:t>82,4</w:t>
            </w:r>
          </w:p>
        </w:tc>
      </w:tr>
      <w:tr w:rsidR="00915B50">
        <w:tc>
          <w:tcPr>
            <w:tcW w:w="5902" w:type="dxa"/>
            <w:tcBorders>
              <w:top w:val="nil"/>
              <w:left w:val="single" w:sz="4" w:space="0" w:color="auto"/>
              <w:bottom w:val="nil"/>
              <w:right w:val="single" w:sz="4" w:space="0" w:color="auto"/>
            </w:tcBorders>
            <w:hideMark/>
          </w:tcPr>
          <w:p w:rsidR="00915B50" w:rsidRDefault="00A0245C">
            <w:pPr>
              <w:widowControl w:val="0"/>
              <w:ind w:left="595" w:firstLine="0"/>
              <w:jc w:val="left"/>
              <w:rPr>
                <w:sz w:val="18"/>
                <w:szCs w:val="18"/>
              </w:rPr>
            </w:pPr>
            <w:r>
              <w:rPr>
                <w:iCs/>
                <w:sz w:val="18"/>
                <w:szCs w:val="18"/>
              </w:rPr>
              <w:t>в том числе по оплате:</w:t>
            </w:r>
          </w:p>
        </w:tc>
        <w:tc>
          <w:tcPr>
            <w:tcW w:w="1301"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c>
          <w:tcPr>
            <w:tcW w:w="1302"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r>
      <w:tr w:rsidR="00915B50">
        <w:tc>
          <w:tcPr>
            <w:tcW w:w="5902" w:type="dxa"/>
            <w:tcBorders>
              <w:top w:val="nil"/>
              <w:left w:val="single" w:sz="4" w:space="0" w:color="auto"/>
              <w:bottom w:val="nil"/>
              <w:right w:val="single" w:sz="4" w:space="0" w:color="auto"/>
            </w:tcBorders>
            <w:hideMark/>
          </w:tcPr>
          <w:p w:rsidR="00915B50" w:rsidRDefault="00A0245C">
            <w:pPr>
              <w:widowControl w:val="0"/>
              <w:ind w:left="28" w:firstLine="0"/>
              <w:jc w:val="left"/>
              <w:rPr>
                <w:iCs/>
                <w:sz w:val="18"/>
                <w:szCs w:val="18"/>
              </w:rPr>
            </w:pPr>
            <w:r>
              <w:rPr>
                <w:iCs/>
                <w:sz w:val="18"/>
                <w:szCs w:val="18"/>
              </w:rPr>
              <w:t>жилищных услуг</w:t>
            </w:r>
          </w:p>
        </w:tc>
        <w:tc>
          <w:tcPr>
            <w:tcW w:w="1301"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c>
          <w:tcPr>
            <w:tcW w:w="1302"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r>
      <w:tr w:rsidR="00915B50">
        <w:tc>
          <w:tcPr>
            <w:tcW w:w="5902" w:type="dxa"/>
            <w:tcBorders>
              <w:top w:val="nil"/>
              <w:left w:val="single" w:sz="4" w:space="0" w:color="auto"/>
              <w:bottom w:val="nil"/>
              <w:right w:val="single" w:sz="4" w:space="0" w:color="auto"/>
            </w:tcBorders>
            <w:vAlign w:val="bottom"/>
            <w:hideMark/>
          </w:tcPr>
          <w:p w:rsidR="00915B50" w:rsidRDefault="00A0245C">
            <w:pPr>
              <w:widowControl w:val="0"/>
              <w:ind w:left="312" w:firstLine="0"/>
              <w:jc w:val="left"/>
              <w:rPr>
                <w:iCs/>
                <w:sz w:val="18"/>
                <w:szCs w:val="18"/>
              </w:rPr>
            </w:pPr>
            <w:r>
              <w:rPr>
                <w:iCs/>
                <w:sz w:val="18"/>
                <w:szCs w:val="18"/>
              </w:rPr>
              <w:t>установленный</w:t>
            </w:r>
          </w:p>
        </w:tc>
        <w:tc>
          <w:tcPr>
            <w:tcW w:w="1301"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lang w:val="en-US"/>
              </w:rPr>
            </w:pPr>
            <w:r>
              <w:rPr>
                <w:sz w:val="18"/>
                <w:szCs w:val="18"/>
                <w:lang w:val="en-US"/>
              </w:rPr>
              <w:t>100,0</w:t>
            </w:r>
          </w:p>
        </w:tc>
        <w:tc>
          <w:tcPr>
            <w:tcW w:w="1302"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rPr>
            </w:pPr>
            <w:r>
              <w:rPr>
                <w:sz w:val="18"/>
                <w:szCs w:val="18"/>
              </w:rPr>
              <w:t>100,0</w:t>
            </w:r>
          </w:p>
        </w:tc>
      </w:tr>
      <w:tr w:rsidR="00915B50">
        <w:tc>
          <w:tcPr>
            <w:tcW w:w="5902" w:type="dxa"/>
            <w:tcBorders>
              <w:top w:val="nil"/>
              <w:left w:val="single" w:sz="4" w:space="0" w:color="auto"/>
              <w:bottom w:val="nil"/>
              <w:right w:val="single" w:sz="4" w:space="0" w:color="auto"/>
            </w:tcBorders>
            <w:vAlign w:val="bottom"/>
            <w:hideMark/>
          </w:tcPr>
          <w:p w:rsidR="00915B50" w:rsidRDefault="00A0245C">
            <w:pPr>
              <w:widowControl w:val="0"/>
              <w:ind w:left="312" w:firstLine="0"/>
              <w:jc w:val="left"/>
              <w:rPr>
                <w:sz w:val="18"/>
                <w:szCs w:val="18"/>
              </w:rPr>
            </w:pPr>
            <w:r>
              <w:rPr>
                <w:iCs/>
                <w:sz w:val="18"/>
                <w:szCs w:val="18"/>
              </w:rPr>
              <w:t>фактический</w:t>
            </w:r>
          </w:p>
        </w:tc>
        <w:tc>
          <w:tcPr>
            <w:tcW w:w="1301"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lang w:val="en-US"/>
              </w:rPr>
            </w:pPr>
            <w:r>
              <w:rPr>
                <w:sz w:val="18"/>
                <w:szCs w:val="18"/>
                <w:lang w:val="en-US"/>
              </w:rPr>
              <w:t>68,0</w:t>
            </w:r>
          </w:p>
        </w:tc>
        <w:tc>
          <w:tcPr>
            <w:tcW w:w="1302"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rPr>
            </w:pPr>
            <w:r>
              <w:rPr>
                <w:sz w:val="18"/>
                <w:szCs w:val="18"/>
              </w:rPr>
              <w:t>69,2</w:t>
            </w:r>
          </w:p>
        </w:tc>
      </w:tr>
      <w:tr w:rsidR="00915B50">
        <w:tc>
          <w:tcPr>
            <w:tcW w:w="5902" w:type="dxa"/>
            <w:tcBorders>
              <w:top w:val="nil"/>
              <w:left w:val="single" w:sz="4" w:space="0" w:color="auto"/>
              <w:bottom w:val="nil"/>
              <w:right w:val="single" w:sz="4" w:space="0" w:color="auto"/>
            </w:tcBorders>
            <w:hideMark/>
          </w:tcPr>
          <w:p w:rsidR="00915B50" w:rsidRDefault="00A0245C">
            <w:pPr>
              <w:ind w:left="34" w:firstLine="0"/>
              <w:jc w:val="left"/>
              <w:rPr>
                <w:sz w:val="18"/>
                <w:szCs w:val="18"/>
              </w:rPr>
            </w:pPr>
            <w:r>
              <w:rPr>
                <w:iCs/>
                <w:sz w:val="18"/>
                <w:szCs w:val="18"/>
              </w:rPr>
              <w:t>коммунальных услуг</w:t>
            </w:r>
          </w:p>
        </w:tc>
        <w:tc>
          <w:tcPr>
            <w:tcW w:w="1301"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c>
          <w:tcPr>
            <w:tcW w:w="1302" w:type="dxa"/>
            <w:tcBorders>
              <w:top w:val="nil"/>
              <w:left w:val="single" w:sz="4" w:space="0" w:color="auto"/>
              <w:bottom w:val="nil"/>
              <w:right w:val="single" w:sz="4" w:space="0" w:color="auto"/>
            </w:tcBorders>
            <w:vAlign w:val="bottom"/>
          </w:tcPr>
          <w:p w:rsidR="00915B50" w:rsidRDefault="00915B50">
            <w:pPr>
              <w:widowControl w:val="0"/>
              <w:ind w:right="155" w:firstLine="0"/>
              <w:jc w:val="right"/>
              <w:rPr>
                <w:sz w:val="18"/>
                <w:szCs w:val="18"/>
              </w:rPr>
            </w:pPr>
          </w:p>
        </w:tc>
      </w:tr>
      <w:tr w:rsidR="00915B50">
        <w:tc>
          <w:tcPr>
            <w:tcW w:w="5902" w:type="dxa"/>
            <w:tcBorders>
              <w:top w:val="nil"/>
              <w:left w:val="single" w:sz="4" w:space="0" w:color="auto"/>
              <w:bottom w:val="nil"/>
              <w:right w:val="single" w:sz="4" w:space="0" w:color="auto"/>
            </w:tcBorders>
            <w:hideMark/>
          </w:tcPr>
          <w:p w:rsidR="00915B50" w:rsidRDefault="00A0245C">
            <w:pPr>
              <w:ind w:left="34" w:firstLine="0"/>
              <w:jc w:val="left"/>
              <w:rPr>
                <w:iCs/>
                <w:sz w:val="18"/>
                <w:szCs w:val="18"/>
              </w:rPr>
            </w:pPr>
            <w:r>
              <w:rPr>
                <w:iCs/>
                <w:sz w:val="18"/>
                <w:szCs w:val="18"/>
              </w:rPr>
              <w:t>установленный</w:t>
            </w:r>
          </w:p>
        </w:tc>
        <w:tc>
          <w:tcPr>
            <w:tcW w:w="1301" w:type="dxa"/>
            <w:tcBorders>
              <w:top w:val="nil"/>
              <w:left w:val="single" w:sz="4" w:space="0" w:color="auto"/>
              <w:bottom w:val="nil"/>
              <w:right w:val="single" w:sz="4" w:space="0" w:color="auto"/>
            </w:tcBorders>
            <w:vAlign w:val="center"/>
            <w:hideMark/>
          </w:tcPr>
          <w:p w:rsidR="00915B50" w:rsidRDefault="00A0245C">
            <w:pPr>
              <w:widowControl w:val="0"/>
              <w:ind w:right="155" w:firstLine="0"/>
              <w:jc w:val="right"/>
              <w:rPr>
                <w:sz w:val="18"/>
                <w:szCs w:val="18"/>
                <w:lang w:val="en-US"/>
              </w:rPr>
            </w:pPr>
            <w:r>
              <w:rPr>
                <w:sz w:val="18"/>
                <w:szCs w:val="18"/>
                <w:lang w:val="en-US"/>
              </w:rPr>
              <w:t>99,9</w:t>
            </w:r>
          </w:p>
        </w:tc>
        <w:tc>
          <w:tcPr>
            <w:tcW w:w="1302" w:type="dxa"/>
            <w:tcBorders>
              <w:top w:val="nil"/>
              <w:left w:val="single" w:sz="4" w:space="0" w:color="auto"/>
              <w:bottom w:val="nil"/>
              <w:right w:val="single" w:sz="4" w:space="0" w:color="auto"/>
            </w:tcBorders>
            <w:vAlign w:val="center"/>
            <w:hideMark/>
          </w:tcPr>
          <w:p w:rsidR="00915B50" w:rsidRDefault="00A0245C">
            <w:pPr>
              <w:widowControl w:val="0"/>
              <w:ind w:right="155" w:firstLine="0"/>
              <w:jc w:val="right"/>
              <w:rPr>
                <w:sz w:val="18"/>
                <w:szCs w:val="18"/>
              </w:rPr>
            </w:pPr>
            <w:r>
              <w:rPr>
                <w:sz w:val="18"/>
                <w:szCs w:val="18"/>
              </w:rPr>
              <w:t>99,9</w:t>
            </w:r>
          </w:p>
        </w:tc>
      </w:tr>
      <w:tr w:rsidR="00915B50">
        <w:tc>
          <w:tcPr>
            <w:tcW w:w="5902" w:type="dxa"/>
            <w:tcBorders>
              <w:top w:val="nil"/>
              <w:left w:val="single" w:sz="4" w:space="0" w:color="auto"/>
              <w:bottom w:val="nil"/>
              <w:right w:val="single" w:sz="4" w:space="0" w:color="auto"/>
            </w:tcBorders>
            <w:hideMark/>
          </w:tcPr>
          <w:p w:rsidR="00915B50" w:rsidRDefault="00A0245C">
            <w:pPr>
              <w:ind w:left="34" w:firstLine="0"/>
              <w:jc w:val="left"/>
              <w:rPr>
                <w:sz w:val="18"/>
                <w:szCs w:val="18"/>
              </w:rPr>
            </w:pPr>
            <w:r>
              <w:rPr>
                <w:iCs/>
                <w:sz w:val="18"/>
                <w:szCs w:val="18"/>
              </w:rPr>
              <w:t>фактический</w:t>
            </w:r>
          </w:p>
        </w:tc>
        <w:tc>
          <w:tcPr>
            <w:tcW w:w="1301" w:type="dxa"/>
            <w:tcBorders>
              <w:top w:val="nil"/>
              <w:left w:val="single" w:sz="4" w:space="0" w:color="auto"/>
              <w:bottom w:val="nil"/>
              <w:right w:val="single" w:sz="4" w:space="0" w:color="auto"/>
            </w:tcBorders>
            <w:vAlign w:val="center"/>
            <w:hideMark/>
          </w:tcPr>
          <w:p w:rsidR="00915B50" w:rsidRDefault="00A0245C">
            <w:pPr>
              <w:widowControl w:val="0"/>
              <w:ind w:right="155" w:firstLine="0"/>
              <w:jc w:val="right"/>
              <w:rPr>
                <w:sz w:val="18"/>
                <w:szCs w:val="18"/>
                <w:lang w:val="en-US"/>
              </w:rPr>
            </w:pPr>
            <w:r>
              <w:rPr>
                <w:sz w:val="18"/>
                <w:szCs w:val="18"/>
                <w:lang w:val="en-US"/>
              </w:rPr>
              <w:t>81,6</w:t>
            </w:r>
          </w:p>
        </w:tc>
        <w:tc>
          <w:tcPr>
            <w:tcW w:w="1302" w:type="dxa"/>
            <w:tcBorders>
              <w:top w:val="nil"/>
              <w:left w:val="single" w:sz="4" w:space="0" w:color="auto"/>
              <w:bottom w:val="nil"/>
              <w:right w:val="single" w:sz="4" w:space="0" w:color="auto"/>
            </w:tcBorders>
            <w:vAlign w:val="center"/>
            <w:hideMark/>
          </w:tcPr>
          <w:p w:rsidR="00915B50" w:rsidRDefault="00A0245C">
            <w:pPr>
              <w:widowControl w:val="0"/>
              <w:ind w:right="155" w:firstLine="0"/>
              <w:jc w:val="right"/>
              <w:rPr>
                <w:sz w:val="18"/>
                <w:szCs w:val="18"/>
              </w:rPr>
            </w:pPr>
            <w:r>
              <w:rPr>
                <w:sz w:val="18"/>
                <w:szCs w:val="18"/>
              </w:rPr>
              <w:t>84,0</w:t>
            </w:r>
          </w:p>
        </w:tc>
      </w:tr>
      <w:tr w:rsidR="00915B50">
        <w:tc>
          <w:tcPr>
            <w:tcW w:w="5902" w:type="dxa"/>
            <w:tcBorders>
              <w:top w:val="nil"/>
              <w:left w:val="single" w:sz="4" w:space="0" w:color="auto"/>
              <w:bottom w:val="nil"/>
              <w:right w:val="single" w:sz="4" w:space="0" w:color="auto"/>
            </w:tcBorders>
            <w:hideMark/>
          </w:tcPr>
          <w:p w:rsidR="00915B50" w:rsidRDefault="00A0245C">
            <w:pPr>
              <w:ind w:left="34" w:firstLine="0"/>
              <w:jc w:val="left"/>
              <w:rPr>
                <w:sz w:val="18"/>
                <w:szCs w:val="18"/>
              </w:rPr>
            </w:pPr>
            <w:r>
              <w:rPr>
                <w:iCs/>
                <w:sz w:val="18"/>
                <w:szCs w:val="18"/>
              </w:rPr>
              <w:t xml:space="preserve">Стоимость жилищно-коммунальных услуг </w:t>
            </w:r>
            <w:r>
              <w:rPr>
                <w:iCs/>
                <w:sz w:val="18"/>
                <w:szCs w:val="18"/>
              </w:rPr>
              <w:br/>
              <w:t xml:space="preserve">по экономически обоснованным тарифам </w:t>
            </w:r>
            <w:r>
              <w:rPr>
                <w:iCs/>
                <w:sz w:val="18"/>
                <w:szCs w:val="18"/>
              </w:rPr>
              <w:br/>
              <w:t>(в месяц на одного человека), рублей</w:t>
            </w:r>
          </w:p>
        </w:tc>
        <w:tc>
          <w:tcPr>
            <w:tcW w:w="1301"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lang w:val="en-US"/>
              </w:rPr>
            </w:pPr>
            <w:r>
              <w:rPr>
                <w:sz w:val="18"/>
                <w:szCs w:val="18"/>
                <w:lang w:val="en-US"/>
              </w:rPr>
              <w:t>1245,5</w:t>
            </w:r>
          </w:p>
        </w:tc>
        <w:tc>
          <w:tcPr>
            <w:tcW w:w="1302" w:type="dxa"/>
            <w:tcBorders>
              <w:top w:val="nil"/>
              <w:left w:val="single" w:sz="4" w:space="0" w:color="auto"/>
              <w:bottom w:val="nil"/>
              <w:right w:val="single" w:sz="4" w:space="0" w:color="auto"/>
            </w:tcBorders>
            <w:vAlign w:val="bottom"/>
            <w:hideMark/>
          </w:tcPr>
          <w:p w:rsidR="00915B50" w:rsidRDefault="00A0245C">
            <w:pPr>
              <w:widowControl w:val="0"/>
              <w:ind w:right="155" w:firstLine="0"/>
              <w:jc w:val="right"/>
              <w:rPr>
                <w:sz w:val="18"/>
                <w:szCs w:val="18"/>
              </w:rPr>
            </w:pPr>
            <w:r>
              <w:rPr>
                <w:sz w:val="18"/>
                <w:szCs w:val="18"/>
              </w:rPr>
              <w:t>1196,1</w:t>
            </w:r>
          </w:p>
        </w:tc>
      </w:tr>
      <w:tr w:rsidR="00915B50">
        <w:tc>
          <w:tcPr>
            <w:tcW w:w="5902" w:type="dxa"/>
            <w:tcBorders>
              <w:top w:val="nil"/>
              <w:left w:val="single" w:sz="4" w:space="0" w:color="auto"/>
              <w:bottom w:val="single" w:sz="4" w:space="0" w:color="auto"/>
              <w:right w:val="single" w:sz="4" w:space="0" w:color="auto"/>
            </w:tcBorders>
            <w:hideMark/>
          </w:tcPr>
          <w:p w:rsidR="00915B50" w:rsidRDefault="00A0245C">
            <w:pPr>
              <w:ind w:left="34" w:firstLine="0"/>
              <w:jc w:val="left"/>
              <w:rPr>
                <w:sz w:val="18"/>
                <w:szCs w:val="18"/>
              </w:rPr>
            </w:pPr>
            <w:r>
              <w:rPr>
                <w:iCs/>
                <w:sz w:val="18"/>
                <w:szCs w:val="18"/>
              </w:rPr>
              <w:t xml:space="preserve">Возмещаемая населением величина затрат </w:t>
            </w:r>
            <w:r>
              <w:rPr>
                <w:iCs/>
                <w:sz w:val="18"/>
                <w:szCs w:val="18"/>
              </w:rPr>
              <w:br/>
              <w:t xml:space="preserve">по предоставлению жилищно-коммунальных услуг </w:t>
            </w:r>
            <w:r>
              <w:rPr>
                <w:iCs/>
                <w:sz w:val="18"/>
                <w:szCs w:val="18"/>
              </w:rPr>
              <w:br/>
              <w:t xml:space="preserve">по установленным для населения тарифам </w:t>
            </w:r>
            <w:r>
              <w:rPr>
                <w:iCs/>
                <w:sz w:val="18"/>
                <w:szCs w:val="18"/>
              </w:rPr>
              <w:br/>
              <w:t>(в месяц на одного человека), рублей</w:t>
            </w:r>
          </w:p>
        </w:tc>
        <w:tc>
          <w:tcPr>
            <w:tcW w:w="1301" w:type="dxa"/>
            <w:tcBorders>
              <w:top w:val="nil"/>
              <w:left w:val="single" w:sz="4" w:space="0" w:color="auto"/>
              <w:bottom w:val="single" w:sz="4" w:space="0" w:color="auto"/>
              <w:right w:val="single" w:sz="4" w:space="0" w:color="auto"/>
            </w:tcBorders>
            <w:vAlign w:val="bottom"/>
            <w:hideMark/>
          </w:tcPr>
          <w:p w:rsidR="00915B50" w:rsidRDefault="00A0245C">
            <w:pPr>
              <w:widowControl w:val="0"/>
              <w:ind w:right="155" w:firstLine="0"/>
              <w:jc w:val="right"/>
              <w:rPr>
                <w:sz w:val="18"/>
                <w:szCs w:val="18"/>
                <w:lang w:val="en-US"/>
              </w:rPr>
            </w:pPr>
            <w:r>
              <w:rPr>
                <w:sz w:val="18"/>
                <w:szCs w:val="18"/>
                <w:lang w:val="en-US"/>
              </w:rPr>
              <w:t>1245,5</w:t>
            </w:r>
          </w:p>
        </w:tc>
        <w:tc>
          <w:tcPr>
            <w:tcW w:w="1302" w:type="dxa"/>
            <w:tcBorders>
              <w:top w:val="nil"/>
              <w:left w:val="single" w:sz="4" w:space="0" w:color="auto"/>
              <w:bottom w:val="single" w:sz="4" w:space="0" w:color="auto"/>
              <w:right w:val="single" w:sz="4" w:space="0" w:color="auto"/>
            </w:tcBorders>
            <w:vAlign w:val="bottom"/>
            <w:hideMark/>
          </w:tcPr>
          <w:p w:rsidR="00915B50" w:rsidRDefault="00A0245C">
            <w:pPr>
              <w:widowControl w:val="0"/>
              <w:ind w:right="155" w:firstLine="0"/>
              <w:jc w:val="right"/>
              <w:rPr>
                <w:sz w:val="18"/>
                <w:szCs w:val="18"/>
              </w:rPr>
            </w:pPr>
            <w:r>
              <w:rPr>
                <w:sz w:val="18"/>
                <w:szCs w:val="18"/>
              </w:rPr>
              <w:t>1196,1</w:t>
            </w:r>
          </w:p>
        </w:tc>
      </w:tr>
    </w:tbl>
    <w:p w:rsidR="00915B50" w:rsidRDefault="00A0245C">
      <w:pPr>
        <w:pStyle w:val="4"/>
        <w:keepNext w:val="0"/>
        <w:widowControl w:val="0"/>
        <w:spacing w:before="240"/>
      </w:pPr>
      <w:r>
        <w:t xml:space="preserve">Сведения об обеспечении социальной защиты населения и о предоставлении </w:t>
      </w:r>
      <w:r>
        <w:br/>
        <w:t xml:space="preserve">гражданам жилищных субсидий </w:t>
      </w:r>
    </w:p>
    <w:tbl>
      <w:tblPr>
        <w:tblW w:w="8497" w:type="dxa"/>
        <w:tblInd w:w="8" w:type="dxa"/>
        <w:tblLayout w:type="fixed"/>
        <w:tblCellMar>
          <w:left w:w="28" w:type="dxa"/>
          <w:right w:w="113" w:type="dxa"/>
        </w:tblCellMar>
        <w:tblLook w:val="04A0" w:firstRow="1" w:lastRow="0" w:firstColumn="1" w:lastColumn="0" w:noHBand="0" w:noVBand="1"/>
      </w:tblPr>
      <w:tblGrid>
        <w:gridCol w:w="5378"/>
        <w:gridCol w:w="1559"/>
        <w:gridCol w:w="1560"/>
      </w:tblGrid>
      <w:tr w:rsidR="00915B50">
        <w:trPr>
          <w:cantSplit/>
        </w:trPr>
        <w:tc>
          <w:tcPr>
            <w:tcW w:w="5378" w:type="dxa"/>
            <w:tcBorders>
              <w:top w:val="double" w:sz="6" w:space="0" w:color="auto"/>
              <w:left w:val="single" w:sz="4" w:space="0" w:color="auto"/>
              <w:bottom w:val="single" w:sz="6" w:space="0" w:color="auto"/>
              <w:right w:val="single" w:sz="4" w:space="0" w:color="auto"/>
            </w:tcBorders>
          </w:tcPr>
          <w:p w:rsidR="00915B50" w:rsidRDefault="00915B50">
            <w:pPr>
              <w:pStyle w:val="a8"/>
              <w:jc w:val="center"/>
              <w:rPr>
                <w:sz w:val="18"/>
                <w:szCs w:val="18"/>
              </w:rPr>
            </w:pPr>
          </w:p>
        </w:tc>
        <w:tc>
          <w:tcPr>
            <w:tcW w:w="1559" w:type="dxa"/>
            <w:tcBorders>
              <w:top w:val="double" w:sz="6" w:space="0" w:color="auto"/>
              <w:left w:val="single" w:sz="4" w:space="0" w:color="auto"/>
              <w:bottom w:val="single" w:sz="6" w:space="0" w:color="auto"/>
              <w:right w:val="single" w:sz="4" w:space="0" w:color="auto"/>
            </w:tcBorders>
            <w:hideMark/>
          </w:tcPr>
          <w:p w:rsidR="00915B50" w:rsidRDefault="00A0245C">
            <w:pPr>
              <w:pStyle w:val="a6"/>
              <w:spacing w:before="20" w:after="20" w:line="240" w:lineRule="auto"/>
              <w:jc w:val="center"/>
              <w:rPr>
                <w:sz w:val="18"/>
                <w:szCs w:val="18"/>
              </w:rPr>
            </w:pPr>
            <w:r>
              <w:rPr>
                <w:sz w:val="18"/>
                <w:szCs w:val="18"/>
              </w:rPr>
              <w:t>2014</w:t>
            </w:r>
          </w:p>
        </w:tc>
        <w:tc>
          <w:tcPr>
            <w:tcW w:w="1560" w:type="dxa"/>
            <w:tcBorders>
              <w:top w:val="double" w:sz="6" w:space="0" w:color="auto"/>
              <w:left w:val="single" w:sz="4" w:space="0" w:color="auto"/>
              <w:bottom w:val="single" w:sz="6" w:space="0" w:color="auto"/>
              <w:right w:val="single" w:sz="4" w:space="0" w:color="auto"/>
            </w:tcBorders>
            <w:hideMark/>
          </w:tcPr>
          <w:p w:rsidR="00915B50" w:rsidRDefault="00A0245C">
            <w:pPr>
              <w:pStyle w:val="a6"/>
              <w:spacing w:before="20" w:after="20" w:line="240" w:lineRule="auto"/>
              <w:jc w:val="center"/>
              <w:rPr>
                <w:sz w:val="18"/>
                <w:szCs w:val="18"/>
              </w:rPr>
            </w:pPr>
            <w:r>
              <w:rPr>
                <w:sz w:val="18"/>
                <w:szCs w:val="18"/>
              </w:rPr>
              <w:t>2013</w:t>
            </w:r>
          </w:p>
        </w:tc>
      </w:tr>
      <w:tr w:rsidR="00915B50">
        <w:trPr>
          <w:cantSplit/>
        </w:trPr>
        <w:tc>
          <w:tcPr>
            <w:tcW w:w="5378" w:type="dxa"/>
            <w:tcBorders>
              <w:left w:val="single" w:sz="4" w:space="0" w:color="auto"/>
              <w:right w:val="single" w:sz="4" w:space="0" w:color="auto"/>
            </w:tcBorders>
            <w:hideMark/>
          </w:tcPr>
          <w:p w:rsidR="00915B50" w:rsidRDefault="00A0245C">
            <w:pPr>
              <w:pStyle w:val="a8"/>
              <w:widowControl w:val="0"/>
              <w:spacing w:line="240" w:lineRule="auto"/>
              <w:rPr>
                <w:sz w:val="18"/>
                <w:szCs w:val="18"/>
              </w:rPr>
            </w:pPr>
            <w:r>
              <w:rPr>
                <w:sz w:val="18"/>
                <w:szCs w:val="18"/>
              </w:rPr>
              <w:t xml:space="preserve">Количество семей, получивших субсидии </w:t>
            </w:r>
            <w:r>
              <w:rPr>
                <w:sz w:val="18"/>
                <w:szCs w:val="18"/>
              </w:rPr>
              <w:br/>
              <w:t>на оплату жилищно-коммунальных услуг, единиц</w:t>
            </w:r>
          </w:p>
        </w:tc>
        <w:tc>
          <w:tcPr>
            <w:tcW w:w="1559" w:type="dxa"/>
            <w:tcBorders>
              <w:left w:val="single" w:sz="4" w:space="0" w:color="auto"/>
              <w:right w:val="single" w:sz="4" w:space="0" w:color="auto"/>
            </w:tcBorders>
            <w:vAlign w:val="bottom"/>
            <w:hideMark/>
          </w:tcPr>
          <w:p w:rsidR="00915B50" w:rsidRDefault="00A0245C">
            <w:pPr>
              <w:pStyle w:val="a8"/>
              <w:widowControl w:val="0"/>
              <w:tabs>
                <w:tab w:val="decimal" w:pos="142"/>
              </w:tabs>
              <w:spacing w:line="240" w:lineRule="auto"/>
              <w:jc w:val="right"/>
              <w:rPr>
                <w:sz w:val="18"/>
                <w:szCs w:val="18"/>
                <w:lang w:val="en-US"/>
              </w:rPr>
            </w:pPr>
            <w:r>
              <w:rPr>
                <w:sz w:val="18"/>
                <w:szCs w:val="18"/>
                <w:lang w:val="en-US"/>
              </w:rPr>
              <w:t>3755</w:t>
            </w:r>
          </w:p>
        </w:tc>
        <w:tc>
          <w:tcPr>
            <w:tcW w:w="1560" w:type="dxa"/>
            <w:tcBorders>
              <w:left w:val="single" w:sz="4" w:space="0" w:color="auto"/>
              <w:right w:val="single" w:sz="4" w:space="0" w:color="auto"/>
            </w:tcBorders>
            <w:vAlign w:val="bottom"/>
            <w:hideMark/>
          </w:tcPr>
          <w:p w:rsidR="00915B50" w:rsidRDefault="00A0245C">
            <w:pPr>
              <w:pStyle w:val="a8"/>
              <w:widowControl w:val="0"/>
              <w:tabs>
                <w:tab w:val="decimal" w:pos="142"/>
              </w:tabs>
              <w:spacing w:line="240" w:lineRule="auto"/>
              <w:jc w:val="right"/>
              <w:rPr>
                <w:sz w:val="18"/>
                <w:szCs w:val="18"/>
              </w:rPr>
            </w:pPr>
            <w:r>
              <w:rPr>
                <w:sz w:val="18"/>
                <w:szCs w:val="18"/>
              </w:rPr>
              <w:t>4189</w:t>
            </w:r>
          </w:p>
        </w:tc>
      </w:tr>
      <w:tr w:rsidR="00915B50">
        <w:trPr>
          <w:cantSplit/>
        </w:trPr>
        <w:tc>
          <w:tcPr>
            <w:tcW w:w="5378" w:type="dxa"/>
            <w:tcBorders>
              <w:left w:val="single" w:sz="4" w:space="0" w:color="auto"/>
              <w:right w:val="single" w:sz="4" w:space="0" w:color="auto"/>
            </w:tcBorders>
            <w:hideMark/>
          </w:tcPr>
          <w:p w:rsidR="00915B50" w:rsidRDefault="00A0245C">
            <w:pPr>
              <w:pStyle w:val="a8"/>
              <w:widowControl w:val="0"/>
              <w:spacing w:line="240" w:lineRule="auto"/>
              <w:rPr>
                <w:sz w:val="18"/>
                <w:szCs w:val="18"/>
              </w:rPr>
            </w:pPr>
            <w:r>
              <w:rPr>
                <w:sz w:val="18"/>
                <w:szCs w:val="18"/>
              </w:rPr>
              <w:t xml:space="preserve">Общая сумма субсидий населению на оплату </w:t>
            </w:r>
            <w:r>
              <w:rPr>
                <w:sz w:val="18"/>
                <w:szCs w:val="18"/>
              </w:rPr>
              <w:br/>
              <w:t>жилищно-коммунальных услуг, тысяч рублей</w:t>
            </w:r>
          </w:p>
        </w:tc>
        <w:tc>
          <w:tcPr>
            <w:tcW w:w="1559" w:type="dxa"/>
            <w:tcBorders>
              <w:left w:val="single" w:sz="4" w:space="0" w:color="auto"/>
              <w:right w:val="single" w:sz="4" w:space="0" w:color="auto"/>
            </w:tcBorders>
            <w:vAlign w:val="bottom"/>
          </w:tcPr>
          <w:p w:rsidR="00915B50" w:rsidRDefault="00915B50">
            <w:pPr>
              <w:pStyle w:val="a8"/>
              <w:widowControl w:val="0"/>
              <w:tabs>
                <w:tab w:val="decimal" w:pos="0"/>
              </w:tabs>
              <w:spacing w:line="240" w:lineRule="auto"/>
              <w:jc w:val="right"/>
              <w:rPr>
                <w:sz w:val="18"/>
                <w:szCs w:val="18"/>
              </w:rPr>
            </w:pPr>
          </w:p>
        </w:tc>
        <w:tc>
          <w:tcPr>
            <w:tcW w:w="1560" w:type="dxa"/>
            <w:tcBorders>
              <w:left w:val="single" w:sz="4" w:space="0" w:color="auto"/>
              <w:right w:val="single" w:sz="4" w:space="0" w:color="auto"/>
            </w:tcBorders>
            <w:vAlign w:val="bottom"/>
          </w:tcPr>
          <w:p w:rsidR="00915B50" w:rsidRDefault="00915B50">
            <w:pPr>
              <w:pStyle w:val="a8"/>
              <w:widowControl w:val="0"/>
              <w:tabs>
                <w:tab w:val="decimal" w:pos="0"/>
              </w:tabs>
              <w:spacing w:line="240" w:lineRule="auto"/>
              <w:jc w:val="right"/>
              <w:rPr>
                <w:sz w:val="18"/>
                <w:szCs w:val="18"/>
              </w:rPr>
            </w:pPr>
          </w:p>
        </w:tc>
      </w:tr>
      <w:tr w:rsidR="00915B50">
        <w:trPr>
          <w:cantSplit/>
        </w:trPr>
        <w:tc>
          <w:tcPr>
            <w:tcW w:w="5378" w:type="dxa"/>
            <w:tcBorders>
              <w:left w:val="single" w:sz="4" w:space="0" w:color="auto"/>
              <w:right w:val="single" w:sz="4" w:space="0" w:color="auto"/>
            </w:tcBorders>
            <w:hideMark/>
          </w:tcPr>
          <w:p w:rsidR="00915B50" w:rsidRDefault="00A0245C">
            <w:pPr>
              <w:pStyle w:val="a8"/>
              <w:widowControl w:val="0"/>
              <w:spacing w:line="240" w:lineRule="auto"/>
              <w:ind w:firstLine="284"/>
              <w:rPr>
                <w:sz w:val="18"/>
                <w:szCs w:val="18"/>
              </w:rPr>
            </w:pPr>
            <w:r>
              <w:rPr>
                <w:sz w:val="18"/>
                <w:szCs w:val="18"/>
              </w:rPr>
              <w:t>начисленных</w:t>
            </w:r>
          </w:p>
        </w:tc>
        <w:tc>
          <w:tcPr>
            <w:tcW w:w="1559" w:type="dxa"/>
            <w:tcBorders>
              <w:left w:val="single" w:sz="4" w:space="0" w:color="auto"/>
              <w:right w:val="single" w:sz="4" w:space="0" w:color="auto"/>
            </w:tcBorders>
            <w:vAlign w:val="bottom"/>
            <w:hideMark/>
          </w:tcPr>
          <w:p w:rsidR="00915B50" w:rsidRDefault="00A0245C">
            <w:pPr>
              <w:pStyle w:val="a8"/>
              <w:widowControl w:val="0"/>
              <w:tabs>
                <w:tab w:val="decimal" w:pos="0"/>
              </w:tabs>
              <w:spacing w:line="240" w:lineRule="auto"/>
              <w:jc w:val="right"/>
              <w:rPr>
                <w:sz w:val="18"/>
                <w:szCs w:val="18"/>
                <w:lang w:val="en-US"/>
              </w:rPr>
            </w:pPr>
            <w:r>
              <w:rPr>
                <w:sz w:val="18"/>
                <w:szCs w:val="18"/>
                <w:lang w:val="en-US"/>
              </w:rPr>
              <w:t>88748,0</w:t>
            </w:r>
          </w:p>
        </w:tc>
        <w:tc>
          <w:tcPr>
            <w:tcW w:w="1560" w:type="dxa"/>
            <w:tcBorders>
              <w:left w:val="single" w:sz="4" w:space="0" w:color="auto"/>
              <w:right w:val="single" w:sz="4" w:space="0" w:color="auto"/>
            </w:tcBorders>
            <w:vAlign w:val="bottom"/>
            <w:hideMark/>
          </w:tcPr>
          <w:p w:rsidR="00915B50" w:rsidRDefault="00A0245C">
            <w:pPr>
              <w:pStyle w:val="a8"/>
              <w:widowControl w:val="0"/>
              <w:tabs>
                <w:tab w:val="decimal" w:pos="0"/>
              </w:tabs>
              <w:spacing w:line="240" w:lineRule="auto"/>
              <w:jc w:val="right"/>
              <w:rPr>
                <w:sz w:val="18"/>
                <w:szCs w:val="18"/>
              </w:rPr>
            </w:pPr>
            <w:r>
              <w:rPr>
                <w:sz w:val="18"/>
                <w:szCs w:val="18"/>
              </w:rPr>
              <w:t>85736,2</w:t>
            </w:r>
          </w:p>
        </w:tc>
      </w:tr>
      <w:tr w:rsidR="00915B50">
        <w:trPr>
          <w:cantSplit/>
        </w:trPr>
        <w:tc>
          <w:tcPr>
            <w:tcW w:w="5378" w:type="dxa"/>
            <w:tcBorders>
              <w:left w:val="single" w:sz="4" w:space="0" w:color="auto"/>
              <w:right w:val="single" w:sz="4" w:space="0" w:color="auto"/>
            </w:tcBorders>
            <w:hideMark/>
          </w:tcPr>
          <w:p w:rsidR="00915B50" w:rsidRDefault="00A0245C">
            <w:pPr>
              <w:pStyle w:val="a8"/>
              <w:widowControl w:val="0"/>
              <w:spacing w:line="240" w:lineRule="auto"/>
              <w:ind w:firstLine="284"/>
              <w:rPr>
                <w:sz w:val="18"/>
                <w:szCs w:val="18"/>
              </w:rPr>
            </w:pPr>
            <w:r>
              <w:rPr>
                <w:sz w:val="18"/>
                <w:szCs w:val="18"/>
              </w:rPr>
              <w:t>погашенных</w:t>
            </w:r>
          </w:p>
        </w:tc>
        <w:tc>
          <w:tcPr>
            <w:tcW w:w="1559" w:type="dxa"/>
            <w:tcBorders>
              <w:left w:val="single" w:sz="4" w:space="0" w:color="auto"/>
              <w:right w:val="single" w:sz="4" w:space="0" w:color="auto"/>
            </w:tcBorders>
            <w:vAlign w:val="bottom"/>
            <w:hideMark/>
          </w:tcPr>
          <w:p w:rsidR="00915B50" w:rsidRDefault="00A0245C">
            <w:pPr>
              <w:pStyle w:val="a8"/>
              <w:widowControl w:val="0"/>
              <w:tabs>
                <w:tab w:val="decimal" w:pos="1240"/>
                <w:tab w:val="left" w:pos="1275"/>
              </w:tabs>
              <w:spacing w:line="240" w:lineRule="auto"/>
              <w:jc w:val="right"/>
              <w:rPr>
                <w:sz w:val="18"/>
                <w:szCs w:val="18"/>
                <w:lang w:val="en-US"/>
              </w:rPr>
            </w:pPr>
            <w:r>
              <w:rPr>
                <w:sz w:val="18"/>
                <w:szCs w:val="18"/>
                <w:lang w:val="en-US"/>
              </w:rPr>
              <w:t>87668,8</w:t>
            </w:r>
          </w:p>
        </w:tc>
        <w:tc>
          <w:tcPr>
            <w:tcW w:w="1560" w:type="dxa"/>
            <w:tcBorders>
              <w:left w:val="single" w:sz="4" w:space="0" w:color="auto"/>
              <w:right w:val="single" w:sz="4" w:space="0" w:color="auto"/>
            </w:tcBorders>
            <w:vAlign w:val="bottom"/>
            <w:hideMark/>
          </w:tcPr>
          <w:p w:rsidR="00915B50" w:rsidRDefault="00A0245C">
            <w:pPr>
              <w:pStyle w:val="a8"/>
              <w:widowControl w:val="0"/>
              <w:tabs>
                <w:tab w:val="decimal" w:pos="1240"/>
                <w:tab w:val="left" w:pos="1275"/>
              </w:tabs>
              <w:spacing w:line="240" w:lineRule="auto"/>
              <w:jc w:val="right"/>
              <w:rPr>
                <w:sz w:val="18"/>
                <w:szCs w:val="18"/>
              </w:rPr>
            </w:pPr>
            <w:r>
              <w:rPr>
                <w:sz w:val="18"/>
                <w:szCs w:val="18"/>
              </w:rPr>
              <w:t>86412,0</w:t>
            </w:r>
          </w:p>
        </w:tc>
      </w:tr>
      <w:tr w:rsidR="00915B50">
        <w:trPr>
          <w:cantSplit/>
        </w:trPr>
        <w:tc>
          <w:tcPr>
            <w:tcW w:w="5378" w:type="dxa"/>
            <w:tcBorders>
              <w:left w:val="single" w:sz="4" w:space="0" w:color="auto"/>
              <w:right w:val="single" w:sz="4" w:space="0" w:color="auto"/>
            </w:tcBorders>
            <w:hideMark/>
          </w:tcPr>
          <w:p w:rsidR="00915B50" w:rsidRDefault="00A0245C">
            <w:pPr>
              <w:pStyle w:val="a8"/>
              <w:widowControl w:val="0"/>
              <w:spacing w:line="240" w:lineRule="auto"/>
              <w:rPr>
                <w:sz w:val="18"/>
                <w:szCs w:val="18"/>
              </w:rPr>
            </w:pPr>
            <w:r>
              <w:rPr>
                <w:sz w:val="18"/>
                <w:szCs w:val="18"/>
              </w:rPr>
              <w:t xml:space="preserve">Установленная максимально допустимая доля </w:t>
            </w:r>
            <w:r>
              <w:rPr>
                <w:sz w:val="18"/>
                <w:szCs w:val="18"/>
              </w:rPr>
              <w:br/>
              <w:t xml:space="preserve">собственных расходов граждан на оплату жилья </w:t>
            </w:r>
            <w:r>
              <w:rPr>
                <w:sz w:val="18"/>
                <w:szCs w:val="18"/>
              </w:rPr>
              <w:br/>
              <w:t>и коммунальных услуг в совокупном семейном доходе, %</w:t>
            </w:r>
          </w:p>
        </w:tc>
        <w:tc>
          <w:tcPr>
            <w:tcW w:w="1559" w:type="dxa"/>
            <w:tcBorders>
              <w:left w:val="single" w:sz="4" w:space="0" w:color="auto"/>
              <w:right w:val="single" w:sz="4" w:space="0" w:color="auto"/>
            </w:tcBorders>
            <w:vAlign w:val="bottom"/>
            <w:hideMark/>
          </w:tcPr>
          <w:p w:rsidR="00915B50" w:rsidRDefault="00A0245C">
            <w:pPr>
              <w:pStyle w:val="a8"/>
              <w:widowControl w:val="0"/>
              <w:tabs>
                <w:tab w:val="decimal" w:pos="0"/>
              </w:tabs>
              <w:spacing w:line="240" w:lineRule="auto"/>
              <w:jc w:val="right"/>
              <w:rPr>
                <w:sz w:val="18"/>
                <w:szCs w:val="18"/>
                <w:lang w:val="en-US"/>
              </w:rPr>
            </w:pPr>
            <w:r>
              <w:rPr>
                <w:sz w:val="18"/>
                <w:szCs w:val="18"/>
                <w:lang w:val="en-US"/>
              </w:rPr>
              <w:t>21</w:t>
            </w:r>
          </w:p>
        </w:tc>
        <w:tc>
          <w:tcPr>
            <w:tcW w:w="1560" w:type="dxa"/>
            <w:tcBorders>
              <w:left w:val="single" w:sz="4" w:space="0" w:color="auto"/>
              <w:right w:val="single" w:sz="4" w:space="0" w:color="auto"/>
            </w:tcBorders>
            <w:vAlign w:val="bottom"/>
            <w:hideMark/>
          </w:tcPr>
          <w:p w:rsidR="00915B50" w:rsidRDefault="00A0245C">
            <w:pPr>
              <w:pStyle w:val="a8"/>
              <w:widowControl w:val="0"/>
              <w:tabs>
                <w:tab w:val="decimal" w:pos="0"/>
              </w:tabs>
              <w:spacing w:line="240" w:lineRule="auto"/>
              <w:jc w:val="right"/>
              <w:rPr>
                <w:sz w:val="18"/>
                <w:szCs w:val="18"/>
              </w:rPr>
            </w:pPr>
            <w:r>
              <w:rPr>
                <w:sz w:val="18"/>
                <w:szCs w:val="18"/>
              </w:rPr>
              <w:t>21</w:t>
            </w:r>
          </w:p>
        </w:tc>
      </w:tr>
      <w:tr w:rsidR="00915B50">
        <w:trPr>
          <w:cantSplit/>
        </w:trPr>
        <w:tc>
          <w:tcPr>
            <w:tcW w:w="5378" w:type="dxa"/>
            <w:tcBorders>
              <w:top w:val="nil"/>
              <w:left w:val="single" w:sz="4" w:space="0" w:color="auto"/>
              <w:bottom w:val="single" w:sz="4" w:space="0" w:color="auto"/>
              <w:right w:val="single" w:sz="4" w:space="0" w:color="auto"/>
            </w:tcBorders>
            <w:hideMark/>
          </w:tcPr>
          <w:p w:rsidR="00915B50" w:rsidRDefault="00A0245C">
            <w:pPr>
              <w:pStyle w:val="a8"/>
              <w:widowControl w:val="0"/>
              <w:spacing w:line="240" w:lineRule="auto"/>
              <w:rPr>
                <w:sz w:val="18"/>
                <w:szCs w:val="18"/>
              </w:rPr>
            </w:pPr>
            <w:r>
              <w:rPr>
                <w:sz w:val="18"/>
                <w:szCs w:val="18"/>
              </w:rPr>
              <w:t xml:space="preserve">Среднемесячный размер субсидий на одну семью, </w:t>
            </w:r>
            <w:r>
              <w:rPr>
                <w:sz w:val="18"/>
                <w:szCs w:val="18"/>
              </w:rPr>
              <w:br/>
              <w:t>рублей</w:t>
            </w:r>
          </w:p>
        </w:tc>
        <w:tc>
          <w:tcPr>
            <w:tcW w:w="1559" w:type="dxa"/>
            <w:tcBorders>
              <w:top w:val="nil"/>
              <w:left w:val="single" w:sz="4" w:space="0" w:color="auto"/>
              <w:bottom w:val="single" w:sz="4" w:space="0" w:color="auto"/>
              <w:right w:val="single" w:sz="4" w:space="0" w:color="auto"/>
            </w:tcBorders>
            <w:vAlign w:val="bottom"/>
            <w:hideMark/>
          </w:tcPr>
          <w:p w:rsidR="00915B50" w:rsidRDefault="00A0245C">
            <w:pPr>
              <w:pStyle w:val="a8"/>
              <w:widowControl w:val="0"/>
              <w:tabs>
                <w:tab w:val="decimal" w:pos="0"/>
              </w:tabs>
              <w:spacing w:line="240" w:lineRule="auto"/>
              <w:jc w:val="right"/>
              <w:rPr>
                <w:sz w:val="18"/>
                <w:szCs w:val="18"/>
                <w:lang w:val="en-US"/>
              </w:rPr>
            </w:pPr>
            <w:r>
              <w:rPr>
                <w:sz w:val="18"/>
                <w:szCs w:val="18"/>
                <w:lang w:val="en-US"/>
              </w:rPr>
              <w:t>1969,6</w:t>
            </w:r>
          </w:p>
        </w:tc>
        <w:tc>
          <w:tcPr>
            <w:tcW w:w="1560" w:type="dxa"/>
            <w:tcBorders>
              <w:top w:val="nil"/>
              <w:left w:val="single" w:sz="4" w:space="0" w:color="auto"/>
              <w:bottom w:val="single" w:sz="4" w:space="0" w:color="auto"/>
              <w:right w:val="single" w:sz="4" w:space="0" w:color="auto"/>
            </w:tcBorders>
            <w:vAlign w:val="bottom"/>
            <w:hideMark/>
          </w:tcPr>
          <w:p w:rsidR="00915B50" w:rsidRDefault="00A0245C">
            <w:pPr>
              <w:pStyle w:val="a8"/>
              <w:widowControl w:val="0"/>
              <w:tabs>
                <w:tab w:val="decimal" w:pos="0"/>
              </w:tabs>
              <w:spacing w:line="240" w:lineRule="auto"/>
              <w:jc w:val="right"/>
              <w:rPr>
                <w:sz w:val="18"/>
                <w:szCs w:val="18"/>
              </w:rPr>
            </w:pPr>
            <w:r>
              <w:rPr>
                <w:sz w:val="18"/>
                <w:szCs w:val="18"/>
              </w:rPr>
              <w:t>1705,6</w:t>
            </w:r>
          </w:p>
        </w:tc>
      </w:tr>
    </w:tbl>
    <w:p w:rsidR="00915B50" w:rsidRDefault="00A0245C">
      <w:pPr>
        <w:pStyle w:val="4"/>
        <w:pageBreakBefore/>
        <w:widowControl w:val="0"/>
        <w:spacing w:before="0" w:after="20"/>
      </w:pPr>
      <w:r>
        <w:t>Льготы по оплате жилья и коммунальных услуг в 2014 году</w:t>
      </w:r>
    </w:p>
    <w:tbl>
      <w:tblPr>
        <w:tblW w:w="5000" w:type="pct"/>
        <w:tblCellMar>
          <w:left w:w="0" w:type="dxa"/>
          <w:right w:w="0" w:type="dxa"/>
        </w:tblCellMar>
        <w:tblLook w:val="04A0" w:firstRow="1" w:lastRow="0" w:firstColumn="1" w:lastColumn="0" w:noHBand="0" w:noVBand="1"/>
      </w:tblPr>
      <w:tblGrid>
        <w:gridCol w:w="4513"/>
        <w:gridCol w:w="2001"/>
        <w:gridCol w:w="2001"/>
      </w:tblGrid>
      <w:tr w:rsidR="00915B50">
        <w:trPr>
          <w:tblHeader/>
        </w:trPr>
        <w:tc>
          <w:tcPr>
            <w:tcW w:w="2650" w:type="pct"/>
            <w:tcBorders>
              <w:top w:val="double" w:sz="6" w:space="0" w:color="auto"/>
              <w:left w:val="single" w:sz="4" w:space="0" w:color="auto"/>
              <w:bottom w:val="single" w:sz="6" w:space="0" w:color="auto"/>
              <w:right w:val="single" w:sz="4" w:space="0" w:color="auto"/>
            </w:tcBorders>
          </w:tcPr>
          <w:p w:rsidR="00915B50" w:rsidRDefault="00915B50">
            <w:pPr>
              <w:pStyle w:val="a6"/>
              <w:widowControl w:val="0"/>
              <w:spacing w:before="0" w:after="0"/>
              <w:jc w:val="center"/>
              <w:rPr>
                <w:sz w:val="18"/>
                <w:szCs w:val="18"/>
              </w:rPr>
            </w:pPr>
          </w:p>
        </w:tc>
        <w:tc>
          <w:tcPr>
            <w:tcW w:w="1175" w:type="pct"/>
            <w:tcBorders>
              <w:top w:val="double" w:sz="6" w:space="0" w:color="auto"/>
              <w:left w:val="single" w:sz="4" w:space="0" w:color="auto"/>
              <w:bottom w:val="single" w:sz="6" w:space="0" w:color="auto"/>
              <w:right w:val="single" w:sz="4" w:space="0" w:color="auto"/>
            </w:tcBorders>
            <w:hideMark/>
          </w:tcPr>
          <w:p w:rsidR="00915B50" w:rsidRDefault="00A0245C">
            <w:pPr>
              <w:pStyle w:val="afff2"/>
              <w:suppressLineNumbers w:val="0"/>
              <w:spacing w:before="0" w:after="0" w:line="200" w:lineRule="exact"/>
              <w:ind w:firstLine="0"/>
              <w:rPr>
                <w:rFonts w:cs="Arial"/>
                <w:b w:val="0"/>
                <w:i/>
                <w:sz w:val="18"/>
                <w:szCs w:val="18"/>
              </w:rPr>
            </w:pPr>
            <w:r>
              <w:rPr>
                <w:rFonts w:cs="Arial"/>
                <w:b w:val="0"/>
                <w:i/>
                <w:caps w:val="0"/>
                <w:sz w:val="18"/>
                <w:szCs w:val="18"/>
              </w:rPr>
              <w:t xml:space="preserve">Численность </w:t>
            </w:r>
            <w:r>
              <w:rPr>
                <w:rFonts w:cs="Arial"/>
                <w:b w:val="0"/>
                <w:i/>
                <w:caps w:val="0"/>
                <w:sz w:val="18"/>
                <w:szCs w:val="18"/>
              </w:rPr>
              <w:br/>
              <w:t xml:space="preserve">граждан, </w:t>
            </w:r>
            <w:r>
              <w:rPr>
                <w:rFonts w:cs="Arial"/>
                <w:b w:val="0"/>
                <w:i/>
                <w:caps w:val="0"/>
                <w:sz w:val="18"/>
                <w:szCs w:val="18"/>
              </w:rPr>
              <w:br/>
              <w:t xml:space="preserve">пользующихся </w:t>
            </w:r>
            <w:r>
              <w:rPr>
                <w:rFonts w:cs="Arial"/>
                <w:b w:val="0"/>
                <w:i/>
                <w:caps w:val="0"/>
                <w:sz w:val="18"/>
                <w:szCs w:val="18"/>
              </w:rPr>
              <w:br/>
              <w:t xml:space="preserve">социальной </w:t>
            </w:r>
            <w:r>
              <w:rPr>
                <w:rFonts w:cs="Arial"/>
                <w:b w:val="0"/>
                <w:i/>
                <w:caps w:val="0"/>
                <w:sz w:val="18"/>
                <w:szCs w:val="18"/>
              </w:rPr>
              <w:br/>
              <w:t>поддержкой,</w:t>
            </w:r>
            <w:r>
              <w:rPr>
                <w:rFonts w:cs="Arial"/>
                <w:b w:val="0"/>
                <w:i/>
                <w:caps w:val="0"/>
                <w:sz w:val="18"/>
                <w:szCs w:val="18"/>
              </w:rPr>
              <w:br/>
              <w:t>человек</w:t>
            </w:r>
            <w:r>
              <w:rPr>
                <w:rFonts w:cs="Arial"/>
                <w:b w:val="0"/>
                <w:i/>
                <w:caps w:val="0"/>
                <w:sz w:val="18"/>
                <w:szCs w:val="18"/>
                <w:vertAlign w:val="superscript"/>
              </w:rPr>
              <w:t>1)</w:t>
            </w:r>
          </w:p>
        </w:tc>
        <w:tc>
          <w:tcPr>
            <w:tcW w:w="1175" w:type="pct"/>
            <w:tcBorders>
              <w:top w:val="double" w:sz="6" w:space="0" w:color="auto"/>
              <w:left w:val="single" w:sz="4" w:space="0" w:color="auto"/>
              <w:bottom w:val="single" w:sz="6" w:space="0" w:color="auto"/>
              <w:right w:val="single" w:sz="4" w:space="0" w:color="auto"/>
            </w:tcBorders>
            <w:hideMark/>
          </w:tcPr>
          <w:p w:rsidR="00915B50" w:rsidRDefault="00A0245C">
            <w:pPr>
              <w:pStyle w:val="afff2"/>
              <w:suppressLineNumbers w:val="0"/>
              <w:spacing w:before="0" w:after="0" w:line="200" w:lineRule="exact"/>
              <w:ind w:firstLine="0"/>
              <w:rPr>
                <w:rFonts w:cs="Arial"/>
                <w:b w:val="0"/>
                <w:sz w:val="18"/>
                <w:szCs w:val="18"/>
              </w:rPr>
            </w:pPr>
            <w:r>
              <w:rPr>
                <w:rFonts w:cs="Arial"/>
                <w:b w:val="0"/>
                <w:i/>
                <w:caps w:val="0"/>
                <w:sz w:val="18"/>
                <w:szCs w:val="18"/>
              </w:rPr>
              <w:t xml:space="preserve">Объем средств, предусмотренных </w:t>
            </w:r>
            <w:r>
              <w:rPr>
                <w:rFonts w:cs="Arial"/>
                <w:b w:val="0"/>
                <w:i/>
                <w:caps w:val="0"/>
                <w:sz w:val="18"/>
                <w:szCs w:val="18"/>
              </w:rPr>
              <w:br/>
              <w:t xml:space="preserve">на предоставление социальной поддержки </w:t>
            </w:r>
            <w:r>
              <w:rPr>
                <w:rFonts w:cs="Arial"/>
                <w:b w:val="0"/>
                <w:i/>
                <w:caps w:val="0"/>
                <w:sz w:val="18"/>
                <w:szCs w:val="18"/>
              </w:rPr>
              <w:br/>
              <w:t xml:space="preserve">по оплате </w:t>
            </w:r>
            <w:r>
              <w:rPr>
                <w:rFonts w:cs="Arial"/>
                <w:b w:val="0"/>
                <w:i/>
                <w:caps w:val="0"/>
                <w:sz w:val="18"/>
                <w:szCs w:val="18"/>
              </w:rPr>
              <w:br/>
              <w:t xml:space="preserve">жилого помещения и коммунальных услуг </w:t>
            </w:r>
            <w:r>
              <w:rPr>
                <w:rFonts w:cs="Arial"/>
                <w:b w:val="0"/>
                <w:i/>
                <w:caps w:val="0"/>
                <w:sz w:val="18"/>
                <w:szCs w:val="18"/>
              </w:rPr>
              <w:br/>
              <w:t>тыс.рублей</w:t>
            </w:r>
          </w:p>
        </w:tc>
      </w:tr>
      <w:tr w:rsidR="00915B50">
        <w:trPr>
          <w:trHeight w:val="343"/>
        </w:trPr>
        <w:tc>
          <w:tcPr>
            <w:tcW w:w="2650" w:type="pct"/>
            <w:tcBorders>
              <w:left w:val="single" w:sz="4" w:space="0" w:color="auto"/>
              <w:right w:val="single" w:sz="4" w:space="0" w:color="auto"/>
            </w:tcBorders>
            <w:vAlign w:val="bottom"/>
            <w:hideMark/>
          </w:tcPr>
          <w:p w:rsidR="00915B50" w:rsidRDefault="00A0245C">
            <w:pPr>
              <w:pStyle w:val="afff2"/>
              <w:suppressLineNumbers w:val="0"/>
              <w:spacing w:before="0" w:after="0"/>
              <w:ind w:firstLine="0"/>
              <w:jc w:val="left"/>
              <w:rPr>
                <w:rFonts w:cs="Arial"/>
                <w:b w:val="0"/>
                <w:caps w:val="0"/>
                <w:sz w:val="18"/>
                <w:szCs w:val="18"/>
              </w:rPr>
            </w:pPr>
            <w:r>
              <w:rPr>
                <w:rFonts w:cs="Arial"/>
                <w:b w:val="0"/>
                <w:caps w:val="0"/>
                <w:sz w:val="18"/>
                <w:szCs w:val="18"/>
              </w:rPr>
              <w:t>Всего</w:t>
            </w:r>
          </w:p>
        </w:tc>
        <w:tc>
          <w:tcPr>
            <w:tcW w:w="1175" w:type="pct"/>
            <w:tcBorders>
              <w:left w:val="single" w:sz="4" w:space="0" w:color="auto"/>
              <w:right w:val="single" w:sz="4" w:space="0" w:color="auto"/>
            </w:tcBorders>
            <w:vAlign w:val="bottom"/>
            <w:hideMark/>
          </w:tcPr>
          <w:p w:rsidR="00915B50" w:rsidRDefault="00A0245C">
            <w:pPr>
              <w:widowControl w:val="0"/>
              <w:ind w:right="284" w:firstLine="0"/>
              <w:jc w:val="right"/>
              <w:rPr>
                <w:rFonts w:cs="Arial"/>
                <w:sz w:val="18"/>
                <w:szCs w:val="18"/>
                <w:lang w:val="en-US"/>
              </w:rPr>
            </w:pPr>
            <w:r>
              <w:rPr>
                <w:rFonts w:cs="Arial"/>
                <w:sz w:val="18"/>
                <w:szCs w:val="18"/>
                <w:lang w:val="en-US"/>
              </w:rPr>
              <w:t>123322</w:t>
            </w:r>
          </w:p>
        </w:tc>
        <w:tc>
          <w:tcPr>
            <w:tcW w:w="1175" w:type="pct"/>
            <w:tcBorders>
              <w:left w:val="single" w:sz="4" w:space="0" w:color="auto"/>
              <w:right w:val="single" w:sz="4" w:space="0" w:color="auto"/>
            </w:tcBorders>
            <w:vAlign w:val="bottom"/>
            <w:hideMark/>
          </w:tcPr>
          <w:p w:rsidR="00915B50" w:rsidRDefault="00A0245C">
            <w:pPr>
              <w:widowControl w:val="0"/>
              <w:ind w:right="284" w:firstLine="0"/>
              <w:jc w:val="right"/>
              <w:rPr>
                <w:rFonts w:cs="Arial"/>
                <w:sz w:val="18"/>
                <w:szCs w:val="18"/>
                <w:lang w:val="en-US"/>
              </w:rPr>
            </w:pPr>
            <w:r>
              <w:rPr>
                <w:rFonts w:cs="Arial"/>
                <w:sz w:val="18"/>
                <w:szCs w:val="18"/>
                <w:lang w:val="en-US"/>
              </w:rPr>
              <w:t>710777,9</w:t>
            </w:r>
          </w:p>
        </w:tc>
      </w:tr>
      <w:tr w:rsidR="00915B50">
        <w:tc>
          <w:tcPr>
            <w:tcW w:w="2650" w:type="pct"/>
            <w:tcBorders>
              <w:left w:val="single" w:sz="4" w:space="0" w:color="auto"/>
              <w:right w:val="single" w:sz="4" w:space="0" w:color="auto"/>
            </w:tcBorders>
            <w:vAlign w:val="bottom"/>
            <w:hideMark/>
          </w:tcPr>
          <w:p w:rsidR="00915B50" w:rsidRDefault="00A0245C">
            <w:pPr>
              <w:pStyle w:val="a9"/>
              <w:widowControl w:val="0"/>
              <w:spacing w:line="240" w:lineRule="auto"/>
              <w:ind w:left="142"/>
              <w:rPr>
                <w:rFonts w:cs="Arial"/>
                <w:sz w:val="18"/>
                <w:szCs w:val="18"/>
              </w:rPr>
            </w:pPr>
            <w:r>
              <w:rPr>
                <w:rFonts w:cs="Arial"/>
                <w:sz w:val="18"/>
                <w:szCs w:val="18"/>
              </w:rPr>
              <w:t>в том числе категории граждан, меры социальной поддержки которых осуществляются по:</w:t>
            </w:r>
          </w:p>
        </w:tc>
        <w:tc>
          <w:tcPr>
            <w:tcW w:w="1175" w:type="pct"/>
            <w:tcBorders>
              <w:left w:val="single" w:sz="4" w:space="0" w:color="auto"/>
              <w:right w:val="single" w:sz="4" w:space="0" w:color="auto"/>
            </w:tcBorders>
            <w:vAlign w:val="bottom"/>
          </w:tcPr>
          <w:p w:rsidR="00915B50" w:rsidRDefault="00915B50">
            <w:pPr>
              <w:widowControl w:val="0"/>
              <w:ind w:right="284" w:firstLine="0"/>
              <w:jc w:val="right"/>
              <w:rPr>
                <w:rFonts w:cs="Arial"/>
                <w:sz w:val="18"/>
                <w:szCs w:val="18"/>
              </w:rPr>
            </w:pPr>
          </w:p>
        </w:tc>
        <w:tc>
          <w:tcPr>
            <w:tcW w:w="1175" w:type="pct"/>
            <w:tcBorders>
              <w:left w:val="single" w:sz="4" w:space="0" w:color="auto"/>
              <w:right w:val="single" w:sz="4" w:space="0" w:color="auto"/>
            </w:tcBorders>
            <w:vAlign w:val="bottom"/>
          </w:tcPr>
          <w:p w:rsidR="00915B50" w:rsidRDefault="00915B50">
            <w:pPr>
              <w:widowControl w:val="0"/>
              <w:ind w:right="284" w:firstLine="0"/>
              <w:jc w:val="right"/>
              <w:rPr>
                <w:rFonts w:cs="Arial"/>
                <w:sz w:val="18"/>
                <w:szCs w:val="18"/>
              </w:rPr>
            </w:pPr>
          </w:p>
        </w:tc>
      </w:tr>
      <w:tr w:rsidR="00915B50">
        <w:trPr>
          <w:trHeight w:val="277"/>
        </w:trPr>
        <w:tc>
          <w:tcPr>
            <w:tcW w:w="2650" w:type="pct"/>
            <w:tcBorders>
              <w:left w:val="single" w:sz="4" w:space="0" w:color="auto"/>
              <w:right w:val="single" w:sz="4" w:space="0" w:color="auto"/>
            </w:tcBorders>
            <w:vAlign w:val="bottom"/>
            <w:hideMark/>
          </w:tcPr>
          <w:p w:rsidR="00915B50" w:rsidRDefault="00A0245C">
            <w:pPr>
              <w:pStyle w:val="a9"/>
              <w:widowControl w:val="0"/>
              <w:spacing w:line="240" w:lineRule="auto"/>
              <w:ind w:left="0"/>
              <w:rPr>
                <w:rFonts w:cs="Arial"/>
                <w:sz w:val="18"/>
                <w:szCs w:val="18"/>
              </w:rPr>
            </w:pPr>
            <w:r>
              <w:rPr>
                <w:rFonts w:cs="Arial"/>
                <w:sz w:val="18"/>
                <w:szCs w:val="18"/>
              </w:rPr>
              <w:t>обязательствам Российской Федерации</w:t>
            </w:r>
          </w:p>
        </w:tc>
        <w:tc>
          <w:tcPr>
            <w:tcW w:w="1175" w:type="pct"/>
            <w:tcBorders>
              <w:left w:val="single" w:sz="4" w:space="0" w:color="auto"/>
              <w:right w:val="single" w:sz="4" w:space="0" w:color="auto"/>
            </w:tcBorders>
            <w:vAlign w:val="bottom"/>
            <w:hideMark/>
          </w:tcPr>
          <w:p w:rsidR="00915B50" w:rsidRDefault="00A0245C">
            <w:pPr>
              <w:widowControl w:val="0"/>
              <w:ind w:right="284" w:firstLine="0"/>
              <w:jc w:val="right"/>
              <w:rPr>
                <w:rFonts w:cs="Arial"/>
                <w:sz w:val="18"/>
                <w:szCs w:val="18"/>
                <w:lang w:val="en-US"/>
              </w:rPr>
            </w:pPr>
            <w:r>
              <w:rPr>
                <w:rFonts w:cs="Arial"/>
                <w:sz w:val="18"/>
                <w:szCs w:val="18"/>
                <w:lang w:val="en-US"/>
              </w:rPr>
              <w:t>67099</w:t>
            </w:r>
          </w:p>
        </w:tc>
        <w:tc>
          <w:tcPr>
            <w:tcW w:w="1175" w:type="pct"/>
            <w:tcBorders>
              <w:left w:val="single" w:sz="4" w:space="0" w:color="auto"/>
              <w:right w:val="single" w:sz="4" w:space="0" w:color="auto"/>
            </w:tcBorders>
            <w:vAlign w:val="bottom"/>
            <w:hideMark/>
          </w:tcPr>
          <w:p w:rsidR="00915B50" w:rsidRDefault="00A0245C">
            <w:pPr>
              <w:widowControl w:val="0"/>
              <w:ind w:right="284" w:firstLine="0"/>
              <w:jc w:val="right"/>
              <w:rPr>
                <w:rFonts w:cs="Arial"/>
                <w:sz w:val="18"/>
                <w:szCs w:val="18"/>
                <w:lang w:val="en-US"/>
              </w:rPr>
            </w:pPr>
            <w:r>
              <w:rPr>
                <w:rFonts w:cs="Arial"/>
                <w:sz w:val="18"/>
                <w:szCs w:val="18"/>
                <w:lang w:val="en-US"/>
              </w:rPr>
              <w:t>364808,7</w:t>
            </w:r>
          </w:p>
        </w:tc>
      </w:tr>
      <w:tr w:rsidR="00915B50">
        <w:trPr>
          <w:trHeight w:val="296"/>
        </w:trPr>
        <w:tc>
          <w:tcPr>
            <w:tcW w:w="2650" w:type="pct"/>
            <w:tcBorders>
              <w:top w:val="nil"/>
              <w:left w:val="single" w:sz="4" w:space="0" w:color="auto"/>
              <w:bottom w:val="single" w:sz="4" w:space="0" w:color="auto"/>
              <w:right w:val="single" w:sz="4" w:space="0" w:color="auto"/>
            </w:tcBorders>
            <w:vAlign w:val="bottom"/>
            <w:hideMark/>
          </w:tcPr>
          <w:p w:rsidR="00915B50" w:rsidRDefault="00A0245C">
            <w:pPr>
              <w:widowControl w:val="0"/>
              <w:ind w:firstLine="0"/>
              <w:jc w:val="left"/>
              <w:rPr>
                <w:rFonts w:cs="Arial"/>
                <w:sz w:val="18"/>
                <w:szCs w:val="18"/>
              </w:rPr>
            </w:pPr>
            <w:r>
              <w:rPr>
                <w:rFonts w:cs="Arial"/>
                <w:sz w:val="18"/>
                <w:szCs w:val="18"/>
              </w:rPr>
              <w:t>обязательствам РСО - Алания</w:t>
            </w:r>
          </w:p>
        </w:tc>
        <w:tc>
          <w:tcPr>
            <w:tcW w:w="1175" w:type="pct"/>
            <w:tcBorders>
              <w:top w:val="nil"/>
              <w:left w:val="single" w:sz="4" w:space="0" w:color="auto"/>
              <w:bottom w:val="single" w:sz="4" w:space="0" w:color="auto"/>
              <w:right w:val="single" w:sz="4" w:space="0" w:color="auto"/>
            </w:tcBorders>
            <w:vAlign w:val="bottom"/>
            <w:hideMark/>
          </w:tcPr>
          <w:p w:rsidR="00915B50" w:rsidRDefault="00A0245C">
            <w:pPr>
              <w:widowControl w:val="0"/>
              <w:ind w:right="284" w:firstLine="0"/>
              <w:jc w:val="right"/>
              <w:rPr>
                <w:rFonts w:cs="Arial"/>
                <w:sz w:val="18"/>
                <w:szCs w:val="18"/>
              </w:rPr>
            </w:pPr>
            <w:r>
              <w:rPr>
                <w:rFonts w:cs="Arial"/>
                <w:sz w:val="18"/>
                <w:szCs w:val="18"/>
                <w:lang w:val="en-US"/>
              </w:rPr>
              <w:t>56223</w:t>
            </w:r>
          </w:p>
        </w:tc>
        <w:tc>
          <w:tcPr>
            <w:tcW w:w="1175" w:type="pct"/>
            <w:tcBorders>
              <w:top w:val="nil"/>
              <w:left w:val="single" w:sz="4" w:space="0" w:color="auto"/>
              <w:bottom w:val="single" w:sz="4" w:space="0" w:color="auto"/>
              <w:right w:val="single" w:sz="4" w:space="0" w:color="auto"/>
            </w:tcBorders>
            <w:vAlign w:val="bottom"/>
            <w:hideMark/>
          </w:tcPr>
          <w:p w:rsidR="00915B50" w:rsidRDefault="00A0245C">
            <w:pPr>
              <w:widowControl w:val="0"/>
              <w:ind w:right="284" w:firstLine="0"/>
              <w:jc w:val="right"/>
              <w:rPr>
                <w:rFonts w:cs="Arial"/>
                <w:sz w:val="18"/>
                <w:szCs w:val="18"/>
                <w:lang w:val="en-US"/>
              </w:rPr>
            </w:pPr>
            <w:r>
              <w:rPr>
                <w:rFonts w:cs="Arial"/>
                <w:sz w:val="18"/>
                <w:szCs w:val="18"/>
                <w:lang w:val="en-US"/>
              </w:rPr>
              <w:t>345969,2</w:t>
            </w:r>
          </w:p>
        </w:tc>
      </w:tr>
      <w:tr w:rsidR="00915B50">
        <w:tblPrEx>
          <w:tblLook w:val="0000" w:firstRow="0" w:lastRow="0" w:firstColumn="0" w:lastColumn="0" w:noHBand="0" w:noVBand="0"/>
        </w:tblPrEx>
        <w:trPr>
          <w:trHeight w:val="124"/>
        </w:trPr>
        <w:tc>
          <w:tcPr>
            <w:tcW w:w="5000" w:type="pct"/>
            <w:gridSpan w:val="3"/>
            <w:tcBorders>
              <w:top w:val="single" w:sz="4" w:space="0" w:color="auto"/>
            </w:tcBorders>
          </w:tcPr>
          <w:p w:rsidR="00915B50" w:rsidRDefault="00A0245C">
            <w:pPr>
              <w:pStyle w:val="a8"/>
              <w:widowControl w:val="0"/>
              <w:spacing w:before="60" w:line="240" w:lineRule="auto"/>
            </w:pPr>
            <w:r>
              <w:rPr>
                <w:i/>
                <w:sz w:val="16"/>
              </w:rPr>
              <w:t>____________</w:t>
            </w:r>
            <w:r>
              <w:rPr>
                <w:i/>
                <w:sz w:val="16"/>
              </w:rPr>
              <w:br/>
            </w:r>
            <w:r>
              <w:rPr>
                <w:i/>
                <w:sz w:val="16"/>
                <w:szCs w:val="16"/>
              </w:rPr>
              <w:t>1)</w:t>
            </w:r>
            <w:r>
              <w:rPr>
                <w:i/>
                <w:sz w:val="16"/>
              </w:rPr>
              <w:t xml:space="preserve"> Численность граждан, с учетом членов семей.</w:t>
            </w:r>
          </w:p>
        </w:tc>
      </w:tr>
    </w:tbl>
    <w:p w:rsidR="00915B50" w:rsidRDefault="00A0245C">
      <w:pPr>
        <w:pStyle w:val="23"/>
        <w:widowControl w:val="0"/>
        <w:spacing w:before="120"/>
        <w:ind w:firstLine="567"/>
      </w:pPr>
      <w:r>
        <w:rPr>
          <w:bCs/>
        </w:rPr>
        <w:t>В 2014 году фактически возмещено средств</w:t>
      </w:r>
      <w:r>
        <w:t xml:space="preserve"> на предоставление социальной поддержки по оплате жилищно-коммунальных услуг из бюджетов всех уровней по РСО-Алания – 690473,9 тыс.рублей, в том числе за прошлые периоды – </w:t>
      </w:r>
      <w:r>
        <w:br/>
        <w:t>77259,5 тыс.рублей.</w:t>
      </w:r>
    </w:p>
    <w:p w:rsidR="00915B50" w:rsidRDefault="00915B50">
      <w:pPr>
        <w:rPr>
          <w:szCs w:val="16"/>
        </w:rPr>
      </w:pPr>
    </w:p>
    <w:p w:rsidR="00915B50" w:rsidRDefault="00A0245C">
      <w:pPr>
        <w:pStyle w:val="2"/>
        <w:pBdr>
          <w:top w:val="double" w:sz="4" w:space="1" w:color="auto"/>
          <w:bottom w:val="double" w:sz="4" w:space="1" w:color="auto"/>
        </w:pBdr>
        <w:shd w:val="clear" w:color="auto" w:fill="8DB3E2" w:themeFill="text2" w:themeFillTint="66"/>
        <w:jc w:val="center"/>
      </w:pPr>
      <w:bookmarkStart w:id="2747" w:name="_Toc371062569"/>
      <w:bookmarkStart w:id="2748" w:name="_Toc401149942"/>
      <w:bookmarkStart w:id="2749" w:name="_Toc432152948"/>
      <w:bookmarkStart w:id="2750" w:name="_Toc395787708"/>
      <w:bookmarkStart w:id="2751" w:name="_Toc241643975"/>
      <w:bookmarkStart w:id="2752" w:name="_Toc241644210"/>
      <w:bookmarkStart w:id="2753" w:name="_Toc241651157"/>
      <w:bookmarkStart w:id="2754" w:name="_Toc241651729"/>
      <w:bookmarkStart w:id="2755" w:name="_Toc243210415"/>
      <w:bookmarkStart w:id="2756" w:name="_Toc274646594"/>
      <w:bookmarkStart w:id="2757" w:name="_Toc274647969"/>
      <w:bookmarkStart w:id="2758" w:name="_Toc274669248"/>
      <w:bookmarkStart w:id="2759" w:name="_Toc303946698"/>
      <w:bookmarkStart w:id="2760" w:name="_Toc338323247"/>
      <w:bookmarkStart w:id="2761" w:name="_Toc338324917"/>
      <w:bookmarkStart w:id="2762" w:name="_Toc90176051"/>
      <w:bookmarkStart w:id="2763" w:name="_Toc90176715"/>
      <w:bookmarkStart w:id="2764" w:name="_Toc90194075"/>
      <w:bookmarkStart w:id="2765" w:name="_Toc90351854"/>
      <w:bookmarkStart w:id="2766" w:name="_Toc116719135"/>
      <w:bookmarkStart w:id="2767" w:name="_Toc116719860"/>
      <w:bookmarkStart w:id="2768" w:name="_Toc116720047"/>
      <w:bookmarkStart w:id="2769" w:name="_Toc116720730"/>
      <w:bookmarkStart w:id="2770" w:name="_Toc116721775"/>
      <w:bookmarkStart w:id="2771" w:name="_Toc116722018"/>
      <w:bookmarkStart w:id="2772" w:name="_Toc116723837"/>
      <w:bookmarkStart w:id="2773" w:name="_Toc116724022"/>
      <w:bookmarkStart w:id="2774" w:name="_Toc116724256"/>
      <w:bookmarkStart w:id="2775" w:name="_Toc147035746"/>
      <w:bookmarkStart w:id="2776" w:name="_Toc150060745"/>
      <w:bookmarkStart w:id="2777" w:name="_Toc150060935"/>
      <w:bookmarkStart w:id="2778" w:name="_Toc150066108"/>
      <w:bookmarkStart w:id="2779" w:name="_Toc179946023"/>
      <w:bookmarkStart w:id="2780" w:name="_Toc179948381"/>
      <w:bookmarkStart w:id="2781" w:name="_Toc179951239"/>
      <w:bookmarkStart w:id="2782" w:name="_Toc179953020"/>
      <w:bookmarkStart w:id="2783" w:name="_Toc210733113"/>
      <w:bookmarkStart w:id="2784" w:name="_Toc210734432"/>
      <w:bookmarkStart w:id="2785" w:name="_Toc211423200"/>
      <w:bookmarkEnd w:id="2602"/>
      <w:bookmarkEnd w:id="2603"/>
      <w:bookmarkEnd w:id="2604"/>
      <w:bookmarkEnd w:id="2605"/>
      <w:bookmarkEnd w:id="2606"/>
      <w:bookmarkEnd w:id="2607"/>
      <w:bookmarkEnd w:id="2608"/>
      <w:bookmarkEnd w:id="2609"/>
      <w:bookmarkEnd w:id="2610"/>
      <w:bookmarkEnd w:id="2611"/>
      <w:bookmarkEnd w:id="2612"/>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r>
        <w:t>10. ПрАВОНАРУШЕНИЯ</w:t>
      </w:r>
      <w:bookmarkEnd w:id="2747"/>
      <w:bookmarkEnd w:id="2748"/>
      <w:bookmarkEnd w:id="2749"/>
    </w:p>
    <w:p w:rsidR="00915B50" w:rsidRDefault="00A0245C">
      <w:pPr>
        <w:pStyle w:val="4"/>
        <w:keepNext w:val="0"/>
        <w:widowControl w:val="0"/>
        <w:spacing w:before="0" w:after="20"/>
      </w:pPr>
      <w:r>
        <w:t xml:space="preserve">Число зарегистрированных преступлений </w:t>
      </w:r>
      <w:r>
        <w:br/>
        <w:t>(по данным Министерства внутренних дел РСО - Алания)</w:t>
      </w:r>
    </w:p>
    <w:tbl>
      <w:tblPr>
        <w:tblW w:w="8505" w:type="dxa"/>
        <w:tblBorders>
          <w:top w:val="double" w:sz="6" w:space="0" w:color="auto"/>
          <w:left w:val="double" w:sz="6" w:space="0" w:color="auto"/>
          <w:bottom w:val="double" w:sz="6" w:space="0" w:color="auto"/>
          <w:right w:val="double" w:sz="6" w:space="0" w:color="auto"/>
        </w:tblBorders>
        <w:tblLayout w:type="fixed"/>
        <w:tblCellMar>
          <w:left w:w="0" w:type="dxa"/>
          <w:right w:w="0" w:type="dxa"/>
        </w:tblCellMar>
        <w:tblLook w:val="0000" w:firstRow="0" w:lastRow="0" w:firstColumn="0" w:lastColumn="0" w:noHBand="0" w:noVBand="0"/>
      </w:tblPr>
      <w:tblGrid>
        <w:gridCol w:w="4678"/>
        <w:gridCol w:w="1275"/>
        <w:gridCol w:w="1276"/>
        <w:gridCol w:w="1276"/>
      </w:tblGrid>
      <w:tr w:rsidR="00915B50">
        <w:trPr>
          <w:tblHeader/>
        </w:trPr>
        <w:tc>
          <w:tcPr>
            <w:tcW w:w="4678" w:type="dxa"/>
            <w:tcBorders>
              <w:top w:val="double" w:sz="6" w:space="0" w:color="auto"/>
              <w:left w:val="single" w:sz="4" w:space="0" w:color="auto"/>
              <w:bottom w:val="single" w:sz="6" w:space="0" w:color="auto"/>
              <w:right w:val="single" w:sz="4" w:space="0" w:color="auto"/>
            </w:tcBorders>
          </w:tcPr>
          <w:p w:rsidR="00915B50" w:rsidRDefault="00915B50">
            <w:pPr>
              <w:pStyle w:val="a6"/>
              <w:spacing w:before="0" w:after="0"/>
              <w:jc w:val="center"/>
              <w:rPr>
                <w:sz w:val="18"/>
                <w:szCs w:val="18"/>
              </w:rPr>
            </w:pPr>
          </w:p>
        </w:tc>
        <w:tc>
          <w:tcPr>
            <w:tcW w:w="1275" w:type="dxa"/>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jc w:val="center"/>
              <w:rPr>
                <w:sz w:val="18"/>
                <w:szCs w:val="18"/>
              </w:rPr>
            </w:pPr>
            <w:r>
              <w:rPr>
                <w:sz w:val="18"/>
                <w:szCs w:val="18"/>
              </w:rPr>
              <w:t>2014</w:t>
            </w: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jc w:val="center"/>
              <w:rPr>
                <w:sz w:val="18"/>
                <w:szCs w:val="18"/>
              </w:rPr>
            </w:pPr>
            <w:r>
              <w:rPr>
                <w:sz w:val="18"/>
                <w:szCs w:val="18"/>
              </w:rPr>
              <w:t xml:space="preserve">В % к </w:t>
            </w:r>
            <w:r>
              <w:rPr>
                <w:sz w:val="18"/>
                <w:szCs w:val="18"/>
              </w:rPr>
              <w:br/>
              <w:t>2013</w:t>
            </w: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jc w:val="center"/>
              <w:rPr>
                <w:sz w:val="18"/>
                <w:szCs w:val="18"/>
              </w:rPr>
            </w:pPr>
            <w:r>
              <w:rPr>
                <w:sz w:val="18"/>
                <w:szCs w:val="18"/>
              </w:rPr>
              <w:t>Справочно:</w:t>
            </w:r>
            <w:r>
              <w:rPr>
                <w:sz w:val="18"/>
                <w:szCs w:val="18"/>
              </w:rPr>
              <w:br/>
              <w:t>2013</w:t>
            </w:r>
            <w:r>
              <w:rPr>
                <w:sz w:val="18"/>
                <w:szCs w:val="18"/>
              </w:rPr>
              <w:br/>
              <w:t>в % к</w:t>
            </w:r>
            <w:r>
              <w:rPr>
                <w:sz w:val="18"/>
                <w:szCs w:val="18"/>
              </w:rPr>
              <w:br/>
              <w:t>2012</w:t>
            </w:r>
          </w:p>
        </w:tc>
      </w:tr>
      <w:tr w:rsidR="00915B50">
        <w:tc>
          <w:tcPr>
            <w:tcW w:w="4678" w:type="dxa"/>
            <w:tcBorders>
              <w:top w:val="nil"/>
              <w:left w:val="single" w:sz="4" w:space="0" w:color="auto"/>
              <w:bottom w:val="nil"/>
              <w:right w:val="single" w:sz="4" w:space="0" w:color="auto"/>
            </w:tcBorders>
          </w:tcPr>
          <w:p w:rsidR="00915B50" w:rsidRDefault="00A0245C">
            <w:pPr>
              <w:pStyle w:val="a8"/>
              <w:rPr>
                <w:sz w:val="18"/>
                <w:szCs w:val="18"/>
              </w:rPr>
            </w:pPr>
            <w:r>
              <w:rPr>
                <w:sz w:val="18"/>
                <w:szCs w:val="18"/>
              </w:rPr>
              <w:t>Зарегистрировано преступлений, единиц</w:t>
            </w:r>
          </w:p>
        </w:tc>
        <w:tc>
          <w:tcPr>
            <w:tcW w:w="1275" w:type="dxa"/>
            <w:tcBorders>
              <w:top w:val="nil"/>
              <w:left w:val="single" w:sz="4" w:space="0" w:color="auto"/>
              <w:bottom w:val="nil"/>
              <w:right w:val="single" w:sz="4" w:space="0" w:color="auto"/>
            </w:tcBorders>
            <w:vAlign w:val="bottom"/>
          </w:tcPr>
          <w:p w:rsidR="00915B50" w:rsidRDefault="00A0245C">
            <w:pPr>
              <w:pStyle w:val="a8"/>
              <w:ind w:right="283"/>
              <w:jc w:val="right"/>
              <w:rPr>
                <w:sz w:val="18"/>
                <w:szCs w:val="18"/>
              </w:rPr>
            </w:pPr>
            <w:r>
              <w:rPr>
                <w:sz w:val="18"/>
                <w:szCs w:val="18"/>
              </w:rPr>
              <w:t>5977</w:t>
            </w:r>
          </w:p>
        </w:tc>
        <w:tc>
          <w:tcPr>
            <w:tcW w:w="1276" w:type="dxa"/>
            <w:tcBorders>
              <w:top w:val="nil"/>
              <w:left w:val="single" w:sz="4" w:space="0" w:color="auto"/>
              <w:bottom w:val="nil"/>
              <w:right w:val="single" w:sz="4" w:space="0" w:color="auto"/>
            </w:tcBorders>
            <w:vAlign w:val="bottom"/>
          </w:tcPr>
          <w:p w:rsidR="00915B50" w:rsidRDefault="00A0245C">
            <w:pPr>
              <w:pStyle w:val="a8"/>
              <w:ind w:right="284"/>
              <w:jc w:val="right"/>
              <w:rPr>
                <w:sz w:val="18"/>
                <w:szCs w:val="18"/>
              </w:rPr>
            </w:pPr>
            <w:r>
              <w:rPr>
                <w:sz w:val="18"/>
                <w:szCs w:val="18"/>
              </w:rPr>
              <w:t>98,9</w:t>
            </w:r>
          </w:p>
        </w:tc>
        <w:tc>
          <w:tcPr>
            <w:tcW w:w="1276" w:type="dxa"/>
            <w:tcBorders>
              <w:top w:val="nil"/>
              <w:left w:val="single" w:sz="4" w:space="0" w:color="auto"/>
              <w:bottom w:val="nil"/>
              <w:right w:val="single" w:sz="4" w:space="0" w:color="auto"/>
            </w:tcBorders>
            <w:vAlign w:val="bottom"/>
          </w:tcPr>
          <w:p w:rsidR="00915B50" w:rsidRDefault="00A0245C">
            <w:pPr>
              <w:pStyle w:val="a8"/>
              <w:ind w:right="284"/>
              <w:jc w:val="right"/>
              <w:rPr>
                <w:sz w:val="18"/>
                <w:szCs w:val="18"/>
              </w:rPr>
            </w:pPr>
            <w:r>
              <w:rPr>
                <w:sz w:val="18"/>
                <w:szCs w:val="18"/>
              </w:rPr>
              <w:t>96,3</w:t>
            </w:r>
          </w:p>
        </w:tc>
      </w:tr>
      <w:tr w:rsidR="00915B50">
        <w:tc>
          <w:tcPr>
            <w:tcW w:w="4678" w:type="dxa"/>
            <w:tcBorders>
              <w:top w:val="nil"/>
              <w:left w:val="single" w:sz="4" w:space="0" w:color="auto"/>
              <w:bottom w:val="nil"/>
              <w:right w:val="single" w:sz="4" w:space="0" w:color="auto"/>
            </w:tcBorders>
          </w:tcPr>
          <w:p w:rsidR="00915B50" w:rsidRDefault="00A0245C">
            <w:pPr>
              <w:pStyle w:val="a8"/>
              <w:ind w:firstLine="426"/>
              <w:rPr>
                <w:sz w:val="18"/>
                <w:szCs w:val="18"/>
              </w:rPr>
            </w:pPr>
            <w:r>
              <w:rPr>
                <w:sz w:val="18"/>
                <w:szCs w:val="18"/>
              </w:rPr>
              <w:t>из них:</w:t>
            </w:r>
          </w:p>
        </w:tc>
        <w:tc>
          <w:tcPr>
            <w:tcW w:w="1275"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1276"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c>
          <w:tcPr>
            <w:tcW w:w="1276" w:type="dxa"/>
            <w:tcBorders>
              <w:top w:val="nil"/>
              <w:left w:val="single" w:sz="4" w:space="0" w:color="auto"/>
              <w:bottom w:val="nil"/>
              <w:right w:val="single" w:sz="4" w:space="0" w:color="auto"/>
            </w:tcBorders>
            <w:vAlign w:val="bottom"/>
          </w:tcPr>
          <w:p w:rsidR="00915B50" w:rsidRDefault="00915B50">
            <w:pPr>
              <w:pStyle w:val="a8"/>
              <w:jc w:val="right"/>
              <w:rPr>
                <w:sz w:val="18"/>
                <w:szCs w:val="18"/>
              </w:rPr>
            </w:pP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убийство и покушение на убийство</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34</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85,0</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87,0</w:t>
            </w: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умышленное причинение тяжкого вреда здоровью</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55</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80,9</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130,8</w:t>
            </w: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изнасилование и покушение на изнасилование</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9</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100,0</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112,5</w:t>
            </w: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вымогательство</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12</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66,7</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2р.</w:t>
            </w: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разбой</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29</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90,6</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72,7</w:t>
            </w: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грабеж</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89</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78,8</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96,6</w:t>
            </w: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кража</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944</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96,5</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80,5</w:t>
            </w:r>
          </w:p>
        </w:tc>
      </w:tr>
      <w:tr w:rsidR="00915B50">
        <w:tc>
          <w:tcPr>
            <w:tcW w:w="4678" w:type="dxa"/>
            <w:tcBorders>
              <w:top w:val="nil"/>
              <w:left w:val="single" w:sz="4" w:space="0" w:color="auto"/>
              <w:bottom w:val="nil"/>
              <w:right w:val="single" w:sz="4" w:space="0" w:color="auto"/>
            </w:tcBorders>
          </w:tcPr>
          <w:p w:rsidR="00915B50" w:rsidRDefault="00A0245C">
            <w:pPr>
              <w:pStyle w:val="a8"/>
              <w:ind w:firstLine="426"/>
              <w:rPr>
                <w:sz w:val="18"/>
                <w:szCs w:val="18"/>
              </w:rPr>
            </w:pPr>
            <w:r>
              <w:rPr>
                <w:sz w:val="18"/>
                <w:szCs w:val="18"/>
              </w:rPr>
              <w:t>в том числе из квартир</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117</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92,9</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75,4</w:t>
            </w: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мошенничество</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518</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99,0</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80,7</w:t>
            </w: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хулиганство</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4</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40,0</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111,1</w:t>
            </w:r>
          </w:p>
        </w:tc>
      </w:tr>
      <w:tr w:rsidR="00915B50">
        <w:tc>
          <w:tcPr>
            <w:tcW w:w="4678" w:type="dxa"/>
            <w:tcBorders>
              <w:top w:val="nil"/>
              <w:left w:val="single" w:sz="4" w:space="0" w:color="auto"/>
              <w:bottom w:val="nil"/>
              <w:right w:val="single" w:sz="4" w:space="0" w:color="auto"/>
            </w:tcBorders>
          </w:tcPr>
          <w:p w:rsidR="00915B50" w:rsidRDefault="00A0245C">
            <w:pPr>
              <w:pStyle w:val="a8"/>
              <w:ind w:left="142"/>
              <w:rPr>
                <w:sz w:val="18"/>
                <w:szCs w:val="18"/>
              </w:rPr>
            </w:pPr>
            <w:r>
              <w:rPr>
                <w:sz w:val="18"/>
                <w:szCs w:val="18"/>
              </w:rPr>
              <w:t>угоны транспортных средств</w:t>
            </w:r>
          </w:p>
        </w:tc>
        <w:tc>
          <w:tcPr>
            <w:tcW w:w="1275" w:type="dxa"/>
            <w:tcBorders>
              <w:top w:val="nil"/>
              <w:left w:val="single" w:sz="4" w:space="0" w:color="auto"/>
              <w:bottom w:val="nil"/>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25</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89,3</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84,8</w:t>
            </w:r>
          </w:p>
        </w:tc>
      </w:tr>
      <w:tr w:rsidR="00915B50">
        <w:tc>
          <w:tcPr>
            <w:tcW w:w="4678" w:type="dxa"/>
            <w:tcBorders>
              <w:top w:val="nil"/>
              <w:left w:val="single" w:sz="4" w:space="0" w:color="auto"/>
              <w:bottom w:val="single" w:sz="4" w:space="0" w:color="auto"/>
              <w:right w:val="single" w:sz="4" w:space="0" w:color="auto"/>
            </w:tcBorders>
          </w:tcPr>
          <w:p w:rsidR="00915B50" w:rsidRDefault="00A0245C">
            <w:pPr>
              <w:pStyle w:val="a9"/>
              <w:ind w:left="142"/>
              <w:rPr>
                <w:sz w:val="18"/>
                <w:szCs w:val="18"/>
              </w:rPr>
            </w:pPr>
            <w:r>
              <w:rPr>
                <w:sz w:val="18"/>
                <w:szCs w:val="18"/>
              </w:rPr>
              <w:t>незаконное использование товарного знака</w:t>
            </w:r>
          </w:p>
        </w:tc>
        <w:tc>
          <w:tcPr>
            <w:tcW w:w="1275" w:type="dxa"/>
            <w:tcBorders>
              <w:top w:val="nil"/>
              <w:left w:val="single" w:sz="4" w:space="0" w:color="auto"/>
              <w:bottom w:val="single" w:sz="4" w:space="0" w:color="auto"/>
              <w:right w:val="single" w:sz="4" w:space="0" w:color="auto"/>
            </w:tcBorders>
            <w:vAlign w:val="bottom"/>
          </w:tcPr>
          <w:p w:rsidR="00915B50" w:rsidRDefault="00A0245C">
            <w:pPr>
              <w:pStyle w:val="a8"/>
              <w:tabs>
                <w:tab w:val="left" w:pos="0"/>
                <w:tab w:val="decimal" w:pos="851"/>
              </w:tabs>
              <w:ind w:right="283"/>
              <w:jc w:val="right"/>
              <w:rPr>
                <w:sz w:val="18"/>
                <w:szCs w:val="18"/>
              </w:rPr>
            </w:pPr>
            <w:r>
              <w:rPr>
                <w:sz w:val="18"/>
                <w:szCs w:val="18"/>
              </w:rPr>
              <w:t>4</w:t>
            </w:r>
          </w:p>
        </w:tc>
        <w:tc>
          <w:tcPr>
            <w:tcW w:w="1276"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66,7</w:t>
            </w:r>
          </w:p>
        </w:tc>
        <w:tc>
          <w:tcPr>
            <w:tcW w:w="1276" w:type="dxa"/>
            <w:tcBorders>
              <w:top w:val="nil"/>
              <w:left w:val="single" w:sz="4" w:space="0" w:color="auto"/>
              <w:bottom w:val="single" w:sz="4" w:space="0" w:color="auto"/>
              <w:right w:val="single" w:sz="4" w:space="0" w:color="auto"/>
            </w:tcBorders>
            <w:vAlign w:val="bottom"/>
          </w:tcPr>
          <w:p w:rsidR="00915B50" w:rsidRDefault="00A0245C">
            <w:pPr>
              <w:pStyle w:val="a8"/>
              <w:tabs>
                <w:tab w:val="decimal" w:pos="0"/>
              </w:tabs>
              <w:ind w:right="283"/>
              <w:jc w:val="right"/>
              <w:rPr>
                <w:sz w:val="18"/>
                <w:szCs w:val="18"/>
              </w:rPr>
            </w:pPr>
            <w:r>
              <w:rPr>
                <w:sz w:val="18"/>
                <w:szCs w:val="18"/>
              </w:rPr>
              <w:t>6р.</w:t>
            </w:r>
          </w:p>
        </w:tc>
      </w:tr>
    </w:tbl>
    <w:p w:rsidR="00915B50" w:rsidRDefault="00A0245C">
      <w:pPr>
        <w:spacing w:before="240"/>
        <w:ind w:firstLine="567"/>
      </w:pPr>
      <w:r>
        <w:t>В 2014 году зарегистрировано 10 фактов поджога (в 2013 году – 17), 4 – бандитизма (9), 394 факта, связанных с незаконным оборотом оружия (392), 99 преступлений – 1,7% от общего количества совершены с применением оружия.</w:t>
      </w:r>
    </w:p>
    <w:p w:rsidR="00915B50" w:rsidRDefault="00A0245C">
      <w:pPr>
        <w:pStyle w:val="23"/>
        <w:ind w:right="-1" w:firstLine="567"/>
      </w:pPr>
      <w:r>
        <w:t xml:space="preserve">По сравнению с 2013 годом сократилось число зарегистрированных фактов хулиганства (на 60%), вымогательства, незаконного использования товарного знака (на 33,3%), грабежа (на 21,2%), умышленного причинения тяжкого вреда здоровью (на 19,1%), убийства (на 15%), угона транспортных средств (на 10,7%). </w:t>
      </w:r>
    </w:p>
    <w:p w:rsidR="00915B50" w:rsidRDefault="00A0245C">
      <w:pPr>
        <w:ind w:right="-1" w:firstLine="567"/>
      </w:pPr>
      <w:r>
        <w:t>Число зарегистрированных преступлений на 100 тыс.человек населения с</w:t>
      </w:r>
      <w:r>
        <w:t>о</w:t>
      </w:r>
      <w:r>
        <w:t>ставило в 2014 году 848 против 857 в 2013 году. Наиболее высокое значение эт</w:t>
      </w:r>
      <w:r>
        <w:t>о</w:t>
      </w:r>
      <w:r>
        <w:t>го показателя отмечалось в Ардонском (1145 преступлений на 100 тысяч человек населения района) и Дигорском (1113) районах.</w:t>
      </w:r>
      <w:r>
        <w:rPr>
          <w:shd w:val="clear" w:color="auto" w:fill="FFFFFF"/>
        </w:rPr>
        <w:t xml:space="preserve"> Наименьший</w:t>
      </w:r>
      <w:r>
        <w:t xml:space="preserve"> показатель пр</w:t>
      </w:r>
      <w:r>
        <w:t>е</w:t>
      </w:r>
      <w:r>
        <w:t>ступности – в Моздокском (742) районе.</w:t>
      </w:r>
    </w:p>
    <w:p w:rsidR="00915B50" w:rsidRDefault="00915B50"/>
    <w:p w:rsidR="00915B50" w:rsidRDefault="00A0245C">
      <w:pPr>
        <w:pStyle w:val="43"/>
        <w:keepNext w:val="0"/>
        <w:pageBreakBefore/>
        <w:jc w:val="center"/>
        <w:rPr>
          <w:b/>
          <w:i w:val="0"/>
        </w:rPr>
      </w:pPr>
      <w:r>
        <w:rPr>
          <w:b/>
          <w:i w:val="0"/>
        </w:rPr>
        <w:t>Число зарегистрированных преступлений</w:t>
      </w:r>
    </w:p>
    <w:p w:rsidR="00915B50" w:rsidRDefault="00A0245C">
      <w:pPr>
        <w:ind w:firstLine="0"/>
        <w:jc w:val="center"/>
      </w:pPr>
      <w:r>
        <w:rPr>
          <w:b/>
          <w:i/>
          <w:noProof/>
        </w:rPr>
        <w:drawing>
          <wp:anchor distT="0" distB="0" distL="114300" distR="114300" simplePos="0" relativeHeight="251686912" behindDoc="0" locked="0" layoutInCell="1" allowOverlap="1" wp14:anchorId="721C4A5C" wp14:editId="425D8F4D">
            <wp:simplePos x="0" y="0"/>
            <wp:positionH relativeFrom="column">
              <wp:posOffset>90170</wp:posOffset>
            </wp:positionH>
            <wp:positionV relativeFrom="paragraph">
              <wp:posOffset>310515</wp:posOffset>
            </wp:positionV>
            <wp:extent cx="5278120" cy="2694305"/>
            <wp:effectExtent l="0" t="0" r="0" b="0"/>
            <wp:wrapTopAndBottom/>
            <wp:docPr id="4" name="Объект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915B50" w:rsidRDefault="00A0245C">
      <w:pPr>
        <w:spacing w:before="240"/>
        <w:ind w:firstLine="567"/>
      </w:pPr>
      <w:r>
        <w:t>В течение 2014 года зарегистрировано 1485 тяжких и особо тяжких престу</w:t>
      </w:r>
      <w:r>
        <w:t>п</w:t>
      </w:r>
      <w:r>
        <w:t>лений</w:t>
      </w:r>
      <w:r>
        <w:rPr>
          <w:i/>
        </w:rPr>
        <w:t>,</w:t>
      </w:r>
      <w:r>
        <w:t xml:space="preserve"> что на 7,9% меньше, чем в 2013 году. Их доля в общем числе зарегистр</w:t>
      </w:r>
      <w:r>
        <w:t>и</w:t>
      </w:r>
      <w:r>
        <w:t>рованных преступлений составила 24,8</w:t>
      </w:r>
      <w:r>
        <w:rPr>
          <w:shd w:val="clear" w:color="auto" w:fill="FFFFFF"/>
        </w:rPr>
        <w:t>% п</w:t>
      </w:r>
      <w:r>
        <w:t xml:space="preserve">ротив 26,7% в 2013 году. </w:t>
      </w:r>
    </w:p>
    <w:p w:rsidR="00915B50" w:rsidRDefault="00A0245C">
      <w:pPr>
        <w:ind w:firstLine="567"/>
      </w:pPr>
      <w:r>
        <w:t xml:space="preserve">Зарегистрировано 2720 преступлений, совершенных в крупном и особо крупном размерах, в зависимости от причиненного ущерба. По сравнению с 2013 годом их число увеличилось на 3,1%. </w:t>
      </w:r>
    </w:p>
    <w:p w:rsidR="00915B50" w:rsidRDefault="00A0245C">
      <w:pPr>
        <w:ind w:firstLine="567"/>
      </w:pPr>
      <w:r>
        <w:t>В 2014 году зарегистрировано 717 преступлений против личности (в 2013 году – 756). Наибольший удельный вес преступлений против личности набл</w:t>
      </w:r>
      <w:r>
        <w:t>ю</w:t>
      </w:r>
      <w:r>
        <w:t>дался в Моздокском (20,6%), Кировском (16,2%) и Правобережном (15%) районах республики. В целом по республике этот показатель равен 12%.</w:t>
      </w:r>
    </w:p>
    <w:p w:rsidR="00915B50" w:rsidRDefault="00A0245C">
      <w:pPr>
        <w:ind w:firstLine="567"/>
        <w:rPr>
          <w:sz w:val="24"/>
        </w:rPr>
      </w:pPr>
      <w:r>
        <w:t>С начала года зарегистрировано 1217 преступлений экономической</w:t>
      </w:r>
      <w:r>
        <w:rPr>
          <w:i/>
        </w:rPr>
        <w:t xml:space="preserve"> </w:t>
      </w:r>
      <w:r>
        <w:t>напра</w:t>
      </w:r>
      <w:r>
        <w:t>в</w:t>
      </w:r>
      <w:r>
        <w:t>ленности (снижение на 11,9% к 2013 году), в том числе 1094 (89,9% от общего числа преступлений экономической направленности) преступления, предвар</w:t>
      </w:r>
      <w:r>
        <w:t>и</w:t>
      </w:r>
      <w:r>
        <w:t>тельное следствие по которым обязательно</w:t>
      </w:r>
      <w:r>
        <w:rPr>
          <w:sz w:val="24"/>
        </w:rPr>
        <w:t>.</w:t>
      </w:r>
    </w:p>
    <w:p w:rsidR="00915B50" w:rsidRDefault="00A0245C">
      <w:pPr>
        <w:pStyle w:val="4"/>
        <w:keepNext w:val="0"/>
        <w:pageBreakBefore/>
        <w:widowControl w:val="0"/>
        <w:spacing w:before="0"/>
      </w:pPr>
      <w:r>
        <w:t>Распределение числа преступлений экономической направленности</w:t>
      </w:r>
    </w:p>
    <w:tbl>
      <w:tblPr>
        <w:tblW w:w="8497" w:type="dxa"/>
        <w:tblInd w:w="8" w:type="dxa"/>
        <w:tblLayout w:type="fixed"/>
        <w:tblCellMar>
          <w:left w:w="0" w:type="dxa"/>
          <w:right w:w="113" w:type="dxa"/>
        </w:tblCellMar>
        <w:tblLook w:val="0000" w:firstRow="0" w:lastRow="0" w:firstColumn="0" w:lastColumn="0" w:noHBand="0" w:noVBand="0"/>
      </w:tblPr>
      <w:tblGrid>
        <w:gridCol w:w="4245"/>
        <w:gridCol w:w="992"/>
        <w:gridCol w:w="851"/>
        <w:gridCol w:w="992"/>
        <w:gridCol w:w="1417"/>
      </w:tblGrid>
      <w:tr w:rsidR="00915B50">
        <w:trPr>
          <w:cantSplit/>
          <w:trHeight w:val="210"/>
          <w:tblHeader/>
        </w:trPr>
        <w:tc>
          <w:tcPr>
            <w:tcW w:w="4245" w:type="dxa"/>
            <w:vMerge w:val="restart"/>
            <w:tcBorders>
              <w:top w:val="double" w:sz="4" w:space="0" w:color="auto"/>
              <w:left w:val="single" w:sz="4" w:space="0" w:color="auto"/>
              <w:right w:val="single" w:sz="4" w:space="0" w:color="auto"/>
            </w:tcBorders>
          </w:tcPr>
          <w:p w:rsidR="00915B50" w:rsidRDefault="00915B50">
            <w:pPr>
              <w:pStyle w:val="a6"/>
              <w:spacing w:before="0" w:after="0"/>
              <w:jc w:val="center"/>
              <w:rPr>
                <w:sz w:val="18"/>
                <w:szCs w:val="18"/>
              </w:rPr>
            </w:pPr>
          </w:p>
        </w:tc>
        <w:tc>
          <w:tcPr>
            <w:tcW w:w="992" w:type="dxa"/>
            <w:vMerge w:val="restart"/>
            <w:tcBorders>
              <w:top w:val="double" w:sz="4" w:space="0" w:color="auto"/>
              <w:left w:val="single" w:sz="4" w:space="0" w:color="auto"/>
              <w:right w:val="single" w:sz="4" w:space="0" w:color="auto"/>
            </w:tcBorders>
          </w:tcPr>
          <w:p w:rsidR="00915B50" w:rsidRDefault="00A0245C">
            <w:pPr>
              <w:pStyle w:val="a6"/>
              <w:widowControl w:val="0"/>
              <w:spacing w:before="20" w:after="0" w:line="240" w:lineRule="auto"/>
              <w:jc w:val="center"/>
              <w:rPr>
                <w:sz w:val="18"/>
                <w:szCs w:val="18"/>
              </w:rPr>
            </w:pPr>
            <w:r>
              <w:rPr>
                <w:sz w:val="18"/>
                <w:szCs w:val="18"/>
              </w:rPr>
              <w:t>2014</w:t>
            </w:r>
          </w:p>
        </w:tc>
        <w:tc>
          <w:tcPr>
            <w:tcW w:w="1843" w:type="dxa"/>
            <w:gridSpan w:val="2"/>
            <w:tcBorders>
              <w:top w:val="double" w:sz="4" w:space="0" w:color="auto"/>
              <w:left w:val="single" w:sz="4" w:space="0" w:color="auto"/>
              <w:bottom w:val="single" w:sz="4" w:space="0" w:color="auto"/>
              <w:right w:val="single" w:sz="4" w:space="0" w:color="auto"/>
            </w:tcBorders>
          </w:tcPr>
          <w:p w:rsidR="00915B50" w:rsidRDefault="00A0245C">
            <w:pPr>
              <w:pStyle w:val="a6"/>
              <w:spacing w:before="20" w:after="0" w:line="240" w:lineRule="auto"/>
              <w:jc w:val="center"/>
              <w:rPr>
                <w:sz w:val="18"/>
                <w:szCs w:val="18"/>
              </w:rPr>
            </w:pPr>
            <w:r>
              <w:rPr>
                <w:sz w:val="18"/>
                <w:szCs w:val="18"/>
              </w:rPr>
              <w:t>В % к</w:t>
            </w:r>
          </w:p>
        </w:tc>
        <w:tc>
          <w:tcPr>
            <w:tcW w:w="1417" w:type="dxa"/>
            <w:vMerge w:val="restart"/>
            <w:tcBorders>
              <w:top w:val="double" w:sz="4" w:space="0" w:color="auto"/>
              <w:left w:val="single" w:sz="4"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rPr>
              <w:br/>
              <w:t>2013</w:t>
            </w:r>
            <w:r>
              <w:rPr>
                <w:sz w:val="18"/>
                <w:szCs w:val="18"/>
              </w:rPr>
              <w:br/>
              <w:t xml:space="preserve">в % к </w:t>
            </w:r>
            <w:r>
              <w:rPr>
                <w:sz w:val="18"/>
                <w:szCs w:val="18"/>
              </w:rPr>
              <w:br/>
              <w:t>2012</w:t>
            </w:r>
          </w:p>
        </w:tc>
      </w:tr>
      <w:tr w:rsidR="00915B50">
        <w:trPr>
          <w:cantSplit/>
          <w:trHeight w:val="210"/>
          <w:tblHeader/>
        </w:trPr>
        <w:tc>
          <w:tcPr>
            <w:tcW w:w="4245" w:type="dxa"/>
            <w:vMerge/>
            <w:tcBorders>
              <w:left w:val="single" w:sz="4" w:space="0" w:color="auto"/>
              <w:bottom w:val="single" w:sz="4" w:space="0" w:color="auto"/>
              <w:right w:val="single" w:sz="4" w:space="0" w:color="auto"/>
            </w:tcBorders>
          </w:tcPr>
          <w:p w:rsidR="00915B50" w:rsidRDefault="00915B50">
            <w:pPr>
              <w:pStyle w:val="a6"/>
              <w:spacing w:before="0" w:after="0"/>
              <w:jc w:val="center"/>
              <w:rPr>
                <w:sz w:val="18"/>
                <w:szCs w:val="18"/>
              </w:rPr>
            </w:pPr>
          </w:p>
        </w:tc>
        <w:tc>
          <w:tcPr>
            <w:tcW w:w="992" w:type="dxa"/>
            <w:vMerge/>
            <w:tcBorders>
              <w:left w:val="single" w:sz="4" w:space="0" w:color="auto"/>
              <w:bottom w:val="single" w:sz="4" w:space="0" w:color="auto"/>
              <w:right w:val="single" w:sz="4" w:space="0" w:color="auto"/>
            </w:tcBorders>
          </w:tcPr>
          <w:p w:rsidR="00915B50" w:rsidRDefault="00915B50">
            <w:pPr>
              <w:pStyle w:val="a6"/>
              <w:spacing w:before="0" w:after="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20" w:after="0" w:line="240" w:lineRule="auto"/>
              <w:jc w:val="center"/>
              <w:rPr>
                <w:sz w:val="18"/>
                <w:szCs w:val="18"/>
              </w:rPr>
            </w:pPr>
            <w:r>
              <w:rPr>
                <w:sz w:val="18"/>
                <w:szCs w:val="18"/>
              </w:rPr>
              <w:t>итогу</w:t>
            </w:r>
          </w:p>
        </w:tc>
        <w:tc>
          <w:tcPr>
            <w:tcW w:w="992" w:type="dxa"/>
            <w:tcBorders>
              <w:top w:val="single" w:sz="4" w:space="0" w:color="auto"/>
              <w:left w:val="single" w:sz="4" w:space="0" w:color="auto"/>
              <w:bottom w:val="single" w:sz="4" w:space="0" w:color="auto"/>
              <w:right w:val="single" w:sz="4" w:space="0" w:color="auto"/>
            </w:tcBorders>
          </w:tcPr>
          <w:p w:rsidR="00915B50" w:rsidRDefault="00A0245C">
            <w:pPr>
              <w:pStyle w:val="a6"/>
              <w:spacing w:before="20" w:after="0" w:line="240" w:lineRule="auto"/>
              <w:jc w:val="center"/>
              <w:rPr>
                <w:sz w:val="18"/>
                <w:szCs w:val="18"/>
              </w:rPr>
            </w:pPr>
            <w:r>
              <w:rPr>
                <w:sz w:val="18"/>
                <w:szCs w:val="18"/>
              </w:rPr>
              <w:t>2013</w:t>
            </w:r>
          </w:p>
        </w:tc>
        <w:tc>
          <w:tcPr>
            <w:tcW w:w="1417" w:type="dxa"/>
            <w:vMerge/>
            <w:tcBorders>
              <w:left w:val="single" w:sz="4" w:space="0" w:color="auto"/>
              <w:bottom w:val="single" w:sz="4" w:space="0" w:color="auto"/>
              <w:right w:val="single" w:sz="4" w:space="0" w:color="auto"/>
            </w:tcBorders>
          </w:tcPr>
          <w:p w:rsidR="00915B50" w:rsidRDefault="00915B50">
            <w:pPr>
              <w:pStyle w:val="a6"/>
              <w:jc w:val="center"/>
              <w:rPr>
                <w:sz w:val="18"/>
                <w:szCs w:val="18"/>
              </w:rPr>
            </w:pPr>
          </w:p>
        </w:tc>
      </w:tr>
      <w:tr w:rsidR="00915B50">
        <w:trPr>
          <w:cantSplit/>
        </w:trPr>
        <w:tc>
          <w:tcPr>
            <w:tcW w:w="4245" w:type="dxa"/>
            <w:tcBorders>
              <w:left w:val="single" w:sz="4" w:space="0" w:color="auto"/>
              <w:right w:val="single" w:sz="4" w:space="0" w:color="auto"/>
            </w:tcBorders>
          </w:tcPr>
          <w:p w:rsidR="00915B50" w:rsidRDefault="00A0245C">
            <w:pPr>
              <w:pStyle w:val="a8"/>
              <w:spacing w:line="200" w:lineRule="exact"/>
              <w:rPr>
                <w:sz w:val="18"/>
                <w:szCs w:val="18"/>
              </w:rPr>
            </w:pPr>
            <w:r>
              <w:rPr>
                <w:sz w:val="18"/>
                <w:szCs w:val="18"/>
              </w:rPr>
              <w:t xml:space="preserve">Всего преступлений экономической </w:t>
            </w:r>
            <w:r>
              <w:rPr>
                <w:sz w:val="18"/>
                <w:szCs w:val="18"/>
              </w:rPr>
              <w:br/>
              <w:t xml:space="preserve">направленности, предварительное </w:t>
            </w:r>
            <w:r>
              <w:rPr>
                <w:sz w:val="18"/>
                <w:szCs w:val="18"/>
              </w:rPr>
              <w:br/>
              <w:t>следствие по которым обязательно, ед.</w:t>
            </w:r>
          </w:p>
        </w:tc>
        <w:tc>
          <w:tcPr>
            <w:tcW w:w="992"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1094</w:t>
            </w:r>
          </w:p>
        </w:tc>
        <w:tc>
          <w:tcPr>
            <w:tcW w:w="851"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100</w:t>
            </w:r>
          </w:p>
        </w:tc>
        <w:tc>
          <w:tcPr>
            <w:tcW w:w="992"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85,5</w:t>
            </w:r>
          </w:p>
        </w:tc>
        <w:tc>
          <w:tcPr>
            <w:tcW w:w="1417"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105,6</w:t>
            </w:r>
          </w:p>
        </w:tc>
      </w:tr>
      <w:tr w:rsidR="00915B50">
        <w:trPr>
          <w:cantSplit/>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в том числе:</w:t>
            </w:r>
          </w:p>
        </w:tc>
        <w:tc>
          <w:tcPr>
            <w:tcW w:w="992"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c>
          <w:tcPr>
            <w:tcW w:w="851"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c>
          <w:tcPr>
            <w:tcW w:w="992"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r>
      <w:tr w:rsidR="00915B50">
        <w:trPr>
          <w:cantSplit/>
        </w:trPr>
        <w:tc>
          <w:tcPr>
            <w:tcW w:w="4245" w:type="dxa"/>
            <w:tcBorders>
              <w:left w:val="single" w:sz="4" w:space="0" w:color="auto"/>
              <w:right w:val="single" w:sz="4" w:space="0" w:color="auto"/>
            </w:tcBorders>
          </w:tcPr>
          <w:p w:rsidR="00915B50" w:rsidRDefault="00A0245C">
            <w:pPr>
              <w:pStyle w:val="a9"/>
              <w:spacing w:line="200" w:lineRule="exact"/>
              <w:rPr>
                <w:sz w:val="18"/>
                <w:szCs w:val="18"/>
              </w:rPr>
            </w:pPr>
            <w:r>
              <w:rPr>
                <w:sz w:val="18"/>
                <w:szCs w:val="18"/>
              </w:rPr>
              <w:t>тяжкие и особо тяжкие</w:t>
            </w:r>
          </w:p>
        </w:tc>
        <w:tc>
          <w:tcPr>
            <w:tcW w:w="992"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521</w:t>
            </w:r>
          </w:p>
        </w:tc>
        <w:tc>
          <w:tcPr>
            <w:tcW w:w="851"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47,6</w:t>
            </w:r>
          </w:p>
        </w:tc>
        <w:tc>
          <w:tcPr>
            <w:tcW w:w="992"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83,0</w:t>
            </w:r>
          </w:p>
        </w:tc>
        <w:tc>
          <w:tcPr>
            <w:tcW w:w="1417"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96,5</w:t>
            </w:r>
          </w:p>
        </w:tc>
      </w:tr>
      <w:tr w:rsidR="00915B50">
        <w:trPr>
          <w:cantSplit/>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связанные с:</w:t>
            </w:r>
          </w:p>
        </w:tc>
        <w:tc>
          <w:tcPr>
            <w:tcW w:w="992" w:type="dxa"/>
            <w:tcBorders>
              <w:left w:val="single" w:sz="4" w:space="0" w:color="auto"/>
              <w:right w:val="single" w:sz="4" w:space="0" w:color="auto"/>
            </w:tcBorders>
            <w:vAlign w:val="bottom"/>
          </w:tcPr>
          <w:p w:rsidR="00915B50" w:rsidRDefault="00915B50">
            <w:pPr>
              <w:pStyle w:val="21"/>
              <w:tabs>
                <w:tab w:val="decimal" w:pos="0"/>
              </w:tabs>
              <w:spacing w:line="200" w:lineRule="exact"/>
              <w:ind w:left="0"/>
              <w:jc w:val="right"/>
              <w:rPr>
                <w:sz w:val="18"/>
                <w:szCs w:val="18"/>
              </w:rPr>
            </w:pPr>
          </w:p>
        </w:tc>
        <w:tc>
          <w:tcPr>
            <w:tcW w:w="851" w:type="dxa"/>
            <w:tcBorders>
              <w:left w:val="single" w:sz="4" w:space="0" w:color="auto"/>
              <w:right w:val="single" w:sz="4" w:space="0" w:color="auto"/>
            </w:tcBorders>
            <w:vAlign w:val="bottom"/>
          </w:tcPr>
          <w:p w:rsidR="00915B50" w:rsidRDefault="00915B50">
            <w:pPr>
              <w:pStyle w:val="21"/>
              <w:tabs>
                <w:tab w:val="decimal" w:pos="0"/>
              </w:tabs>
              <w:spacing w:line="200" w:lineRule="exact"/>
              <w:ind w:left="0"/>
              <w:jc w:val="right"/>
              <w:rPr>
                <w:sz w:val="18"/>
                <w:szCs w:val="18"/>
              </w:rPr>
            </w:pPr>
          </w:p>
        </w:tc>
        <w:tc>
          <w:tcPr>
            <w:tcW w:w="992" w:type="dxa"/>
            <w:tcBorders>
              <w:left w:val="single" w:sz="4" w:space="0" w:color="auto"/>
              <w:right w:val="single" w:sz="4" w:space="0" w:color="auto"/>
            </w:tcBorders>
            <w:vAlign w:val="bottom"/>
          </w:tcPr>
          <w:p w:rsidR="00915B50" w:rsidRDefault="00915B50">
            <w:pPr>
              <w:pStyle w:val="21"/>
              <w:tabs>
                <w:tab w:val="decimal" w:pos="0"/>
              </w:tabs>
              <w:spacing w:line="200" w:lineRule="exact"/>
              <w:ind w:left="0"/>
              <w:jc w:val="right"/>
              <w:rPr>
                <w:sz w:val="18"/>
                <w:szCs w:val="18"/>
              </w:rPr>
            </w:pPr>
          </w:p>
        </w:tc>
        <w:tc>
          <w:tcPr>
            <w:tcW w:w="1417" w:type="dxa"/>
            <w:tcBorders>
              <w:left w:val="single" w:sz="4" w:space="0" w:color="auto"/>
              <w:right w:val="single" w:sz="4" w:space="0" w:color="auto"/>
            </w:tcBorders>
            <w:vAlign w:val="bottom"/>
          </w:tcPr>
          <w:p w:rsidR="00915B50" w:rsidRDefault="00915B50">
            <w:pPr>
              <w:pStyle w:val="21"/>
              <w:tabs>
                <w:tab w:val="decimal" w:pos="0"/>
              </w:tabs>
              <w:spacing w:line="200" w:lineRule="exact"/>
              <w:ind w:left="0"/>
              <w:jc w:val="right"/>
              <w:rPr>
                <w:sz w:val="18"/>
                <w:szCs w:val="18"/>
              </w:rPr>
            </w:pPr>
          </w:p>
        </w:tc>
      </w:tr>
      <w:tr w:rsidR="00915B50">
        <w:trPr>
          <w:cantSplit/>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потребительским рынком</w:t>
            </w:r>
          </w:p>
        </w:tc>
        <w:tc>
          <w:tcPr>
            <w:tcW w:w="992"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179</w:t>
            </w:r>
          </w:p>
        </w:tc>
        <w:tc>
          <w:tcPr>
            <w:tcW w:w="851"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16,4</w:t>
            </w:r>
          </w:p>
        </w:tc>
        <w:tc>
          <w:tcPr>
            <w:tcW w:w="992"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93,2</w:t>
            </w:r>
          </w:p>
        </w:tc>
        <w:tc>
          <w:tcPr>
            <w:tcW w:w="1417"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112,9</w:t>
            </w:r>
          </w:p>
        </w:tc>
      </w:tr>
      <w:tr w:rsidR="00915B50">
        <w:trPr>
          <w:cantSplit/>
          <w:trHeight w:val="68"/>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финансово-кредитной системой</w:t>
            </w:r>
          </w:p>
        </w:tc>
        <w:tc>
          <w:tcPr>
            <w:tcW w:w="992"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152</w:t>
            </w:r>
          </w:p>
        </w:tc>
        <w:tc>
          <w:tcPr>
            <w:tcW w:w="851"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13,9</w:t>
            </w:r>
          </w:p>
        </w:tc>
        <w:tc>
          <w:tcPr>
            <w:tcW w:w="992"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98,1</w:t>
            </w:r>
          </w:p>
        </w:tc>
        <w:tc>
          <w:tcPr>
            <w:tcW w:w="1417"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116,5</w:t>
            </w:r>
          </w:p>
        </w:tc>
      </w:tr>
      <w:tr w:rsidR="00915B50">
        <w:trPr>
          <w:cantSplit/>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 xml:space="preserve">внешнеэкономической </w:t>
            </w:r>
            <w:r>
              <w:rPr>
                <w:sz w:val="18"/>
                <w:szCs w:val="18"/>
              </w:rPr>
              <w:br/>
              <w:t>деятельностью</w:t>
            </w:r>
          </w:p>
        </w:tc>
        <w:tc>
          <w:tcPr>
            <w:tcW w:w="992"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2</w:t>
            </w:r>
          </w:p>
        </w:tc>
        <w:tc>
          <w:tcPr>
            <w:tcW w:w="851"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0,2</w:t>
            </w:r>
          </w:p>
        </w:tc>
        <w:tc>
          <w:tcPr>
            <w:tcW w:w="992"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25,0</w:t>
            </w:r>
          </w:p>
        </w:tc>
        <w:tc>
          <w:tcPr>
            <w:tcW w:w="1417"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34,8</w:t>
            </w:r>
          </w:p>
        </w:tc>
      </w:tr>
      <w:tr w:rsidR="00915B50">
        <w:trPr>
          <w:cantSplit/>
        </w:trPr>
        <w:tc>
          <w:tcPr>
            <w:tcW w:w="4245" w:type="dxa"/>
            <w:tcBorders>
              <w:left w:val="single" w:sz="4" w:space="0" w:color="auto"/>
              <w:right w:val="single" w:sz="4" w:space="0" w:color="auto"/>
            </w:tcBorders>
          </w:tcPr>
          <w:p w:rsidR="00915B50" w:rsidRDefault="00A0245C">
            <w:pPr>
              <w:pStyle w:val="a9"/>
              <w:spacing w:line="200" w:lineRule="exact"/>
              <w:rPr>
                <w:sz w:val="18"/>
                <w:szCs w:val="18"/>
              </w:rPr>
            </w:pPr>
            <w:r>
              <w:rPr>
                <w:sz w:val="18"/>
                <w:szCs w:val="18"/>
              </w:rPr>
              <w:t>против собственности</w:t>
            </w:r>
          </w:p>
        </w:tc>
        <w:tc>
          <w:tcPr>
            <w:tcW w:w="992"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506</w:t>
            </w:r>
          </w:p>
        </w:tc>
        <w:tc>
          <w:tcPr>
            <w:tcW w:w="851"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46,3</w:t>
            </w:r>
          </w:p>
        </w:tc>
        <w:tc>
          <w:tcPr>
            <w:tcW w:w="992"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85,5</w:t>
            </w:r>
          </w:p>
        </w:tc>
        <w:tc>
          <w:tcPr>
            <w:tcW w:w="1417"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96,1</w:t>
            </w:r>
          </w:p>
        </w:tc>
      </w:tr>
      <w:tr w:rsidR="00915B50">
        <w:trPr>
          <w:cantSplit/>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из них:</w:t>
            </w:r>
          </w:p>
        </w:tc>
        <w:tc>
          <w:tcPr>
            <w:tcW w:w="992" w:type="dxa"/>
            <w:tcBorders>
              <w:left w:val="single" w:sz="4" w:space="0" w:color="auto"/>
              <w:right w:val="single" w:sz="4" w:space="0" w:color="auto"/>
            </w:tcBorders>
            <w:vAlign w:val="bottom"/>
          </w:tcPr>
          <w:p w:rsidR="00915B50" w:rsidRDefault="00915B50">
            <w:pPr>
              <w:pStyle w:val="21"/>
              <w:tabs>
                <w:tab w:val="decimal" w:pos="0"/>
              </w:tabs>
              <w:spacing w:line="200" w:lineRule="exact"/>
              <w:ind w:left="0"/>
              <w:jc w:val="right"/>
              <w:rPr>
                <w:sz w:val="18"/>
                <w:szCs w:val="18"/>
              </w:rPr>
            </w:pPr>
          </w:p>
        </w:tc>
        <w:tc>
          <w:tcPr>
            <w:tcW w:w="851" w:type="dxa"/>
            <w:tcBorders>
              <w:left w:val="single" w:sz="4" w:space="0" w:color="auto"/>
              <w:right w:val="single" w:sz="4" w:space="0" w:color="auto"/>
            </w:tcBorders>
            <w:vAlign w:val="bottom"/>
          </w:tcPr>
          <w:p w:rsidR="00915B50" w:rsidRDefault="00915B50">
            <w:pPr>
              <w:pStyle w:val="21"/>
              <w:tabs>
                <w:tab w:val="decimal" w:pos="0"/>
              </w:tabs>
              <w:spacing w:line="200" w:lineRule="exact"/>
              <w:ind w:left="0"/>
              <w:jc w:val="right"/>
              <w:rPr>
                <w:sz w:val="18"/>
                <w:szCs w:val="18"/>
              </w:rPr>
            </w:pPr>
          </w:p>
        </w:tc>
        <w:tc>
          <w:tcPr>
            <w:tcW w:w="992" w:type="dxa"/>
            <w:tcBorders>
              <w:left w:val="single" w:sz="4" w:space="0" w:color="auto"/>
              <w:right w:val="single" w:sz="4" w:space="0" w:color="auto"/>
            </w:tcBorders>
            <w:vAlign w:val="bottom"/>
          </w:tcPr>
          <w:p w:rsidR="00915B50" w:rsidRDefault="00915B50">
            <w:pPr>
              <w:pStyle w:val="21"/>
              <w:tabs>
                <w:tab w:val="decimal" w:pos="0"/>
              </w:tabs>
              <w:spacing w:line="200" w:lineRule="exact"/>
              <w:ind w:left="0"/>
              <w:jc w:val="right"/>
              <w:rPr>
                <w:sz w:val="18"/>
                <w:szCs w:val="18"/>
              </w:rPr>
            </w:pPr>
          </w:p>
        </w:tc>
        <w:tc>
          <w:tcPr>
            <w:tcW w:w="1417" w:type="dxa"/>
            <w:tcBorders>
              <w:left w:val="single" w:sz="4" w:space="0" w:color="auto"/>
              <w:right w:val="single" w:sz="4" w:space="0" w:color="auto"/>
            </w:tcBorders>
            <w:vAlign w:val="bottom"/>
          </w:tcPr>
          <w:p w:rsidR="00915B50" w:rsidRDefault="00915B50">
            <w:pPr>
              <w:pStyle w:val="21"/>
              <w:tabs>
                <w:tab w:val="decimal" w:pos="0"/>
              </w:tabs>
              <w:spacing w:line="200" w:lineRule="exact"/>
              <w:ind w:left="0"/>
              <w:jc w:val="right"/>
              <w:rPr>
                <w:sz w:val="18"/>
                <w:szCs w:val="18"/>
              </w:rPr>
            </w:pPr>
          </w:p>
        </w:tc>
      </w:tr>
      <w:tr w:rsidR="00915B50">
        <w:trPr>
          <w:cantSplit/>
          <w:trHeight w:val="253"/>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присвоение или растрата</w:t>
            </w:r>
          </w:p>
        </w:tc>
        <w:tc>
          <w:tcPr>
            <w:tcW w:w="992"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117</w:t>
            </w:r>
          </w:p>
        </w:tc>
        <w:tc>
          <w:tcPr>
            <w:tcW w:w="851"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10,7</w:t>
            </w:r>
          </w:p>
        </w:tc>
        <w:tc>
          <w:tcPr>
            <w:tcW w:w="992"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79,1</w:t>
            </w:r>
          </w:p>
        </w:tc>
        <w:tc>
          <w:tcPr>
            <w:tcW w:w="1417"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83,6</w:t>
            </w:r>
          </w:p>
        </w:tc>
      </w:tr>
      <w:tr w:rsidR="00915B50">
        <w:trPr>
          <w:cantSplit/>
          <w:trHeight w:val="197"/>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мошенничество</w:t>
            </w:r>
          </w:p>
        </w:tc>
        <w:tc>
          <w:tcPr>
            <w:tcW w:w="992"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276</w:t>
            </w:r>
          </w:p>
        </w:tc>
        <w:tc>
          <w:tcPr>
            <w:tcW w:w="851"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25,2</w:t>
            </w:r>
          </w:p>
        </w:tc>
        <w:tc>
          <w:tcPr>
            <w:tcW w:w="992"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70,6</w:t>
            </w:r>
          </w:p>
        </w:tc>
        <w:tc>
          <w:tcPr>
            <w:tcW w:w="1417"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90,3</w:t>
            </w:r>
          </w:p>
        </w:tc>
      </w:tr>
      <w:tr w:rsidR="00915B50">
        <w:trPr>
          <w:cantSplit/>
        </w:trPr>
        <w:tc>
          <w:tcPr>
            <w:tcW w:w="4245" w:type="dxa"/>
            <w:tcBorders>
              <w:left w:val="single" w:sz="4" w:space="0" w:color="auto"/>
              <w:right w:val="single" w:sz="4" w:space="0" w:color="auto"/>
            </w:tcBorders>
          </w:tcPr>
          <w:p w:rsidR="00915B50" w:rsidRDefault="00A0245C">
            <w:pPr>
              <w:pStyle w:val="a9"/>
              <w:spacing w:line="200" w:lineRule="exact"/>
              <w:rPr>
                <w:sz w:val="18"/>
                <w:szCs w:val="18"/>
              </w:rPr>
            </w:pPr>
            <w:r>
              <w:rPr>
                <w:sz w:val="18"/>
                <w:szCs w:val="18"/>
              </w:rPr>
              <w:t>в сфере экономической деятельности</w:t>
            </w:r>
          </w:p>
        </w:tc>
        <w:tc>
          <w:tcPr>
            <w:tcW w:w="992"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147</w:t>
            </w:r>
          </w:p>
        </w:tc>
        <w:tc>
          <w:tcPr>
            <w:tcW w:w="851"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13,4</w:t>
            </w:r>
          </w:p>
        </w:tc>
        <w:tc>
          <w:tcPr>
            <w:tcW w:w="992"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117,6</w:t>
            </w:r>
          </w:p>
        </w:tc>
        <w:tc>
          <w:tcPr>
            <w:tcW w:w="1417"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152,4</w:t>
            </w:r>
          </w:p>
        </w:tc>
      </w:tr>
      <w:tr w:rsidR="00915B50">
        <w:trPr>
          <w:cantSplit/>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из них:</w:t>
            </w:r>
          </w:p>
        </w:tc>
        <w:tc>
          <w:tcPr>
            <w:tcW w:w="992" w:type="dxa"/>
            <w:tcBorders>
              <w:left w:val="single" w:sz="4" w:space="0" w:color="auto"/>
              <w:right w:val="single" w:sz="4" w:space="0" w:color="auto"/>
            </w:tcBorders>
            <w:vAlign w:val="bottom"/>
          </w:tcPr>
          <w:p w:rsidR="00915B50" w:rsidRDefault="00915B50">
            <w:pPr>
              <w:pStyle w:val="21"/>
              <w:spacing w:line="200" w:lineRule="exact"/>
              <w:ind w:left="0"/>
              <w:jc w:val="right"/>
              <w:rPr>
                <w:sz w:val="18"/>
                <w:szCs w:val="18"/>
              </w:rPr>
            </w:pPr>
          </w:p>
        </w:tc>
        <w:tc>
          <w:tcPr>
            <w:tcW w:w="851" w:type="dxa"/>
            <w:tcBorders>
              <w:left w:val="single" w:sz="4" w:space="0" w:color="auto"/>
              <w:right w:val="single" w:sz="4" w:space="0" w:color="auto"/>
            </w:tcBorders>
            <w:vAlign w:val="bottom"/>
          </w:tcPr>
          <w:p w:rsidR="00915B50" w:rsidRDefault="00915B50">
            <w:pPr>
              <w:pStyle w:val="21"/>
              <w:spacing w:line="200" w:lineRule="exact"/>
              <w:ind w:left="0"/>
              <w:jc w:val="right"/>
              <w:rPr>
                <w:sz w:val="18"/>
                <w:szCs w:val="18"/>
              </w:rPr>
            </w:pPr>
          </w:p>
        </w:tc>
        <w:tc>
          <w:tcPr>
            <w:tcW w:w="992" w:type="dxa"/>
            <w:tcBorders>
              <w:left w:val="single" w:sz="4" w:space="0" w:color="auto"/>
              <w:right w:val="single" w:sz="4" w:space="0" w:color="auto"/>
            </w:tcBorders>
            <w:vAlign w:val="bottom"/>
          </w:tcPr>
          <w:p w:rsidR="00915B50" w:rsidRDefault="00915B50">
            <w:pPr>
              <w:pStyle w:val="a9"/>
              <w:spacing w:line="200" w:lineRule="exact"/>
              <w:ind w:left="0"/>
              <w:jc w:val="right"/>
              <w:rPr>
                <w:sz w:val="18"/>
                <w:szCs w:val="18"/>
              </w:rPr>
            </w:pPr>
          </w:p>
        </w:tc>
        <w:tc>
          <w:tcPr>
            <w:tcW w:w="1417" w:type="dxa"/>
            <w:tcBorders>
              <w:left w:val="single" w:sz="4" w:space="0" w:color="auto"/>
              <w:right w:val="single" w:sz="4" w:space="0" w:color="auto"/>
            </w:tcBorders>
            <w:vAlign w:val="bottom"/>
          </w:tcPr>
          <w:p w:rsidR="00915B50" w:rsidRDefault="00915B50">
            <w:pPr>
              <w:pStyle w:val="a9"/>
              <w:spacing w:line="200" w:lineRule="exact"/>
              <w:ind w:left="0"/>
              <w:jc w:val="right"/>
              <w:rPr>
                <w:sz w:val="18"/>
                <w:szCs w:val="18"/>
              </w:rPr>
            </w:pPr>
          </w:p>
        </w:tc>
      </w:tr>
      <w:tr w:rsidR="00915B50">
        <w:trPr>
          <w:cantSplit/>
          <w:trHeight w:val="112"/>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незаконное предпринимательство</w:t>
            </w:r>
          </w:p>
        </w:tc>
        <w:tc>
          <w:tcPr>
            <w:tcW w:w="992"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21</w:t>
            </w:r>
          </w:p>
        </w:tc>
        <w:tc>
          <w:tcPr>
            <w:tcW w:w="851"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1,9</w:t>
            </w:r>
          </w:p>
        </w:tc>
        <w:tc>
          <w:tcPr>
            <w:tcW w:w="992"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123,5</w:t>
            </w:r>
          </w:p>
        </w:tc>
        <w:tc>
          <w:tcPr>
            <w:tcW w:w="1417"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130,8</w:t>
            </w:r>
          </w:p>
        </w:tc>
      </w:tr>
      <w:tr w:rsidR="00915B50">
        <w:trPr>
          <w:cantSplit/>
        </w:trPr>
        <w:tc>
          <w:tcPr>
            <w:tcW w:w="4245" w:type="dxa"/>
            <w:tcBorders>
              <w:left w:val="single" w:sz="4" w:space="0" w:color="auto"/>
              <w:right w:val="single" w:sz="4" w:space="0" w:color="auto"/>
            </w:tcBorders>
          </w:tcPr>
          <w:p w:rsidR="00915B50" w:rsidRDefault="00A0245C">
            <w:pPr>
              <w:pStyle w:val="21"/>
              <w:spacing w:line="200" w:lineRule="exact"/>
              <w:rPr>
                <w:sz w:val="18"/>
                <w:szCs w:val="18"/>
              </w:rPr>
            </w:pPr>
            <w:r>
              <w:rPr>
                <w:sz w:val="18"/>
                <w:szCs w:val="18"/>
              </w:rPr>
              <w:t>изготовление или сбыт поддельных денег или ценных бумаг</w:t>
            </w:r>
          </w:p>
        </w:tc>
        <w:tc>
          <w:tcPr>
            <w:tcW w:w="992"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66</w:t>
            </w:r>
          </w:p>
        </w:tc>
        <w:tc>
          <w:tcPr>
            <w:tcW w:w="851"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6,0</w:t>
            </w:r>
          </w:p>
        </w:tc>
        <w:tc>
          <w:tcPr>
            <w:tcW w:w="992"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137,5</w:t>
            </w:r>
          </w:p>
        </w:tc>
        <w:tc>
          <w:tcPr>
            <w:tcW w:w="1417"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2,3р.</w:t>
            </w:r>
          </w:p>
        </w:tc>
      </w:tr>
      <w:tr w:rsidR="00915B50">
        <w:trPr>
          <w:cantSplit/>
        </w:trPr>
        <w:tc>
          <w:tcPr>
            <w:tcW w:w="4245" w:type="dxa"/>
            <w:tcBorders>
              <w:left w:val="single" w:sz="4" w:space="0" w:color="auto"/>
              <w:right w:val="single" w:sz="4" w:space="0" w:color="auto"/>
            </w:tcBorders>
          </w:tcPr>
          <w:p w:rsidR="00915B50" w:rsidRDefault="00A0245C">
            <w:pPr>
              <w:pStyle w:val="a9"/>
              <w:spacing w:line="200" w:lineRule="exact"/>
              <w:rPr>
                <w:sz w:val="18"/>
                <w:szCs w:val="18"/>
              </w:rPr>
            </w:pPr>
            <w:r>
              <w:rPr>
                <w:sz w:val="18"/>
                <w:szCs w:val="18"/>
              </w:rPr>
              <w:t xml:space="preserve">против государственной власти, интересов </w:t>
            </w:r>
            <w:r>
              <w:rPr>
                <w:sz w:val="18"/>
                <w:szCs w:val="18"/>
              </w:rPr>
              <w:br/>
              <w:t xml:space="preserve">государственной службы и службы </w:t>
            </w:r>
            <w:r>
              <w:rPr>
                <w:sz w:val="18"/>
                <w:szCs w:val="18"/>
              </w:rPr>
              <w:br/>
              <w:t>в органах местного самоуправления</w:t>
            </w:r>
          </w:p>
        </w:tc>
        <w:tc>
          <w:tcPr>
            <w:tcW w:w="992"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187</w:t>
            </w:r>
          </w:p>
        </w:tc>
        <w:tc>
          <w:tcPr>
            <w:tcW w:w="851" w:type="dxa"/>
            <w:tcBorders>
              <w:left w:val="single" w:sz="4" w:space="0" w:color="auto"/>
              <w:right w:val="single" w:sz="4" w:space="0" w:color="auto"/>
            </w:tcBorders>
            <w:vAlign w:val="bottom"/>
          </w:tcPr>
          <w:p w:rsidR="00915B50" w:rsidRDefault="00A0245C">
            <w:pPr>
              <w:pStyle w:val="a9"/>
              <w:tabs>
                <w:tab w:val="decimal" w:pos="0"/>
              </w:tabs>
              <w:spacing w:line="200" w:lineRule="exact"/>
              <w:ind w:left="0"/>
              <w:jc w:val="right"/>
              <w:rPr>
                <w:sz w:val="18"/>
                <w:szCs w:val="18"/>
              </w:rPr>
            </w:pPr>
            <w:r>
              <w:rPr>
                <w:sz w:val="18"/>
                <w:szCs w:val="18"/>
              </w:rPr>
              <w:t>17,1</w:t>
            </w:r>
          </w:p>
        </w:tc>
        <w:tc>
          <w:tcPr>
            <w:tcW w:w="992"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59,6</w:t>
            </w:r>
          </w:p>
        </w:tc>
        <w:tc>
          <w:tcPr>
            <w:tcW w:w="1417" w:type="dxa"/>
            <w:tcBorders>
              <w:left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94,3</w:t>
            </w:r>
          </w:p>
        </w:tc>
      </w:tr>
      <w:tr w:rsidR="00915B50">
        <w:trPr>
          <w:cantSplit/>
        </w:trPr>
        <w:tc>
          <w:tcPr>
            <w:tcW w:w="4245" w:type="dxa"/>
            <w:tcBorders>
              <w:left w:val="single" w:sz="4" w:space="0" w:color="auto"/>
              <w:bottom w:val="single" w:sz="4" w:space="0" w:color="auto"/>
              <w:right w:val="single" w:sz="4" w:space="0" w:color="auto"/>
            </w:tcBorders>
          </w:tcPr>
          <w:p w:rsidR="00915B50" w:rsidRDefault="00A0245C">
            <w:pPr>
              <w:pStyle w:val="21"/>
              <w:spacing w:line="200" w:lineRule="exact"/>
              <w:rPr>
                <w:sz w:val="18"/>
                <w:szCs w:val="18"/>
              </w:rPr>
            </w:pPr>
            <w:r>
              <w:rPr>
                <w:sz w:val="18"/>
                <w:szCs w:val="18"/>
              </w:rPr>
              <w:t>из них взяточничество</w:t>
            </w:r>
          </w:p>
        </w:tc>
        <w:tc>
          <w:tcPr>
            <w:tcW w:w="992" w:type="dxa"/>
            <w:tcBorders>
              <w:left w:val="single" w:sz="4" w:space="0" w:color="auto"/>
              <w:bottom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36</w:t>
            </w:r>
          </w:p>
        </w:tc>
        <w:tc>
          <w:tcPr>
            <w:tcW w:w="851" w:type="dxa"/>
            <w:tcBorders>
              <w:left w:val="single" w:sz="4" w:space="0" w:color="auto"/>
              <w:bottom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3,3</w:t>
            </w:r>
          </w:p>
        </w:tc>
        <w:tc>
          <w:tcPr>
            <w:tcW w:w="992" w:type="dxa"/>
            <w:tcBorders>
              <w:left w:val="single" w:sz="4" w:space="0" w:color="auto"/>
              <w:bottom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109,1</w:t>
            </w:r>
          </w:p>
        </w:tc>
        <w:tc>
          <w:tcPr>
            <w:tcW w:w="1417" w:type="dxa"/>
            <w:tcBorders>
              <w:left w:val="single" w:sz="4" w:space="0" w:color="auto"/>
              <w:bottom w:val="single" w:sz="4" w:space="0" w:color="auto"/>
              <w:right w:val="single" w:sz="4" w:space="0" w:color="auto"/>
            </w:tcBorders>
            <w:vAlign w:val="bottom"/>
          </w:tcPr>
          <w:p w:rsidR="00915B50" w:rsidRDefault="00A0245C">
            <w:pPr>
              <w:pStyle w:val="21"/>
              <w:tabs>
                <w:tab w:val="decimal" w:pos="0"/>
              </w:tabs>
              <w:spacing w:line="200" w:lineRule="exact"/>
              <w:ind w:left="0"/>
              <w:jc w:val="right"/>
              <w:rPr>
                <w:sz w:val="18"/>
                <w:szCs w:val="18"/>
              </w:rPr>
            </w:pPr>
            <w:r>
              <w:rPr>
                <w:sz w:val="18"/>
                <w:szCs w:val="18"/>
              </w:rPr>
              <w:t>122,2</w:t>
            </w:r>
          </w:p>
        </w:tc>
      </w:tr>
    </w:tbl>
    <w:p w:rsidR="00915B50" w:rsidRDefault="00A0245C">
      <w:pPr>
        <w:spacing w:before="240"/>
        <w:ind w:firstLine="567"/>
      </w:pPr>
      <w:r>
        <w:t xml:space="preserve">Материальный ущерб от преступлений экономической направленности </w:t>
      </w:r>
      <w:r>
        <w:br/>
        <w:t>(по оконченным уголовным делам) составил 3211 млн. рублей. За совершение преступлений привлечено к уголовной ответственности 293 человека.</w:t>
      </w:r>
    </w:p>
    <w:p w:rsidR="00915B50" w:rsidRDefault="00A0245C">
      <w:pPr>
        <w:pStyle w:val="23"/>
        <w:ind w:firstLine="567"/>
      </w:pPr>
      <w:r>
        <w:t>Серьезной проблемой остается незаконный оборот наркотиков. За 2014 год число преступлений, связанных с этим увеличилось на 6%.</w:t>
      </w:r>
    </w:p>
    <w:p w:rsidR="00915B50" w:rsidRDefault="00A0245C">
      <w:pPr>
        <w:pStyle w:val="4"/>
        <w:keepNext w:val="0"/>
        <w:widowControl w:val="0"/>
        <w:spacing w:before="240"/>
      </w:pPr>
      <w:r>
        <w:t>Преступления, связанные с незаконным оборотом наркотиков</w:t>
      </w:r>
    </w:p>
    <w:tbl>
      <w:tblPr>
        <w:tblW w:w="8459" w:type="dxa"/>
        <w:tblInd w:w="46" w:type="dxa"/>
        <w:tblBorders>
          <w:top w:val="double" w:sz="6" w:space="0" w:color="auto"/>
          <w:left w:val="double" w:sz="6" w:space="0" w:color="auto"/>
          <w:bottom w:val="double" w:sz="6" w:space="0" w:color="auto"/>
          <w:right w:val="double" w:sz="6" w:space="0" w:color="auto"/>
        </w:tblBorders>
        <w:tblLayout w:type="fixed"/>
        <w:tblCellMar>
          <w:left w:w="0" w:type="dxa"/>
          <w:right w:w="113" w:type="dxa"/>
        </w:tblCellMar>
        <w:tblLook w:val="0000" w:firstRow="0" w:lastRow="0" w:firstColumn="0" w:lastColumn="0" w:noHBand="0" w:noVBand="0"/>
      </w:tblPr>
      <w:tblGrid>
        <w:gridCol w:w="4632"/>
        <w:gridCol w:w="1275"/>
        <w:gridCol w:w="1276"/>
        <w:gridCol w:w="1276"/>
      </w:tblGrid>
      <w:tr w:rsidR="00915B50">
        <w:trPr>
          <w:cantSplit/>
          <w:tblHeader/>
        </w:trPr>
        <w:tc>
          <w:tcPr>
            <w:tcW w:w="4632"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275"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w:t>
            </w: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В % к </w:t>
            </w:r>
            <w:r>
              <w:rPr>
                <w:sz w:val="18"/>
                <w:szCs w:val="18"/>
              </w:rPr>
              <w:br/>
              <w:t>2013</w:t>
            </w: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rPr>
              <w:br/>
              <w:t>2013</w:t>
            </w:r>
            <w:r>
              <w:rPr>
                <w:sz w:val="18"/>
                <w:szCs w:val="18"/>
              </w:rPr>
              <w:br/>
              <w:t xml:space="preserve">в % к </w:t>
            </w:r>
            <w:r>
              <w:rPr>
                <w:sz w:val="18"/>
                <w:szCs w:val="18"/>
              </w:rPr>
              <w:br/>
              <w:t>2012</w:t>
            </w:r>
          </w:p>
        </w:tc>
      </w:tr>
      <w:tr w:rsidR="00915B50">
        <w:trPr>
          <w:cantSplit/>
        </w:trPr>
        <w:tc>
          <w:tcPr>
            <w:tcW w:w="4632" w:type="dxa"/>
            <w:tcBorders>
              <w:left w:val="single" w:sz="4" w:space="0" w:color="auto"/>
              <w:right w:val="single" w:sz="4" w:space="0" w:color="auto"/>
            </w:tcBorders>
          </w:tcPr>
          <w:p w:rsidR="00915B50" w:rsidRDefault="00A0245C">
            <w:pPr>
              <w:pStyle w:val="a8"/>
              <w:spacing w:before="60" w:line="240" w:lineRule="auto"/>
              <w:rPr>
                <w:sz w:val="18"/>
                <w:szCs w:val="18"/>
              </w:rPr>
            </w:pPr>
            <w:r>
              <w:rPr>
                <w:sz w:val="18"/>
                <w:szCs w:val="18"/>
              </w:rPr>
              <w:t>Зарегистрировано преступлений, ед.</w:t>
            </w:r>
          </w:p>
        </w:tc>
        <w:tc>
          <w:tcPr>
            <w:tcW w:w="1275" w:type="dxa"/>
            <w:tcBorders>
              <w:left w:val="single" w:sz="4" w:space="0" w:color="auto"/>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1496</w:t>
            </w:r>
          </w:p>
        </w:tc>
        <w:tc>
          <w:tcPr>
            <w:tcW w:w="1276" w:type="dxa"/>
            <w:tcBorders>
              <w:left w:val="single" w:sz="4" w:space="0" w:color="auto"/>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106,0</w:t>
            </w:r>
          </w:p>
        </w:tc>
        <w:tc>
          <w:tcPr>
            <w:tcW w:w="1276" w:type="dxa"/>
            <w:tcBorders>
              <w:left w:val="single" w:sz="4" w:space="0" w:color="auto"/>
              <w:right w:val="single" w:sz="4" w:space="0" w:color="auto"/>
            </w:tcBorders>
            <w:vAlign w:val="bottom"/>
          </w:tcPr>
          <w:p w:rsidR="00915B50" w:rsidRDefault="00A0245C">
            <w:pPr>
              <w:pStyle w:val="a8"/>
              <w:tabs>
                <w:tab w:val="decimal" w:pos="0"/>
              </w:tabs>
              <w:spacing w:line="240" w:lineRule="auto"/>
              <w:jc w:val="right"/>
              <w:rPr>
                <w:sz w:val="18"/>
                <w:szCs w:val="18"/>
              </w:rPr>
            </w:pPr>
            <w:r>
              <w:rPr>
                <w:sz w:val="18"/>
                <w:szCs w:val="18"/>
              </w:rPr>
              <w:t>103,1</w:t>
            </w:r>
          </w:p>
        </w:tc>
      </w:tr>
      <w:tr w:rsidR="00915B50">
        <w:trPr>
          <w:cantSplit/>
        </w:trPr>
        <w:tc>
          <w:tcPr>
            <w:tcW w:w="4632" w:type="dxa"/>
            <w:tcBorders>
              <w:left w:val="single" w:sz="4" w:space="0" w:color="auto"/>
              <w:right w:val="single" w:sz="4" w:space="0" w:color="auto"/>
            </w:tcBorders>
          </w:tcPr>
          <w:p w:rsidR="00915B50" w:rsidRDefault="00A0245C">
            <w:pPr>
              <w:pStyle w:val="a9"/>
              <w:spacing w:line="240" w:lineRule="auto"/>
              <w:ind w:firstLine="130"/>
              <w:rPr>
                <w:sz w:val="18"/>
                <w:szCs w:val="18"/>
              </w:rPr>
            </w:pPr>
            <w:r>
              <w:rPr>
                <w:sz w:val="18"/>
                <w:szCs w:val="18"/>
              </w:rPr>
              <w:t>из них:</w:t>
            </w:r>
          </w:p>
        </w:tc>
        <w:tc>
          <w:tcPr>
            <w:tcW w:w="1275"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r>
      <w:tr w:rsidR="00915B50">
        <w:trPr>
          <w:cantSplit/>
        </w:trPr>
        <w:tc>
          <w:tcPr>
            <w:tcW w:w="4632" w:type="dxa"/>
            <w:tcBorders>
              <w:left w:val="single" w:sz="4" w:space="0" w:color="auto"/>
              <w:bottom w:val="nil"/>
              <w:right w:val="single" w:sz="4" w:space="0" w:color="auto"/>
            </w:tcBorders>
          </w:tcPr>
          <w:p w:rsidR="00915B50" w:rsidRDefault="00A0245C">
            <w:pPr>
              <w:pStyle w:val="a9"/>
              <w:spacing w:line="240" w:lineRule="auto"/>
              <w:rPr>
                <w:sz w:val="18"/>
                <w:szCs w:val="18"/>
              </w:rPr>
            </w:pPr>
            <w:r>
              <w:rPr>
                <w:sz w:val="18"/>
                <w:szCs w:val="18"/>
              </w:rPr>
              <w:t>тяжкие и особо тяжкие</w:t>
            </w:r>
          </w:p>
        </w:tc>
        <w:tc>
          <w:tcPr>
            <w:tcW w:w="1275"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483</w:t>
            </w:r>
          </w:p>
        </w:tc>
        <w:tc>
          <w:tcPr>
            <w:tcW w:w="1276"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98,2</w:t>
            </w:r>
          </w:p>
        </w:tc>
        <w:tc>
          <w:tcPr>
            <w:tcW w:w="1276"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110,3</w:t>
            </w:r>
          </w:p>
        </w:tc>
      </w:tr>
      <w:tr w:rsidR="00915B50">
        <w:trPr>
          <w:cantSplit/>
        </w:trPr>
        <w:tc>
          <w:tcPr>
            <w:tcW w:w="4632" w:type="dxa"/>
            <w:tcBorders>
              <w:top w:val="nil"/>
              <w:left w:val="single" w:sz="4" w:space="0" w:color="auto"/>
              <w:bottom w:val="nil"/>
              <w:right w:val="single" w:sz="4" w:space="0" w:color="auto"/>
            </w:tcBorders>
          </w:tcPr>
          <w:p w:rsidR="00915B50" w:rsidRDefault="00A0245C">
            <w:pPr>
              <w:pStyle w:val="a9"/>
              <w:spacing w:line="240" w:lineRule="auto"/>
              <w:ind w:left="219"/>
              <w:rPr>
                <w:sz w:val="18"/>
                <w:szCs w:val="18"/>
              </w:rPr>
            </w:pPr>
            <w:r>
              <w:rPr>
                <w:sz w:val="18"/>
                <w:szCs w:val="18"/>
              </w:rPr>
              <w:t>из общего числа преступлений совершены:</w:t>
            </w:r>
          </w:p>
        </w:tc>
        <w:tc>
          <w:tcPr>
            <w:tcW w:w="1275"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r>
      <w:tr w:rsidR="00915B50">
        <w:trPr>
          <w:cantSplit/>
        </w:trPr>
        <w:tc>
          <w:tcPr>
            <w:tcW w:w="4632" w:type="dxa"/>
            <w:tcBorders>
              <w:top w:val="nil"/>
              <w:left w:val="single" w:sz="4" w:space="0" w:color="auto"/>
              <w:bottom w:val="nil"/>
              <w:right w:val="single" w:sz="4" w:space="0" w:color="auto"/>
            </w:tcBorders>
          </w:tcPr>
          <w:p w:rsidR="00915B50" w:rsidRDefault="00A0245C">
            <w:pPr>
              <w:pStyle w:val="a9"/>
              <w:spacing w:line="240" w:lineRule="auto"/>
              <w:rPr>
                <w:sz w:val="18"/>
                <w:szCs w:val="18"/>
              </w:rPr>
            </w:pPr>
            <w:r>
              <w:rPr>
                <w:sz w:val="18"/>
                <w:szCs w:val="18"/>
              </w:rPr>
              <w:t>в крупном и особо крупном размерах</w:t>
            </w:r>
          </w:p>
        </w:tc>
        <w:tc>
          <w:tcPr>
            <w:tcW w:w="1275"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762</w:t>
            </w:r>
          </w:p>
        </w:tc>
        <w:tc>
          <w:tcPr>
            <w:tcW w:w="1276"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2,2р.</w:t>
            </w:r>
          </w:p>
        </w:tc>
        <w:tc>
          <w:tcPr>
            <w:tcW w:w="1276"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29,1</w:t>
            </w:r>
          </w:p>
        </w:tc>
      </w:tr>
      <w:tr w:rsidR="00915B50">
        <w:trPr>
          <w:cantSplit/>
        </w:trPr>
        <w:tc>
          <w:tcPr>
            <w:tcW w:w="4632" w:type="dxa"/>
            <w:tcBorders>
              <w:top w:val="nil"/>
              <w:left w:val="single" w:sz="4" w:space="0" w:color="auto"/>
              <w:bottom w:val="nil"/>
              <w:right w:val="single" w:sz="4" w:space="0" w:color="auto"/>
            </w:tcBorders>
          </w:tcPr>
          <w:p w:rsidR="00915B50" w:rsidRDefault="00A0245C">
            <w:pPr>
              <w:pStyle w:val="a9"/>
              <w:spacing w:line="240" w:lineRule="auto"/>
              <w:rPr>
                <w:sz w:val="18"/>
                <w:szCs w:val="18"/>
              </w:rPr>
            </w:pPr>
            <w:r>
              <w:rPr>
                <w:sz w:val="18"/>
                <w:szCs w:val="18"/>
              </w:rPr>
              <w:t>Из числа зарегистрированных преступлений, уг</w:t>
            </w:r>
            <w:r>
              <w:rPr>
                <w:sz w:val="18"/>
                <w:szCs w:val="18"/>
              </w:rPr>
              <w:t>о</w:t>
            </w:r>
            <w:r>
              <w:rPr>
                <w:sz w:val="18"/>
                <w:szCs w:val="18"/>
              </w:rPr>
              <w:t xml:space="preserve">ловные дела и материалы о которых </w:t>
            </w:r>
            <w:r>
              <w:rPr>
                <w:sz w:val="18"/>
                <w:szCs w:val="18"/>
              </w:rPr>
              <w:br/>
              <w:t>окончены расследованием, либо разрешены в о</w:t>
            </w:r>
            <w:r>
              <w:rPr>
                <w:sz w:val="18"/>
                <w:szCs w:val="18"/>
              </w:rPr>
              <w:t>т</w:t>
            </w:r>
            <w:r>
              <w:rPr>
                <w:sz w:val="18"/>
                <w:szCs w:val="18"/>
              </w:rPr>
              <w:t>четном периоде, совершены:</w:t>
            </w:r>
          </w:p>
        </w:tc>
        <w:tc>
          <w:tcPr>
            <w:tcW w:w="1275"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c>
          <w:tcPr>
            <w:tcW w:w="1276" w:type="dxa"/>
            <w:tcBorders>
              <w:left w:val="single" w:sz="4" w:space="0" w:color="auto"/>
              <w:right w:val="single" w:sz="4" w:space="0" w:color="auto"/>
            </w:tcBorders>
            <w:vAlign w:val="bottom"/>
          </w:tcPr>
          <w:p w:rsidR="00915B50" w:rsidRDefault="00915B50">
            <w:pPr>
              <w:pStyle w:val="a8"/>
              <w:tabs>
                <w:tab w:val="decimal" w:pos="0"/>
              </w:tabs>
              <w:spacing w:line="200" w:lineRule="exact"/>
              <w:jc w:val="right"/>
              <w:rPr>
                <w:sz w:val="18"/>
                <w:szCs w:val="18"/>
              </w:rPr>
            </w:pPr>
          </w:p>
        </w:tc>
      </w:tr>
      <w:tr w:rsidR="00915B50">
        <w:trPr>
          <w:cantSplit/>
        </w:trPr>
        <w:tc>
          <w:tcPr>
            <w:tcW w:w="4632" w:type="dxa"/>
            <w:tcBorders>
              <w:top w:val="nil"/>
              <w:left w:val="single" w:sz="4" w:space="0" w:color="auto"/>
              <w:bottom w:val="nil"/>
              <w:right w:val="single" w:sz="4" w:space="0" w:color="auto"/>
            </w:tcBorders>
          </w:tcPr>
          <w:p w:rsidR="00915B50" w:rsidRDefault="00A0245C">
            <w:pPr>
              <w:pStyle w:val="a9"/>
              <w:spacing w:line="240" w:lineRule="auto"/>
              <w:ind w:left="238"/>
              <w:rPr>
                <w:sz w:val="18"/>
                <w:szCs w:val="18"/>
              </w:rPr>
            </w:pPr>
            <w:r>
              <w:rPr>
                <w:sz w:val="18"/>
                <w:szCs w:val="18"/>
              </w:rPr>
              <w:t>группой лиц по предварительному сговору</w:t>
            </w:r>
          </w:p>
        </w:tc>
        <w:tc>
          <w:tcPr>
            <w:tcW w:w="1275"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19</w:t>
            </w:r>
          </w:p>
        </w:tc>
        <w:tc>
          <w:tcPr>
            <w:tcW w:w="1276"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52,8</w:t>
            </w:r>
          </w:p>
        </w:tc>
        <w:tc>
          <w:tcPr>
            <w:tcW w:w="1276" w:type="dxa"/>
            <w:tcBorders>
              <w:left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49,3</w:t>
            </w:r>
          </w:p>
        </w:tc>
      </w:tr>
      <w:tr w:rsidR="00915B50">
        <w:trPr>
          <w:cantSplit/>
        </w:trPr>
        <w:tc>
          <w:tcPr>
            <w:tcW w:w="4632" w:type="dxa"/>
            <w:tcBorders>
              <w:top w:val="nil"/>
              <w:left w:val="single" w:sz="4" w:space="0" w:color="auto"/>
              <w:bottom w:val="single" w:sz="4" w:space="0" w:color="auto"/>
              <w:right w:val="single" w:sz="4" w:space="0" w:color="auto"/>
            </w:tcBorders>
          </w:tcPr>
          <w:p w:rsidR="00915B50" w:rsidRDefault="00A0245C">
            <w:pPr>
              <w:pStyle w:val="a9"/>
              <w:spacing w:line="240" w:lineRule="auto"/>
              <w:ind w:left="238"/>
              <w:rPr>
                <w:sz w:val="18"/>
                <w:szCs w:val="18"/>
              </w:rPr>
            </w:pPr>
            <w:r>
              <w:rPr>
                <w:sz w:val="18"/>
                <w:szCs w:val="18"/>
              </w:rPr>
              <w:t xml:space="preserve">организованной группой, либо </w:t>
            </w:r>
            <w:r>
              <w:rPr>
                <w:sz w:val="18"/>
                <w:szCs w:val="18"/>
              </w:rPr>
              <w:br/>
              <w:t>преступным сообществом</w:t>
            </w:r>
          </w:p>
        </w:tc>
        <w:tc>
          <w:tcPr>
            <w:tcW w:w="1275" w:type="dxa"/>
            <w:tcBorders>
              <w:left w:val="single" w:sz="4" w:space="0" w:color="auto"/>
              <w:bottom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w:t>
            </w:r>
          </w:p>
        </w:tc>
        <w:tc>
          <w:tcPr>
            <w:tcW w:w="1276" w:type="dxa"/>
            <w:tcBorders>
              <w:left w:val="single" w:sz="4" w:space="0" w:color="auto"/>
              <w:bottom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w:t>
            </w:r>
          </w:p>
        </w:tc>
        <w:tc>
          <w:tcPr>
            <w:tcW w:w="1276" w:type="dxa"/>
            <w:tcBorders>
              <w:left w:val="single" w:sz="4" w:space="0" w:color="auto"/>
              <w:bottom w:val="single" w:sz="4" w:space="0" w:color="auto"/>
              <w:right w:val="single" w:sz="4" w:space="0" w:color="auto"/>
            </w:tcBorders>
            <w:vAlign w:val="bottom"/>
          </w:tcPr>
          <w:p w:rsidR="00915B50" w:rsidRDefault="00A0245C">
            <w:pPr>
              <w:pStyle w:val="a8"/>
              <w:tabs>
                <w:tab w:val="decimal" w:pos="0"/>
              </w:tabs>
              <w:spacing w:line="200" w:lineRule="exact"/>
              <w:jc w:val="right"/>
              <w:rPr>
                <w:sz w:val="18"/>
                <w:szCs w:val="18"/>
              </w:rPr>
            </w:pPr>
            <w:r>
              <w:rPr>
                <w:sz w:val="18"/>
                <w:szCs w:val="18"/>
              </w:rPr>
              <w:t>2,2р.</w:t>
            </w:r>
          </w:p>
        </w:tc>
      </w:tr>
    </w:tbl>
    <w:p w:rsidR="00915B50" w:rsidRDefault="00A0245C">
      <w:pPr>
        <w:spacing w:before="240"/>
        <w:ind w:firstLine="567"/>
      </w:pPr>
      <w:r>
        <w:rPr>
          <w:shd w:val="clear" w:color="auto" w:fill="FFFFFF" w:themeFill="background1"/>
        </w:rPr>
        <w:t>Наи</w:t>
      </w:r>
      <w:r>
        <w:t>больший</w:t>
      </w:r>
      <w:r>
        <w:rPr>
          <w:shd w:val="clear" w:color="auto" w:fill="FFFFFF"/>
        </w:rPr>
        <w:t xml:space="preserve"> уровень </w:t>
      </w:r>
      <w:r>
        <w:t>преступности, связанный с незаконным оборотом наркотиков (на 100 тысяч человек населения соответствующего района) отмечен в Ардонском (366) и Дигорском (328) районах республики. Наименьший - в Ал</w:t>
      </w:r>
      <w:r>
        <w:t>а</w:t>
      </w:r>
      <w:r>
        <w:t>гирском районе (80).</w:t>
      </w:r>
    </w:p>
    <w:p w:rsidR="00915B50" w:rsidRDefault="00A0245C">
      <w:pPr>
        <w:ind w:firstLine="567"/>
      </w:pPr>
      <w:r>
        <w:t>В 2014 году зарегистрировано 394 преступления, связанных с незаконным оборотом оружия, что на 0,5% больше, чем в 2013 году. Наиболее высокий ур</w:t>
      </w:r>
      <w:r>
        <w:t>о</w:t>
      </w:r>
      <w:r>
        <w:t>вень этих преступлений отмечен в Дигорском и Алагирском районах (соотве</w:t>
      </w:r>
      <w:r>
        <w:t>т</w:t>
      </w:r>
      <w:r>
        <w:t>ственно 129 и 104 преступления на 100 тысяч жителей района), а наименьший – в Северо-Западном (27) районе г.Владикавказа и Моздокском (29) районе.</w:t>
      </w:r>
    </w:p>
    <w:p w:rsidR="00915B50" w:rsidRDefault="00A0245C">
      <w:pPr>
        <w:pageBreakBefore/>
        <w:tabs>
          <w:tab w:val="left" w:pos="2268"/>
        </w:tabs>
        <w:ind w:firstLine="567"/>
      </w:pPr>
      <w:r>
        <w:t>Правоохранительными органами в 2014 году выявлено 3868 лиц, сове</w:t>
      </w:r>
      <w:r>
        <w:t>р</w:t>
      </w:r>
      <w:r>
        <w:t>шивших преступления, что выше уровня 2013 года на 1,1%. Женщины составляли 14,2% выявленных преступников, доля несовершеннолетних лиц, привлеченных к ответственности – 2,3%. Большая часть лиц, совершивших преступления (64,7%) составляли лица в возрасте 30 лет и старше. Из общего числа преступников 1570 человек (40,6%) ранее совершали преступления.</w:t>
      </w:r>
    </w:p>
    <w:p w:rsidR="00915B50" w:rsidRDefault="00A0245C">
      <w:pPr>
        <w:pStyle w:val="4"/>
        <w:keepNext w:val="0"/>
        <w:widowControl w:val="0"/>
        <w:spacing w:before="120" w:after="0"/>
      </w:pPr>
      <w:r>
        <w:t>Число лиц, совершивших преступления</w:t>
      </w:r>
    </w:p>
    <w:tbl>
      <w:tblPr>
        <w:tblW w:w="8505" w:type="dxa"/>
        <w:tblInd w:w="28" w:type="dxa"/>
        <w:tblLayout w:type="fixed"/>
        <w:tblCellMar>
          <w:left w:w="28" w:type="dxa"/>
          <w:right w:w="113" w:type="dxa"/>
        </w:tblCellMar>
        <w:tblLook w:val="0000" w:firstRow="0" w:lastRow="0" w:firstColumn="0" w:lastColumn="0" w:noHBand="0" w:noVBand="0"/>
      </w:tblPr>
      <w:tblGrid>
        <w:gridCol w:w="4395"/>
        <w:gridCol w:w="1275"/>
        <w:gridCol w:w="1276"/>
        <w:gridCol w:w="1559"/>
      </w:tblGrid>
      <w:tr w:rsidR="00915B50">
        <w:tc>
          <w:tcPr>
            <w:tcW w:w="8505" w:type="dxa"/>
            <w:gridSpan w:val="4"/>
            <w:tcBorders>
              <w:bottom w:val="double" w:sz="6" w:space="0" w:color="auto"/>
            </w:tcBorders>
          </w:tcPr>
          <w:p w:rsidR="00915B50" w:rsidRDefault="00A0245C">
            <w:pPr>
              <w:pStyle w:val="af"/>
              <w:spacing w:before="0" w:after="0"/>
              <w:ind w:right="0"/>
              <w:rPr>
                <w:sz w:val="18"/>
                <w:szCs w:val="18"/>
              </w:rPr>
            </w:pPr>
            <w:r>
              <w:rPr>
                <w:sz w:val="18"/>
                <w:szCs w:val="18"/>
              </w:rPr>
              <w:t>человек</w:t>
            </w:r>
          </w:p>
        </w:tc>
      </w:tr>
      <w:tr w:rsidR="00915B50">
        <w:tblPrEx>
          <w:tblBorders>
            <w:top w:val="double" w:sz="6" w:space="0" w:color="auto"/>
            <w:left w:val="double" w:sz="6" w:space="0" w:color="auto"/>
            <w:bottom w:val="double" w:sz="6" w:space="0" w:color="auto"/>
            <w:right w:val="double" w:sz="6" w:space="0" w:color="auto"/>
          </w:tblBorders>
        </w:tblPrEx>
        <w:trPr>
          <w:tblHeader/>
        </w:trPr>
        <w:tc>
          <w:tcPr>
            <w:tcW w:w="4395" w:type="dxa"/>
            <w:tcBorders>
              <w:top w:val="double" w:sz="6" w:space="0" w:color="auto"/>
              <w:left w:val="single" w:sz="4" w:space="0" w:color="auto"/>
              <w:bottom w:val="single" w:sz="6" w:space="0" w:color="auto"/>
              <w:right w:val="single" w:sz="4" w:space="0" w:color="auto"/>
            </w:tcBorders>
          </w:tcPr>
          <w:p w:rsidR="00915B50" w:rsidRDefault="00915B50">
            <w:pPr>
              <w:pStyle w:val="a6"/>
              <w:jc w:val="center"/>
              <w:rPr>
                <w:sz w:val="18"/>
                <w:szCs w:val="18"/>
              </w:rPr>
            </w:pPr>
          </w:p>
        </w:tc>
        <w:tc>
          <w:tcPr>
            <w:tcW w:w="1275"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2014</w:t>
            </w:r>
          </w:p>
        </w:tc>
        <w:tc>
          <w:tcPr>
            <w:tcW w:w="1276"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В % к</w:t>
            </w:r>
            <w:r>
              <w:rPr>
                <w:sz w:val="18"/>
                <w:szCs w:val="18"/>
              </w:rPr>
              <w:br/>
              <w:t>2013</w:t>
            </w:r>
          </w:p>
        </w:tc>
        <w:tc>
          <w:tcPr>
            <w:tcW w:w="1559" w:type="dxa"/>
            <w:tcBorders>
              <w:top w:val="double" w:sz="6" w:space="0" w:color="auto"/>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Справочно:</w:t>
            </w:r>
            <w:r>
              <w:rPr>
                <w:sz w:val="18"/>
                <w:szCs w:val="18"/>
                <w:u w:val="single"/>
              </w:rPr>
              <w:br/>
            </w:r>
            <w:r>
              <w:rPr>
                <w:sz w:val="18"/>
                <w:szCs w:val="18"/>
              </w:rPr>
              <w:t xml:space="preserve">2013 </w:t>
            </w:r>
            <w:r>
              <w:rPr>
                <w:sz w:val="18"/>
                <w:szCs w:val="18"/>
              </w:rPr>
              <w:br/>
              <w:t>в % к</w:t>
            </w:r>
            <w:r>
              <w:rPr>
                <w:sz w:val="18"/>
                <w:szCs w:val="18"/>
              </w:rPr>
              <w:br/>
              <w:t>2012</w:t>
            </w:r>
          </w:p>
        </w:tc>
      </w:tr>
      <w:tr w:rsidR="00915B50">
        <w:tblPrEx>
          <w:tblBorders>
            <w:top w:val="double" w:sz="6" w:space="0" w:color="auto"/>
            <w:left w:val="double" w:sz="6" w:space="0" w:color="auto"/>
            <w:bottom w:val="double" w:sz="6" w:space="0" w:color="auto"/>
            <w:right w:val="double" w:sz="6" w:space="0" w:color="auto"/>
          </w:tblBorders>
        </w:tblPrEx>
        <w:tc>
          <w:tcPr>
            <w:tcW w:w="4395" w:type="dxa"/>
            <w:tcBorders>
              <w:top w:val="nil"/>
              <w:left w:val="single" w:sz="4" w:space="0" w:color="auto"/>
              <w:bottom w:val="nil"/>
              <w:right w:val="single" w:sz="4" w:space="0" w:color="auto"/>
            </w:tcBorders>
          </w:tcPr>
          <w:p w:rsidR="00915B50" w:rsidRDefault="00A0245C">
            <w:pPr>
              <w:pStyle w:val="a8"/>
              <w:rPr>
                <w:sz w:val="18"/>
                <w:szCs w:val="18"/>
              </w:rPr>
            </w:pPr>
            <w:r>
              <w:rPr>
                <w:sz w:val="18"/>
                <w:szCs w:val="18"/>
              </w:rPr>
              <w:t>Выявлено лиц, совершивших преступления</w:t>
            </w:r>
          </w:p>
        </w:tc>
        <w:tc>
          <w:tcPr>
            <w:tcW w:w="1275" w:type="dxa"/>
            <w:tcBorders>
              <w:top w:val="nil"/>
              <w:left w:val="single" w:sz="4" w:space="0" w:color="auto"/>
              <w:bottom w:val="nil"/>
              <w:right w:val="single" w:sz="4" w:space="0" w:color="auto"/>
            </w:tcBorders>
            <w:vAlign w:val="bottom"/>
          </w:tcPr>
          <w:p w:rsidR="00915B50" w:rsidRDefault="00A0245C">
            <w:pPr>
              <w:pStyle w:val="a8"/>
              <w:tabs>
                <w:tab w:val="decimal" w:pos="0"/>
              </w:tabs>
              <w:jc w:val="right"/>
              <w:rPr>
                <w:sz w:val="18"/>
                <w:szCs w:val="18"/>
              </w:rPr>
            </w:pPr>
            <w:r>
              <w:rPr>
                <w:sz w:val="18"/>
                <w:szCs w:val="18"/>
              </w:rPr>
              <w:t>3868</w:t>
            </w:r>
          </w:p>
        </w:tc>
        <w:tc>
          <w:tcPr>
            <w:tcW w:w="1276" w:type="dxa"/>
            <w:tcBorders>
              <w:top w:val="nil"/>
              <w:left w:val="single" w:sz="4" w:space="0" w:color="auto"/>
              <w:bottom w:val="nil"/>
              <w:right w:val="single" w:sz="4" w:space="0" w:color="auto"/>
            </w:tcBorders>
            <w:vAlign w:val="bottom"/>
          </w:tcPr>
          <w:p w:rsidR="00915B50" w:rsidRDefault="00A0245C">
            <w:pPr>
              <w:pStyle w:val="a8"/>
              <w:tabs>
                <w:tab w:val="decimal" w:pos="0"/>
              </w:tabs>
              <w:jc w:val="right"/>
              <w:rPr>
                <w:sz w:val="18"/>
                <w:szCs w:val="18"/>
              </w:rPr>
            </w:pPr>
            <w:r>
              <w:rPr>
                <w:sz w:val="18"/>
                <w:szCs w:val="18"/>
              </w:rPr>
              <w:t>101,1</w:t>
            </w:r>
          </w:p>
        </w:tc>
        <w:tc>
          <w:tcPr>
            <w:tcW w:w="1559" w:type="dxa"/>
            <w:tcBorders>
              <w:top w:val="nil"/>
              <w:left w:val="single" w:sz="4" w:space="0" w:color="auto"/>
              <w:bottom w:val="nil"/>
              <w:right w:val="single" w:sz="4" w:space="0" w:color="auto"/>
            </w:tcBorders>
            <w:vAlign w:val="bottom"/>
          </w:tcPr>
          <w:p w:rsidR="00915B50" w:rsidRDefault="00A0245C">
            <w:pPr>
              <w:pStyle w:val="a8"/>
              <w:tabs>
                <w:tab w:val="decimal" w:pos="0"/>
              </w:tabs>
              <w:jc w:val="right"/>
              <w:rPr>
                <w:sz w:val="18"/>
                <w:szCs w:val="18"/>
              </w:rPr>
            </w:pPr>
            <w:r>
              <w:rPr>
                <w:sz w:val="18"/>
                <w:szCs w:val="18"/>
              </w:rPr>
              <w:t>99,9</w:t>
            </w:r>
          </w:p>
        </w:tc>
      </w:tr>
      <w:tr w:rsidR="00915B50">
        <w:tblPrEx>
          <w:tblBorders>
            <w:top w:val="double" w:sz="6" w:space="0" w:color="auto"/>
            <w:left w:val="double" w:sz="6" w:space="0" w:color="auto"/>
            <w:bottom w:val="double" w:sz="6" w:space="0" w:color="auto"/>
            <w:right w:val="double" w:sz="6" w:space="0" w:color="auto"/>
          </w:tblBorders>
        </w:tblPrEx>
        <w:tc>
          <w:tcPr>
            <w:tcW w:w="4395" w:type="dxa"/>
            <w:tcBorders>
              <w:top w:val="nil"/>
              <w:left w:val="single" w:sz="4" w:space="0" w:color="auto"/>
              <w:bottom w:val="nil"/>
              <w:right w:val="single" w:sz="4" w:space="0" w:color="auto"/>
            </w:tcBorders>
          </w:tcPr>
          <w:p w:rsidR="00915B50" w:rsidRDefault="00A0245C">
            <w:pPr>
              <w:pStyle w:val="a9"/>
              <w:ind w:firstLine="199"/>
              <w:rPr>
                <w:sz w:val="18"/>
                <w:szCs w:val="18"/>
              </w:rPr>
            </w:pPr>
            <w:r>
              <w:rPr>
                <w:sz w:val="18"/>
                <w:szCs w:val="18"/>
              </w:rPr>
              <w:t>из них:</w:t>
            </w:r>
          </w:p>
        </w:tc>
        <w:tc>
          <w:tcPr>
            <w:tcW w:w="1275" w:type="dxa"/>
            <w:tcBorders>
              <w:top w:val="nil"/>
              <w:left w:val="single" w:sz="4" w:space="0" w:color="auto"/>
              <w:bottom w:val="nil"/>
              <w:right w:val="single" w:sz="4" w:space="0" w:color="auto"/>
            </w:tcBorders>
            <w:vAlign w:val="bottom"/>
          </w:tcPr>
          <w:p w:rsidR="00915B50" w:rsidRDefault="00915B50">
            <w:pPr>
              <w:pStyle w:val="a9"/>
              <w:tabs>
                <w:tab w:val="decimal" w:pos="0"/>
              </w:tabs>
              <w:ind w:left="0"/>
              <w:jc w:val="right"/>
              <w:rPr>
                <w:sz w:val="18"/>
                <w:szCs w:val="18"/>
              </w:rPr>
            </w:pPr>
          </w:p>
        </w:tc>
        <w:tc>
          <w:tcPr>
            <w:tcW w:w="1276" w:type="dxa"/>
            <w:tcBorders>
              <w:top w:val="nil"/>
              <w:left w:val="single" w:sz="4" w:space="0" w:color="auto"/>
              <w:bottom w:val="nil"/>
              <w:right w:val="single" w:sz="4" w:space="0" w:color="auto"/>
            </w:tcBorders>
            <w:vAlign w:val="bottom"/>
          </w:tcPr>
          <w:p w:rsidR="00915B50" w:rsidRDefault="00915B50">
            <w:pPr>
              <w:pStyle w:val="a9"/>
              <w:tabs>
                <w:tab w:val="decimal" w:pos="0"/>
              </w:tabs>
              <w:ind w:left="0"/>
              <w:jc w:val="right"/>
              <w:rPr>
                <w:sz w:val="18"/>
                <w:szCs w:val="18"/>
              </w:rPr>
            </w:pPr>
          </w:p>
        </w:tc>
        <w:tc>
          <w:tcPr>
            <w:tcW w:w="1559" w:type="dxa"/>
            <w:tcBorders>
              <w:top w:val="nil"/>
              <w:left w:val="single" w:sz="4" w:space="0" w:color="auto"/>
              <w:bottom w:val="nil"/>
              <w:right w:val="single" w:sz="4" w:space="0" w:color="auto"/>
            </w:tcBorders>
            <w:vAlign w:val="bottom"/>
          </w:tcPr>
          <w:p w:rsidR="00915B50" w:rsidRDefault="00915B50">
            <w:pPr>
              <w:pStyle w:val="a9"/>
              <w:tabs>
                <w:tab w:val="decimal" w:pos="0"/>
              </w:tabs>
              <w:ind w:left="0"/>
              <w:jc w:val="right"/>
              <w:rPr>
                <w:sz w:val="18"/>
                <w:szCs w:val="18"/>
              </w:rPr>
            </w:pPr>
          </w:p>
        </w:tc>
      </w:tr>
      <w:tr w:rsidR="00915B50">
        <w:tblPrEx>
          <w:tblBorders>
            <w:top w:val="double" w:sz="6" w:space="0" w:color="auto"/>
            <w:left w:val="double" w:sz="6" w:space="0" w:color="auto"/>
            <w:bottom w:val="double" w:sz="6" w:space="0" w:color="auto"/>
            <w:right w:val="double" w:sz="6" w:space="0" w:color="auto"/>
          </w:tblBorders>
        </w:tblPrEx>
        <w:tc>
          <w:tcPr>
            <w:tcW w:w="4395" w:type="dxa"/>
            <w:tcBorders>
              <w:top w:val="nil"/>
              <w:left w:val="single" w:sz="4" w:space="0" w:color="auto"/>
              <w:bottom w:val="nil"/>
              <w:right w:val="single" w:sz="4" w:space="0" w:color="auto"/>
            </w:tcBorders>
          </w:tcPr>
          <w:p w:rsidR="00915B50" w:rsidRDefault="00A0245C">
            <w:pPr>
              <w:pStyle w:val="a9"/>
              <w:rPr>
                <w:sz w:val="18"/>
                <w:szCs w:val="18"/>
              </w:rPr>
            </w:pPr>
            <w:r>
              <w:rPr>
                <w:sz w:val="18"/>
                <w:szCs w:val="18"/>
              </w:rPr>
              <w:t>несовершеннолетних</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90</w:t>
            </w:r>
          </w:p>
        </w:tc>
        <w:tc>
          <w:tcPr>
            <w:tcW w:w="1276"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87,4</w:t>
            </w:r>
          </w:p>
        </w:tc>
        <w:tc>
          <w:tcPr>
            <w:tcW w:w="1559"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69,6</w:t>
            </w:r>
          </w:p>
        </w:tc>
      </w:tr>
      <w:tr w:rsidR="00915B50">
        <w:tblPrEx>
          <w:tblBorders>
            <w:top w:val="double" w:sz="6" w:space="0" w:color="auto"/>
            <w:left w:val="double" w:sz="6" w:space="0" w:color="auto"/>
            <w:bottom w:val="double" w:sz="6" w:space="0" w:color="auto"/>
            <w:right w:val="double" w:sz="6" w:space="0" w:color="auto"/>
          </w:tblBorders>
        </w:tblPrEx>
        <w:tc>
          <w:tcPr>
            <w:tcW w:w="4395" w:type="dxa"/>
            <w:tcBorders>
              <w:top w:val="nil"/>
              <w:left w:val="single" w:sz="4" w:space="0" w:color="auto"/>
              <w:bottom w:val="nil"/>
              <w:right w:val="single" w:sz="4" w:space="0" w:color="auto"/>
            </w:tcBorders>
          </w:tcPr>
          <w:p w:rsidR="00915B50" w:rsidRDefault="00A0245C">
            <w:pPr>
              <w:pStyle w:val="a9"/>
              <w:rPr>
                <w:sz w:val="18"/>
                <w:szCs w:val="18"/>
              </w:rPr>
            </w:pPr>
            <w:r>
              <w:rPr>
                <w:sz w:val="18"/>
                <w:szCs w:val="18"/>
              </w:rPr>
              <w:t>женщин</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550</w:t>
            </w:r>
          </w:p>
        </w:tc>
        <w:tc>
          <w:tcPr>
            <w:tcW w:w="1276"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95,7</w:t>
            </w:r>
          </w:p>
        </w:tc>
        <w:tc>
          <w:tcPr>
            <w:tcW w:w="1559"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100,5</w:t>
            </w:r>
          </w:p>
        </w:tc>
      </w:tr>
      <w:tr w:rsidR="00915B50">
        <w:tblPrEx>
          <w:tblBorders>
            <w:top w:val="double" w:sz="6" w:space="0" w:color="auto"/>
            <w:left w:val="double" w:sz="6" w:space="0" w:color="auto"/>
            <w:bottom w:val="double" w:sz="6" w:space="0" w:color="auto"/>
            <w:right w:val="double" w:sz="6" w:space="0" w:color="auto"/>
          </w:tblBorders>
        </w:tblPrEx>
        <w:tc>
          <w:tcPr>
            <w:tcW w:w="4395" w:type="dxa"/>
            <w:tcBorders>
              <w:top w:val="nil"/>
              <w:left w:val="single" w:sz="4" w:space="0" w:color="auto"/>
              <w:bottom w:val="nil"/>
              <w:right w:val="single" w:sz="4" w:space="0" w:color="auto"/>
            </w:tcBorders>
          </w:tcPr>
          <w:p w:rsidR="00915B50" w:rsidRDefault="00A0245C">
            <w:pPr>
              <w:pStyle w:val="a9"/>
              <w:rPr>
                <w:sz w:val="18"/>
                <w:szCs w:val="18"/>
              </w:rPr>
            </w:pPr>
            <w:r>
              <w:rPr>
                <w:sz w:val="18"/>
                <w:szCs w:val="18"/>
              </w:rPr>
              <w:t>учащихся, студентов</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95</w:t>
            </w:r>
          </w:p>
        </w:tc>
        <w:tc>
          <w:tcPr>
            <w:tcW w:w="1276"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125,0</w:t>
            </w:r>
          </w:p>
        </w:tc>
        <w:tc>
          <w:tcPr>
            <w:tcW w:w="1559"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89,4</w:t>
            </w:r>
          </w:p>
        </w:tc>
      </w:tr>
      <w:tr w:rsidR="00915B50">
        <w:tblPrEx>
          <w:tblBorders>
            <w:top w:val="double" w:sz="6" w:space="0" w:color="auto"/>
            <w:left w:val="double" w:sz="6" w:space="0" w:color="auto"/>
            <w:bottom w:val="double" w:sz="6" w:space="0" w:color="auto"/>
            <w:right w:val="double" w:sz="6" w:space="0" w:color="auto"/>
          </w:tblBorders>
        </w:tblPrEx>
        <w:tc>
          <w:tcPr>
            <w:tcW w:w="4395" w:type="dxa"/>
            <w:tcBorders>
              <w:top w:val="nil"/>
              <w:left w:val="single" w:sz="4" w:space="0" w:color="auto"/>
              <w:bottom w:val="nil"/>
              <w:right w:val="single" w:sz="4" w:space="0" w:color="auto"/>
            </w:tcBorders>
          </w:tcPr>
          <w:p w:rsidR="00915B50" w:rsidRDefault="00A0245C">
            <w:pPr>
              <w:pStyle w:val="a9"/>
              <w:rPr>
                <w:sz w:val="18"/>
                <w:szCs w:val="18"/>
              </w:rPr>
            </w:pPr>
            <w:r>
              <w:rPr>
                <w:sz w:val="18"/>
                <w:szCs w:val="18"/>
              </w:rPr>
              <w:t>не имеющих постоянного источника дохода</w:t>
            </w:r>
          </w:p>
        </w:tc>
        <w:tc>
          <w:tcPr>
            <w:tcW w:w="1275"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3202</w:t>
            </w:r>
          </w:p>
        </w:tc>
        <w:tc>
          <w:tcPr>
            <w:tcW w:w="1276"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100,1</w:t>
            </w:r>
          </w:p>
        </w:tc>
        <w:tc>
          <w:tcPr>
            <w:tcW w:w="1559" w:type="dxa"/>
            <w:tcBorders>
              <w:top w:val="nil"/>
              <w:left w:val="single" w:sz="4" w:space="0" w:color="auto"/>
              <w:bottom w:val="nil"/>
              <w:right w:val="single" w:sz="4" w:space="0" w:color="auto"/>
            </w:tcBorders>
            <w:vAlign w:val="bottom"/>
          </w:tcPr>
          <w:p w:rsidR="00915B50" w:rsidRDefault="00A0245C">
            <w:pPr>
              <w:pStyle w:val="a9"/>
              <w:tabs>
                <w:tab w:val="decimal" w:pos="0"/>
              </w:tabs>
              <w:ind w:left="0"/>
              <w:jc w:val="right"/>
              <w:rPr>
                <w:sz w:val="18"/>
                <w:szCs w:val="18"/>
              </w:rPr>
            </w:pPr>
            <w:r>
              <w:rPr>
                <w:sz w:val="18"/>
                <w:szCs w:val="18"/>
              </w:rPr>
              <w:t>101,9</w:t>
            </w:r>
          </w:p>
        </w:tc>
      </w:tr>
      <w:tr w:rsidR="00915B50">
        <w:tblPrEx>
          <w:tblBorders>
            <w:top w:val="double" w:sz="6" w:space="0" w:color="auto"/>
            <w:left w:val="double" w:sz="6" w:space="0" w:color="auto"/>
            <w:bottom w:val="double" w:sz="6" w:space="0" w:color="auto"/>
            <w:right w:val="double" w:sz="6" w:space="0" w:color="auto"/>
          </w:tblBorders>
        </w:tblPrEx>
        <w:trPr>
          <w:trHeight w:val="146"/>
        </w:trPr>
        <w:tc>
          <w:tcPr>
            <w:tcW w:w="4395" w:type="dxa"/>
            <w:tcBorders>
              <w:top w:val="nil"/>
              <w:left w:val="single" w:sz="4" w:space="0" w:color="auto"/>
              <w:bottom w:val="single" w:sz="6" w:space="0" w:color="auto"/>
              <w:right w:val="single" w:sz="4" w:space="0" w:color="auto"/>
            </w:tcBorders>
          </w:tcPr>
          <w:p w:rsidR="00915B50" w:rsidRDefault="00A0245C">
            <w:pPr>
              <w:pStyle w:val="21"/>
              <w:ind w:firstLine="114"/>
              <w:rPr>
                <w:sz w:val="18"/>
                <w:szCs w:val="18"/>
              </w:rPr>
            </w:pPr>
            <w:r>
              <w:rPr>
                <w:sz w:val="18"/>
                <w:szCs w:val="18"/>
              </w:rPr>
              <w:t>из них безработных</w:t>
            </w:r>
          </w:p>
        </w:tc>
        <w:tc>
          <w:tcPr>
            <w:tcW w:w="1275" w:type="dxa"/>
            <w:tcBorders>
              <w:top w:val="nil"/>
              <w:left w:val="single" w:sz="4" w:space="0" w:color="auto"/>
              <w:bottom w:val="single" w:sz="6" w:space="0" w:color="auto"/>
              <w:right w:val="single" w:sz="4" w:space="0" w:color="auto"/>
            </w:tcBorders>
            <w:vAlign w:val="bottom"/>
          </w:tcPr>
          <w:p w:rsidR="00915B50" w:rsidRDefault="00A0245C">
            <w:pPr>
              <w:pStyle w:val="21"/>
              <w:tabs>
                <w:tab w:val="decimal" w:pos="0"/>
              </w:tabs>
              <w:ind w:left="0"/>
              <w:jc w:val="right"/>
              <w:rPr>
                <w:sz w:val="18"/>
                <w:szCs w:val="18"/>
              </w:rPr>
            </w:pPr>
            <w:r>
              <w:rPr>
                <w:sz w:val="18"/>
                <w:szCs w:val="18"/>
              </w:rPr>
              <w:t>117</w:t>
            </w:r>
          </w:p>
        </w:tc>
        <w:tc>
          <w:tcPr>
            <w:tcW w:w="1276" w:type="dxa"/>
            <w:tcBorders>
              <w:top w:val="nil"/>
              <w:left w:val="single" w:sz="4" w:space="0" w:color="auto"/>
              <w:bottom w:val="single" w:sz="6" w:space="0" w:color="auto"/>
              <w:right w:val="single" w:sz="4" w:space="0" w:color="auto"/>
            </w:tcBorders>
            <w:vAlign w:val="bottom"/>
          </w:tcPr>
          <w:p w:rsidR="00915B50" w:rsidRDefault="00A0245C">
            <w:pPr>
              <w:pStyle w:val="21"/>
              <w:tabs>
                <w:tab w:val="decimal" w:pos="0"/>
              </w:tabs>
              <w:ind w:left="0"/>
              <w:jc w:val="right"/>
              <w:rPr>
                <w:sz w:val="18"/>
                <w:szCs w:val="18"/>
              </w:rPr>
            </w:pPr>
            <w:r>
              <w:rPr>
                <w:sz w:val="18"/>
                <w:szCs w:val="18"/>
              </w:rPr>
              <w:t>8,4р.</w:t>
            </w:r>
          </w:p>
        </w:tc>
        <w:tc>
          <w:tcPr>
            <w:tcW w:w="1559" w:type="dxa"/>
            <w:tcBorders>
              <w:top w:val="nil"/>
              <w:left w:val="single" w:sz="4" w:space="0" w:color="auto"/>
              <w:bottom w:val="single" w:sz="6" w:space="0" w:color="auto"/>
              <w:right w:val="single" w:sz="4" w:space="0" w:color="auto"/>
            </w:tcBorders>
            <w:vAlign w:val="bottom"/>
          </w:tcPr>
          <w:p w:rsidR="00915B50" w:rsidRDefault="00A0245C">
            <w:pPr>
              <w:pStyle w:val="21"/>
              <w:tabs>
                <w:tab w:val="decimal" w:pos="0"/>
              </w:tabs>
              <w:ind w:left="0"/>
              <w:jc w:val="right"/>
              <w:rPr>
                <w:sz w:val="18"/>
                <w:szCs w:val="18"/>
              </w:rPr>
            </w:pPr>
            <w:r>
              <w:rPr>
                <w:sz w:val="18"/>
                <w:szCs w:val="18"/>
              </w:rPr>
              <w:t>175,0</w:t>
            </w:r>
          </w:p>
        </w:tc>
      </w:tr>
    </w:tbl>
    <w:p w:rsidR="00915B50" w:rsidRDefault="00A0245C">
      <w:pPr>
        <w:pStyle w:val="23"/>
        <w:spacing w:before="240"/>
        <w:ind w:firstLine="567"/>
      </w:pPr>
      <w:r>
        <w:t>Из общего числа лиц, совершивших преступления в 2014 году, рабочие с</w:t>
      </w:r>
      <w:r>
        <w:t>о</w:t>
      </w:r>
      <w:r>
        <w:t>ставили 6% (в 2013 году – 6%), служащие – 4% (3,9%), лица без постоянного и</w:t>
      </w:r>
      <w:r>
        <w:t>с</w:t>
      </w:r>
      <w:r>
        <w:t>точника дохода – 82,8% (83,6%). Местные жители среди преступников составили 92,5%. По уровню образования лица, совершившие преступления в 2014 году, распределились следующим образом: высшее профессиональное образование имели 405 человек (10,5%), среднее профессиональное – 632 человека (16,3%), среднее общее и среднее основное – 2831 человек (73,2%). Число лиц, сове</w:t>
      </w:r>
      <w:r>
        <w:t>р</w:t>
      </w:r>
      <w:r>
        <w:t>шивших преступления в состоянии алкогольного опьянения увеличилось на 61,6%.</w:t>
      </w:r>
    </w:p>
    <w:p w:rsidR="00915B50" w:rsidRDefault="00A0245C">
      <w:pPr>
        <w:ind w:firstLine="567"/>
      </w:pPr>
      <w:r>
        <w:t>Общая раскрываемость преступлений по республике составила 84,2% (в 2013 году – 81,8%). Несколько снизилась раскрываемость таких видов престу</w:t>
      </w:r>
      <w:r>
        <w:t>п</w:t>
      </w:r>
      <w:r>
        <w:t>лений как: хищение транспортных средств, сбыт наркотических веществ, поджоги. Одновременно выросла раскрываемость тяжких телесных повреждений, убийств, вымогательств, краж, незаконного предпринимательства. В 2014 году раскрыты все зарегистрированные факты, связанные с организацией преступного сообщ</w:t>
      </w:r>
      <w:r>
        <w:t>е</w:t>
      </w:r>
      <w:r>
        <w:t>ства, взяточничеством, изнасилованием, незаконным получением кредита, в</w:t>
      </w:r>
      <w:r>
        <w:t>о</w:t>
      </w:r>
      <w:r>
        <w:t>влечением несовершеннолетних в совершение преступлений и иных антиобщ</w:t>
      </w:r>
      <w:r>
        <w:t>е</w:t>
      </w:r>
      <w:r>
        <w:t>ственных действий, легализацией (отмыванием) денежных средств или имущ</w:t>
      </w:r>
      <w:r>
        <w:t>е</w:t>
      </w:r>
      <w:r>
        <w:t>ства, приобретенных незаконным путем, хулиганством, бандитизмом, заведомо ложным сообщением об акте терроризма. Раскрываемость тяжких и особо тяжких преступлений составила 79,3% против 78,9% в 2013 году.</w:t>
      </w:r>
    </w:p>
    <w:p w:rsidR="00915B50" w:rsidRDefault="00915B50">
      <w:pPr>
        <w:ind w:firstLine="567"/>
      </w:pPr>
    </w:p>
    <w:bookmarkEnd w:id="2750"/>
    <w:p w:rsidR="00915B50" w:rsidRDefault="00915B50">
      <w:pPr>
        <w:sectPr w:rsidR="00915B50">
          <w:headerReference w:type="default" r:id="rId68"/>
          <w:pgSz w:w="11907" w:h="16840" w:code="9"/>
          <w:pgMar w:top="1134" w:right="1701" w:bottom="1134" w:left="1701" w:header="680" w:footer="680" w:gutter="0"/>
          <w:cols w:space="720"/>
        </w:sectPr>
      </w:pPr>
    </w:p>
    <w:p w:rsidR="00915B50" w:rsidRDefault="00A0245C">
      <w:pPr>
        <w:pStyle w:val="10"/>
        <w:pBdr>
          <w:top w:val="thinThickThinSmallGap" w:sz="24" w:space="1" w:color="auto"/>
          <w:bottom w:val="thinThickThinSmallGap" w:sz="24" w:space="1" w:color="auto"/>
        </w:pBdr>
        <w:shd w:val="clear" w:color="auto" w:fill="00B0F0"/>
        <w:spacing w:after="240"/>
        <w:jc w:val="center"/>
      </w:pPr>
      <w:bookmarkStart w:id="2786" w:name="_Toc432152949"/>
      <w:r>
        <w:t>IV. ДЕМОГРАФИЯ</w:t>
      </w:r>
      <w:bookmarkEnd w:id="2786"/>
    </w:p>
    <w:p w:rsidR="00915B50" w:rsidRDefault="00A0245C">
      <w:pPr>
        <w:widowControl w:val="0"/>
        <w:ind w:right="-142" w:firstLine="567"/>
      </w:pPr>
      <w:bookmarkStart w:id="2787" w:name="_Toc395787699"/>
      <w:bookmarkStart w:id="2788" w:name="_Toc401149933"/>
      <w:r>
        <w:t>Численность постоянного населения республики на 1 января 2015 года с</w:t>
      </w:r>
      <w:r>
        <w:t>о</w:t>
      </w:r>
      <w:r>
        <w:t xml:space="preserve">ставляла 705,3 тыс. человек, из которых 452,0 тыс. человек (64,1%) - горожане и </w:t>
      </w:r>
      <w:r>
        <w:br/>
        <w:t>253,3 тыс. человек (35,9%) – сельские жители. Число жителей республики в 2014 году выросло на 1293 человека, или на 0,2%.</w:t>
      </w:r>
    </w:p>
    <w:p w:rsidR="00915B50" w:rsidRDefault="00A0245C">
      <w:pPr>
        <w:pStyle w:val="4"/>
        <w:keepNext w:val="0"/>
        <w:widowControl w:val="0"/>
        <w:spacing w:before="120" w:after="20"/>
        <w:rPr>
          <w:lang w:val="en-US"/>
        </w:rPr>
      </w:pPr>
      <w:r>
        <w:t>Показатели естественного движения населения</w:t>
      </w:r>
    </w:p>
    <w:tbl>
      <w:tblPr>
        <w:tblW w:w="8675" w:type="dxa"/>
        <w:tblLayout w:type="fixed"/>
        <w:tblCellMar>
          <w:left w:w="28" w:type="dxa"/>
          <w:right w:w="113" w:type="dxa"/>
        </w:tblCellMar>
        <w:tblLook w:val="0000" w:firstRow="0" w:lastRow="0" w:firstColumn="0" w:lastColumn="0" w:noHBand="0" w:noVBand="0"/>
      </w:tblPr>
      <w:tblGrid>
        <w:gridCol w:w="2438"/>
        <w:gridCol w:w="1559"/>
        <w:gridCol w:w="1559"/>
        <w:gridCol w:w="1559"/>
        <w:gridCol w:w="1560"/>
      </w:tblGrid>
      <w:tr w:rsidR="00915B50">
        <w:trPr>
          <w:cantSplit/>
        </w:trPr>
        <w:tc>
          <w:tcPr>
            <w:tcW w:w="2438" w:type="dxa"/>
            <w:vMerge w:val="restart"/>
            <w:tcBorders>
              <w:top w:val="double" w:sz="6" w:space="0" w:color="auto"/>
              <w:left w:val="single" w:sz="4" w:space="0" w:color="auto"/>
              <w:right w:val="single" w:sz="4" w:space="0" w:color="auto"/>
            </w:tcBorders>
            <w:vAlign w:val="center"/>
          </w:tcPr>
          <w:p w:rsidR="00915B50" w:rsidRDefault="00915B50">
            <w:pPr>
              <w:pStyle w:val="a6"/>
              <w:jc w:val="center"/>
              <w:rPr>
                <w:sz w:val="18"/>
                <w:szCs w:val="18"/>
              </w:rPr>
            </w:pPr>
          </w:p>
        </w:tc>
        <w:tc>
          <w:tcPr>
            <w:tcW w:w="3118" w:type="dxa"/>
            <w:gridSpan w:val="2"/>
            <w:tcBorders>
              <w:top w:val="double" w:sz="6" w:space="0" w:color="auto"/>
              <w:left w:val="single" w:sz="4" w:space="0" w:color="auto"/>
              <w:bottom w:val="single" w:sz="6" w:space="0" w:color="auto"/>
              <w:right w:val="single" w:sz="4" w:space="0" w:color="auto"/>
            </w:tcBorders>
            <w:vAlign w:val="center"/>
          </w:tcPr>
          <w:p w:rsidR="00915B50" w:rsidRDefault="00A0245C">
            <w:pPr>
              <w:pStyle w:val="a6"/>
              <w:jc w:val="center"/>
              <w:rPr>
                <w:sz w:val="18"/>
                <w:szCs w:val="18"/>
              </w:rPr>
            </w:pPr>
            <w:r>
              <w:rPr>
                <w:sz w:val="18"/>
                <w:szCs w:val="18"/>
              </w:rPr>
              <w:t>Человек</w:t>
            </w:r>
          </w:p>
        </w:tc>
        <w:tc>
          <w:tcPr>
            <w:tcW w:w="3119" w:type="dxa"/>
            <w:gridSpan w:val="2"/>
            <w:tcBorders>
              <w:top w:val="double" w:sz="6" w:space="0" w:color="auto"/>
              <w:left w:val="single" w:sz="4" w:space="0" w:color="auto"/>
              <w:bottom w:val="single" w:sz="6" w:space="0" w:color="auto"/>
              <w:right w:val="single" w:sz="4" w:space="0" w:color="auto"/>
            </w:tcBorders>
            <w:vAlign w:val="center"/>
          </w:tcPr>
          <w:p w:rsidR="00915B50" w:rsidRDefault="00A0245C">
            <w:pPr>
              <w:pStyle w:val="a6"/>
              <w:jc w:val="center"/>
              <w:rPr>
                <w:sz w:val="18"/>
                <w:szCs w:val="18"/>
              </w:rPr>
            </w:pPr>
            <w:r>
              <w:rPr>
                <w:sz w:val="18"/>
                <w:szCs w:val="18"/>
              </w:rPr>
              <w:t>На 1000 человек населения</w:t>
            </w:r>
          </w:p>
        </w:tc>
      </w:tr>
      <w:tr w:rsidR="00915B50">
        <w:trPr>
          <w:cantSplit/>
        </w:trPr>
        <w:tc>
          <w:tcPr>
            <w:tcW w:w="2438" w:type="dxa"/>
            <w:vMerge/>
            <w:tcBorders>
              <w:left w:val="single" w:sz="4" w:space="0" w:color="auto"/>
              <w:bottom w:val="single" w:sz="6" w:space="0" w:color="auto"/>
              <w:right w:val="single" w:sz="4" w:space="0" w:color="auto"/>
            </w:tcBorders>
            <w:vAlign w:val="center"/>
          </w:tcPr>
          <w:p w:rsidR="00915B50" w:rsidRDefault="00915B50">
            <w:pPr>
              <w:pStyle w:val="a6"/>
              <w:rPr>
                <w:sz w:val="18"/>
                <w:szCs w:val="18"/>
              </w:rPr>
            </w:pPr>
          </w:p>
        </w:tc>
        <w:tc>
          <w:tcPr>
            <w:tcW w:w="1559" w:type="dxa"/>
            <w:tcBorders>
              <w:left w:val="single" w:sz="4" w:space="0" w:color="auto"/>
              <w:bottom w:val="single" w:sz="6" w:space="0" w:color="auto"/>
              <w:right w:val="single" w:sz="4" w:space="0" w:color="auto"/>
            </w:tcBorders>
            <w:vAlign w:val="center"/>
          </w:tcPr>
          <w:p w:rsidR="00915B50" w:rsidRDefault="00A0245C">
            <w:pPr>
              <w:pStyle w:val="a6"/>
              <w:jc w:val="center"/>
              <w:rPr>
                <w:sz w:val="18"/>
                <w:szCs w:val="18"/>
              </w:rPr>
            </w:pPr>
            <w:r>
              <w:rPr>
                <w:sz w:val="18"/>
                <w:szCs w:val="18"/>
                <w:lang w:val="en-US"/>
              </w:rPr>
              <w:t>201</w:t>
            </w:r>
            <w:r>
              <w:rPr>
                <w:sz w:val="18"/>
                <w:szCs w:val="18"/>
              </w:rPr>
              <w:t>4</w:t>
            </w:r>
          </w:p>
        </w:tc>
        <w:tc>
          <w:tcPr>
            <w:tcW w:w="1559" w:type="dxa"/>
            <w:tcBorders>
              <w:left w:val="single" w:sz="4" w:space="0" w:color="auto"/>
              <w:bottom w:val="single" w:sz="6" w:space="0" w:color="auto"/>
              <w:right w:val="single" w:sz="4" w:space="0" w:color="auto"/>
            </w:tcBorders>
            <w:vAlign w:val="center"/>
          </w:tcPr>
          <w:p w:rsidR="00915B50" w:rsidRDefault="00A0245C">
            <w:pPr>
              <w:pStyle w:val="a6"/>
              <w:jc w:val="center"/>
              <w:rPr>
                <w:sz w:val="18"/>
                <w:szCs w:val="18"/>
                <w:lang w:val="en-US"/>
              </w:rPr>
            </w:pPr>
            <w:r>
              <w:rPr>
                <w:sz w:val="18"/>
                <w:szCs w:val="18"/>
                <w:lang w:val="en-US"/>
              </w:rPr>
              <w:t>2013</w:t>
            </w:r>
          </w:p>
        </w:tc>
        <w:tc>
          <w:tcPr>
            <w:tcW w:w="1559" w:type="dxa"/>
            <w:tcBorders>
              <w:left w:val="single" w:sz="4" w:space="0" w:color="auto"/>
              <w:bottom w:val="single" w:sz="6" w:space="0" w:color="auto"/>
              <w:right w:val="single" w:sz="4" w:space="0" w:color="auto"/>
            </w:tcBorders>
            <w:vAlign w:val="center"/>
          </w:tcPr>
          <w:p w:rsidR="00915B50" w:rsidRDefault="00A0245C">
            <w:pPr>
              <w:pStyle w:val="a6"/>
              <w:jc w:val="center"/>
              <w:rPr>
                <w:sz w:val="18"/>
                <w:szCs w:val="18"/>
                <w:lang w:val="en-US"/>
              </w:rPr>
            </w:pPr>
            <w:r>
              <w:rPr>
                <w:sz w:val="18"/>
                <w:szCs w:val="18"/>
                <w:lang w:val="en-US"/>
              </w:rPr>
              <w:t>2014</w:t>
            </w:r>
          </w:p>
        </w:tc>
        <w:tc>
          <w:tcPr>
            <w:tcW w:w="1560" w:type="dxa"/>
            <w:tcBorders>
              <w:left w:val="single" w:sz="4" w:space="0" w:color="auto"/>
              <w:bottom w:val="single" w:sz="6" w:space="0" w:color="auto"/>
              <w:right w:val="single" w:sz="4" w:space="0" w:color="auto"/>
            </w:tcBorders>
            <w:vAlign w:val="center"/>
          </w:tcPr>
          <w:p w:rsidR="00915B50" w:rsidRDefault="00A0245C">
            <w:pPr>
              <w:pStyle w:val="a6"/>
              <w:jc w:val="center"/>
              <w:rPr>
                <w:sz w:val="18"/>
                <w:szCs w:val="18"/>
                <w:lang w:val="en-US"/>
              </w:rPr>
            </w:pPr>
            <w:r>
              <w:rPr>
                <w:sz w:val="18"/>
                <w:szCs w:val="18"/>
                <w:lang w:val="en-US"/>
              </w:rPr>
              <w:t>2013</w:t>
            </w:r>
          </w:p>
        </w:tc>
      </w:tr>
      <w:tr w:rsidR="00915B50">
        <w:tc>
          <w:tcPr>
            <w:tcW w:w="2438" w:type="dxa"/>
            <w:tcBorders>
              <w:top w:val="single" w:sz="6" w:space="0" w:color="auto"/>
              <w:left w:val="single" w:sz="4" w:space="0" w:color="auto"/>
              <w:right w:val="single" w:sz="4" w:space="0" w:color="auto"/>
            </w:tcBorders>
            <w:vAlign w:val="bottom"/>
          </w:tcPr>
          <w:p w:rsidR="00915B50" w:rsidRDefault="00A0245C">
            <w:pPr>
              <w:pStyle w:val="a8"/>
              <w:rPr>
                <w:sz w:val="18"/>
                <w:szCs w:val="18"/>
              </w:rPr>
            </w:pPr>
            <w:r>
              <w:rPr>
                <w:sz w:val="18"/>
                <w:szCs w:val="18"/>
              </w:rPr>
              <w:t>Родившихся</w:t>
            </w:r>
          </w:p>
        </w:tc>
        <w:tc>
          <w:tcPr>
            <w:tcW w:w="1559" w:type="dxa"/>
            <w:tcBorders>
              <w:top w:val="single" w:sz="6" w:space="0" w:color="auto"/>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10798</w:t>
            </w:r>
          </w:p>
        </w:tc>
        <w:tc>
          <w:tcPr>
            <w:tcW w:w="1559" w:type="dxa"/>
            <w:tcBorders>
              <w:top w:val="single" w:sz="6" w:space="0" w:color="auto"/>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10760</w:t>
            </w:r>
          </w:p>
        </w:tc>
        <w:tc>
          <w:tcPr>
            <w:tcW w:w="1559" w:type="dxa"/>
            <w:tcBorders>
              <w:top w:val="single" w:sz="6" w:space="0" w:color="auto"/>
              <w:left w:val="single" w:sz="4" w:space="0" w:color="auto"/>
              <w:right w:val="single" w:sz="4" w:space="0" w:color="auto"/>
            </w:tcBorders>
            <w:vAlign w:val="bottom"/>
          </w:tcPr>
          <w:p w:rsidR="00915B50" w:rsidRDefault="00A0245C">
            <w:pPr>
              <w:pStyle w:val="a8"/>
              <w:tabs>
                <w:tab w:val="decimal" w:pos="-7797"/>
              </w:tabs>
              <w:jc w:val="right"/>
              <w:rPr>
                <w:sz w:val="18"/>
                <w:szCs w:val="18"/>
              </w:rPr>
            </w:pPr>
            <w:r>
              <w:rPr>
                <w:sz w:val="18"/>
                <w:szCs w:val="18"/>
              </w:rPr>
              <w:t>15,3</w:t>
            </w:r>
          </w:p>
        </w:tc>
        <w:tc>
          <w:tcPr>
            <w:tcW w:w="1560" w:type="dxa"/>
            <w:tcBorders>
              <w:top w:val="single" w:sz="6" w:space="0" w:color="auto"/>
              <w:left w:val="single" w:sz="4" w:space="0" w:color="auto"/>
              <w:right w:val="single" w:sz="4" w:space="0" w:color="auto"/>
            </w:tcBorders>
            <w:vAlign w:val="bottom"/>
          </w:tcPr>
          <w:p w:rsidR="00915B50" w:rsidRDefault="00A0245C">
            <w:pPr>
              <w:pStyle w:val="a8"/>
              <w:tabs>
                <w:tab w:val="decimal" w:pos="-7797"/>
              </w:tabs>
              <w:jc w:val="right"/>
              <w:rPr>
                <w:sz w:val="18"/>
                <w:szCs w:val="18"/>
              </w:rPr>
            </w:pPr>
            <w:r>
              <w:rPr>
                <w:sz w:val="18"/>
                <w:szCs w:val="18"/>
              </w:rPr>
              <w:t>15,3</w:t>
            </w:r>
          </w:p>
        </w:tc>
      </w:tr>
      <w:tr w:rsidR="00915B50">
        <w:tc>
          <w:tcPr>
            <w:tcW w:w="2438" w:type="dxa"/>
            <w:tcBorders>
              <w:left w:val="single" w:sz="4" w:space="0" w:color="auto"/>
              <w:right w:val="single" w:sz="4" w:space="0" w:color="auto"/>
            </w:tcBorders>
            <w:vAlign w:val="bottom"/>
          </w:tcPr>
          <w:p w:rsidR="00915B50" w:rsidRDefault="00A0245C">
            <w:pPr>
              <w:pStyle w:val="a8"/>
              <w:rPr>
                <w:sz w:val="18"/>
                <w:szCs w:val="18"/>
              </w:rPr>
            </w:pPr>
            <w:r>
              <w:rPr>
                <w:sz w:val="18"/>
                <w:szCs w:val="18"/>
              </w:rPr>
              <w:t>Умерших</w:t>
            </w:r>
          </w:p>
        </w:tc>
        <w:tc>
          <w:tcPr>
            <w:tcW w:w="1559" w:type="dxa"/>
            <w:tcBorders>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7554</w:t>
            </w:r>
          </w:p>
        </w:tc>
        <w:tc>
          <w:tcPr>
            <w:tcW w:w="1559" w:type="dxa"/>
            <w:tcBorders>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7394</w:t>
            </w:r>
          </w:p>
        </w:tc>
        <w:tc>
          <w:tcPr>
            <w:tcW w:w="1559" w:type="dxa"/>
            <w:tcBorders>
              <w:left w:val="single" w:sz="4" w:space="0" w:color="auto"/>
              <w:right w:val="single" w:sz="4" w:space="0" w:color="auto"/>
            </w:tcBorders>
            <w:vAlign w:val="bottom"/>
          </w:tcPr>
          <w:p w:rsidR="00915B50" w:rsidRDefault="00A0245C">
            <w:pPr>
              <w:pStyle w:val="a8"/>
              <w:tabs>
                <w:tab w:val="decimal" w:pos="-7797"/>
              </w:tabs>
              <w:jc w:val="right"/>
              <w:rPr>
                <w:sz w:val="18"/>
                <w:szCs w:val="18"/>
              </w:rPr>
            </w:pPr>
            <w:r>
              <w:rPr>
                <w:sz w:val="18"/>
                <w:szCs w:val="18"/>
              </w:rPr>
              <w:t>10,7</w:t>
            </w:r>
          </w:p>
        </w:tc>
        <w:tc>
          <w:tcPr>
            <w:tcW w:w="1560" w:type="dxa"/>
            <w:tcBorders>
              <w:left w:val="single" w:sz="4" w:space="0" w:color="auto"/>
              <w:right w:val="single" w:sz="4" w:space="0" w:color="auto"/>
            </w:tcBorders>
            <w:vAlign w:val="bottom"/>
          </w:tcPr>
          <w:p w:rsidR="00915B50" w:rsidRDefault="00A0245C">
            <w:pPr>
              <w:pStyle w:val="a8"/>
              <w:tabs>
                <w:tab w:val="decimal" w:pos="-7797"/>
              </w:tabs>
              <w:jc w:val="right"/>
              <w:rPr>
                <w:sz w:val="18"/>
                <w:szCs w:val="18"/>
              </w:rPr>
            </w:pPr>
            <w:r>
              <w:rPr>
                <w:sz w:val="18"/>
                <w:szCs w:val="18"/>
              </w:rPr>
              <w:t>10,5</w:t>
            </w:r>
          </w:p>
        </w:tc>
      </w:tr>
      <w:tr w:rsidR="00915B50">
        <w:tc>
          <w:tcPr>
            <w:tcW w:w="2438" w:type="dxa"/>
            <w:tcBorders>
              <w:left w:val="single" w:sz="4" w:space="0" w:color="auto"/>
              <w:right w:val="single" w:sz="4" w:space="0" w:color="auto"/>
            </w:tcBorders>
            <w:vAlign w:val="bottom"/>
          </w:tcPr>
          <w:p w:rsidR="00915B50" w:rsidRDefault="00A0245C">
            <w:pPr>
              <w:pStyle w:val="a9"/>
              <w:rPr>
                <w:sz w:val="18"/>
                <w:szCs w:val="18"/>
              </w:rPr>
            </w:pPr>
            <w:r>
              <w:rPr>
                <w:sz w:val="18"/>
                <w:szCs w:val="18"/>
              </w:rPr>
              <w:t xml:space="preserve">в том числе детей </w:t>
            </w:r>
            <w:r>
              <w:rPr>
                <w:sz w:val="18"/>
                <w:szCs w:val="18"/>
              </w:rPr>
              <w:br/>
              <w:t>в возрасте до 1 года</w:t>
            </w:r>
          </w:p>
        </w:tc>
        <w:tc>
          <w:tcPr>
            <w:tcW w:w="1559" w:type="dxa"/>
            <w:tcBorders>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116</w:t>
            </w:r>
          </w:p>
        </w:tc>
        <w:tc>
          <w:tcPr>
            <w:tcW w:w="1559" w:type="dxa"/>
            <w:tcBorders>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109</w:t>
            </w:r>
          </w:p>
        </w:tc>
        <w:tc>
          <w:tcPr>
            <w:tcW w:w="1559" w:type="dxa"/>
            <w:tcBorders>
              <w:left w:val="single" w:sz="4" w:space="0" w:color="auto"/>
              <w:right w:val="single" w:sz="4" w:space="0" w:color="auto"/>
            </w:tcBorders>
            <w:vAlign w:val="bottom"/>
          </w:tcPr>
          <w:p w:rsidR="00915B50" w:rsidRDefault="00A0245C">
            <w:pPr>
              <w:pStyle w:val="a9"/>
              <w:tabs>
                <w:tab w:val="decimal" w:pos="-7797"/>
                <w:tab w:val="decimal" w:pos="691"/>
              </w:tabs>
              <w:jc w:val="right"/>
              <w:rPr>
                <w:rStyle w:val="af6"/>
                <w:sz w:val="18"/>
                <w:szCs w:val="18"/>
                <w:lang w:val="en-US"/>
              </w:rPr>
            </w:pPr>
            <w:r>
              <w:rPr>
                <w:sz w:val="18"/>
                <w:szCs w:val="18"/>
              </w:rPr>
              <w:t>10,7</w:t>
            </w:r>
            <w:r>
              <w:rPr>
                <w:sz w:val="18"/>
                <w:szCs w:val="18"/>
                <w:vertAlign w:val="superscript"/>
                <w:lang w:val="en-US"/>
              </w:rPr>
              <w:t>1</w:t>
            </w:r>
          </w:p>
        </w:tc>
        <w:tc>
          <w:tcPr>
            <w:tcW w:w="1560" w:type="dxa"/>
            <w:tcBorders>
              <w:left w:val="single" w:sz="4" w:space="0" w:color="auto"/>
              <w:right w:val="single" w:sz="4" w:space="0" w:color="auto"/>
            </w:tcBorders>
            <w:vAlign w:val="bottom"/>
          </w:tcPr>
          <w:p w:rsidR="00915B50" w:rsidRDefault="00A0245C">
            <w:pPr>
              <w:pStyle w:val="a9"/>
              <w:tabs>
                <w:tab w:val="decimal" w:pos="-7797"/>
                <w:tab w:val="decimal" w:pos="691"/>
              </w:tabs>
              <w:jc w:val="right"/>
              <w:rPr>
                <w:rStyle w:val="af6"/>
                <w:sz w:val="18"/>
                <w:szCs w:val="18"/>
                <w:lang w:val="en-US"/>
              </w:rPr>
            </w:pPr>
            <w:r>
              <w:rPr>
                <w:sz w:val="18"/>
                <w:szCs w:val="18"/>
              </w:rPr>
              <w:t>10,1</w:t>
            </w:r>
            <w:r>
              <w:rPr>
                <w:sz w:val="18"/>
                <w:szCs w:val="18"/>
                <w:vertAlign w:val="superscript"/>
                <w:lang w:val="en-US"/>
              </w:rPr>
              <w:t>1</w:t>
            </w:r>
          </w:p>
        </w:tc>
      </w:tr>
      <w:tr w:rsidR="00915B50">
        <w:tc>
          <w:tcPr>
            <w:tcW w:w="2438" w:type="dxa"/>
            <w:tcBorders>
              <w:left w:val="single" w:sz="4" w:space="0" w:color="auto"/>
              <w:right w:val="single" w:sz="4" w:space="0" w:color="auto"/>
            </w:tcBorders>
            <w:vAlign w:val="bottom"/>
          </w:tcPr>
          <w:p w:rsidR="00915B50" w:rsidRDefault="00A0245C">
            <w:pPr>
              <w:pStyle w:val="a8"/>
              <w:rPr>
                <w:sz w:val="18"/>
                <w:szCs w:val="18"/>
              </w:rPr>
            </w:pPr>
            <w:r>
              <w:rPr>
                <w:sz w:val="18"/>
                <w:szCs w:val="18"/>
              </w:rPr>
              <w:t>Естественный прирост (+), убыль (-)</w:t>
            </w:r>
          </w:p>
        </w:tc>
        <w:tc>
          <w:tcPr>
            <w:tcW w:w="1559" w:type="dxa"/>
            <w:tcBorders>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3244</w:t>
            </w:r>
          </w:p>
        </w:tc>
        <w:tc>
          <w:tcPr>
            <w:tcW w:w="1559" w:type="dxa"/>
            <w:tcBorders>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3366</w:t>
            </w:r>
          </w:p>
        </w:tc>
        <w:tc>
          <w:tcPr>
            <w:tcW w:w="1559" w:type="dxa"/>
            <w:tcBorders>
              <w:left w:val="single" w:sz="4" w:space="0" w:color="auto"/>
              <w:right w:val="single" w:sz="4" w:space="0" w:color="auto"/>
            </w:tcBorders>
            <w:vAlign w:val="bottom"/>
          </w:tcPr>
          <w:p w:rsidR="00915B50" w:rsidRDefault="00A0245C">
            <w:pPr>
              <w:pStyle w:val="a8"/>
              <w:tabs>
                <w:tab w:val="decimal" w:pos="-7797"/>
              </w:tabs>
              <w:jc w:val="right"/>
              <w:rPr>
                <w:sz w:val="18"/>
                <w:szCs w:val="18"/>
              </w:rPr>
            </w:pPr>
            <w:r>
              <w:rPr>
                <w:sz w:val="18"/>
                <w:szCs w:val="18"/>
              </w:rPr>
              <w:t>4,6</w:t>
            </w:r>
          </w:p>
        </w:tc>
        <w:tc>
          <w:tcPr>
            <w:tcW w:w="1560" w:type="dxa"/>
            <w:tcBorders>
              <w:left w:val="single" w:sz="4" w:space="0" w:color="auto"/>
              <w:right w:val="single" w:sz="4" w:space="0" w:color="auto"/>
            </w:tcBorders>
            <w:vAlign w:val="bottom"/>
          </w:tcPr>
          <w:p w:rsidR="00915B50" w:rsidRDefault="00A0245C">
            <w:pPr>
              <w:pStyle w:val="a8"/>
              <w:tabs>
                <w:tab w:val="decimal" w:pos="-7797"/>
              </w:tabs>
              <w:jc w:val="right"/>
              <w:rPr>
                <w:sz w:val="18"/>
                <w:szCs w:val="18"/>
                <w:lang w:val="en-US"/>
              </w:rPr>
            </w:pPr>
            <w:r>
              <w:rPr>
                <w:sz w:val="18"/>
                <w:szCs w:val="18"/>
                <w:lang w:val="en-US"/>
              </w:rPr>
              <w:t>4.8</w:t>
            </w:r>
          </w:p>
        </w:tc>
      </w:tr>
      <w:tr w:rsidR="00915B50">
        <w:tc>
          <w:tcPr>
            <w:tcW w:w="2438" w:type="dxa"/>
            <w:tcBorders>
              <w:left w:val="single" w:sz="4" w:space="0" w:color="auto"/>
              <w:right w:val="single" w:sz="4" w:space="0" w:color="auto"/>
            </w:tcBorders>
            <w:vAlign w:val="bottom"/>
          </w:tcPr>
          <w:p w:rsidR="00915B50" w:rsidRDefault="00A0245C">
            <w:pPr>
              <w:pStyle w:val="a8"/>
              <w:rPr>
                <w:sz w:val="18"/>
                <w:szCs w:val="18"/>
              </w:rPr>
            </w:pPr>
            <w:r>
              <w:rPr>
                <w:sz w:val="18"/>
                <w:szCs w:val="18"/>
              </w:rPr>
              <w:t>Зарегистрировано:</w:t>
            </w:r>
          </w:p>
        </w:tc>
        <w:tc>
          <w:tcPr>
            <w:tcW w:w="1559" w:type="dxa"/>
            <w:tcBorders>
              <w:left w:val="single" w:sz="4" w:space="0" w:color="auto"/>
              <w:right w:val="single" w:sz="4" w:space="0" w:color="auto"/>
            </w:tcBorders>
            <w:vAlign w:val="bottom"/>
          </w:tcPr>
          <w:p w:rsidR="00915B50" w:rsidRDefault="00915B50">
            <w:pPr>
              <w:pStyle w:val="a8"/>
              <w:tabs>
                <w:tab w:val="decimal" w:pos="-4820"/>
              </w:tabs>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tabs>
                <w:tab w:val="decimal" w:pos="-4820"/>
              </w:tabs>
              <w:jc w:val="right"/>
              <w:rPr>
                <w:sz w:val="18"/>
                <w:szCs w:val="18"/>
              </w:rPr>
            </w:pPr>
          </w:p>
        </w:tc>
        <w:tc>
          <w:tcPr>
            <w:tcW w:w="1559" w:type="dxa"/>
            <w:tcBorders>
              <w:left w:val="single" w:sz="4" w:space="0" w:color="auto"/>
              <w:right w:val="single" w:sz="4" w:space="0" w:color="auto"/>
            </w:tcBorders>
            <w:vAlign w:val="bottom"/>
          </w:tcPr>
          <w:p w:rsidR="00915B50" w:rsidRDefault="00915B50">
            <w:pPr>
              <w:pStyle w:val="a8"/>
              <w:tabs>
                <w:tab w:val="decimal" w:pos="-7797"/>
              </w:tabs>
              <w:jc w:val="right"/>
              <w:rPr>
                <w:sz w:val="18"/>
                <w:szCs w:val="18"/>
              </w:rPr>
            </w:pPr>
          </w:p>
        </w:tc>
        <w:tc>
          <w:tcPr>
            <w:tcW w:w="1560" w:type="dxa"/>
            <w:tcBorders>
              <w:left w:val="single" w:sz="4" w:space="0" w:color="auto"/>
              <w:right w:val="single" w:sz="4" w:space="0" w:color="auto"/>
            </w:tcBorders>
            <w:vAlign w:val="bottom"/>
          </w:tcPr>
          <w:p w:rsidR="00915B50" w:rsidRDefault="00915B50">
            <w:pPr>
              <w:pStyle w:val="a8"/>
              <w:tabs>
                <w:tab w:val="decimal" w:pos="-7797"/>
              </w:tabs>
              <w:jc w:val="right"/>
              <w:rPr>
                <w:sz w:val="18"/>
                <w:szCs w:val="18"/>
              </w:rPr>
            </w:pPr>
          </w:p>
        </w:tc>
      </w:tr>
      <w:tr w:rsidR="00915B50">
        <w:tc>
          <w:tcPr>
            <w:tcW w:w="2438" w:type="dxa"/>
            <w:tcBorders>
              <w:left w:val="single" w:sz="4" w:space="0" w:color="auto"/>
              <w:right w:val="single" w:sz="4" w:space="0" w:color="auto"/>
            </w:tcBorders>
            <w:vAlign w:val="bottom"/>
          </w:tcPr>
          <w:p w:rsidR="00915B50" w:rsidRDefault="00A0245C">
            <w:pPr>
              <w:pStyle w:val="a9"/>
              <w:ind w:firstLine="57"/>
              <w:rPr>
                <w:sz w:val="18"/>
                <w:szCs w:val="18"/>
              </w:rPr>
            </w:pPr>
            <w:r>
              <w:rPr>
                <w:sz w:val="18"/>
                <w:szCs w:val="18"/>
              </w:rPr>
              <w:t>Браков</w:t>
            </w:r>
          </w:p>
        </w:tc>
        <w:tc>
          <w:tcPr>
            <w:tcW w:w="1559" w:type="dxa"/>
            <w:tcBorders>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4318</w:t>
            </w:r>
          </w:p>
        </w:tc>
        <w:tc>
          <w:tcPr>
            <w:tcW w:w="1559" w:type="dxa"/>
            <w:tcBorders>
              <w:left w:val="single" w:sz="4" w:space="0" w:color="auto"/>
              <w:right w:val="single" w:sz="4" w:space="0" w:color="auto"/>
            </w:tcBorders>
            <w:vAlign w:val="bottom"/>
          </w:tcPr>
          <w:p w:rsidR="00915B50" w:rsidRDefault="00A0245C">
            <w:pPr>
              <w:pStyle w:val="a8"/>
              <w:tabs>
                <w:tab w:val="decimal" w:pos="-4820"/>
              </w:tabs>
              <w:jc w:val="right"/>
              <w:rPr>
                <w:sz w:val="18"/>
                <w:szCs w:val="18"/>
              </w:rPr>
            </w:pPr>
            <w:r>
              <w:rPr>
                <w:sz w:val="18"/>
                <w:szCs w:val="18"/>
              </w:rPr>
              <w:t>4606</w:t>
            </w:r>
          </w:p>
        </w:tc>
        <w:tc>
          <w:tcPr>
            <w:tcW w:w="1559" w:type="dxa"/>
            <w:tcBorders>
              <w:left w:val="single" w:sz="4" w:space="0" w:color="auto"/>
              <w:right w:val="single" w:sz="4" w:space="0" w:color="auto"/>
            </w:tcBorders>
            <w:vAlign w:val="bottom"/>
          </w:tcPr>
          <w:p w:rsidR="00915B50" w:rsidRDefault="00A0245C">
            <w:pPr>
              <w:pStyle w:val="a8"/>
              <w:tabs>
                <w:tab w:val="decimal" w:pos="-7797"/>
              </w:tabs>
              <w:jc w:val="right"/>
              <w:rPr>
                <w:sz w:val="18"/>
                <w:szCs w:val="18"/>
              </w:rPr>
            </w:pPr>
            <w:r>
              <w:rPr>
                <w:sz w:val="18"/>
                <w:szCs w:val="18"/>
              </w:rPr>
              <w:t>6,1</w:t>
            </w:r>
          </w:p>
        </w:tc>
        <w:tc>
          <w:tcPr>
            <w:tcW w:w="1560" w:type="dxa"/>
            <w:tcBorders>
              <w:left w:val="single" w:sz="4" w:space="0" w:color="auto"/>
              <w:right w:val="single" w:sz="4" w:space="0" w:color="auto"/>
            </w:tcBorders>
            <w:vAlign w:val="bottom"/>
          </w:tcPr>
          <w:p w:rsidR="00915B50" w:rsidRDefault="00A0245C">
            <w:pPr>
              <w:pStyle w:val="a8"/>
              <w:tabs>
                <w:tab w:val="decimal" w:pos="-7797"/>
              </w:tabs>
              <w:jc w:val="right"/>
              <w:rPr>
                <w:sz w:val="18"/>
                <w:szCs w:val="18"/>
                <w:lang w:val="en-US"/>
              </w:rPr>
            </w:pPr>
            <w:r>
              <w:rPr>
                <w:sz w:val="18"/>
                <w:szCs w:val="18"/>
                <w:lang w:val="en-US"/>
              </w:rPr>
              <w:t>6</w:t>
            </w:r>
            <w:r>
              <w:rPr>
                <w:sz w:val="18"/>
                <w:szCs w:val="18"/>
              </w:rPr>
              <w:t>,</w:t>
            </w:r>
            <w:r>
              <w:rPr>
                <w:sz w:val="18"/>
                <w:szCs w:val="18"/>
                <w:lang w:val="en-US"/>
              </w:rPr>
              <w:t>5</w:t>
            </w:r>
          </w:p>
        </w:tc>
      </w:tr>
      <w:tr w:rsidR="00915B50">
        <w:tc>
          <w:tcPr>
            <w:tcW w:w="2438" w:type="dxa"/>
            <w:tcBorders>
              <w:left w:val="single" w:sz="4" w:space="0" w:color="auto"/>
              <w:bottom w:val="single" w:sz="4" w:space="0" w:color="auto"/>
              <w:right w:val="single" w:sz="4" w:space="0" w:color="auto"/>
            </w:tcBorders>
            <w:vAlign w:val="bottom"/>
          </w:tcPr>
          <w:p w:rsidR="00915B50" w:rsidRDefault="00A0245C">
            <w:pPr>
              <w:pStyle w:val="a9"/>
              <w:spacing w:line="240" w:lineRule="auto"/>
              <w:ind w:left="0" w:firstLine="142"/>
              <w:rPr>
                <w:sz w:val="18"/>
                <w:szCs w:val="18"/>
              </w:rPr>
            </w:pPr>
            <w:r>
              <w:rPr>
                <w:sz w:val="18"/>
                <w:szCs w:val="18"/>
              </w:rPr>
              <w:t>Разводов</w:t>
            </w:r>
          </w:p>
        </w:tc>
        <w:tc>
          <w:tcPr>
            <w:tcW w:w="1559" w:type="dxa"/>
            <w:tcBorders>
              <w:left w:val="single" w:sz="4" w:space="0" w:color="auto"/>
              <w:bottom w:val="single" w:sz="4" w:space="0" w:color="auto"/>
              <w:right w:val="single" w:sz="4" w:space="0" w:color="auto"/>
            </w:tcBorders>
            <w:vAlign w:val="bottom"/>
          </w:tcPr>
          <w:p w:rsidR="00915B50" w:rsidRDefault="00A0245C">
            <w:pPr>
              <w:pStyle w:val="a8"/>
              <w:tabs>
                <w:tab w:val="decimal" w:pos="-4820"/>
              </w:tabs>
              <w:spacing w:line="240" w:lineRule="auto"/>
              <w:jc w:val="right"/>
              <w:rPr>
                <w:sz w:val="18"/>
                <w:szCs w:val="18"/>
              </w:rPr>
            </w:pPr>
            <w:r>
              <w:rPr>
                <w:sz w:val="18"/>
                <w:szCs w:val="18"/>
              </w:rPr>
              <w:t>1969</w:t>
            </w:r>
          </w:p>
        </w:tc>
        <w:tc>
          <w:tcPr>
            <w:tcW w:w="1559" w:type="dxa"/>
            <w:tcBorders>
              <w:left w:val="single" w:sz="4" w:space="0" w:color="auto"/>
              <w:bottom w:val="single" w:sz="4" w:space="0" w:color="auto"/>
              <w:right w:val="single" w:sz="4" w:space="0" w:color="auto"/>
            </w:tcBorders>
            <w:vAlign w:val="bottom"/>
          </w:tcPr>
          <w:p w:rsidR="00915B50" w:rsidRDefault="00A0245C">
            <w:pPr>
              <w:pStyle w:val="a8"/>
              <w:tabs>
                <w:tab w:val="decimal" w:pos="-4820"/>
              </w:tabs>
              <w:spacing w:line="240" w:lineRule="auto"/>
              <w:jc w:val="right"/>
              <w:rPr>
                <w:sz w:val="18"/>
                <w:szCs w:val="18"/>
              </w:rPr>
            </w:pPr>
            <w:r>
              <w:rPr>
                <w:sz w:val="18"/>
                <w:szCs w:val="18"/>
              </w:rPr>
              <w:t>1777</w:t>
            </w:r>
          </w:p>
        </w:tc>
        <w:tc>
          <w:tcPr>
            <w:tcW w:w="1559" w:type="dxa"/>
            <w:tcBorders>
              <w:left w:val="single" w:sz="4" w:space="0" w:color="auto"/>
              <w:bottom w:val="single" w:sz="4" w:space="0" w:color="auto"/>
              <w:right w:val="single" w:sz="4" w:space="0" w:color="auto"/>
            </w:tcBorders>
            <w:vAlign w:val="bottom"/>
          </w:tcPr>
          <w:p w:rsidR="00915B50" w:rsidRDefault="00A0245C">
            <w:pPr>
              <w:pStyle w:val="a8"/>
              <w:tabs>
                <w:tab w:val="decimal" w:pos="-7797"/>
              </w:tabs>
              <w:spacing w:line="240" w:lineRule="auto"/>
              <w:jc w:val="right"/>
              <w:rPr>
                <w:sz w:val="18"/>
                <w:szCs w:val="18"/>
              </w:rPr>
            </w:pPr>
            <w:r>
              <w:rPr>
                <w:sz w:val="18"/>
                <w:szCs w:val="18"/>
              </w:rPr>
              <w:t>2,8</w:t>
            </w:r>
          </w:p>
        </w:tc>
        <w:tc>
          <w:tcPr>
            <w:tcW w:w="1560" w:type="dxa"/>
            <w:tcBorders>
              <w:left w:val="single" w:sz="4" w:space="0" w:color="auto"/>
              <w:bottom w:val="single" w:sz="4" w:space="0" w:color="auto"/>
              <w:right w:val="single" w:sz="4" w:space="0" w:color="auto"/>
            </w:tcBorders>
            <w:vAlign w:val="bottom"/>
          </w:tcPr>
          <w:p w:rsidR="00915B50" w:rsidRDefault="00A0245C">
            <w:pPr>
              <w:pStyle w:val="a8"/>
              <w:tabs>
                <w:tab w:val="decimal" w:pos="-7797"/>
              </w:tabs>
              <w:spacing w:line="240" w:lineRule="auto"/>
              <w:jc w:val="right"/>
              <w:rPr>
                <w:sz w:val="18"/>
                <w:szCs w:val="18"/>
              </w:rPr>
            </w:pPr>
            <w:r>
              <w:rPr>
                <w:sz w:val="18"/>
                <w:szCs w:val="18"/>
              </w:rPr>
              <w:t>2,5</w:t>
            </w:r>
          </w:p>
        </w:tc>
      </w:tr>
      <w:tr w:rsidR="00915B50">
        <w:tc>
          <w:tcPr>
            <w:tcW w:w="8675" w:type="dxa"/>
            <w:gridSpan w:val="5"/>
            <w:tcBorders>
              <w:top w:val="single" w:sz="4" w:space="0" w:color="auto"/>
            </w:tcBorders>
            <w:vAlign w:val="bottom"/>
          </w:tcPr>
          <w:p w:rsidR="00915B50" w:rsidRDefault="00A0245C">
            <w:pPr>
              <w:pStyle w:val="a8"/>
              <w:widowControl w:val="0"/>
              <w:tabs>
                <w:tab w:val="decimal" w:pos="-7797"/>
              </w:tabs>
              <w:spacing w:before="60" w:line="240" w:lineRule="auto"/>
              <w:jc w:val="both"/>
              <w:rPr>
                <w:i/>
                <w:sz w:val="16"/>
                <w:szCs w:val="16"/>
              </w:rPr>
            </w:pPr>
            <w:r>
              <w:rPr>
                <w:i/>
                <w:sz w:val="16"/>
                <w:szCs w:val="16"/>
              </w:rPr>
              <w:t>____________</w:t>
            </w:r>
            <w:r>
              <w:rPr>
                <w:i/>
                <w:sz w:val="16"/>
                <w:szCs w:val="16"/>
              </w:rPr>
              <w:br/>
              <w:t>1) На 1000 родившихся живыми.</w:t>
            </w:r>
          </w:p>
        </w:tc>
      </w:tr>
    </w:tbl>
    <w:p w:rsidR="00915B50" w:rsidRDefault="00A0245C">
      <w:pPr>
        <w:spacing w:before="60"/>
        <w:ind w:right="-142" w:firstLine="567"/>
        <w:rPr>
          <w:rStyle w:val="afffc"/>
          <w:i w:val="0"/>
        </w:rPr>
      </w:pPr>
      <w:r>
        <w:rPr>
          <w:rStyle w:val="afffc"/>
          <w:i w:val="0"/>
        </w:rPr>
        <w:t>Увеличение численности населения определил естественный прирост, кот</w:t>
      </w:r>
      <w:r>
        <w:rPr>
          <w:rStyle w:val="afffc"/>
          <w:i w:val="0"/>
        </w:rPr>
        <w:t>о</w:t>
      </w:r>
      <w:r>
        <w:rPr>
          <w:rStyle w:val="afffc"/>
          <w:i w:val="0"/>
        </w:rPr>
        <w:t>рый в 2014 году составил 3244 человека (снижение на 3,6% к 2013 году). Число родившихся превысило число умерших на 42,9% (в 2013 году на 45,5%). Число браков снизилось по сравнению с 2013 годом на 6,3%, число разводов выросло на 10,8%. На 1000 браков зарегистрировано 456 разводов (в 2013 году – 386).</w:t>
      </w:r>
    </w:p>
    <w:p w:rsidR="00915B50" w:rsidRDefault="00A0245C">
      <w:pPr>
        <w:pStyle w:val="4"/>
        <w:keepNext w:val="0"/>
        <w:widowControl w:val="0"/>
        <w:spacing w:before="240" w:after="20"/>
      </w:pPr>
      <w:r>
        <w:t>Показатели смертности населения по основным причинам смерти</w:t>
      </w:r>
    </w:p>
    <w:tbl>
      <w:tblPr>
        <w:tblW w:w="8646" w:type="dxa"/>
        <w:tblInd w:w="29" w:type="dxa"/>
        <w:tblLayout w:type="fixed"/>
        <w:tblCellMar>
          <w:left w:w="28" w:type="dxa"/>
          <w:right w:w="113" w:type="dxa"/>
        </w:tblCellMar>
        <w:tblLook w:val="0000" w:firstRow="0" w:lastRow="0" w:firstColumn="0" w:lastColumn="0" w:noHBand="0" w:noVBand="0"/>
      </w:tblPr>
      <w:tblGrid>
        <w:gridCol w:w="2551"/>
        <w:gridCol w:w="921"/>
        <w:gridCol w:w="922"/>
        <w:gridCol w:w="1275"/>
        <w:gridCol w:w="992"/>
        <w:gridCol w:w="993"/>
        <w:gridCol w:w="992"/>
      </w:tblGrid>
      <w:tr w:rsidR="00915B50">
        <w:trPr>
          <w:cantSplit/>
        </w:trPr>
        <w:tc>
          <w:tcPr>
            <w:tcW w:w="2551" w:type="dxa"/>
            <w:vMerge w:val="restart"/>
            <w:tcBorders>
              <w:top w:val="double" w:sz="6" w:space="0" w:color="auto"/>
              <w:left w:val="single" w:sz="4" w:space="0" w:color="auto"/>
              <w:right w:val="single" w:sz="4" w:space="0" w:color="auto"/>
            </w:tcBorders>
          </w:tcPr>
          <w:p w:rsidR="00915B50" w:rsidRDefault="00915B50">
            <w:pPr>
              <w:pStyle w:val="a6"/>
              <w:spacing w:before="0" w:after="0" w:line="240" w:lineRule="auto"/>
              <w:jc w:val="center"/>
              <w:rPr>
                <w:sz w:val="18"/>
                <w:szCs w:val="18"/>
              </w:rPr>
            </w:pPr>
          </w:p>
        </w:tc>
        <w:tc>
          <w:tcPr>
            <w:tcW w:w="3118" w:type="dxa"/>
            <w:gridSpan w:val="3"/>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Человек</w:t>
            </w:r>
          </w:p>
        </w:tc>
        <w:tc>
          <w:tcPr>
            <w:tcW w:w="1985"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На 100 тыс. </w:t>
            </w:r>
            <w:r>
              <w:rPr>
                <w:sz w:val="18"/>
                <w:szCs w:val="18"/>
              </w:rPr>
              <w:br/>
              <w:t>населения</w:t>
            </w:r>
          </w:p>
        </w:tc>
        <w:tc>
          <w:tcPr>
            <w:tcW w:w="992" w:type="dxa"/>
            <w:vMerge w:val="restart"/>
            <w:tcBorders>
              <w:top w:val="double" w:sz="6" w:space="0" w:color="auto"/>
              <w:left w:val="single" w:sz="4" w:space="0" w:color="auto"/>
              <w:right w:val="single" w:sz="4" w:space="0" w:color="auto"/>
            </w:tcBorders>
          </w:tcPr>
          <w:p w:rsidR="00915B50" w:rsidRDefault="00A0245C">
            <w:pPr>
              <w:pStyle w:val="a6"/>
              <w:spacing w:before="0" w:after="0" w:line="240" w:lineRule="auto"/>
              <w:jc w:val="center"/>
              <w:rPr>
                <w:sz w:val="18"/>
                <w:szCs w:val="18"/>
                <w:lang w:val="en-US"/>
              </w:rPr>
            </w:pPr>
            <w:r>
              <w:rPr>
                <w:sz w:val="18"/>
                <w:szCs w:val="18"/>
              </w:rPr>
              <w:t>20</w:t>
            </w:r>
            <w:r>
              <w:rPr>
                <w:sz w:val="18"/>
                <w:szCs w:val="18"/>
                <w:lang w:val="en-US"/>
              </w:rPr>
              <w:t xml:space="preserve">14 </w:t>
            </w:r>
            <w:r>
              <w:rPr>
                <w:sz w:val="18"/>
                <w:szCs w:val="18"/>
              </w:rPr>
              <w:br/>
              <w:t>в % к</w:t>
            </w:r>
            <w:r>
              <w:rPr>
                <w:sz w:val="18"/>
                <w:szCs w:val="18"/>
                <w:lang w:val="en-US"/>
              </w:rPr>
              <w:t xml:space="preserve"> </w:t>
            </w:r>
            <w:r>
              <w:rPr>
                <w:sz w:val="18"/>
                <w:szCs w:val="18"/>
              </w:rPr>
              <w:br/>
              <w:t>201</w:t>
            </w:r>
            <w:r>
              <w:rPr>
                <w:sz w:val="18"/>
                <w:szCs w:val="18"/>
                <w:lang w:val="en-US"/>
              </w:rPr>
              <w:t>3</w:t>
            </w:r>
          </w:p>
        </w:tc>
      </w:tr>
      <w:tr w:rsidR="00915B50">
        <w:trPr>
          <w:cantSplit/>
          <w:trHeight w:val="1023"/>
        </w:trPr>
        <w:tc>
          <w:tcPr>
            <w:tcW w:w="2551" w:type="dxa"/>
            <w:vMerge/>
            <w:tcBorders>
              <w:left w:val="single" w:sz="4" w:space="0" w:color="auto"/>
              <w:bottom w:val="single" w:sz="4" w:space="0" w:color="auto"/>
              <w:right w:val="single" w:sz="4" w:space="0" w:color="auto"/>
            </w:tcBorders>
            <w:vAlign w:val="center"/>
          </w:tcPr>
          <w:p w:rsidR="00915B50" w:rsidRDefault="00915B50">
            <w:pPr>
              <w:pStyle w:val="a6"/>
              <w:spacing w:before="0" w:after="0" w:line="240" w:lineRule="auto"/>
              <w:jc w:val="center"/>
              <w:rPr>
                <w:sz w:val="18"/>
                <w:szCs w:val="18"/>
              </w:rPr>
            </w:pPr>
          </w:p>
        </w:tc>
        <w:tc>
          <w:tcPr>
            <w:tcW w:w="921" w:type="dxa"/>
            <w:tcBorders>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lang w:val="en-US"/>
              </w:rPr>
              <w:t>201</w:t>
            </w:r>
            <w:r>
              <w:rPr>
                <w:sz w:val="18"/>
                <w:szCs w:val="18"/>
              </w:rPr>
              <w:t>4</w:t>
            </w:r>
          </w:p>
        </w:tc>
        <w:tc>
          <w:tcPr>
            <w:tcW w:w="922" w:type="dxa"/>
            <w:tcBorders>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lang w:val="en-US"/>
              </w:rPr>
            </w:pPr>
            <w:r>
              <w:rPr>
                <w:sz w:val="18"/>
                <w:szCs w:val="18"/>
                <w:lang w:val="en-US"/>
              </w:rPr>
              <w:t>2013</w:t>
            </w:r>
          </w:p>
        </w:tc>
        <w:tc>
          <w:tcPr>
            <w:tcW w:w="1275" w:type="dxa"/>
            <w:tcBorders>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прирост (+), снижение (-)</w:t>
            </w:r>
          </w:p>
        </w:tc>
        <w:tc>
          <w:tcPr>
            <w:tcW w:w="992" w:type="dxa"/>
            <w:tcBorders>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rPr>
            </w:pPr>
            <w:r>
              <w:rPr>
                <w:sz w:val="18"/>
                <w:szCs w:val="18"/>
                <w:lang w:val="en-US"/>
              </w:rPr>
              <w:t>201</w:t>
            </w:r>
            <w:r>
              <w:rPr>
                <w:sz w:val="18"/>
                <w:szCs w:val="18"/>
              </w:rPr>
              <w:t>4</w:t>
            </w:r>
          </w:p>
        </w:tc>
        <w:tc>
          <w:tcPr>
            <w:tcW w:w="993" w:type="dxa"/>
            <w:tcBorders>
              <w:left w:val="single" w:sz="4" w:space="0" w:color="auto"/>
              <w:bottom w:val="single" w:sz="4" w:space="0" w:color="auto"/>
              <w:right w:val="single" w:sz="4" w:space="0" w:color="auto"/>
            </w:tcBorders>
          </w:tcPr>
          <w:p w:rsidR="00915B50" w:rsidRDefault="00A0245C">
            <w:pPr>
              <w:pStyle w:val="a6"/>
              <w:spacing w:before="0" w:after="0" w:line="240" w:lineRule="auto"/>
              <w:jc w:val="center"/>
              <w:rPr>
                <w:sz w:val="18"/>
                <w:szCs w:val="18"/>
                <w:lang w:val="en-US"/>
              </w:rPr>
            </w:pPr>
            <w:r>
              <w:rPr>
                <w:sz w:val="18"/>
                <w:szCs w:val="18"/>
                <w:lang w:val="en-US"/>
              </w:rPr>
              <w:t>2013</w:t>
            </w:r>
          </w:p>
        </w:tc>
        <w:tc>
          <w:tcPr>
            <w:tcW w:w="992" w:type="dxa"/>
            <w:vMerge/>
            <w:tcBorders>
              <w:left w:val="single" w:sz="4" w:space="0" w:color="auto"/>
              <w:bottom w:val="single" w:sz="4" w:space="0" w:color="auto"/>
              <w:right w:val="single" w:sz="4" w:space="0" w:color="auto"/>
            </w:tcBorders>
            <w:vAlign w:val="center"/>
          </w:tcPr>
          <w:p w:rsidR="00915B50" w:rsidRDefault="00915B50">
            <w:pPr>
              <w:pStyle w:val="a6"/>
              <w:spacing w:before="0"/>
              <w:jc w:val="center"/>
              <w:rPr>
                <w:sz w:val="18"/>
                <w:szCs w:val="18"/>
              </w:rPr>
            </w:pPr>
          </w:p>
        </w:tc>
      </w:tr>
      <w:tr w:rsidR="00915B50">
        <w:tc>
          <w:tcPr>
            <w:tcW w:w="2551" w:type="dxa"/>
            <w:tcBorders>
              <w:top w:val="single" w:sz="4" w:space="0" w:color="auto"/>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 xml:space="preserve">Всего умерших </w:t>
            </w:r>
          </w:p>
        </w:tc>
        <w:tc>
          <w:tcPr>
            <w:tcW w:w="921" w:type="dxa"/>
            <w:tcBorders>
              <w:top w:val="single" w:sz="4" w:space="0" w:color="auto"/>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7554</w:t>
            </w:r>
          </w:p>
        </w:tc>
        <w:tc>
          <w:tcPr>
            <w:tcW w:w="922" w:type="dxa"/>
            <w:tcBorders>
              <w:top w:val="single" w:sz="4" w:space="0" w:color="auto"/>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7394</w:t>
            </w:r>
          </w:p>
        </w:tc>
        <w:tc>
          <w:tcPr>
            <w:tcW w:w="1275" w:type="dxa"/>
            <w:tcBorders>
              <w:top w:val="single" w:sz="4" w:space="0" w:color="auto"/>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160</w:t>
            </w:r>
          </w:p>
        </w:tc>
        <w:tc>
          <w:tcPr>
            <w:tcW w:w="992" w:type="dxa"/>
            <w:tcBorders>
              <w:top w:val="single" w:sz="4" w:space="0" w:color="auto"/>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1072,1</w:t>
            </w:r>
          </w:p>
        </w:tc>
        <w:tc>
          <w:tcPr>
            <w:tcW w:w="993" w:type="dxa"/>
            <w:tcBorders>
              <w:top w:val="single" w:sz="4" w:space="0" w:color="auto"/>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1048,7</w:t>
            </w:r>
          </w:p>
        </w:tc>
        <w:tc>
          <w:tcPr>
            <w:tcW w:w="992" w:type="dxa"/>
            <w:tcBorders>
              <w:top w:val="single" w:sz="4" w:space="0" w:color="auto"/>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102,2</w:t>
            </w:r>
          </w:p>
        </w:tc>
      </w:tr>
      <w:tr w:rsidR="00915B50">
        <w:tc>
          <w:tcPr>
            <w:tcW w:w="2551"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в том числе от:</w:t>
            </w:r>
          </w:p>
        </w:tc>
        <w:tc>
          <w:tcPr>
            <w:tcW w:w="921"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c>
          <w:tcPr>
            <w:tcW w:w="922"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c>
          <w:tcPr>
            <w:tcW w:w="1275" w:type="dxa"/>
            <w:tcBorders>
              <w:left w:val="single" w:sz="4" w:space="0" w:color="auto"/>
              <w:right w:val="single" w:sz="4" w:space="0" w:color="auto"/>
            </w:tcBorders>
            <w:vAlign w:val="bottom"/>
          </w:tcPr>
          <w:p w:rsidR="00915B50" w:rsidRDefault="00915B50">
            <w:pPr>
              <w:pStyle w:val="a8"/>
              <w:tabs>
                <w:tab w:val="decimal" w:pos="-5971"/>
              </w:tabs>
              <w:spacing w:line="240" w:lineRule="auto"/>
              <w:jc w:val="right"/>
              <w:rPr>
                <w:sz w:val="18"/>
                <w:szCs w:val="18"/>
              </w:rPr>
            </w:pPr>
          </w:p>
        </w:tc>
        <w:tc>
          <w:tcPr>
            <w:tcW w:w="992"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c>
          <w:tcPr>
            <w:tcW w:w="993"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c>
          <w:tcPr>
            <w:tcW w:w="992" w:type="dxa"/>
            <w:tcBorders>
              <w:left w:val="single" w:sz="4" w:space="0" w:color="auto"/>
              <w:right w:val="single" w:sz="4" w:space="0" w:color="auto"/>
            </w:tcBorders>
            <w:vAlign w:val="bottom"/>
          </w:tcPr>
          <w:p w:rsidR="00915B50" w:rsidRDefault="00915B50">
            <w:pPr>
              <w:pStyle w:val="a8"/>
              <w:spacing w:line="240" w:lineRule="auto"/>
              <w:jc w:val="right"/>
              <w:rPr>
                <w:sz w:val="18"/>
                <w:szCs w:val="18"/>
              </w:rPr>
            </w:pPr>
          </w:p>
        </w:tc>
      </w:tr>
      <w:tr w:rsidR="00915B50">
        <w:tc>
          <w:tcPr>
            <w:tcW w:w="2551"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 xml:space="preserve">болезней системы </w:t>
            </w:r>
            <w:r>
              <w:rPr>
                <w:sz w:val="18"/>
                <w:szCs w:val="18"/>
              </w:rPr>
              <w:br/>
              <w:t>кровообращения</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4845</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4823</w:t>
            </w:r>
          </w:p>
        </w:tc>
        <w:tc>
          <w:tcPr>
            <w:tcW w:w="1275" w:type="dxa"/>
            <w:tcBorders>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22</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687,6</w:t>
            </w:r>
          </w:p>
        </w:tc>
        <w:tc>
          <w:tcPr>
            <w:tcW w:w="99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684,1</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100,5</w:t>
            </w:r>
          </w:p>
        </w:tc>
      </w:tr>
      <w:tr w:rsidR="00915B50">
        <w:tc>
          <w:tcPr>
            <w:tcW w:w="2551"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новообразований</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1172</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1163</w:t>
            </w:r>
          </w:p>
        </w:tc>
        <w:tc>
          <w:tcPr>
            <w:tcW w:w="1275" w:type="dxa"/>
            <w:tcBorders>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9</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166,3</w:t>
            </w:r>
          </w:p>
        </w:tc>
        <w:tc>
          <w:tcPr>
            <w:tcW w:w="99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165,0</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100,8</w:t>
            </w:r>
          </w:p>
        </w:tc>
      </w:tr>
      <w:tr w:rsidR="00915B50">
        <w:tc>
          <w:tcPr>
            <w:tcW w:w="2551"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 xml:space="preserve">несчастных случаев, </w:t>
            </w:r>
            <w:r>
              <w:rPr>
                <w:sz w:val="18"/>
                <w:szCs w:val="18"/>
              </w:rPr>
              <w:br/>
              <w:t>отравлений и травм</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448</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436</w:t>
            </w:r>
          </w:p>
        </w:tc>
        <w:tc>
          <w:tcPr>
            <w:tcW w:w="1275" w:type="dxa"/>
            <w:tcBorders>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12</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63,6</w:t>
            </w:r>
          </w:p>
        </w:tc>
        <w:tc>
          <w:tcPr>
            <w:tcW w:w="99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61,8</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102,9</w:t>
            </w:r>
          </w:p>
        </w:tc>
      </w:tr>
      <w:tr w:rsidR="00915B50">
        <w:tc>
          <w:tcPr>
            <w:tcW w:w="2551" w:type="dxa"/>
            <w:tcBorders>
              <w:left w:val="single" w:sz="4" w:space="0" w:color="auto"/>
              <w:right w:val="single" w:sz="4" w:space="0" w:color="auto"/>
            </w:tcBorders>
            <w:vAlign w:val="bottom"/>
          </w:tcPr>
          <w:p w:rsidR="00915B50" w:rsidRDefault="00A0245C">
            <w:pPr>
              <w:pStyle w:val="21"/>
              <w:spacing w:line="240" w:lineRule="auto"/>
              <w:ind w:left="284"/>
              <w:rPr>
                <w:sz w:val="18"/>
                <w:szCs w:val="18"/>
              </w:rPr>
            </w:pPr>
            <w:r>
              <w:rPr>
                <w:sz w:val="18"/>
                <w:szCs w:val="18"/>
              </w:rPr>
              <w:t>из них от:</w:t>
            </w:r>
            <w:r>
              <w:rPr>
                <w:sz w:val="18"/>
                <w:szCs w:val="18"/>
              </w:rPr>
              <w:br/>
              <w:t>случайных отравлений алкоголем</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w:t>
            </w:r>
          </w:p>
        </w:tc>
        <w:tc>
          <w:tcPr>
            <w:tcW w:w="1275" w:type="dxa"/>
            <w:tcBorders>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-5</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0,1</w:t>
            </w:r>
          </w:p>
        </w:tc>
        <w:tc>
          <w:tcPr>
            <w:tcW w:w="99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0,9</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11,1</w:t>
            </w:r>
          </w:p>
        </w:tc>
      </w:tr>
      <w:tr w:rsidR="00915B50">
        <w:tc>
          <w:tcPr>
            <w:tcW w:w="2551" w:type="dxa"/>
            <w:tcBorders>
              <w:left w:val="single" w:sz="4" w:space="0" w:color="auto"/>
              <w:right w:val="single" w:sz="4" w:space="0" w:color="auto"/>
            </w:tcBorders>
            <w:vAlign w:val="bottom"/>
          </w:tcPr>
          <w:p w:rsidR="00915B50" w:rsidRDefault="00A0245C">
            <w:pPr>
              <w:pStyle w:val="21"/>
              <w:spacing w:line="240" w:lineRule="auto"/>
              <w:ind w:left="284"/>
              <w:rPr>
                <w:sz w:val="18"/>
                <w:szCs w:val="18"/>
              </w:rPr>
            </w:pPr>
            <w:r>
              <w:rPr>
                <w:sz w:val="18"/>
                <w:szCs w:val="18"/>
              </w:rPr>
              <w:t>самоубийств</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20</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26</w:t>
            </w:r>
          </w:p>
        </w:tc>
        <w:tc>
          <w:tcPr>
            <w:tcW w:w="1275" w:type="dxa"/>
            <w:tcBorders>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-6</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2,8</w:t>
            </w:r>
          </w:p>
        </w:tc>
        <w:tc>
          <w:tcPr>
            <w:tcW w:w="99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3,7</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75,7</w:t>
            </w:r>
          </w:p>
        </w:tc>
      </w:tr>
      <w:tr w:rsidR="00915B50">
        <w:tc>
          <w:tcPr>
            <w:tcW w:w="2551" w:type="dxa"/>
            <w:tcBorders>
              <w:left w:val="single" w:sz="4" w:space="0" w:color="auto"/>
              <w:right w:val="single" w:sz="4" w:space="0" w:color="auto"/>
            </w:tcBorders>
            <w:vAlign w:val="bottom"/>
          </w:tcPr>
          <w:p w:rsidR="00915B50" w:rsidRDefault="00A0245C">
            <w:pPr>
              <w:pStyle w:val="21"/>
              <w:spacing w:line="240" w:lineRule="auto"/>
              <w:ind w:left="284"/>
              <w:rPr>
                <w:sz w:val="18"/>
                <w:szCs w:val="18"/>
              </w:rPr>
            </w:pPr>
            <w:r>
              <w:rPr>
                <w:sz w:val="18"/>
                <w:szCs w:val="18"/>
              </w:rPr>
              <w:t>убийств</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25</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37</w:t>
            </w:r>
          </w:p>
        </w:tc>
        <w:tc>
          <w:tcPr>
            <w:tcW w:w="1275" w:type="dxa"/>
            <w:tcBorders>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-12</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3,5</w:t>
            </w:r>
          </w:p>
        </w:tc>
        <w:tc>
          <w:tcPr>
            <w:tcW w:w="99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5,2</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67,3</w:t>
            </w:r>
          </w:p>
        </w:tc>
      </w:tr>
      <w:tr w:rsidR="00915B50">
        <w:tc>
          <w:tcPr>
            <w:tcW w:w="2551" w:type="dxa"/>
            <w:tcBorders>
              <w:left w:val="single" w:sz="4" w:space="0" w:color="auto"/>
              <w:right w:val="single" w:sz="4" w:space="0" w:color="auto"/>
            </w:tcBorders>
            <w:vAlign w:val="bottom"/>
          </w:tcPr>
          <w:p w:rsidR="00915B50" w:rsidRDefault="00A0245C">
            <w:pPr>
              <w:pStyle w:val="a9"/>
              <w:spacing w:line="240" w:lineRule="auto"/>
              <w:ind w:left="284"/>
              <w:rPr>
                <w:sz w:val="18"/>
                <w:szCs w:val="18"/>
              </w:rPr>
            </w:pPr>
            <w:r>
              <w:rPr>
                <w:sz w:val="18"/>
                <w:szCs w:val="18"/>
              </w:rPr>
              <w:t xml:space="preserve">транспортных </w:t>
            </w:r>
            <w:r>
              <w:rPr>
                <w:sz w:val="18"/>
                <w:szCs w:val="18"/>
              </w:rPr>
              <w:br/>
              <w:t>несчастных случаев</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137</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120</w:t>
            </w:r>
          </w:p>
        </w:tc>
        <w:tc>
          <w:tcPr>
            <w:tcW w:w="1275" w:type="dxa"/>
            <w:tcBorders>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17</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19,4</w:t>
            </w:r>
          </w:p>
        </w:tc>
        <w:tc>
          <w:tcPr>
            <w:tcW w:w="99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17,0</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114,1</w:t>
            </w:r>
          </w:p>
        </w:tc>
      </w:tr>
      <w:tr w:rsidR="00915B50">
        <w:tc>
          <w:tcPr>
            <w:tcW w:w="2551"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болезней органов дыхания</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178</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149</w:t>
            </w:r>
          </w:p>
        </w:tc>
        <w:tc>
          <w:tcPr>
            <w:tcW w:w="1275" w:type="dxa"/>
            <w:tcBorders>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29</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25,3</w:t>
            </w:r>
          </w:p>
        </w:tc>
        <w:tc>
          <w:tcPr>
            <w:tcW w:w="99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21,1</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119,9</w:t>
            </w:r>
          </w:p>
        </w:tc>
      </w:tr>
      <w:tr w:rsidR="00915B50">
        <w:tc>
          <w:tcPr>
            <w:tcW w:w="2551"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 xml:space="preserve">болезней органов </w:t>
            </w:r>
            <w:r>
              <w:rPr>
                <w:sz w:val="18"/>
                <w:szCs w:val="18"/>
              </w:rPr>
              <w:br/>
              <w:t>пищеварения</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429</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447</w:t>
            </w:r>
          </w:p>
        </w:tc>
        <w:tc>
          <w:tcPr>
            <w:tcW w:w="1275" w:type="dxa"/>
            <w:tcBorders>
              <w:left w:val="single" w:sz="4"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-18</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60,9</w:t>
            </w:r>
          </w:p>
        </w:tc>
        <w:tc>
          <w:tcPr>
            <w:tcW w:w="993"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63,4</w:t>
            </w:r>
          </w:p>
        </w:tc>
        <w:tc>
          <w:tcPr>
            <w:tcW w:w="99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96,1</w:t>
            </w:r>
          </w:p>
        </w:tc>
      </w:tr>
      <w:tr w:rsidR="00915B50">
        <w:tc>
          <w:tcPr>
            <w:tcW w:w="2551" w:type="dxa"/>
            <w:tcBorders>
              <w:left w:val="single" w:sz="4" w:space="0" w:color="auto"/>
              <w:bottom w:val="single" w:sz="6" w:space="0" w:color="auto"/>
              <w:right w:val="single" w:sz="4" w:space="0" w:color="auto"/>
            </w:tcBorders>
            <w:vAlign w:val="bottom"/>
          </w:tcPr>
          <w:p w:rsidR="00915B50" w:rsidRDefault="00A0245C">
            <w:pPr>
              <w:pStyle w:val="a9"/>
              <w:spacing w:line="240" w:lineRule="auto"/>
              <w:rPr>
                <w:sz w:val="18"/>
                <w:szCs w:val="18"/>
              </w:rPr>
            </w:pPr>
            <w:r>
              <w:rPr>
                <w:sz w:val="18"/>
                <w:szCs w:val="18"/>
              </w:rPr>
              <w:t xml:space="preserve">инфекционных и </w:t>
            </w:r>
            <w:r>
              <w:rPr>
                <w:sz w:val="18"/>
                <w:szCs w:val="18"/>
              </w:rPr>
              <w:br/>
              <w:t>паразитарных болезней</w:t>
            </w:r>
          </w:p>
        </w:tc>
        <w:tc>
          <w:tcPr>
            <w:tcW w:w="921" w:type="dxa"/>
            <w:tcBorders>
              <w:left w:val="single" w:sz="4" w:space="0" w:color="auto"/>
              <w:bottom w:val="single" w:sz="6"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79</w:t>
            </w:r>
          </w:p>
        </w:tc>
        <w:tc>
          <w:tcPr>
            <w:tcW w:w="922" w:type="dxa"/>
            <w:tcBorders>
              <w:left w:val="single" w:sz="4" w:space="0" w:color="auto"/>
              <w:bottom w:val="single" w:sz="6"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90</w:t>
            </w:r>
          </w:p>
        </w:tc>
        <w:tc>
          <w:tcPr>
            <w:tcW w:w="1275" w:type="dxa"/>
            <w:tcBorders>
              <w:left w:val="single" w:sz="4" w:space="0" w:color="auto"/>
              <w:bottom w:val="single" w:sz="6" w:space="0" w:color="auto"/>
              <w:right w:val="single" w:sz="4" w:space="0" w:color="auto"/>
            </w:tcBorders>
            <w:vAlign w:val="bottom"/>
          </w:tcPr>
          <w:p w:rsidR="00915B50" w:rsidRDefault="00A0245C">
            <w:pPr>
              <w:pStyle w:val="a8"/>
              <w:tabs>
                <w:tab w:val="decimal" w:pos="-5971"/>
              </w:tabs>
              <w:spacing w:line="240" w:lineRule="auto"/>
              <w:jc w:val="right"/>
              <w:rPr>
                <w:sz w:val="18"/>
                <w:szCs w:val="18"/>
              </w:rPr>
            </w:pPr>
            <w:r>
              <w:rPr>
                <w:sz w:val="18"/>
                <w:szCs w:val="18"/>
              </w:rPr>
              <w:t>-11</w:t>
            </w:r>
          </w:p>
        </w:tc>
        <w:tc>
          <w:tcPr>
            <w:tcW w:w="992" w:type="dxa"/>
            <w:tcBorders>
              <w:left w:val="single" w:sz="4" w:space="0" w:color="auto"/>
              <w:bottom w:val="single" w:sz="6"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11,2</w:t>
            </w:r>
          </w:p>
        </w:tc>
        <w:tc>
          <w:tcPr>
            <w:tcW w:w="993" w:type="dxa"/>
            <w:tcBorders>
              <w:left w:val="single" w:sz="4" w:space="0" w:color="auto"/>
              <w:bottom w:val="single" w:sz="6"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12,8</w:t>
            </w:r>
          </w:p>
        </w:tc>
        <w:tc>
          <w:tcPr>
            <w:tcW w:w="992" w:type="dxa"/>
            <w:tcBorders>
              <w:left w:val="single" w:sz="4" w:space="0" w:color="auto"/>
              <w:bottom w:val="single" w:sz="6"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87,5</w:t>
            </w:r>
          </w:p>
        </w:tc>
      </w:tr>
    </w:tbl>
    <w:p w:rsidR="00915B50" w:rsidRDefault="00A0245C">
      <w:pPr>
        <w:pStyle w:val="23"/>
        <w:widowControl w:val="0"/>
        <w:spacing w:before="120"/>
        <w:ind w:right="-142" w:firstLine="567"/>
      </w:pPr>
      <w:r>
        <w:t>В 2014 году отмечено увеличение смертности детей в возрасте до одного г</w:t>
      </w:r>
      <w:r>
        <w:t>о</w:t>
      </w:r>
      <w:r>
        <w:t>да. В структуре причин смерти младенцев преобладают состояния, возникающие в перинатальный период (от 28 недель беременности, включая роды и первые семь дней жизни ребенка) и врожденные аномалии, т.е. заболевания, тесно связанные со здоровьем матери.</w:t>
      </w:r>
    </w:p>
    <w:p w:rsidR="00915B50" w:rsidRDefault="00A0245C">
      <w:pPr>
        <w:pStyle w:val="4"/>
        <w:keepNext w:val="0"/>
        <w:pageBreakBefore/>
        <w:widowControl w:val="0"/>
        <w:spacing w:before="120" w:after="20"/>
      </w:pPr>
      <w:r>
        <w:t>Показатели смертности детей в возрасте до 1 года по основным причинам</w:t>
      </w:r>
    </w:p>
    <w:tbl>
      <w:tblPr>
        <w:tblW w:w="8647" w:type="dxa"/>
        <w:tblInd w:w="28" w:type="dxa"/>
        <w:tblLayout w:type="fixed"/>
        <w:tblCellMar>
          <w:left w:w="28" w:type="dxa"/>
          <w:right w:w="113" w:type="dxa"/>
        </w:tblCellMar>
        <w:tblLook w:val="0000" w:firstRow="0" w:lastRow="0" w:firstColumn="0" w:lastColumn="0" w:noHBand="0" w:noVBand="0"/>
      </w:tblPr>
      <w:tblGrid>
        <w:gridCol w:w="2410"/>
        <w:gridCol w:w="921"/>
        <w:gridCol w:w="922"/>
        <w:gridCol w:w="1276"/>
        <w:gridCol w:w="1063"/>
        <w:gridCol w:w="1063"/>
        <w:gridCol w:w="992"/>
      </w:tblGrid>
      <w:tr w:rsidR="00915B50">
        <w:trPr>
          <w:cantSplit/>
        </w:trPr>
        <w:tc>
          <w:tcPr>
            <w:tcW w:w="2410" w:type="dxa"/>
            <w:vMerge w:val="restart"/>
            <w:tcBorders>
              <w:top w:val="double" w:sz="6" w:space="0" w:color="auto"/>
              <w:left w:val="single" w:sz="4" w:space="0" w:color="auto"/>
              <w:right w:val="single" w:sz="4" w:space="0" w:color="auto"/>
            </w:tcBorders>
            <w:vAlign w:val="center"/>
          </w:tcPr>
          <w:p w:rsidR="00915B50" w:rsidRDefault="00915B50">
            <w:pPr>
              <w:pStyle w:val="a6"/>
              <w:spacing w:before="0" w:after="0" w:line="240" w:lineRule="auto"/>
              <w:jc w:val="center"/>
              <w:rPr>
                <w:sz w:val="18"/>
                <w:szCs w:val="18"/>
              </w:rPr>
            </w:pPr>
          </w:p>
        </w:tc>
        <w:tc>
          <w:tcPr>
            <w:tcW w:w="3119" w:type="dxa"/>
            <w:gridSpan w:val="3"/>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Человек</w:t>
            </w:r>
          </w:p>
        </w:tc>
        <w:tc>
          <w:tcPr>
            <w:tcW w:w="2126" w:type="dxa"/>
            <w:gridSpan w:val="2"/>
            <w:tcBorders>
              <w:top w:val="double" w:sz="6" w:space="0" w:color="auto"/>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rPr>
            </w:pPr>
            <w:r>
              <w:rPr>
                <w:sz w:val="18"/>
                <w:szCs w:val="18"/>
              </w:rPr>
              <w:t xml:space="preserve">На 10 тыс. </w:t>
            </w:r>
            <w:r>
              <w:rPr>
                <w:sz w:val="18"/>
                <w:szCs w:val="18"/>
              </w:rPr>
              <w:br/>
              <w:t>родившихся</w:t>
            </w:r>
          </w:p>
        </w:tc>
        <w:tc>
          <w:tcPr>
            <w:tcW w:w="992" w:type="dxa"/>
            <w:vMerge w:val="restart"/>
            <w:tcBorders>
              <w:top w:val="double" w:sz="6" w:space="0" w:color="auto"/>
              <w:left w:val="single" w:sz="4" w:space="0" w:color="auto"/>
              <w:right w:val="single" w:sz="4" w:space="0" w:color="auto"/>
            </w:tcBorders>
          </w:tcPr>
          <w:p w:rsidR="00915B50" w:rsidRDefault="00A0245C">
            <w:pPr>
              <w:pStyle w:val="a6"/>
              <w:jc w:val="center"/>
              <w:rPr>
                <w:sz w:val="18"/>
                <w:szCs w:val="18"/>
                <w:lang w:val="en-US"/>
              </w:rPr>
            </w:pPr>
            <w:r>
              <w:rPr>
                <w:spacing w:val="-6"/>
                <w:sz w:val="18"/>
                <w:szCs w:val="18"/>
              </w:rPr>
              <w:t>20</w:t>
            </w:r>
            <w:r>
              <w:rPr>
                <w:spacing w:val="-6"/>
                <w:sz w:val="18"/>
                <w:szCs w:val="18"/>
                <w:lang w:val="en-US"/>
              </w:rPr>
              <w:t>14</w:t>
            </w:r>
            <w:r>
              <w:rPr>
                <w:spacing w:val="-6"/>
                <w:sz w:val="18"/>
                <w:szCs w:val="18"/>
              </w:rPr>
              <w:br/>
            </w:r>
            <w:r>
              <w:rPr>
                <w:sz w:val="18"/>
                <w:szCs w:val="18"/>
              </w:rPr>
              <w:t>в % к</w:t>
            </w:r>
            <w:r>
              <w:rPr>
                <w:sz w:val="18"/>
                <w:szCs w:val="18"/>
                <w:lang w:val="en-US"/>
              </w:rPr>
              <w:t xml:space="preserve"> </w:t>
            </w:r>
            <w:r>
              <w:rPr>
                <w:sz w:val="18"/>
                <w:szCs w:val="18"/>
              </w:rPr>
              <w:br/>
              <w:t>20</w:t>
            </w:r>
            <w:r>
              <w:rPr>
                <w:sz w:val="18"/>
                <w:szCs w:val="18"/>
                <w:lang w:val="en-US"/>
              </w:rPr>
              <w:t>13</w:t>
            </w:r>
          </w:p>
        </w:tc>
      </w:tr>
      <w:tr w:rsidR="00915B50">
        <w:trPr>
          <w:cantSplit/>
        </w:trPr>
        <w:tc>
          <w:tcPr>
            <w:tcW w:w="2410" w:type="dxa"/>
            <w:vMerge/>
            <w:tcBorders>
              <w:left w:val="single" w:sz="4" w:space="0" w:color="auto"/>
              <w:bottom w:val="single" w:sz="6" w:space="0" w:color="auto"/>
              <w:right w:val="single" w:sz="4" w:space="0" w:color="auto"/>
            </w:tcBorders>
            <w:vAlign w:val="center"/>
          </w:tcPr>
          <w:p w:rsidR="00915B50" w:rsidRDefault="00915B50">
            <w:pPr>
              <w:pStyle w:val="a6"/>
              <w:spacing w:before="0" w:after="0" w:line="240" w:lineRule="auto"/>
              <w:jc w:val="center"/>
              <w:rPr>
                <w:sz w:val="18"/>
                <w:szCs w:val="18"/>
              </w:rPr>
            </w:pPr>
          </w:p>
        </w:tc>
        <w:tc>
          <w:tcPr>
            <w:tcW w:w="921" w:type="dxa"/>
            <w:tcBorders>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lang w:val="en-US"/>
              </w:rPr>
            </w:pPr>
            <w:r>
              <w:rPr>
                <w:sz w:val="18"/>
                <w:szCs w:val="18"/>
              </w:rPr>
              <w:t>201</w:t>
            </w:r>
            <w:r>
              <w:rPr>
                <w:sz w:val="18"/>
                <w:szCs w:val="18"/>
                <w:lang w:val="en-US"/>
              </w:rPr>
              <w:t>4</w:t>
            </w:r>
          </w:p>
        </w:tc>
        <w:tc>
          <w:tcPr>
            <w:tcW w:w="922" w:type="dxa"/>
            <w:tcBorders>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lang w:val="en-US"/>
              </w:rPr>
            </w:pPr>
            <w:r>
              <w:rPr>
                <w:sz w:val="18"/>
                <w:szCs w:val="18"/>
              </w:rPr>
              <w:t>20</w:t>
            </w:r>
            <w:r>
              <w:rPr>
                <w:sz w:val="18"/>
                <w:szCs w:val="18"/>
                <w:lang w:val="en-US"/>
              </w:rPr>
              <w:t>13</w:t>
            </w:r>
          </w:p>
        </w:tc>
        <w:tc>
          <w:tcPr>
            <w:tcW w:w="1276" w:type="dxa"/>
            <w:tcBorders>
              <w:left w:val="single" w:sz="4" w:space="0" w:color="auto"/>
              <w:bottom w:val="single" w:sz="6" w:space="0" w:color="auto"/>
              <w:right w:val="single" w:sz="4" w:space="0" w:color="auto"/>
            </w:tcBorders>
            <w:shd w:val="clear" w:color="auto" w:fill="FFFFFF" w:themeFill="background1"/>
          </w:tcPr>
          <w:p w:rsidR="00915B50" w:rsidRDefault="00A0245C">
            <w:pPr>
              <w:pStyle w:val="a6"/>
              <w:spacing w:before="0" w:after="0" w:line="240" w:lineRule="auto"/>
              <w:jc w:val="center"/>
              <w:rPr>
                <w:sz w:val="18"/>
                <w:szCs w:val="18"/>
              </w:rPr>
            </w:pPr>
            <w:r>
              <w:rPr>
                <w:sz w:val="18"/>
                <w:szCs w:val="18"/>
              </w:rPr>
              <w:t>прирост (+), снижение (-)</w:t>
            </w:r>
          </w:p>
        </w:tc>
        <w:tc>
          <w:tcPr>
            <w:tcW w:w="1063" w:type="dxa"/>
            <w:tcBorders>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lang w:val="en-US"/>
              </w:rPr>
            </w:pPr>
            <w:r>
              <w:rPr>
                <w:sz w:val="18"/>
                <w:szCs w:val="18"/>
              </w:rPr>
              <w:t>201</w:t>
            </w:r>
            <w:r>
              <w:rPr>
                <w:sz w:val="18"/>
                <w:szCs w:val="18"/>
                <w:lang w:val="en-US"/>
              </w:rPr>
              <w:t>4</w:t>
            </w:r>
          </w:p>
        </w:tc>
        <w:tc>
          <w:tcPr>
            <w:tcW w:w="1063" w:type="dxa"/>
            <w:tcBorders>
              <w:left w:val="single" w:sz="4" w:space="0" w:color="auto"/>
              <w:bottom w:val="single" w:sz="6" w:space="0" w:color="auto"/>
              <w:right w:val="single" w:sz="4" w:space="0" w:color="auto"/>
            </w:tcBorders>
          </w:tcPr>
          <w:p w:rsidR="00915B50" w:rsidRDefault="00A0245C">
            <w:pPr>
              <w:pStyle w:val="a6"/>
              <w:spacing w:before="0" w:after="0" w:line="240" w:lineRule="auto"/>
              <w:jc w:val="center"/>
              <w:rPr>
                <w:sz w:val="18"/>
                <w:szCs w:val="18"/>
                <w:lang w:val="en-US"/>
              </w:rPr>
            </w:pPr>
            <w:r>
              <w:rPr>
                <w:sz w:val="18"/>
                <w:szCs w:val="18"/>
              </w:rPr>
              <w:t>20</w:t>
            </w:r>
            <w:r>
              <w:rPr>
                <w:sz w:val="18"/>
                <w:szCs w:val="18"/>
                <w:lang w:val="en-US"/>
              </w:rPr>
              <w:t>13</w:t>
            </w:r>
          </w:p>
        </w:tc>
        <w:tc>
          <w:tcPr>
            <w:tcW w:w="992" w:type="dxa"/>
            <w:vMerge/>
            <w:tcBorders>
              <w:left w:val="single" w:sz="4" w:space="0" w:color="auto"/>
              <w:bottom w:val="single" w:sz="6" w:space="0" w:color="auto"/>
              <w:right w:val="single" w:sz="4" w:space="0" w:color="auto"/>
            </w:tcBorders>
            <w:vAlign w:val="center"/>
          </w:tcPr>
          <w:p w:rsidR="00915B50" w:rsidRDefault="00915B50">
            <w:pPr>
              <w:pStyle w:val="a6"/>
              <w:spacing w:before="0"/>
              <w:jc w:val="center"/>
              <w:rPr>
                <w:sz w:val="18"/>
                <w:szCs w:val="18"/>
              </w:rPr>
            </w:pPr>
          </w:p>
        </w:tc>
      </w:tr>
      <w:tr w:rsidR="00915B50">
        <w:tc>
          <w:tcPr>
            <w:tcW w:w="2410" w:type="dxa"/>
            <w:tcBorders>
              <w:top w:val="single" w:sz="6" w:space="0" w:color="auto"/>
              <w:left w:val="single" w:sz="4" w:space="0" w:color="auto"/>
              <w:right w:val="single" w:sz="4" w:space="0" w:color="auto"/>
            </w:tcBorders>
            <w:vAlign w:val="bottom"/>
          </w:tcPr>
          <w:p w:rsidR="00915B50" w:rsidRDefault="00A0245C">
            <w:pPr>
              <w:pStyle w:val="a8"/>
              <w:spacing w:line="240" w:lineRule="auto"/>
              <w:rPr>
                <w:sz w:val="18"/>
                <w:szCs w:val="18"/>
              </w:rPr>
            </w:pPr>
            <w:r>
              <w:rPr>
                <w:sz w:val="18"/>
                <w:szCs w:val="18"/>
              </w:rPr>
              <w:t xml:space="preserve">Всего умерших </w:t>
            </w:r>
            <w:r>
              <w:rPr>
                <w:sz w:val="18"/>
                <w:szCs w:val="18"/>
              </w:rPr>
              <w:br/>
              <w:t>в возрасте до 1 года</w:t>
            </w:r>
          </w:p>
        </w:tc>
        <w:tc>
          <w:tcPr>
            <w:tcW w:w="921" w:type="dxa"/>
            <w:tcBorders>
              <w:top w:val="single" w:sz="6" w:space="0" w:color="auto"/>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116</w:t>
            </w:r>
          </w:p>
        </w:tc>
        <w:tc>
          <w:tcPr>
            <w:tcW w:w="922" w:type="dxa"/>
            <w:tcBorders>
              <w:top w:val="single" w:sz="6" w:space="0" w:color="auto"/>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109</w:t>
            </w:r>
          </w:p>
        </w:tc>
        <w:tc>
          <w:tcPr>
            <w:tcW w:w="1276" w:type="dxa"/>
            <w:tcBorders>
              <w:top w:val="single" w:sz="6" w:space="0" w:color="auto"/>
              <w:left w:val="single" w:sz="4" w:space="0" w:color="auto"/>
              <w:right w:val="single" w:sz="4" w:space="0" w:color="auto"/>
            </w:tcBorders>
            <w:shd w:val="clear" w:color="auto" w:fill="FFFFFF" w:themeFill="background1"/>
            <w:vAlign w:val="bottom"/>
          </w:tcPr>
          <w:p w:rsidR="00915B50" w:rsidRDefault="00A0245C">
            <w:pPr>
              <w:pStyle w:val="a8"/>
              <w:spacing w:line="240" w:lineRule="auto"/>
              <w:jc w:val="right"/>
              <w:rPr>
                <w:sz w:val="18"/>
                <w:szCs w:val="18"/>
              </w:rPr>
            </w:pPr>
            <w:r>
              <w:rPr>
                <w:sz w:val="18"/>
                <w:szCs w:val="18"/>
              </w:rPr>
              <w:t>7</w:t>
            </w:r>
          </w:p>
        </w:tc>
        <w:tc>
          <w:tcPr>
            <w:tcW w:w="1063" w:type="dxa"/>
            <w:tcBorders>
              <w:top w:val="single" w:sz="6" w:space="0" w:color="auto"/>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107,5</w:t>
            </w:r>
          </w:p>
        </w:tc>
        <w:tc>
          <w:tcPr>
            <w:tcW w:w="1063" w:type="dxa"/>
            <w:tcBorders>
              <w:top w:val="single" w:sz="6" w:space="0" w:color="auto"/>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101,3</w:t>
            </w:r>
          </w:p>
        </w:tc>
        <w:tc>
          <w:tcPr>
            <w:tcW w:w="992" w:type="dxa"/>
            <w:tcBorders>
              <w:top w:val="single" w:sz="6" w:space="0" w:color="auto"/>
              <w:left w:val="single" w:sz="4" w:space="0" w:color="auto"/>
              <w:right w:val="single" w:sz="4" w:space="0" w:color="auto"/>
            </w:tcBorders>
            <w:vAlign w:val="bottom"/>
          </w:tcPr>
          <w:p w:rsidR="00915B50" w:rsidRDefault="00A0245C">
            <w:pPr>
              <w:pStyle w:val="a8"/>
              <w:tabs>
                <w:tab w:val="decimal" w:pos="-7372"/>
                <w:tab w:val="decimal" w:pos="765"/>
              </w:tabs>
              <w:spacing w:line="240" w:lineRule="auto"/>
              <w:jc w:val="right"/>
              <w:rPr>
                <w:sz w:val="18"/>
                <w:szCs w:val="18"/>
              </w:rPr>
            </w:pPr>
            <w:r>
              <w:rPr>
                <w:sz w:val="18"/>
                <w:szCs w:val="18"/>
              </w:rPr>
              <w:t>106,1</w:t>
            </w:r>
          </w:p>
        </w:tc>
      </w:tr>
      <w:tr w:rsidR="00915B50">
        <w:tc>
          <w:tcPr>
            <w:tcW w:w="2410" w:type="dxa"/>
            <w:tcBorders>
              <w:left w:val="single" w:sz="4" w:space="0" w:color="auto"/>
              <w:right w:val="single" w:sz="4" w:space="0" w:color="auto"/>
            </w:tcBorders>
            <w:vAlign w:val="bottom"/>
          </w:tcPr>
          <w:p w:rsidR="00915B50" w:rsidRDefault="00A0245C">
            <w:pPr>
              <w:pStyle w:val="a9"/>
              <w:spacing w:line="240" w:lineRule="auto"/>
              <w:ind w:firstLine="341"/>
              <w:rPr>
                <w:sz w:val="18"/>
                <w:szCs w:val="18"/>
              </w:rPr>
            </w:pPr>
            <w:r>
              <w:rPr>
                <w:sz w:val="18"/>
                <w:szCs w:val="18"/>
              </w:rPr>
              <w:t>в том числе от:</w:t>
            </w:r>
          </w:p>
        </w:tc>
        <w:tc>
          <w:tcPr>
            <w:tcW w:w="921" w:type="dxa"/>
            <w:tcBorders>
              <w:left w:val="single" w:sz="4" w:space="0" w:color="auto"/>
              <w:right w:val="single" w:sz="4" w:space="0" w:color="auto"/>
            </w:tcBorders>
            <w:vAlign w:val="bottom"/>
          </w:tcPr>
          <w:p w:rsidR="00915B50" w:rsidRDefault="00915B50">
            <w:pPr>
              <w:pStyle w:val="a8"/>
              <w:spacing w:line="240" w:lineRule="auto"/>
              <w:jc w:val="right"/>
              <w:rPr>
                <w:i/>
                <w:sz w:val="18"/>
                <w:szCs w:val="18"/>
              </w:rPr>
            </w:pPr>
          </w:p>
        </w:tc>
        <w:tc>
          <w:tcPr>
            <w:tcW w:w="922" w:type="dxa"/>
            <w:tcBorders>
              <w:left w:val="single" w:sz="4" w:space="0" w:color="auto"/>
              <w:right w:val="single" w:sz="4" w:space="0" w:color="auto"/>
            </w:tcBorders>
            <w:vAlign w:val="bottom"/>
          </w:tcPr>
          <w:p w:rsidR="00915B50" w:rsidRDefault="00915B50">
            <w:pPr>
              <w:pStyle w:val="a8"/>
              <w:spacing w:line="240" w:lineRule="auto"/>
              <w:jc w:val="right"/>
              <w:rPr>
                <w:i/>
                <w:sz w:val="18"/>
                <w:szCs w:val="18"/>
              </w:rPr>
            </w:pPr>
          </w:p>
        </w:tc>
        <w:tc>
          <w:tcPr>
            <w:tcW w:w="1276" w:type="dxa"/>
            <w:tcBorders>
              <w:left w:val="single" w:sz="4" w:space="0" w:color="auto"/>
              <w:right w:val="single" w:sz="4" w:space="0" w:color="auto"/>
            </w:tcBorders>
            <w:shd w:val="clear" w:color="auto" w:fill="FFFFFF" w:themeFill="background1"/>
            <w:vAlign w:val="bottom"/>
          </w:tcPr>
          <w:p w:rsidR="00915B50" w:rsidRDefault="00915B50">
            <w:pPr>
              <w:pStyle w:val="a8"/>
              <w:spacing w:line="240" w:lineRule="auto"/>
              <w:jc w:val="right"/>
              <w:rPr>
                <w:i/>
                <w:sz w:val="18"/>
                <w:szCs w:val="18"/>
              </w:rPr>
            </w:pPr>
          </w:p>
        </w:tc>
        <w:tc>
          <w:tcPr>
            <w:tcW w:w="1063" w:type="dxa"/>
            <w:tcBorders>
              <w:left w:val="single" w:sz="4" w:space="0" w:color="auto"/>
              <w:right w:val="single" w:sz="4" w:space="0" w:color="auto"/>
            </w:tcBorders>
            <w:vAlign w:val="bottom"/>
          </w:tcPr>
          <w:p w:rsidR="00915B50" w:rsidRDefault="00915B50">
            <w:pPr>
              <w:pStyle w:val="a8"/>
              <w:tabs>
                <w:tab w:val="decimal" w:pos="-7372"/>
              </w:tabs>
              <w:spacing w:line="240" w:lineRule="auto"/>
              <w:jc w:val="right"/>
              <w:rPr>
                <w:i/>
                <w:sz w:val="18"/>
                <w:szCs w:val="18"/>
              </w:rPr>
            </w:pPr>
          </w:p>
        </w:tc>
        <w:tc>
          <w:tcPr>
            <w:tcW w:w="1063" w:type="dxa"/>
            <w:tcBorders>
              <w:left w:val="single" w:sz="4" w:space="0" w:color="auto"/>
              <w:right w:val="single" w:sz="4" w:space="0" w:color="auto"/>
            </w:tcBorders>
            <w:vAlign w:val="bottom"/>
          </w:tcPr>
          <w:p w:rsidR="00915B50" w:rsidRDefault="00915B50">
            <w:pPr>
              <w:pStyle w:val="a8"/>
              <w:tabs>
                <w:tab w:val="decimal" w:pos="-7372"/>
              </w:tabs>
              <w:spacing w:line="240" w:lineRule="auto"/>
              <w:jc w:val="right"/>
              <w:rPr>
                <w:i/>
                <w:sz w:val="18"/>
                <w:szCs w:val="18"/>
              </w:rPr>
            </w:pPr>
          </w:p>
        </w:tc>
        <w:tc>
          <w:tcPr>
            <w:tcW w:w="992" w:type="dxa"/>
            <w:tcBorders>
              <w:left w:val="single" w:sz="4" w:space="0" w:color="auto"/>
              <w:right w:val="single" w:sz="4" w:space="0" w:color="auto"/>
            </w:tcBorders>
            <w:vAlign w:val="bottom"/>
          </w:tcPr>
          <w:p w:rsidR="00915B50" w:rsidRDefault="00915B50">
            <w:pPr>
              <w:pStyle w:val="a8"/>
              <w:tabs>
                <w:tab w:val="decimal" w:pos="-7372"/>
                <w:tab w:val="decimal" w:pos="765"/>
              </w:tabs>
              <w:spacing w:line="240" w:lineRule="auto"/>
              <w:jc w:val="right"/>
              <w:rPr>
                <w:i/>
                <w:sz w:val="18"/>
                <w:szCs w:val="18"/>
              </w:rPr>
            </w:pPr>
          </w:p>
        </w:tc>
      </w:tr>
      <w:tr w:rsidR="00915B50">
        <w:tc>
          <w:tcPr>
            <w:tcW w:w="2410"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врожденных аномалий</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19</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20</w:t>
            </w:r>
          </w:p>
        </w:tc>
        <w:tc>
          <w:tcPr>
            <w:tcW w:w="1276" w:type="dxa"/>
            <w:tcBorders>
              <w:left w:val="single" w:sz="4" w:space="0" w:color="auto"/>
              <w:right w:val="single" w:sz="4" w:space="0" w:color="auto"/>
            </w:tcBorders>
            <w:shd w:val="clear" w:color="auto" w:fill="FFFFFF" w:themeFill="background1"/>
            <w:vAlign w:val="bottom"/>
          </w:tcPr>
          <w:p w:rsidR="00915B50" w:rsidRDefault="00A0245C">
            <w:pPr>
              <w:pStyle w:val="a8"/>
              <w:spacing w:line="240" w:lineRule="auto"/>
              <w:jc w:val="right"/>
              <w:rPr>
                <w:sz w:val="18"/>
                <w:szCs w:val="18"/>
              </w:rPr>
            </w:pPr>
            <w:r>
              <w:rPr>
                <w:sz w:val="18"/>
                <w:szCs w:val="18"/>
              </w:rPr>
              <w:t>-1</w:t>
            </w:r>
          </w:p>
        </w:tc>
        <w:tc>
          <w:tcPr>
            <w:tcW w:w="1063" w:type="dxa"/>
            <w:tcBorders>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17,6</w:t>
            </w:r>
          </w:p>
        </w:tc>
        <w:tc>
          <w:tcPr>
            <w:tcW w:w="1063" w:type="dxa"/>
            <w:tcBorders>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18,6</w:t>
            </w:r>
          </w:p>
        </w:tc>
        <w:tc>
          <w:tcPr>
            <w:tcW w:w="992" w:type="dxa"/>
            <w:tcBorders>
              <w:left w:val="single" w:sz="4" w:space="0" w:color="auto"/>
              <w:right w:val="single" w:sz="4" w:space="0" w:color="auto"/>
            </w:tcBorders>
            <w:vAlign w:val="bottom"/>
          </w:tcPr>
          <w:p w:rsidR="00915B50" w:rsidRDefault="00A0245C">
            <w:pPr>
              <w:pStyle w:val="a8"/>
              <w:tabs>
                <w:tab w:val="decimal" w:pos="-7372"/>
                <w:tab w:val="decimal" w:pos="765"/>
              </w:tabs>
              <w:spacing w:line="240" w:lineRule="auto"/>
              <w:jc w:val="right"/>
              <w:rPr>
                <w:sz w:val="18"/>
                <w:szCs w:val="18"/>
              </w:rPr>
            </w:pPr>
            <w:r>
              <w:rPr>
                <w:sz w:val="18"/>
                <w:szCs w:val="18"/>
              </w:rPr>
              <w:t>94,6</w:t>
            </w:r>
          </w:p>
        </w:tc>
      </w:tr>
      <w:tr w:rsidR="00915B50">
        <w:tc>
          <w:tcPr>
            <w:tcW w:w="2410"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состояний, возникающих в перинатальный период</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75</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57</w:t>
            </w:r>
          </w:p>
        </w:tc>
        <w:tc>
          <w:tcPr>
            <w:tcW w:w="1276" w:type="dxa"/>
            <w:tcBorders>
              <w:left w:val="single" w:sz="4" w:space="0" w:color="auto"/>
              <w:right w:val="single" w:sz="4" w:space="0" w:color="auto"/>
            </w:tcBorders>
            <w:shd w:val="clear" w:color="auto" w:fill="FFFFFF" w:themeFill="background1"/>
            <w:vAlign w:val="bottom"/>
          </w:tcPr>
          <w:p w:rsidR="00915B50" w:rsidRDefault="00A0245C">
            <w:pPr>
              <w:pStyle w:val="a8"/>
              <w:spacing w:line="240" w:lineRule="auto"/>
              <w:jc w:val="right"/>
              <w:rPr>
                <w:sz w:val="18"/>
                <w:szCs w:val="18"/>
              </w:rPr>
            </w:pPr>
            <w:r>
              <w:rPr>
                <w:sz w:val="18"/>
                <w:szCs w:val="18"/>
              </w:rPr>
              <w:t>18</w:t>
            </w:r>
          </w:p>
        </w:tc>
        <w:tc>
          <w:tcPr>
            <w:tcW w:w="1063" w:type="dxa"/>
            <w:tcBorders>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69,5</w:t>
            </w:r>
          </w:p>
        </w:tc>
        <w:tc>
          <w:tcPr>
            <w:tcW w:w="1063" w:type="dxa"/>
            <w:tcBorders>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52,9</w:t>
            </w:r>
          </w:p>
        </w:tc>
        <w:tc>
          <w:tcPr>
            <w:tcW w:w="992" w:type="dxa"/>
            <w:tcBorders>
              <w:left w:val="single" w:sz="4" w:space="0" w:color="auto"/>
              <w:right w:val="single" w:sz="4" w:space="0" w:color="auto"/>
            </w:tcBorders>
            <w:vAlign w:val="bottom"/>
          </w:tcPr>
          <w:p w:rsidR="00915B50" w:rsidRDefault="00A0245C">
            <w:pPr>
              <w:pStyle w:val="a8"/>
              <w:tabs>
                <w:tab w:val="decimal" w:pos="-7372"/>
                <w:tab w:val="decimal" w:pos="765"/>
              </w:tabs>
              <w:spacing w:line="240" w:lineRule="auto"/>
              <w:jc w:val="right"/>
              <w:rPr>
                <w:sz w:val="18"/>
                <w:szCs w:val="18"/>
              </w:rPr>
            </w:pPr>
            <w:r>
              <w:rPr>
                <w:sz w:val="18"/>
                <w:szCs w:val="18"/>
              </w:rPr>
              <w:t>131,4</w:t>
            </w:r>
          </w:p>
        </w:tc>
      </w:tr>
      <w:tr w:rsidR="00915B50">
        <w:tc>
          <w:tcPr>
            <w:tcW w:w="2410"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несчастных случаев</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5</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8</w:t>
            </w:r>
          </w:p>
        </w:tc>
        <w:tc>
          <w:tcPr>
            <w:tcW w:w="1276" w:type="dxa"/>
            <w:tcBorders>
              <w:left w:val="single" w:sz="4" w:space="0" w:color="auto"/>
              <w:right w:val="single" w:sz="4" w:space="0" w:color="auto"/>
            </w:tcBorders>
            <w:shd w:val="clear" w:color="auto" w:fill="FFFFFF" w:themeFill="background1"/>
            <w:vAlign w:val="bottom"/>
          </w:tcPr>
          <w:p w:rsidR="00915B50" w:rsidRDefault="00A0245C">
            <w:pPr>
              <w:pStyle w:val="a8"/>
              <w:spacing w:line="240" w:lineRule="auto"/>
              <w:jc w:val="right"/>
              <w:rPr>
                <w:sz w:val="18"/>
                <w:szCs w:val="18"/>
              </w:rPr>
            </w:pPr>
            <w:r>
              <w:rPr>
                <w:sz w:val="18"/>
                <w:szCs w:val="18"/>
              </w:rPr>
              <w:t>-3</w:t>
            </w:r>
          </w:p>
        </w:tc>
        <w:tc>
          <w:tcPr>
            <w:tcW w:w="1063" w:type="dxa"/>
            <w:tcBorders>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4,6</w:t>
            </w:r>
          </w:p>
        </w:tc>
        <w:tc>
          <w:tcPr>
            <w:tcW w:w="1063" w:type="dxa"/>
            <w:tcBorders>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7,4</w:t>
            </w:r>
          </w:p>
        </w:tc>
        <w:tc>
          <w:tcPr>
            <w:tcW w:w="992" w:type="dxa"/>
            <w:tcBorders>
              <w:left w:val="single" w:sz="4" w:space="0" w:color="auto"/>
              <w:right w:val="single" w:sz="4" w:space="0" w:color="auto"/>
            </w:tcBorders>
            <w:vAlign w:val="bottom"/>
          </w:tcPr>
          <w:p w:rsidR="00915B50" w:rsidRDefault="00A0245C">
            <w:pPr>
              <w:pStyle w:val="a8"/>
              <w:tabs>
                <w:tab w:val="decimal" w:pos="-7372"/>
                <w:tab w:val="decimal" w:pos="765"/>
              </w:tabs>
              <w:spacing w:line="240" w:lineRule="auto"/>
              <w:jc w:val="right"/>
              <w:rPr>
                <w:sz w:val="18"/>
                <w:szCs w:val="18"/>
              </w:rPr>
            </w:pPr>
            <w:r>
              <w:rPr>
                <w:sz w:val="18"/>
                <w:szCs w:val="18"/>
              </w:rPr>
              <w:t>62,2</w:t>
            </w:r>
          </w:p>
        </w:tc>
      </w:tr>
      <w:tr w:rsidR="00915B50">
        <w:tc>
          <w:tcPr>
            <w:tcW w:w="2410" w:type="dxa"/>
            <w:tcBorders>
              <w:left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 xml:space="preserve">инфекционных и </w:t>
            </w:r>
            <w:r>
              <w:rPr>
                <w:sz w:val="18"/>
                <w:szCs w:val="18"/>
              </w:rPr>
              <w:br/>
              <w:t>паразитарных болезней</w:t>
            </w:r>
          </w:p>
        </w:tc>
        <w:tc>
          <w:tcPr>
            <w:tcW w:w="921"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2</w:t>
            </w:r>
          </w:p>
        </w:tc>
        <w:tc>
          <w:tcPr>
            <w:tcW w:w="922" w:type="dxa"/>
            <w:tcBorders>
              <w:left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6</w:t>
            </w:r>
          </w:p>
        </w:tc>
        <w:tc>
          <w:tcPr>
            <w:tcW w:w="1276" w:type="dxa"/>
            <w:tcBorders>
              <w:left w:val="single" w:sz="4" w:space="0" w:color="auto"/>
              <w:right w:val="single" w:sz="4" w:space="0" w:color="auto"/>
            </w:tcBorders>
            <w:shd w:val="clear" w:color="auto" w:fill="FFFFFF" w:themeFill="background1"/>
            <w:vAlign w:val="bottom"/>
          </w:tcPr>
          <w:p w:rsidR="00915B50" w:rsidRDefault="00A0245C">
            <w:pPr>
              <w:pStyle w:val="a8"/>
              <w:spacing w:line="240" w:lineRule="auto"/>
              <w:jc w:val="right"/>
              <w:rPr>
                <w:sz w:val="18"/>
                <w:szCs w:val="18"/>
              </w:rPr>
            </w:pPr>
            <w:r>
              <w:rPr>
                <w:sz w:val="18"/>
                <w:szCs w:val="18"/>
              </w:rPr>
              <w:t>-4</w:t>
            </w:r>
          </w:p>
        </w:tc>
        <w:tc>
          <w:tcPr>
            <w:tcW w:w="1063" w:type="dxa"/>
            <w:tcBorders>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1,9</w:t>
            </w:r>
          </w:p>
        </w:tc>
        <w:tc>
          <w:tcPr>
            <w:tcW w:w="1063" w:type="dxa"/>
            <w:tcBorders>
              <w:left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6,6</w:t>
            </w:r>
          </w:p>
        </w:tc>
        <w:tc>
          <w:tcPr>
            <w:tcW w:w="992" w:type="dxa"/>
            <w:tcBorders>
              <w:left w:val="single" w:sz="4" w:space="0" w:color="auto"/>
              <w:right w:val="single" w:sz="4" w:space="0" w:color="auto"/>
            </w:tcBorders>
            <w:vAlign w:val="bottom"/>
          </w:tcPr>
          <w:p w:rsidR="00915B50" w:rsidRDefault="00A0245C">
            <w:pPr>
              <w:pStyle w:val="a8"/>
              <w:tabs>
                <w:tab w:val="decimal" w:pos="-7372"/>
                <w:tab w:val="decimal" w:pos="765"/>
              </w:tabs>
              <w:spacing w:line="240" w:lineRule="auto"/>
              <w:jc w:val="right"/>
              <w:rPr>
                <w:sz w:val="18"/>
                <w:szCs w:val="18"/>
              </w:rPr>
            </w:pPr>
            <w:r>
              <w:rPr>
                <w:sz w:val="18"/>
                <w:szCs w:val="18"/>
              </w:rPr>
              <w:t>28,8</w:t>
            </w:r>
          </w:p>
        </w:tc>
      </w:tr>
      <w:tr w:rsidR="00915B50">
        <w:tc>
          <w:tcPr>
            <w:tcW w:w="2410" w:type="dxa"/>
            <w:tcBorders>
              <w:left w:val="single" w:sz="4" w:space="0" w:color="auto"/>
              <w:bottom w:val="single" w:sz="4" w:space="0" w:color="auto"/>
              <w:right w:val="single" w:sz="4" w:space="0" w:color="auto"/>
            </w:tcBorders>
            <w:vAlign w:val="bottom"/>
          </w:tcPr>
          <w:p w:rsidR="00915B50" w:rsidRDefault="00A0245C">
            <w:pPr>
              <w:pStyle w:val="a9"/>
              <w:spacing w:line="240" w:lineRule="auto"/>
              <w:rPr>
                <w:sz w:val="18"/>
                <w:szCs w:val="18"/>
              </w:rPr>
            </w:pPr>
            <w:r>
              <w:rPr>
                <w:sz w:val="18"/>
                <w:szCs w:val="18"/>
              </w:rPr>
              <w:t xml:space="preserve">болезней органов </w:t>
            </w:r>
            <w:r>
              <w:rPr>
                <w:sz w:val="18"/>
                <w:szCs w:val="18"/>
              </w:rPr>
              <w:br/>
              <w:t>дыхания</w:t>
            </w:r>
          </w:p>
        </w:tc>
        <w:tc>
          <w:tcPr>
            <w:tcW w:w="921"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9</w:t>
            </w:r>
          </w:p>
        </w:tc>
        <w:tc>
          <w:tcPr>
            <w:tcW w:w="922" w:type="dxa"/>
            <w:tcBorders>
              <w:left w:val="single" w:sz="4" w:space="0" w:color="auto"/>
              <w:bottom w:val="single" w:sz="4" w:space="0" w:color="auto"/>
              <w:right w:val="single" w:sz="4" w:space="0" w:color="auto"/>
            </w:tcBorders>
            <w:vAlign w:val="bottom"/>
          </w:tcPr>
          <w:p w:rsidR="00915B50" w:rsidRDefault="00A0245C">
            <w:pPr>
              <w:pStyle w:val="a8"/>
              <w:spacing w:line="240" w:lineRule="auto"/>
              <w:jc w:val="right"/>
              <w:rPr>
                <w:sz w:val="18"/>
                <w:szCs w:val="18"/>
              </w:rPr>
            </w:pPr>
            <w:r>
              <w:rPr>
                <w:sz w:val="18"/>
                <w:szCs w:val="18"/>
              </w:rPr>
              <w:t>5</w:t>
            </w:r>
          </w:p>
        </w:tc>
        <w:tc>
          <w:tcPr>
            <w:tcW w:w="1276" w:type="dxa"/>
            <w:tcBorders>
              <w:left w:val="single" w:sz="4" w:space="0" w:color="auto"/>
              <w:bottom w:val="single" w:sz="4" w:space="0" w:color="auto"/>
              <w:right w:val="single" w:sz="4" w:space="0" w:color="auto"/>
            </w:tcBorders>
            <w:shd w:val="clear" w:color="auto" w:fill="FFFFFF" w:themeFill="background1"/>
            <w:vAlign w:val="bottom"/>
          </w:tcPr>
          <w:p w:rsidR="00915B50" w:rsidRDefault="00A0245C">
            <w:pPr>
              <w:pStyle w:val="a8"/>
              <w:spacing w:line="240" w:lineRule="auto"/>
              <w:jc w:val="right"/>
              <w:rPr>
                <w:sz w:val="18"/>
                <w:szCs w:val="18"/>
              </w:rPr>
            </w:pPr>
            <w:r>
              <w:rPr>
                <w:sz w:val="18"/>
                <w:szCs w:val="18"/>
              </w:rPr>
              <w:t>4</w:t>
            </w:r>
          </w:p>
        </w:tc>
        <w:tc>
          <w:tcPr>
            <w:tcW w:w="1063" w:type="dxa"/>
            <w:tcBorders>
              <w:left w:val="single" w:sz="4" w:space="0" w:color="auto"/>
              <w:bottom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8,3</w:t>
            </w:r>
          </w:p>
        </w:tc>
        <w:tc>
          <w:tcPr>
            <w:tcW w:w="1063" w:type="dxa"/>
            <w:tcBorders>
              <w:left w:val="single" w:sz="4" w:space="0" w:color="auto"/>
              <w:bottom w:val="single" w:sz="4" w:space="0" w:color="auto"/>
              <w:right w:val="single" w:sz="4" w:space="0" w:color="auto"/>
            </w:tcBorders>
            <w:vAlign w:val="bottom"/>
          </w:tcPr>
          <w:p w:rsidR="00915B50" w:rsidRDefault="00A0245C">
            <w:pPr>
              <w:pStyle w:val="a8"/>
              <w:tabs>
                <w:tab w:val="decimal" w:pos="-7372"/>
              </w:tabs>
              <w:spacing w:line="240" w:lineRule="auto"/>
              <w:jc w:val="right"/>
              <w:rPr>
                <w:sz w:val="18"/>
                <w:szCs w:val="18"/>
              </w:rPr>
            </w:pPr>
            <w:r>
              <w:rPr>
                <w:sz w:val="18"/>
                <w:szCs w:val="18"/>
              </w:rPr>
              <w:t>4,6</w:t>
            </w:r>
          </w:p>
        </w:tc>
        <w:tc>
          <w:tcPr>
            <w:tcW w:w="992" w:type="dxa"/>
            <w:tcBorders>
              <w:left w:val="single" w:sz="4" w:space="0" w:color="auto"/>
              <w:bottom w:val="single" w:sz="4" w:space="0" w:color="auto"/>
              <w:right w:val="single" w:sz="4" w:space="0" w:color="auto"/>
            </w:tcBorders>
            <w:vAlign w:val="bottom"/>
          </w:tcPr>
          <w:p w:rsidR="00915B50" w:rsidRDefault="00A0245C">
            <w:pPr>
              <w:pStyle w:val="a8"/>
              <w:tabs>
                <w:tab w:val="decimal" w:pos="-7372"/>
                <w:tab w:val="decimal" w:pos="765"/>
              </w:tabs>
              <w:spacing w:line="240" w:lineRule="auto"/>
              <w:jc w:val="right"/>
              <w:rPr>
                <w:sz w:val="18"/>
                <w:szCs w:val="18"/>
              </w:rPr>
            </w:pPr>
            <w:r>
              <w:rPr>
                <w:sz w:val="18"/>
                <w:szCs w:val="18"/>
              </w:rPr>
              <w:t>180,4</w:t>
            </w:r>
          </w:p>
        </w:tc>
      </w:tr>
    </w:tbl>
    <w:p w:rsidR="00915B50" w:rsidRDefault="00A0245C">
      <w:pPr>
        <w:pStyle w:val="4"/>
        <w:keepNext w:val="0"/>
        <w:widowControl w:val="0"/>
        <w:spacing w:before="240" w:after="20"/>
      </w:pPr>
      <w:r>
        <w:t>Общие итоги миграции</w:t>
      </w:r>
      <w:r>
        <w:rPr>
          <w:vertAlign w:val="superscript"/>
        </w:rPr>
        <w:t>1</w:t>
      </w:r>
    </w:p>
    <w:tbl>
      <w:tblPr>
        <w:tblW w:w="8647" w:type="dxa"/>
        <w:tblInd w:w="28" w:type="dxa"/>
        <w:tblLayout w:type="fixed"/>
        <w:tblCellMar>
          <w:left w:w="28" w:type="dxa"/>
          <w:right w:w="113" w:type="dxa"/>
        </w:tblCellMar>
        <w:tblLook w:val="0000" w:firstRow="0" w:lastRow="0" w:firstColumn="0" w:lastColumn="0" w:noHBand="0" w:noVBand="0"/>
      </w:tblPr>
      <w:tblGrid>
        <w:gridCol w:w="2410"/>
        <w:gridCol w:w="1039"/>
        <w:gridCol w:w="1040"/>
        <w:gridCol w:w="1039"/>
        <w:gridCol w:w="1040"/>
        <w:gridCol w:w="1039"/>
        <w:gridCol w:w="1040"/>
      </w:tblGrid>
      <w:tr w:rsidR="00915B50">
        <w:trPr>
          <w:cantSplit/>
        </w:trPr>
        <w:tc>
          <w:tcPr>
            <w:tcW w:w="2410"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3118" w:type="dxa"/>
            <w:gridSpan w:val="3"/>
            <w:tcBorders>
              <w:top w:val="double" w:sz="6" w:space="0" w:color="auto"/>
              <w:left w:val="single" w:sz="4" w:space="0" w:color="auto"/>
              <w:bottom w:val="single" w:sz="6" w:space="0" w:color="auto"/>
              <w:right w:val="single" w:sz="4" w:space="0" w:color="auto"/>
            </w:tcBorders>
            <w:vAlign w:val="center"/>
          </w:tcPr>
          <w:p w:rsidR="00915B50" w:rsidRDefault="00A0245C">
            <w:pPr>
              <w:pStyle w:val="a6"/>
              <w:jc w:val="center"/>
              <w:rPr>
                <w:sz w:val="18"/>
                <w:szCs w:val="18"/>
                <w:lang w:val="en-US"/>
              </w:rPr>
            </w:pPr>
            <w:r>
              <w:rPr>
                <w:sz w:val="18"/>
                <w:szCs w:val="18"/>
              </w:rPr>
              <w:t>201</w:t>
            </w:r>
            <w:r>
              <w:rPr>
                <w:sz w:val="18"/>
                <w:szCs w:val="18"/>
                <w:lang w:val="en-US"/>
              </w:rPr>
              <w:t>4</w:t>
            </w:r>
          </w:p>
        </w:tc>
        <w:tc>
          <w:tcPr>
            <w:tcW w:w="3119" w:type="dxa"/>
            <w:gridSpan w:val="3"/>
            <w:tcBorders>
              <w:top w:val="double" w:sz="6" w:space="0" w:color="auto"/>
              <w:left w:val="single" w:sz="4" w:space="0" w:color="auto"/>
              <w:bottom w:val="single" w:sz="6" w:space="0" w:color="auto"/>
              <w:right w:val="single" w:sz="4" w:space="0" w:color="auto"/>
            </w:tcBorders>
            <w:vAlign w:val="center"/>
          </w:tcPr>
          <w:p w:rsidR="00915B50" w:rsidRDefault="00A0245C">
            <w:pPr>
              <w:pStyle w:val="a6"/>
              <w:jc w:val="center"/>
              <w:rPr>
                <w:sz w:val="18"/>
                <w:szCs w:val="18"/>
                <w:lang w:val="en-US"/>
              </w:rPr>
            </w:pPr>
            <w:r>
              <w:rPr>
                <w:sz w:val="18"/>
                <w:szCs w:val="18"/>
              </w:rPr>
              <w:t>20</w:t>
            </w:r>
            <w:r>
              <w:rPr>
                <w:sz w:val="18"/>
                <w:szCs w:val="18"/>
                <w:lang w:val="en-US"/>
              </w:rPr>
              <w:t>13</w:t>
            </w:r>
          </w:p>
        </w:tc>
      </w:tr>
      <w:tr w:rsidR="00915B50">
        <w:trPr>
          <w:cantSplit/>
        </w:trPr>
        <w:tc>
          <w:tcPr>
            <w:tcW w:w="2410" w:type="dxa"/>
            <w:vMerge/>
            <w:tcBorders>
              <w:left w:val="single" w:sz="4" w:space="0" w:color="auto"/>
              <w:bottom w:val="single" w:sz="6" w:space="0" w:color="auto"/>
              <w:right w:val="single" w:sz="4" w:space="0" w:color="auto"/>
            </w:tcBorders>
            <w:vAlign w:val="center"/>
          </w:tcPr>
          <w:p w:rsidR="00915B50" w:rsidRDefault="00915B50">
            <w:pPr>
              <w:pStyle w:val="a6"/>
              <w:jc w:val="center"/>
              <w:rPr>
                <w:sz w:val="18"/>
                <w:szCs w:val="18"/>
              </w:rPr>
            </w:pPr>
          </w:p>
        </w:tc>
        <w:tc>
          <w:tcPr>
            <w:tcW w:w="1039"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число </w:t>
            </w:r>
            <w:r>
              <w:rPr>
                <w:sz w:val="18"/>
                <w:szCs w:val="18"/>
              </w:rPr>
              <w:br/>
              <w:t>прибы</w:t>
            </w:r>
            <w:r>
              <w:rPr>
                <w:sz w:val="18"/>
                <w:szCs w:val="18"/>
              </w:rPr>
              <w:t>в</w:t>
            </w:r>
            <w:r>
              <w:rPr>
                <w:sz w:val="18"/>
                <w:szCs w:val="18"/>
              </w:rPr>
              <w:t>ших</w:t>
            </w:r>
          </w:p>
        </w:tc>
        <w:tc>
          <w:tcPr>
            <w:tcW w:w="1040"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число </w:t>
            </w:r>
            <w:r>
              <w:rPr>
                <w:sz w:val="18"/>
                <w:szCs w:val="18"/>
              </w:rPr>
              <w:br/>
              <w:t>выбывших</w:t>
            </w:r>
          </w:p>
        </w:tc>
        <w:tc>
          <w:tcPr>
            <w:tcW w:w="1039"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миграц</w:t>
            </w:r>
            <w:r>
              <w:rPr>
                <w:sz w:val="18"/>
                <w:szCs w:val="18"/>
              </w:rPr>
              <w:t>и</w:t>
            </w:r>
            <w:r>
              <w:rPr>
                <w:sz w:val="18"/>
                <w:szCs w:val="18"/>
              </w:rPr>
              <w:t xml:space="preserve">онный </w:t>
            </w:r>
            <w:r>
              <w:rPr>
                <w:sz w:val="18"/>
                <w:szCs w:val="18"/>
              </w:rPr>
              <w:br/>
              <w:t>прирост (+), сн</w:t>
            </w:r>
            <w:r>
              <w:rPr>
                <w:sz w:val="18"/>
                <w:szCs w:val="18"/>
              </w:rPr>
              <w:t>и</w:t>
            </w:r>
            <w:r>
              <w:rPr>
                <w:sz w:val="18"/>
                <w:szCs w:val="18"/>
              </w:rPr>
              <w:t>жение (-)</w:t>
            </w:r>
          </w:p>
        </w:tc>
        <w:tc>
          <w:tcPr>
            <w:tcW w:w="1040"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число </w:t>
            </w:r>
            <w:r>
              <w:rPr>
                <w:sz w:val="18"/>
                <w:szCs w:val="18"/>
              </w:rPr>
              <w:br/>
              <w:t>прибы</w:t>
            </w:r>
            <w:r>
              <w:rPr>
                <w:sz w:val="18"/>
                <w:szCs w:val="18"/>
              </w:rPr>
              <w:t>в</w:t>
            </w:r>
            <w:r>
              <w:rPr>
                <w:sz w:val="18"/>
                <w:szCs w:val="18"/>
              </w:rPr>
              <w:t>ших</w:t>
            </w:r>
          </w:p>
        </w:tc>
        <w:tc>
          <w:tcPr>
            <w:tcW w:w="1039"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число </w:t>
            </w:r>
            <w:r>
              <w:rPr>
                <w:sz w:val="18"/>
                <w:szCs w:val="18"/>
              </w:rPr>
              <w:br/>
              <w:t>выбывших</w:t>
            </w:r>
          </w:p>
        </w:tc>
        <w:tc>
          <w:tcPr>
            <w:tcW w:w="1040"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миграц</w:t>
            </w:r>
            <w:r>
              <w:rPr>
                <w:sz w:val="18"/>
                <w:szCs w:val="18"/>
              </w:rPr>
              <w:t>и</w:t>
            </w:r>
            <w:r>
              <w:rPr>
                <w:sz w:val="18"/>
                <w:szCs w:val="18"/>
              </w:rPr>
              <w:t xml:space="preserve">онный </w:t>
            </w:r>
            <w:r>
              <w:rPr>
                <w:sz w:val="18"/>
                <w:szCs w:val="18"/>
              </w:rPr>
              <w:br/>
              <w:t>прирост (+), сн</w:t>
            </w:r>
            <w:r>
              <w:rPr>
                <w:sz w:val="18"/>
                <w:szCs w:val="18"/>
              </w:rPr>
              <w:t>и</w:t>
            </w:r>
            <w:r>
              <w:rPr>
                <w:sz w:val="18"/>
                <w:szCs w:val="18"/>
              </w:rPr>
              <w:t>жение (-)</w:t>
            </w:r>
          </w:p>
        </w:tc>
      </w:tr>
      <w:tr w:rsidR="00915B50">
        <w:tc>
          <w:tcPr>
            <w:tcW w:w="2410" w:type="dxa"/>
            <w:tcBorders>
              <w:top w:val="single" w:sz="6" w:space="0" w:color="auto"/>
              <w:left w:val="single" w:sz="4" w:space="0" w:color="auto"/>
              <w:right w:val="single" w:sz="4" w:space="0" w:color="auto"/>
            </w:tcBorders>
            <w:vAlign w:val="bottom"/>
          </w:tcPr>
          <w:p w:rsidR="00915B50" w:rsidRDefault="00A0245C">
            <w:pPr>
              <w:pStyle w:val="a8"/>
              <w:rPr>
                <w:sz w:val="18"/>
                <w:szCs w:val="18"/>
              </w:rPr>
            </w:pPr>
            <w:r>
              <w:rPr>
                <w:sz w:val="18"/>
                <w:szCs w:val="18"/>
              </w:rPr>
              <w:t>Миграция – всего</w:t>
            </w:r>
          </w:p>
        </w:tc>
        <w:tc>
          <w:tcPr>
            <w:tcW w:w="1039"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15263</w:t>
            </w:r>
          </w:p>
        </w:tc>
        <w:tc>
          <w:tcPr>
            <w:tcW w:w="1040"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17214</w:t>
            </w:r>
          </w:p>
        </w:tc>
        <w:tc>
          <w:tcPr>
            <w:tcW w:w="1039"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-1951</w:t>
            </w:r>
          </w:p>
        </w:tc>
        <w:tc>
          <w:tcPr>
            <w:tcW w:w="1040"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14160</w:t>
            </w:r>
          </w:p>
        </w:tc>
        <w:tc>
          <w:tcPr>
            <w:tcW w:w="1039"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19672</w:t>
            </w:r>
          </w:p>
        </w:tc>
        <w:tc>
          <w:tcPr>
            <w:tcW w:w="1040"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-5512</w:t>
            </w:r>
          </w:p>
        </w:tc>
      </w:tr>
      <w:tr w:rsidR="00915B50">
        <w:tc>
          <w:tcPr>
            <w:tcW w:w="2410" w:type="dxa"/>
            <w:tcBorders>
              <w:left w:val="single" w:sz="4" w:space="0" w:color="auto"/>
              <w:right w:val="single" w:sz="4" w:space="0" w:color="auto"/>
            </w:tcBorders>
            <w:vAlign w:val="bottom"/>
          </w:tcPr>
          <w:p w:rsidR="00915B50" w:rsidRDefault="00A0245C">
            <w:pPr>
              <w:pStyle w:val="a9"/>
              <w:ind w:firstLine="207"/>
              <w:rPr>
                <w:sz w:val="18"/>
                <w:szCs w:val="18"/>
              </w:rPr>
            </w:pPr>
            <w:r>
              <w:rPr>
                <w:sz w:val="18"/>
                <w:szCs w:val="18"/>
              </w:rPr>
              <w:t>из нее:</w:t>
            </w:r>
            <w:r>
              <w:rPr>
                <w:sz w:val="18"/>
                <w:szCs w:val="18"/>
              </w:rPr>
              <w:br/>
              <w:t>в пределах России</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13297</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16639</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-3342</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12425</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19150</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6725</w:t>
            </w:r>
          </w:p>
        </w:tc>
      </w:tr>
      <w:tr w:rsidR="00915B50">
        <w:tc>
          <w:tcPr>
            <w:tcW w:w="2410" w:type="dxa"/>
            <w:tcBorders>
              <w:left w:val="single" w:sz="4" w:space="0" w:color="auto"/>
              <w:right w:val="single" w:sz="4" w:space="0" w:color="auto"/>
            </w:tcBorders>
            <w:vAlign w:val="bottom"/>
          </w:tcPr>
          <w:p w:rsidR="00915B50" w:rsidRDefault="00A0245C">
            <w:pPr>
              <w:pStyle w:val="21"/>
              <w:ind w:firstLine="122"/>
              <w:rPr>
                <w:sz w:val="18"/>
                <w:szCs w:val="18"/>
              </w:rPr>
            </w:pPr>
            <w:r>
              <w:rPr>
                <w:sz w:val="18"/>
                <w:szCs w:val="18"/>
              </w:rPr>
              <w:t>в том числе:</w:t>
            </w:r>
          </w:p>
        </w:tc>
        <w:tc>
          <w:tcPr>
            <w:tcW w:w="1039"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r>
      <w:tr w:rsidR="00915B50">
        <w:tc>
          <w:tcPr>
            <w:tcW w:w="2410" w:type="dxa"/>
            <w:tcBorders>
              <w:left w:val="single" w:sz="4" w:space="0" w:color="auto"/>
              <w:right w:val="single" w:sz="4" w:space="0" w:color="auto"/>
            </w:tcBorders>
            <w:vAlign w:val="bottom"/>
          </w:tcPr>
          <w:p w:rsidR="00915B50" w:rsidRDefault="00A0245C">
            <w:pPr>
              <w:pStyle w:val="21"/>
              <w:rPr>
                <w:sz w:val="18"/>
                <w:szCs w:val="18"/>
              </w:rPr>
            </w:pPr>
            <w:r>
              <w:rPr>
                <w:sz w:val="18"/>
                <w:szCs w:val="18"/>
              </w:rPr>
              <w:t>внутрирегиональная</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4402</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4402</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4740</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4740</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w:t>
            </w:r>
          </w:p>
        </w:tc>
      </w:tr>
      <w:tr w:rsidR="00915B50">
        <w:tc>
          <w:tcPr>
            <w:tcW w:w="2410" w:type="dxa"/>
            <w:tcBorders>
              <w:left w:val="single" w:sz="4" w:space="0" w:color="auto"/>
              <w:right w:val="single" w:sz="4" w:space="0" w:color="auto"/>
            </w:tcBorders>
            <w:vAlign w:val="bottom"/>
          </w:tcPr>
          <w:p w:rsidR="00915B50" w:rsidRDefault="00A0245C">
            <w:pPr>
              <w:pStyle w:val="21"/>
              <w:rPr>
                <w:sz w:val="18"/>
                <w:szCs w:val="18"/>
              </w:rPr>
            </w:pPr>
            <w:r>
              <w:rPr>
                <w:sz w:val="18"/>
                <w:szCs w:val="18"/>
              </w:rPr>
              <w:t>межрегиональная</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8895</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12237</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-3342</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7685</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14410</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-6725</w:t>
            </w:r>
          </w:p>
        </w:tc>
      </w:tr>
      <w:tr w:rsidR="00915B50">
        <w:tc>
          <w:tcPr>
            <w:tcW w:w="2410" w:type="dxa"/>
            <w:tcBorders>
              <w:left w:val="single" w:sz="4" w:space="0" w:color="auto"/>
              <w:right w:val="single" w:sz="4" w:space="0" w:color="auto"/>
            </w:tcBorders>
            <w:vAlign w:val="bottom"/>
          </w:tcPr>
          <w:p w:rsidR="00915B50" w:rsidRDefault="00A0245C">
            <w:pPr>
              <w:pStyle w:val="a9"/>
              <w:rPr>
                <w:sz w:val="18"/>
                <w:szCs w:val="18"/>
              </w:rPr>
            </w:pPr>
            <w:r>
              <w:rPr>
                <w:sz w:val="18"/>
                <w:szCs w:val="18"/>
              </w:rPr>
              <w:t xml:space="preserve">международная </w:t>
            </w:r>
            <w:r>
              <w:rPr>
                <w:sz w:val="18"/>
                <w:szCs w:val="18"/>
              </w:rPr>
              <w:br/>
              <w:t>миграция</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1966</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575</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1391</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1735</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522</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1213</w:t>
            </w:r>
          </w:p>
        </w:tc>
      </w:tr>
      <w:tr w:rsidR="00915B50">
        <w:tc>
          <w:tcPr>
            <w:tcW w:w="2410" w:type="dxa"/>
            <w:tcBorders>
              <w:left w:val="single" w:sz="4" w:space="0" w:color="auto"/>
              <w:right w:val="single" w:sz="4" w:space="0" w:color="auto"/>
            </w:tcBorders>
            <w:vAlign w:val="bottom"/>
          </w:tcPr>
          <w:p w:rsidR="00915B50" w:rsidRDefault="00A0245C">
            <w:pPr>
              <w:pStyle w:val="21"/>
              <w:ind w:firstLine="122"/>
              <w:rPr>
                <w:sz w:val="18"/>
                <w:szCs w:val="18"/>
              </w:rPr>
            </w:pPr>
            <w:r>
              <w:rPr>
                <w:sz w:val="18"/>
                <w:szCs w:val="18"/>
              </w:rPr>
              <w:t>в том числе:</w:t>
            </w:r>
          </w:p>
        </w:tc>
        <w:tc>
          <w:tcPr>
            <w:tcW w:w="1039"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r>
      <w:tr w:rsidR="00915B50">
        <w:tc>
          <w:tcPr>
            <w:tcW w:w="2410" w:type="dxa"/>
            <w:tcBorders>
              <w:left w:val="single" w:sz="4" w:space="0" w:color="auto"/>
              <w:right w:val="single" w:sz="4" w:space="0" w:color="auto"/>
            </w:tcBorders>
            <w:vAlign w:val="bottom"/>
          </w:tcPr>
          <w:p w:rsidR="00915B50" w:rsidRDefault="00A0245C">
            <w:pPr>
              <w:pStyle w:val="21"/>
              <w:rPr>
                <w:sz w:val="18"/>
                <w:szCs w:val="18"/>
              </w:rPr>
            </w:pPr>
            <w:r>
              <w:rPr>
                <w:sz w:val="18"/>
                <w:szCs w:val="18"/>
              </w:rPr>
              <w:t>со странами СНГ</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957</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93</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864</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582</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76</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506</w:t>
            </w:r>
          </w:p>
        </w:tc>
      </w:tr>
      <w:tr w:rsidR="00915B50">
        <w:tc>
          <w:tcPr>
            <w:tcW w:w="2410" w:type="dxa"/>
            <w:tcBorders>
              <w:left w:val="single" w:sz="4" w:space="0" w:color="auto"/>
              <w:bottom w:val="single" w:sz="4" w:space="0" w:color="auto"/>
              <w:right w:val="single" w:sz="4" w:space="0" w:color="auto"/>
            </w:tcBorders>
            <w:vAlign w:val="bottom"/>
          </w:tcPr>
          <w:p w:rsidR="00915B50" w:rsidRDefault="00A0245C">
            <w:pPr>
              <w:pStyle w:val="21"/>
              <w:rPr>
                <w:sz w:val="18"/>
                <w:szCs w:val="18"/>
              </w:rPr>
            </w:pPr>
            <w:r>
              <w:rPr>
                <w:sz w:val="18"/>
                <w:szCs w:val="18"/>
              </w:rPr>
              <w:t>с другими зарубежными странами</w:t>
            </w:r>
          </w:p>
        </w:tc>
        <w:tc>
          <w:tcPr>
            <w:tcW w:w="1039"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1009</w:t>
            </w:r>
          </w:p>
        </w:tc>
        <w:tc>
          <w:tcPr>
            <w:tcW w:w="1040"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482</w:t>
            </w:r>
          </w:p>
        </w:tc>
        <w:tc>
          <w:tcPr>
            <w:tcW w:w="1039"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527</w:t>
            </w:r>
          </w:p>
        </w:tc>
        <w:tc>
          <w:tcPr>
            <w:tcW w:w="1040"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1153</w:t>
            </w:r>
          </w:p>
        </w:tc>
        <w:tc>
          <w:tcPr>
            <w:tcW w:w="1039"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446</w:t>
            </w:r>
          </w:p>
        </w:tc>
        <w:tc>
          <w:tcPr>
            <w:tcW w:w="1040"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707</w:t>
            </w:r>
          </w:p>
        </w:tc>
      </w:tr>
      <w:tr w:rsidR="00915B50">
        <w:tc>
          <w:tcPr>
            <w:tcW w:w="8647" w:type="dxa"/>
            <w:gridSpan w:val="7"/>
            <w:tcBorders>
              <w:top w:val="single" w:sz="4" w:space="0" w:color="auto"/>
            </w:tcBorders>
            <w:vAlign w:val="bottom"/>
          </w:tcPr>
          <w:p w:rsidR="00915B50" w:rsidRDefault="00A0245C">
            <w:pPr>
              <w:pStyle w:val="a8"/>
              <w:widowControl w:val="0"/>
              <w:tabs>
                <w:tab w:val="decimal" w:pos="-4140"/>
              </w:tabs>
              <w:spacing w:before="60" w:line="240" w:lineRule="auto"/>
              <w:rPr>
                <w:i/>
                <w:sz w:val="16"/>
                <w:szCs w:val="16"/>
              </w:rPr>
            </w:pPr>
            <w:r>
              <w:rPr>
                <w:i/>
                <w:sz w:val="16"/>
                <w:szCs w:val="16"/>
              </w:rPr>
              <w:t>_____________</w:t>
            </w:r>
            <w:r>
              <w:rPr>
                <w:i/>
                <w:sz w:val="16"/>
                <w:szCs w:val="16"/>
              </w:rPr>
              <w:br/>
              <w:t>1) Данные о миграции населения получены в результате обработки поступающих от Управления Федерал</w:t>
            </w:r>
            <w:r>
              <w:rPr>
                <w:i/>
                <w:sz w:val="16"/>
                <w:szCs w:val="16"/>
              </w:rPr>
              <w:t>ь</w:t>
            </w:r>
            <w:r>
              <w:rPr>
                <w:i/>
                <w:sz w:val="16"/>
                <w:szCs w:val="16"/>
              </w:rPr>
              <w:t>ной миграционной службы по РСО - Алания документов статистического учета прибытий и выбытий, к</w:t>
            </w:r>
            <w:r>
              <w:rPr>
                <w:i/>
                <w:sz w:val="16"/>
                <w:szCs w:val="16"/>
              </w:rPr>
              <w:t>о</w:t>
            </w:r>
            <w:r>
              <w:rPr>
                <w:i/>
                <w:sz w:val="16"/>
                <w:szCs w:val="16"/>
              </w:rPr>
              <w:t>торые составляются при регистрации и снятии с регистрационного учета населения по месту жител</w:t>
            </w:r>
            <w:r>
              <w:rPr>
                <w:i/>
                <w:sz w:val="16"/>
                <w:szCs w:val="16"/>
              </w:rPr>
              <w:t>ь</w:t>
            </w:r>
            <w:r>
              <w:rPr>
                <w:i/>
                <w:sz w:val="16"/>
                <w:szCs w:val="16"/>
              </w:rPr>
              <w:t>ства.</w:t>
            </w:r>
          </w:p>
        </w:tc>
      </w:tr>
    </w:tbl>
    <w:p w:rsidR="00915B50" w:rsidRDefault="00A0245C">
      <w:pPr>
        <w:widowControl w:val="0"/>
        <w:spacing w:before="120"/>
        <w:ind w:right="-142"/>
      </w:pPr>
      <w:r>
        <w:t>В 2014 году миграционный отток населения из республики снизился по сравнению с прошлым годом в 2,8 раза. Отрицательное сальдо миграции опред</w:t>
      </w:r>
      <w:r>
        <w:t>е</w:t>
      </w:r>
      <w:r>
        <w:t>лил  отток населения в другие регионы Российской Федерации.</w:t>
      </w:r>
    </w:p>
    <w:p w:rsidR="00915B50" w:rsidRDefault="00A0245C">
      <w:pPr>
        <w:pStyle w:val="4"/>
        <w:keepNext w:val="0"/>
        <w:pageBreakBefore/>
        <w:widowControl w:val="0"/>
        <w:spacing w:before="0"/>
      </w:pPr>
      <w:r>
        <w:t>Международная миграция</w:t>
      </w:r>
    </w:p>
    <w:tbl>
      <w:tblPr>
        <w:tblW w:w="8675" w:type="dxa"/>
        <w:tblLayout w:type="fixed"/>
        <w:tblCellMar>
          <w:left w:w="28" w:type="dxa"/>
          <w:right w:w="113" w:type="dxa"/>
        </w:tblCellMar>
        <w:tblLook w:val="0000" w:firstRow="0" w:lastRow="0" w:firstColumn="0" w:lastColumn="0" w:noHBand="0" w:noVBand="0"/>
      </w:tblPr>
      <w:tblGrid>
        <w:gridCol w:w="2438"/>
        <w:gridCol w:w="1039"/>
        <w:gridCol w:w="1040"/>
        <w:gridCol w:w="1039"/>
        <w:gridCol w:w="1040"/>
        <w:gridCol w:w="1039"/>
        <w:gridCol w:w="1040"/>
      </w:tblGrid>
      <w:tr w:rsidR="00915B50">
        <w:trPr>
          <w:cantSplit/>
        </w:trPr>
        <w:tc>
          <w:tcPr>
            <w:tcW w:w="8675" w:type="dxa"/>
            <w:gridSpan w:val="7"/>
            <w:tcBorders>
              <w:bottom w:val="double" w:sz="6" w:space="0" w:color="auto"/>
            </w:tcBorders>
            <w:vAlign w:val="center"/>
          </w:tcPr>
          <w:p w:rsidR="00915B50" w:rsidRDefault="00A0245C">
            <w:pPr>
              <w:pStyle w:val="a6"/>
              <w:spacing w:before="0" w:after="0" w:line="240" w:lineRule="auto"/>
              <w:jc w:val="right"/>
              <w:rPr>
                <w:i w:val="0"/>
                <w:sz w:val="18"/>
                <w:szCs w:val="18"/>
              </w:rPr>
            </w:pPr>
            <w:r>
              <w:rPr>
                <w:i w:val="0"/>
                <w:sz w:val="18"/>
                <w:szCs w:val="18"/>
              </w:rPr>
              <w:t>человек</w:t>
            </w:r>
          </w:p>
        </w:tc>
      </w:tr>
      <w:tr w:rsidR="00915B50">
        <w:trPr>
          <w:cantSplit/>
        </w:trPr>
        <w:tc>
          <w:tcPr>
            <w:tcW w:w="2438" w:type="dxa"/>
            <w:vMerge w:val="restart"/>
            <w:tcBorders>
              <w:top w:val="double" w:sz="6" w:space="0" w:color="auto"/>
              <w:left w:val="single" w:sz="4" w:space="0" w:color="auto"/>
              <w:right w:val="single" w:sz="4" w:space="0" w:color="auto"/>
            </w:tcBorders>
          </w:tcPr>
          <w:p w:rsidR="00915B50" w:rsidRDefault="00915B50">
            <w:pPr>
              <w:pStyle w:val="a6"/>
              <w:jc w:val="center"/>
              <w:rPr>
                <w:sz w:val="18"/>
                <w:szCs w:val="18"/>
              </w:rPr>
            </w:pPr>
          </w:p>
        </w:tc>
        <w:tc>
          <w:tcPr>
            <w:tcW w:w="3118" w:type="dxa"/>
            <w:gridSpan w:val="3"/>
            <w:tcBorders>
              <w:top w:val="double" w:sz="6" w:space="0" w:color="auto"/>
              <w:left w:val="single" w:sz="4" w:space="0" w:color="auto"/>
              <w:bottom w:val="single" w:sz="6" w:space="0" w:color="auto"/>
              <w:right w:val="single" w:sz="4" w:space="0" w:color="auto"/>
            </w:tcBorders>
            <w:vAlign w:val="center"/>
          </w:tcPr>
          <w:p w:rsidR="00915B50" w:rsidRDefault="00A0245C">
            <w:pPr>
              <w:pStyle w:val="a6"/>
              <w:jc w:val="center"/>
              <w:rPr>
                <w:sz w:val="18"/>
                <w:szCs w:val="18"/>
                <w:lang w:val="en-US"/>
              </w:rPr>
            </w:pPr>
            <w:r>
              <w:rPr>
                <w:sz w:val="18"/>
                <w:szCs w:val="18"/>
              </w:rPr>
              <w:t>20</w:t>
            </w:r>
            <w:r>
              <w:rPr>
                <w:sz w:val="18"/>
                <w:szCs w:val="18"/>
                <w:lang w:val="en-US"/>
              </w:rPr>
              <w:t>14</w:t>
            </w:r>
          </w:p>
        </w:tc>
        <w:tc>
          <w:tcPr>
            <w:tcW w:w="3119" w:type="dxa"/>
            <w:gridSpan w:val="3"/>
            <w:tcBorders>
              <w:top w:val="double" w:sz="6" w:space="0" w:color="auto"/>
              <w:left w:val="single" w:sz="4" w:space="0" w:color="auto"/>
              <w:bottom w:val="single" w:sz="6" w:space="0" w:color="auto"/>
              <w:right w:val="single" w:sz="4" w:space="0" w:color="auto"/>
            </w:tcBorders>
            <w:vAlign w:val="center"/>
          </w:tcPr>
          <w:p w:rsidR="00915B50" w:rsidRDefault="00A0245C">
            <w:pPr>
              <w:pStyle w:val="a6"/>
              <w:jc w:val="center"/>
              <w:rPr>
                <w:sz w:val="18"/>
                <w:szCs w:val="18"/>
                <w:lang w:val="en-US"/>
              </w:rPr>
            </w:pPr>
            <w:r>
              <w:rPr>
                <w:sz w:val="18"/>
                <w:szCs w:val="18"/>
              </w:rPr>
              <w:t>201</w:t>
            </w:r>
            <w:r>
              <w:rPr>
                <w:sz w:val="18"/>
                <w:szCs w:val="18"/>
                <w:lang w:val="en-US"/>
              </w:rPr>
              <w:t>3</w:t>
            </w:r>
          </w:p>
        </w:tc>
      </w:tr>
      <w:tr w:rsidR="00915B50">
        <w:trPr>
          <w:cantSplit/>
        </w:trPr>
        <w:tc>
          <w:tcPr>
            <w:tcW w:w="2438" w:type="dxa"/>
            <w:vMerge/>
            <w:tcBorders>
              <w:left w:val="single" w:sz="4" w:space="0" w:color="auto"/>
              <w:bottom w:val="single" w:sz="6" w:space="0" w:color="auto"/>
              <w:right w:val="single" w:sz="4" w:space="0" w:color="auto"/>
            </w:tcBorders>
            <w:vAlign w:val="center"/>
          </w:tcPr>
          <w:p w:rsidR="00915B50" w:rsidRDefault="00915B50">
            <w:pPr>
              <w:pStyle w:val="a6"/>
              <w:jc w:val="center"/>
              <w:rPr>
                <w:sz w:val="18"/>
                <w:szCs w:val="18"/>
              </w:rPr>
            </w:pPr>
          </w:p>
        </w:tc>
        <w:tc>
          <w:tcPr>
            <w:tcW w:w="1039"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число </w:t>
            </w:r>
            <w:r>
              <w:rPr>
                <w:sz w:val="18"/>
                <w:szCs w:val="18"/>
              </w:rPr>
              <w:br/>
              <w:t>прибы</w:t>
            </w:r>
            <w:r>
              <w:rPr>
                <w:sz w:val="18"/>
                <w:szCs w:val="18"/>
              </w:rPr>
              <w:t>в</w:t>
            </w:r>
            <w:r>
              <w:rPr>
                <w:sz w:val="18"/>
                <w:szCs w:val="18"/>
              </w:rPr>
              <w:t>ших</w:t>
            </w:r>
          </w:p>
        </w:tc>
        <w:tc>
          <w:tcPr>
            <w:tcW w:w="1040"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число </w:t>
            </w:r>
            <w:r>
              <w:rPr>
                <w:sz w:val="18"/>
                <w:szCs w:val="18"/>
              </w:rPr>
              <w:br/>
              <w:t>выбывших</w:t>
            </w:r>
          </w:p>
        </w:tc>
        <w:tc>
          <w:tcPr>
            <w:tcW w:w="1039"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миграц</w:t>
            </w:r>
            <w:r>
              <w:rPr>
                <w:sz w:val="18"/>
                <w:szCs w:val="18"/>
              </w:rPr>
              <w:t>и</w:t>
            </w:r>
            <w:r>
              <w:rPr>
                <w:sz w:val="18"/>
                <w:szCs w:val="18"/>
              </w:rPr>
              <w:t xml:space="preserve">онный </w:t>
            </w:r>
            <w:r>
              <w:rPr>
                <w:sz w:val="18"/>
                <w:szCs w:val="18"/>
              </w:rPr>
              <w:br/>
              <w:t>прирост</w:t>
            </w:r>
          </w:p>
        </w:tc>
        <w:tc>
          <w:tcPr>
            <w:tcW w:w="1040"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число </w:t>
            </w:r>
            <w:r>
              <w:rPr>
                <w:sz w:val="18"/>
                <w:szCs w:val="18"/>
              </w:rPr>
              <w:br/>
              <w:t>прибы</w:t>
            </w:r>
            <w:r>
              <w:rPr>
                <w:sz w:val="18"/>
                <w:szCs w:val="18"/>
              </w:rPr>
              <w:t>в</w:t>
            </w:r>
            <w:r>
              <w:rPr>
                <w:sz w:val="18"/>
                <w:szCs w:val="18"/>
              </w:rPr>
              <w:t>ших</w:t>
            </w:r>
          </w:p>
        </w:tc>
        <w:tc>
          <w:tcPr>
            <w:tcW w:w="1039"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 xml:space="preserve">число </w:t>
            </w:r>
            <w:r>
              <w:rPr>
                <w:sz w:val="18"/>
                <w:szCs w:val="18"/>
              </w:rPr>
              <w:br/>
              <w:t>выбывших</w:t>
            </w:r>
          </w:p>
        </w:tc>
        <w:tc>
          <w:tcPr>
            <w:tcW w:w="1040" w:type="dxa"/>
            <w:tcBorders>
              <w:left w:val="single" w:sz="4" w:space="0" w:color="auto"/>
              <w:bottom w:val="single" w:sz="6" w:space="0" w:color="auto"/>
              <w:right w:val="single" w:sz="4" w:space="0" w:color="auto"/>
            </w:tcBorders>
          </w:tcPr>
          <w:p w:rsidR="00915B50" w:rsidRDefault="00A0245C">
            <w:pPr>
              <w:pStyle w:val="a6"/>
              <w:jc w:val="center"/>
              <w:rPr>
                <w:sz w:val="18"/>
                <w:szCs w:val="18"/>
              </w:rPr>
            </w:pPr>
            <w:r>
              <w:rPr>
                <w:sz w:val="18"/>
                <w:szCs w:val="18"/>
              </w:rPr>
              <w:t>миграц</w:t>
            </w:r>
            <w:r>
              <w:rPr>
                <w:sz w:val="18"/>
                <w:szCs w:val="18"/>
              </w:rPr>
              <w:t>и</w:t>
            </w:r>
            <w:r>
              <w:rPr>
                <w:sz w:val="18"/>
                <w:szCs w:val="18"/>
              </w:rPr>
              <w:t xml:space="preserve">онный </w:t>
            </w:r>
            <w:r>
              <w:rPr>
                <w:sz w:val="18"/>
                <w:szCs w:val="18"/>
              </w:rPr>
              <w:br/>
              <w:t>прирост</w:t>
            </w:r>
          </w:p>
        </w:tc>
      </w:tr>
      <w:tr w:rsidR="00915B50">
        <w:tc>
          <w:tcPr>
            <w:tcW w:w="2438" w:type="dxa"/>
            <w:tcBorders>
              <w:top w:val="single" w:sz="6" w:space="0" w:color="auto"/>
              <w:left w:val="single" w:sz="4" w:space="0" w:color="auto"/>
              <w:right w:val="single" w:sz="4" w:space="0" w:color="auto"/>
            </w:tcBorders>
            <w:vAlign w:val="bottom"/>
          </w:tcPr>
          <w:p w:rsidR="00915B50" w:rsidRDefault="00A0245C">
            <w:pPr>
              <w:pStyle w:val="a8"/>
              <w:rPr>
                <w:sz w:val="18"/>
                <w:szCs w:val="18"/>
              </w:rPr>
            </w:pPr>
            <w:r>
              <w:rPr>
                <w:sz w:val="18"/>
                <w:szCs w:val="18"/>
              </w:rPr>
              <w:t>Миграция со странами СНГ</w:t>
            </w:r>
          </w:p>
        </w:tc>
        <w:tc>
          <w:tcPr>
            <w:tcW w:w="1039"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957</w:t>
            </w:r>
          </w:p>
        </w:tc>
        <w:tc>
          <w:tcPr>
            <w:tcW w:w="1040"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93</w:t>
            </w:r>
          </w:p>
        </w:tc>
        <w:tc>
          <w:tcPr>
            <w:tcW w:w="1039"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864</w:t>
            </w:r>
          </w:p>
        </w:tc>
        <w:tc>
          <w:tcPr>
            <w:tcW w:w="1040"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582</w:t>
            </w:r>
          </w:p>
        </w:tc>
        <w:tc>
          <w:tcPr>
            <w:tcW w:w="1039"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76</w:t>
            </w:r>
          </w:p>
        </w:tc>
        <w:tc>
          <w:tcPr>
            <w:tcW w:w="1040" w:type="dxa"/>
            <w:tcBorders>
              <w:top w:val="single" w:sz="6" w:space="0" w:color="auto"/>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506</w:t>
            </w:r>
          </w:p>
        </w:tc>
      </w:tr>
      <w:tr w:rsidR="00915B50">
        <w:tc>
          <w:tcPr>
            <w:tcW w:w="2438" w:type="dxa"/>
            <w:tcBorders>
              <w:left w:val="single" w:sz="4" w:space="0" w:color="auto"/>
              <w:right w:val="single" w:sz="4" w:space="0" w:color="auto"/>
            </w:tcBorders>
            <w:vAlign w:val="bottom"/>
          </w:tcPr>
          <w:p w:rsidR="00915B50" w:rsidRDefault="00A0245C">
            <w:pPr>
              <w:pStyle w:val="a9"/>
              <w:rPr>
                <w:sz w:val="18"/>
                <w:szCs w:val="18"/>
              </w:rPr>
            </w:pPr>
            <w:r>
              <w:rPr>
                <w:sz w:val="18"/>
                <w:szCs w:val="18"/>
              </w:rPr>
              <w:t>в том числе по странам:</w:t>
            </w:r>
          </w:p>
        </w:tc>
        <w:tc>
          <w:tcPr>
            <w:tcW w:w="1039"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39"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c>
          <w:tcPr>
            <w:tcW w:w="1040" w:type="dxa"/>
            <w:tcBorders>
              <w:left w:val="single" w:sz="4" w:space="0" w:color="auto"/>
              <w:right w:val="single" w:sz="4" w:space="0" w:color="auto"/>
            </w:tcBorders>
            <w:vAlign w:val="bottom"/>
          </w:tcPr>
          <w:p w:rsidR="00915B50" w:rsidRDefault="00915B50">
            <w:pPr>
              <w:pStyle w:val="a8"/>
              <w:tabs>
                <w:tab w:val="decimal" w:pos="-4140"/>
              </w:tabs>
              <w:jc w:val="right"/>
              <w:rPr>
                <w:sz w:val="18"/>
                <w:szCs w:val="18"/>
              </w:rPr>
            </w:pPr>
          </w:p>
        </w:tc>
      </w:tr>
      <w:tr w:rsidR="00915B50">
        <w:tc>
          <w:tcPr>
            <w:tcW w:w="2438" w:type="dxa"/>
            <w:tcBorders>
              <w:left w:val="single" w:sz="4" w:space="0" w:color="auto"/>
              <w:right w:val="single" w:sz="4" w:space="0" w:color="auto"/>
            </w:tcBorders>
            <w:vAlign w:val="bottom"/>
          </w:tcPr>
          <w:p w:rsidR="00915B50" w:rsidRDefault="00A0245C">
            <w:pPr>
              <w:pStyle w:val="21"/>
              <w:ind w:firstLine="114"/>
              <w:rPr>
                <w:sz w:val="18"/>
                <w:szCs w:val="18"/>
              </w:rPr>
            </w:pPr>
            <w:r>
              <w:rPr>
                <w:sz w:val="18"/>
                <w:szCs w:val="18"/>
              </w:rPr>
              <w:t>Азербайджан</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74</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67</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49</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42</w:t>
            </w:r>
          </w:p>
        </w:tc>
      </w:tr>
      <w:tr w:rsidR="00915B50">
        <w:tc>
          <w:tcPr>
            <w:tcW w:w="2438" w:type="dxa"/>
            <w:tcBorders>
              <w:left w:val="single" w:sz="4" w:space="0" w:color="auto"/>
              <w:right w:val="single" w:sz="4" w:space="0" w:color="auto"/>
            </w:tcBorders>
            <w:vAlign w:val="bottom"/>
          </w:tcPr>
          <w:p w:rsidR="00915B50" w:rsidRDefault="00A0245C">
            <w:pPr>
              <w:pStyle w:val="21"/>
              <w:ind w:firstLine="114"/>
              <w:rPr>
                <w:sz w:val="18"/>
                <w:szCs w:val="18"/>
              </w:rPr>
            </w:pPr>
            <w:r>
              <w:rPr>
                <w:sz w:val="18"/>
                <w:szCs w:val="18"/>
              </w:rPr>
              <w:t>Армения</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442</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37</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405</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246</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28</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218</w:t>
            </w:r>
          </w:p>
        </w:tc>
      </w:tr>
      <w:tr w:rsidR="00915B50">
        <w:tc>
          <w:tcPr>
            <w:tcW w:w="2438" w:type="dxa"/>
            <w:tcBorders>
              <w:left w:val="single" w:sz="4" w:space="0" w:color="auto"/>
              <w:right w:val="single" w:sz="4" w:space="0" w:color="auto"/>
            </w:tcBorders>
            <w:vAlign w:val="bottom"/>
          </w:tcPr>
          <w:p w:rsidR="00915B50" w:rsidRDefault="00A0245C">
            <w:pPr>
              <w:pStyle w:val="a9"/>
              <w:ind w:firstLine="199"/>
              <w:rPr>
                <w:sz w:val="18"/>
                <w:szCs w:val="18"/>
              </w:rPr>
            </w:pPr>
            <w:r>
              <w:rPr>
                <w:sz w:val="18"/>
                <w:szCs w:val="18"/>
              </w:rPr>
              <w:t>Беларусь</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9</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3</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6</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10</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6</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w:t>
            </w:r>
          </w:p>
        </w:tc>
      </w:tr>
      <w:tr w:rsidR="00915B50">
        <w:tc>
          <w:tcPr>
            <w:tcW w:w="2438" w:type="dxa"/>
            <w:tcBorders>
              <w:left w:val="single" w:sz="4" w:space="0" w:color="auto"/>
              <w:right w:val="single" w:sz="4" w:space="0" w:color="auto"/>
            </w:tcBorders>
            <w:vAlign w:val="bottom"/>
          </w:tcPr>
          <w:p w:rsidR="00915B50" w:rsidRDefault="00A0245C">
            <w:pPr>
              <w:pStyle w:val="a9"/>
              <w:ind w:firstLine="199"/>
              <w:rPr>
                <w:sz w:val="18"/>
                <w:szCs w:val="18"/>
              </w:rPr>
            </w:pPr>
            <w:r>
              <w:rPr>
                <w:sz w:val="18"/>
                <w:szCs w:val="18"/>
              </w:rPr>
              <w:t>Казахстан</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47</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6</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41</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25</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3</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22</w:t>
            </w:r>
          </w:p>
        </w:tc>
      </w:tr>
      <w:tr w:rsidR="00915B50">
        <w:tc>
          <w:tcPr>
            <w:tcW w:w="2438" w:type="dxa"/>
            <w:tcBorders>
              <w:left w:val="single" w:sz="4" w:space="0" w:color="auto"/>
              <w:right w:val="single" w:sz="4" w:space="0" w:color="auto"/>
            </w:tcBorders>
            <w:vAlign w:val="bottom"/>
          </w:tcPr>
          <w:p w:rsidR="00915B50" w:rsidRDefault="00A0245C">
            <w:pPr>
              <w:pStyle w:val="21"/>
              <w:ind w:firstLine="114"/>
              <w:rPr>
                <w:sz w:val="18"/>
                <w:szCs w:val="18"/>
              </w:rPr>
            </w:pPr>
            <w:r>
              <w:rPr>
                <w:sz w:val="18"/>
                <w:szCs w:val="18"/>
              </w:rPr>
              <w:t>Киргизия</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8</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8</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w:t>
            </w:r>
          </w:p>
        </w:tc>
      </w:tr>
      <w:tr w:rsidR="00915B50">
        <w:tc>
          <w:tcPr>
            <w:tcW w:w="2438" w:type="dxa"/>
            <w:tcBorders>
              <w:left w:val="single" w:sz="4" w:space="0" w:color="auto"/>
              <w:right w:val="single" w:sz="4" w:space="0" w:color="auto"/>
            </w:tcBorders>
            <w:vAlign w:val="bottom"/>
          </w:tcPr>
          <w:p w:rsidR="00915B50" w:rsidRDefault="00A0245C">
            <w:pPr>
              <w:pStyle w:val="a9"/>
              <w:ind w:left="284"/>
              <w:rPr>
                <w:sz w:val="18"/>
                <w:szCs w:val="18"/>
              </w:rPr>
            </w:pPr>
            <w:r>
              <w:rPr>
                <w:sz w:val="18"/>
                <w:szCs w:val="18"/>
              </w:rPr>
              <w:t>Республика Молдова</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22</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2</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20</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9</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9</w:t>
            </w:r>
          </w:p>
        </w:tc>
      </w:tr>
      <w:tr w:rsidR="00915B50">
        <w:tc>
          <w:tcPr>
            <w:tcW w:w="2438" w:type="dxa"/>
            <w:tcBorders>
              <w:left w:val="single" w:sz="4" w:space="0" w:color="auto"/>
              <w:right w:val="single" w:sz="4" w:space="0" w:color="auto"/>
            </w:tcBorders>
            <w:vAlign w:val="bottom"/>
          </w:tcPr>
          <w:p w:rsidR="00915B50" w:rsidRDefault="00A0245C">
            <w:pPr>
              <w:pStyle w:val="21"/>
              <w:ind w:firstLine="114"/>
              <w:rPr>
                <w:sz w:val="18"/>
                <w:szCs w:val="18"/>
              </w:rPr>
            </w:pPr>
            <w:r>
              <w:rPr>
                <w:sz w:val="18"/>
                <w:szCs w:val="18"/>
              </w:rPr>
              <w:t>Таджикистан</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77</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12</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65</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70</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12</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58</w:t>
            </w:r>
          </w:p>
        </w:tc>
      </w:tr>
      <w:tr w:rsidR="00915B50">
        <w:tc>
          <w:tcPr>
            <w:tcW w:w="2438" w:type="dxa"/>
            <w:tcBorders>
              <w:left w:val="single" w:sz="4" w:space="0" w:color="auto"/>
              <w:right w:val="single" w:sz="4" w:space="0" w:color="auto"/>
            </w:tcBorders>
            <w:vAlign w:val="bottom"/>
          </w:tcPr>
          <w:p w:rsidR="00915B50" w:rsidRDefault="00A0245C">
            <w:pPr>
              <w:pStyle w:val="21"/>
              <w:ind w:firstLine="114"/>
              <w:rPr>
                <w:sz w:val="18"/>
                <w:szCs w:val="18"/>
              </w:rPr>
            </w:pPr>
            <w:r>
              <w:rPr>
                <w:sz w:val="18"/>
                <w:szCs w:val="18"/>
              </w:rPr>
              <w:t>Туркмения</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5</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4</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15</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14</w:t>
            </w:r>
          </w:p>
        </w:tc>
      </w:tr>
      <w:tr w:rsidR="00915B50">
        <w:tc>
          <w:tcPr>
            <w:tcW w:w="2438" w:type="dxa"/>
            <w:tcBorders>
              <w:left w:val="single" w:sz="4" w:space="0" w:color="auto"/>
              <w:right w:val="single" w:sz="4" w:space="0" w:color="auto"/>
            </w:tcBorders>
            <w:vAlign w:val="bottom"/>
          </w:tcPr>
          <w:p w:rsidR="00915B50" w:rsidRDefault="00A0245C">
            <w:pPr>
              <w:pStyle w:val="21"/>
              <w:ind w:firstLine="114"/>
              <w:rPr>
                <w:sz w:val="18"/>
                <w:szCs w:val="18"/>
              </w:rPr>
            </w:pPr>
            <w:r>
              <w:rPr>
                <w:sz w:val="18"/>
                <w:szCs w:val="18"/>
              </w:rPr>
              <w:t>Узбекистан</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98</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8</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90</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78</w:t>
            </w:r>
          </w:p>
        </w:tc>
        <w:tc>
          <w:tcPr>
            <w:tcW w:w="1039"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12</w:t>
            </w:r>
          </w:p>
        </w:tc>
        <w:tc>
          <w:tcPr>
            <w:tcW w:w="1040" w:type="dxa"/>
            <w:tcBorders>
              <w:left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66</w:t>
            </w:r>
          </w:p>
        </w:tc>
      </w:tr>
      <w:tr w:rsidR="00915B50">
        <w:tc>
          <w:tcPr>
            <w:tcW w:w="2438" w:type="dxa"/>
            <w:tcBorders>
              <w:left w:val="single" w:sz="4" w:space="0" w:color="auto"/>
              <w:bottom w:val="single" w:sz="4" w:space="0" w:color="auto"/>
              <w:right w:val="single" w:sz="4" w:space="0" w:color="auto"/>
            </w:tcBorders>
            <w:vAlign w:val="bottom"/>
          </w:tcPr>
          <w:p w:rsidR="00915B50" w:rsidRDefault="00A0245C">
            <w:pPr>
              <w:pStyle w:val="21"/>
              <w:ind w:firstLine="114"/>
              <w:rPr>
                <w:sz w:val="18"/>
                <w:szCs w:val="18"/>
              </w:rPr>
            </w:pPr>
            <w:r>
              <w:rPr>
                <w:sz w:val="18"/>
                <w:szCs w:val="18"/>
              </w:rPr>
              <w:t>Украина</w:t>
            </w:r>
          </w:p>
        </w:tc>
        <w:tc>
          <w:tcPr>
            <w:tcW w:w="1039"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175</w:t>
            </w:r>
          </w:p>
        </w:tc>
        <w:tc>
          <w:tcPr>
            <w:tcW w:w="1040"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17</w:t>
            </w:r>
          </w:p>
        </w:tc>
        <w:tc>
          <w:tcPr>
            <w:tcW w:w="1039"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158</w:t>
            </w:r>
          </w:p>
        </w:tc>
        <w:tc>
          <w:tcPr>
            <w:tcW w:w="1040"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73</w:t>
            </w:r>
          </w:p>
        </w:tc>
        <w:tc>
          <w:tcPr>
            <w:tcW w:w="1039"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7</w:t>
            </w:r>
          </w:p>
        </w:tc>
        <w:tc>
          <w:tcPr>
            <w:tcW w:w="1040" w:type="dxa"/>
            <w:tcBorders>
              <w:left w:val="single" w:sz="4" w:space="0" w:color="auto"/>
              <w:bottom w:val="single" w:sz="4" w:space="0" w:color="auto"/>
              <w:right w:val="single" w:sz="4" w:space="0" w:color="auto"/>
            </w:tcBorders>
            <w:vAlign w:val="bottom"/>
          </w:tcPr>
          <w:p w:rsidR="00915B50" w:rsidRDefault="00A0245C">
            <w:pPr>
              <w:pStyle w:val="a8"/>
              <w:tabs>
                <w:tab w:val="decimal" w:pos="-4140"/>
              </w:tabs>
              <w:jc w:val="right"/>
              <w:rPr>
                <w:sz w:val="18"/>
                <w:szCs w:val="18"/>
              </w:rPr>
            </w:pPr>
            <w:r>
              <w:rPr>
                <w:sz w:val="18"/>
                <w:szCs w:val="18"/>
              </w:rPr>
              <w:t>66</w:t>
            </w:r>
          </w:p>
        </w:tc>
      </w:tr>
    </w:tbl>
    <w:p w:rsidR="00915B50" w:rsidRDefault="00A0245C">
      <w:pPr>
        <w:pStyle w:val="23"/>
        <w:spacing w:before="120"/>
        <w:ind w:right="-142" w:firstLine="567"/>
        <w:rPr>
          <w:color w:val="000000"/>
        </w:rPr>
      </w:pPr>
      <w:r>
        <w:rPr>
          <w:color w:val="000000"/>
        </w:rPr>
        <w:t xml:space="preserve">Объем миграции с государствами участниками  СНГ вырос по сравнению </w:t>
      </w:r>
      <w:r>
        <w:rPr>
          <w:color w:val="000000"/>
        </w:rPr>
        <w:br/>
        <w:t>с прошлым годом на 70,7%.</w:t>
      </w:r>
    </w:p>
    <w:p w:rsidR="00915B50" w:rsidRDefault="00A0245C">
      <w:pPr>
        <w:pStyle w:val="23"/>
        <w:widowControl w:val="0"/>
        <w:ind w:right="-142" w:firstLine="567"/>
        <w:rPr>
          <w:color w:val="000000"/>
        </w:rPr>
      </w:pPr>
      <w:r>
        <w:rPr>
          <w:color w:val="000000"/>
        </w:rPr>
        <w:t>По данным Управления ФМС по РСО - Алания на 1 января 2015 года в ре</w:t>
      </w:r>
      <w:r>
        <w:rPr>
          <w:color w:val="000000"/>
        </w:rPr>
        <w:t>с</w:t>
      </w:r>
      <w:r>
        <w:rPr>
          <w:color w:val="000000"/>
        </w:rPr>
        <w:t>публике зарегистрировано 7313 беженцев и вынужденных переселенцев (на 1 я</w:t>
      </w:r>
      <w:r>
        <w:rPr>
          <w:color w:val="000000"/>
        </w:rPr>
        <w:t>н</w:t>
      </w:r>
      <w:r>
        <w:rPr>
          <w:color w:val="000000"/>
        </w:rPr>
        <w:t>варя 2014 года –7655 человек). Наибольшее число беженцев и вынужденных п</w:t>
      </w:r>
      <w:r>
        <w:rPr>
          <w:color w:val="000000"/>
        </w:rPr>
        <w:t>е</w:t>
      </w:r>
      <w:r>
        <w:rPr>
          <w:color w:val="000000"/>
        </w:rPr>
        <w:t xml:space="preserve">реселенцев прибыло из Грузии, Таджикистана и Южной </w:t>
      </w:r>
      <w:r>
        <w:rPr>
          <w:caps/>
          <w:color w:val="000000"/>
        </w:rPr>
        <w:t>о</w:t>
      </w:r>
      <w:r>
        <w:rPr>
          <w:color w:val="000000"/>
        </w:rPr>
        <w:t>сетии –7159 человек.</w:t>
      </w:r>
    </w:p>
    <w:bookmarkEnd w:id="2787"/>
    <w:bookmarkEnd w:id="2788"/>
    <w:p w:rsidR="00915B50" w:rsidRDefault="00915B50"/>
    <w:bookmarkEnd w:id="2751"/>
    <w:bookmarkEnd w:id="2752"/>
    <w:bookmarkEnd w:id="2753"/>
    <w:bookmarkEnd w:id="2754"/>
    <w:bookmarkEnd w:id="2755"/>
    <w:bookmarkEnd w:id="2756"/>
    <w:bookmarkEnd w:id="2757"/>
    <w:bookmarkEnd w:id="2758"/>
    <w:bookmarkEnd w:id="2759"/>
    <w:bookmarkEnd w:id="2760"/>
    <w:bookmarkEnd w:id="2761"/>
    <w:p w:rsidR="00915B50" w:rsidRDefault="00915B50"/>
    <w:p w:rsidR="00915B50" w:rsidRDefault="00915B50"/>
    <w:p w:rsidR="00915B50" w:rsidRDefault="00915B50"/>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rsidR="00915B50" w:rsidRDefault="00915B50"/>
    <w:tbl>
      <w:tblPr>
        <w:tblW w:w="0" w:type="auto"/>
        <w:tblLook w:val="0000" w:firstRow="0" w:lastRow="0" w:firstColumn="0" w:lastColumn="0" w:noHBand="0" w:noVBand="0"/>
      </w:tblPr>
      <w:tblGrid>
        <w:gridCol w:w="3209"/>
        <w:gridCol w:w="2719"/>
        <w:gridCol w:w="2793"/>
      </w:tblGrid>
      <w:tr w:rsidR="00915B50">
        <w:trPr>
          <w:cantSplit/>
        </w:trPr>
        <w:tc>
          <w:tcPr>
            <w:tcW w:w="3369" w:type="dxa"/>
            <w:vAlign w:val="center"/>
          </w:tcPr>
          <w:p w:rsidR="00915B50" w:rsidRDefault="00A0245C">
            <w:pPr>
              <w:ind w:firstLine="0"/>
              <w:jc w:val="left"/>
            </w:pPr>
            <w:bookmarkStart w:id="2789" w:name="_Toc116719136"/>
            <w:bookmarkStart w:id="2790" w:name="_Toc116719861"/>
            <w:bookmarkStart w:id="2791" w:name="_Toc116720048"/>
            <w:bookmarkStart w:id="2792" w:name="_Toc116720731"/>
            <w:bookmarkStart w:id="2793" w:name="_Toc116721776"/>
            <w:bookmarkStart w:id="2794" w:name="_Toc116722019"/>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r>
              <w:t>Руководител</w:t>
            </w:r>
            <w:bookmarkEnd w:id="2789"/>
            <w:bookmarkEnd w:id="2790"/>
            <w:bookmarkEnd w:id="2791"/>
            <w:bookmarkEnd w:id="2792"/>
            <w:bookmarkEnd w:id="2793"/>
            <w:bookmarkEnd w:id="2794"/>
            <w:r>
              <w:t>ь</w:t>
            </w:r>
          </w:p>
        </w:tc>
        <w:tc>
          <w:tcPr>
            <w:tcW w:w="2976" w:type="dxa"/>
          </w:tcPr>
          <w:p w:rsidR="00915B50" w:rsidRDefault="00915B50">
            <w:pPr>
              <w:ind w:firstLine="0"/>
            </w:pPr>
          </w:p>
        </w:tc>
        <w:tc>
          <w:tcPr>
            <w:tcW w:w="2942" w:type="dxa"/>
            <w:vAlign w:val="center"/>
          </w:tcPr>
          <w:p w:rsidR="00915B50" w:rsidRDefault="00A0245C">
            <w:pPr>
              <w:ind w:firstLine="0"/>
            </w:pPr>
            <w:r>
              <w:t>О.А. Быкадоров</w:t>
            </w:r>
          </w:p>
        </w:tc>
      </w:tr>
    </w:tbl>
    <w:p w:rsidR="00915B50" w:rsidRDefault="00915B50"/>
    <w:p w:rsidR="00915B50" w:rsidRDefault="00915B50"/>
    <w:p w:rsidR="00915B50" w:rsidRDefault="00915B50">
      <w:bookmarkStart w:id="2795" w:name="_Toc378153093"/>
      <w:bookmarkStart w:id="2796" w:name="_Toc393612935"/>
      <w:bookmarkStart w:id="2797" w:name="_Toc441567618"/>
    </w:p>
    <w:p w:rsidR="00915B50" w:rsidRDefault="00915B50">
      <w:pPr>
        <w:pStyle w:val="af4"/>
        <w:tabs>
          <w:tab w:val="clear" w:pos="4536"/>
          <w:tab w:val="clear" w:pos="9072"/>
        </w:tabs>
        <w:sectPr w:rsidR="00915B50">
          <w:pgSz w:w="11907" w:h="16840" w:code="9"/>
          <w:pgMar w:top="1134" w:right="1701" w:bottom="1134" w:left="1701" w:header="680" w:footer="680" w:gutter="0"/>
          <w:cols w:space="720"/>
        </w:sectPr>
      </w:pPr>
    </w:p>
    <w:p w:rsidR="00915B50" w:rsidRDefault="00915B50">
      <w:pPr>
        <w:pageBreakBefore/>
      </w:pPr>
    </w:p>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A0245C">
      <w:pPr>
        <w:pStyle w:val="10"/>
        <w:pageBreakBefore w:val="0"/>
        <w:pBdr>
          <w:top w:val="thinThickThinSmallGap" w:sz="24" w:space="1" w:color="auto"/>
          <w:bottom w:val="thinThickThinSmallGap" w:sz="24" w:space="1" w:color="auto"/>
        </w:pBdr>
        <w:shd w:val="clear" w:color="auto" w:fill="00B0F0"/>
        <w:ind w:left="-142" w:firstLine="5104"/>
        <w:rPr>
          <w:sz w:val="36"/>
          <w:szCs w:val="36"/>
        </w:rPr>
      </w:pPr>
      <w:bookmarkStart w:id="2798" w:name="_Toc488728934"/>
      <w:bookmarkStart w:id="2799" w:name="_Toc488732091"/>
      <w:bookmarkStart w:id="2800" w:name="_Toc488732488"/>
      <w:bookmarkStart w:id="2801" w:name="_Toc491252858"/>
      <w:bookmarkStart w:id="2802" w:name="_Toc491253569"/>
      <w:bookmarkStart w:id="2803" w:name="_Toc492809141"/>
      <w:bookmarkStart w:id="2804" w:name="_Toc492868721"/>
      <w:bookmarkStart w:id="2805" w:name="_Toc492868876"/>
      <w:bookmarkStart w:id="2806" w:name="_Toc492869542"/>
      <w:bookmarkStart w:id="2807" w:name="_Toc492972016"/>
      <w:bookmarkStart w:id="2808" w:name="_Toc524858376"/>
      <w:bookmarkStart w:id="2809" w:name="_Toc525552544"/>
      <w:bookmarkStart w:id="2810" w:name="_Toc18985564"/>
      <w:bookmarkStart w:id="2811" w:name="_Toc52004721"/>
      <w:bookmarkStart w:id="2812" w:name="_Toc52005178"/>
      <w:bookmarkStart w:id="2813" w:name="_Toc52005476"/>
      <w:bookmarkStart w:id="2814" w:name="_Toc90176057"/>
      <w:bookmarkStart w:id="2815" w:name="_Toc90176721"/>
      <w:bookmarkStart w:id="2816" w:name="_Toc90194080"/>
      <w:bookmarkStart w:id="2817" w:name="_Toc90351855"/>
      <w:bookmarkStart w:id="2818" w:name="_Toc116719137"/>
      <w:bookmarkStart w:id="2819" w:name="_Toc116719862"/>
      <w:bookmarkStart w:id="2820" w:name="_Toc116720049"/>
      <w:bookmarkStart w:id="2821" w:name="_Toc116720732"/>
      <w:bookmarkStart w:id="2822" w:name="_Toc116721777"/>
      <w:bookmarkStart w:id="2823" w:name="_Toc116722020"/>
      <w:bookmarkStart w:id="2824" w:name="_Toc116723838"/>
      <w:bookmarkStart w:id="2825" w:name="_Toc116724023"/>
      <w:bookmarkStart w:id="2826" w:name="_Toc116724257"/>
      <w:bookmarkStart w:id="2827" w:name="_Toc147035747"/>
      <w:bookmarkStart w:id="2828" w:name="_Toc150060746"/>
      <w:bookmarkStart w:id="2829" w:name="_Toc150060936"/>
      <w:bookmarkStart w:id="2830" w:name="_Toc150066109"/>
      <w:bookmarkStart w:id="2831" w:name="_Toc179946024"/>
      <w:bookmarkStart w:id="2832" w:name="_Toc179948382"/>
      <w:bookmarkStart w:id="2833" w:name="_Toc179951240"/>
      <w:bookmarkStart w:id="2834" w:name="_Toc179953021"/>
      <w:bookmarkStart w:id="2835" w:name="_Toc210733114"/>
      <w:bookmarkStart w:id="2836" w:name="_Toc210734433"/>
      <w:bookmarkStart w:id="2837" w:name="_Toc211423201"/>
      <w:bookmarkStart w:id="2838" w:name="_Toc241643976"/>
      <w:bookmarkStart w:id="2839" w:name="_Toc241644211"/>
      <w:bookmarkStart w:id="2840" w:name="_Toc241651158"/>
      <w:bookmarkStart w:id="2841" w:name="_Toc241651730"/>
      <w:bookmarkStart w:id="2842" w:name="_Toc243210416"/>
      <w:bookmarkStart w:id="2843" w:name="_Toc274646595"/>
      <w:bookmarkStart w:id="2844" w:name="_Toc274647970"/>
      <w:bookmarkStart w:id="2845" w:name="_Toc274669249"/>
      <w:bookmarkStart w:id="2846" w:name="_Toc303946699"/>
      <w:bookmarkStart w:id="2847" w:name="_Toc338323248"/>
      <w:bookmarkStart w:id="2848" w:name="_Toc338324918"/>
      <w:bookmarkStart w:id="2849" w:name="_Toc395787709"/>
      <w:bookmarkStart w:id="2850" w:name="_Toc401149943"/>
      <w:bookmarkStart w:id="2851" w:name="_Toc432152950"/>
      <w:r>
        <w:rPr>
          <w:sz w:val="40"/>
          <w:szCs w:val="40"/>
        </w:rPr>
        <w:t>Приложения</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p>
    <w:p w:rsidR="00915B50" w:rsidRDefault="00915B50"/>
    <w:p w:rsidR="00915B50" w:rsidRDefault="00915B50">
      <w:pPr>
        <w:jc w:val="center"/>
      </w:pPr>
    </w:p>
    <w:p w:rsidR="00915B50" w:rsidRDefault="00915B50"/>
    <w:p w:rsidR="00915B50" w:rsidRDefault="00915B50">
      <w:bookmarkStart w:id="2852" w:name="_Toc491252859"/>
      <w:bookmarkStart w:id="2853" w:name="_Toc491252860"/>
    </w:p>
    <w:p w:rsidR="00915B50" w:rsidRDefault="00915B50">
      <w:pPr>
        <w:pStyle w:val="af4"/>
        <w:tabs>
          <w:tab w:val="clear" w:pos="4536"/>
          <w:tab w:val="clear" w:pos="9072"/>
        </w:tabs>
        <w:spacing w:line="240" w:lineRule="exact"/>
      </w:pPr>
    </w:p>
    <w:p w:rsidR="00915B50" w:rsidRDefault="00915B50">
      <w:pPr>
        <w:pStyle w:val="af4"/>
        <w:tabs>
          <w:tab w:val="clear" w:pos="4536"/>
          <w:tab w:val="clear" w:pos="9072"/>
        </w:tabs>
        <w:spacing w:line="240" w:lineRule="exact"/>
      </w:pPr>
    </w:p>
    <w:p w:rsidR="00915B50" w:rsidRDefault="00A0245C">
      <w:pPr>
        <w:pStyle w:val="5"/>
        <w:suppressAutoHyphens/>
        <w:jc w:val="center"/>
        <w:rPr>
          <w:sz w:val="20"/>
        </w:rPr>
      </w:pPr>
      <w:r>
        <w:rPr>
          <w:sz w:val="20"/>
        </w:rPr>
        <w:t>ПРОИЗВОДСТВО ВАЖНЕЙШИХ ВИДОВ ПРОДУКЦИИ</w:t>
      </w:r>
    </w:p>
    <w:tbl>
      <w:tblPr>
        <w:tblW w:w="8789" w:type="dxa"/>
        <w:tblInd w:w="-34" w:type="dxa"/>
        <w:tblBorders>
          <w:top w:val="double" w:sz="4" w:space="0" w:color="auto"/>
        </w:tblBorders>
        <w:tblLayout w:type="fixed"/>
        <w:tblLook w:val="0000" w:firstRow="0" w:lastRow="0" w:firstColumn="0" w:lastColumn="0" w:noHBand="0" w:noVBand="0"/>
      </w:tblPr>
      <w:tblGrid>
        <w:gridCol w:w="5104"/>
        <w:gridCol w:w="1228"/>
        <w:gridCol w:w="1228"/>
        <w:gridCol w:w="1229"/>
      </w:tblGrid>
      <w:tr w:rsidR="00915B50">
        <w:trPr>
          <w:cantSplit/>
          <w:trHeight w:val="675"/>
          <w:tblHeader/>
        </w:trPr>
        <w:tc>
          <w:tcPr>
            <w:tcW w:w="5104" w:type="dxa"/>
            <w:tcBorders>
              <w:top w:val="double" w:sz="4" w:space="0" w:color="auto"/>
              <w:left w:val="single" w:sz="4" w:space="0" w:color="auto"/>
              <w:bottom w:val="single" w:sz="4" w:space="0" w:color="auto"/>
              <w:right w:val="single" w:sz="4" w:space="0" w:color="auto"/>
            </w:tcBorders>
            <w:shd w:val="clear" w:color="auto" w:fill="EEECE1" w:themeFill="background2"/>
            <w:vAlign w:val="center"/>
          </w:tcPr>
          <w:p w:rsidR="00915B50" w:rsidRDefault="00915B50">
            <w:pPr>
              <w:pStyle w:val="a6"/>
              <w:spacing w:before="0" w:after="0"/>
              <w:jc w:val="center"/>
              <w:rPr>
                <w:sz w:val="18"/>
                <w:szCs w:val="18"/>
              </w:rPr>
            </w:pPr>
          </w:p>
        </w:tc>
        <w:tc>
          <w:tcPr>
            <w:tcW w:w="1228" w:type="dxa"/>
            <w:tcBorders>
              <w:top w:val="double" w:sz="4" w:space="0" w:color="auto"/>
              <w:left w:val="single" w:sz="4" w:space="0" w:color="auto"/>
              <w:bottom w:val="single" w:sz="4" w:space="0" w:color="auto"/>
              <w:right w:val="single" w:sz="4" w:space="0" w:color="auto"/>
            </w:tcBorders>
            <w:shd w:val="clear" w:color="auto" w:fill="EEECE1" w:themeFill="background2"/>
          </w:tcPr>
          <w:p w:rsidR="00915B50" w:rsidRDefault="00A0245C">
            <w:pPr>
              <w:pStyle w:val="a6"/>
              <w:spacing w:before="0" w:after="0"/>
              <w:jc w:val="center"/>
              <w:rPr>
                <w:sz w:val="18"/>
                <w:szCs w:val="18"/>
              </w:rPr>
            </w:pPr>
            <w:r>
              <w:rPr>
                <w:sz w:val="18"/>
                <w:szCs w:val="18"/>
              </w:rPr>
              <w:t>2014</w:t>
            </w:r>
          </w:p>
        </w:tc>
        <w:tc>
          <w:tcPr>
            <w:tcW w:w="1228" w:type="dxa"/>
            <w:tcBorders>
              <w:top w:val="double" w:sz="4" w:space="0" w:color="auto"/>
              <w:left w:val="single" w:sz="4" w:space="0" w:color="auto"/>
              <w:bottom w:val="single" w:sz="4" w:space="0" w:color="auto"/>
              <w:right w:val="single" w:sz="4" w:space="0" w:color="auto"/>
            </w:tcBorders>
            <w:shd w:val="clear" w:color="auto" w:fill="EEECE1" w:themeFill="background2"/>
          </w:tcPr>
          <w:p w:rsidR="00915B50" w:rsidRDefault="00A0245C">
            <w:pPr>
              <w:pStyle w:val="a6"/>
              <w:spacing w:before="0" w:after="0"/>
              <w:jc w:val="center"/>
              <w:rPr>
                <w:sz w:val="18"/>
                <w:szCs w:val="18"/>
              </w:rPr>
            </w:pPr>
            <w:r>
              <w:rPr>
                <w:sz w:val="18"/>
                <w:szCs w:val="18"/>
              </w:rPr>
              <w:t>В % к</w:t>
            </w:r>
            <w:r>
              <w:rPr>
                <w:sz w:val="18"/>
                <w:szCs w:val="18"/>
              </w:rPr>
              <w:br/>
              <w:t>2013</w:t>
            </w:r>
          </w:p>
        </w:tc>
        <w:tc>
          <w:tcPr>
            <w:tcW w:w="1229" w:type="dxa"/>
            <w:tcBorders>
              <w:top w:val="double" w:sz="4" w:space="0" w:color="auto"/>
              <w:left w:val="single" w:sz="4" w:space="0" w:color="auto"/>
              <w:bottom w:val="single" w:sz="4" w:space="0" w:color="auto"/>
              <w:right w:val="single" w:sz="4" w:space="0" w:color="auto"/>
            </w:tcBorders>
            <w:shd w:val="clear" w:color="auto" w:fill="EEECE1" w:themeFill="background2"/>
          </w:tcPr>
          <w:p w:rsidR="00915B50" w:rsidRDefault="00A0245C">
            <w:pPr>
              <w:pStyle w:val="a6"/>
              <w:spacing w:before="0" w:after="0"/>
              <w:jc w:val="center"/>
              <w:rPr>
                <w:sz w:val="18"/>
                <w:szCs w:val="18"/>
              </w:rPr>
            </w:pPr>
            <w:r>
              <w:rPr>
                <w:sz w:val="18"/>
                <w:szCs w:val="18"/>
              </w:rPr>
              <w:t>Справочно:</w:t>
            </w:r>
            <w:r>
              <w:rPr>
                <w:sz w:val="18"/>
                <w:szCs w:val="18"/>
              </w:rPr>
              <w:br/>
              <w:t>20</w:t>
            </w:r>
            <w:r>
              <w:rPr>
                <w:sz w:val="18"/>
                <w:szCs w:val="18"/>
                <w:lang w:val="en-US"/>
              </w:rPr>
              <w:t>13</w:t>
            </w:r>
            <w:r>
              <w:rPr>
                <w:sz w:val="18"/>
                <w:szCs w:val="18"/>
              </w:rPr>
              <w:br/>
              <w:t>в % к</w:t>
            </w:r>
            <w:r>
              <w:rPr>
                <w:sz w:val="18"/>
                <w:szCs w:val="18"/>
              </w:rPr>
              <w:br/>
              <w:t>20</w:t>
            </w:r>
            <w:r>
              <w:rPr>
                <w:sz w:val="18"/>
                <w:szCs w:val="18"/>
                <w:lang w:val="en-US"/>
              </w:rPr>
              <w:t>12</w:t>
            </w:r>
          </w:p>
        </w:tc>
      </w:tr>
      <w:tr w:rsidR="00915B50">
        <w:trPr>
          <w:cantSplit/>
        </w:trPr>
        <w:tc>
          <w:tcPr>
            <w:tcW w:w="8789" w:type="dxa"/>
            <w:gridSpan w:val="4"/>
            <w:tcBorders>
              <w:top w:val="single" w:sz="4" w:space="0" w:color="auto"/>
              <w:left w:val="single" w:sz="4" w:space="0" w:color="auto"/>
              <w:right w:val="single" w:sz="4" w:space="0" w:color="auto"/>
            </w:tcBorders>
            <w:shd w:val="clear" w:color="auto" w:fill="C4BC96" w:themeFill="background2" w:themeFillShade="BF"/>
            <w:vAlign w:val="bottom"/>
          </w:tcPr>
          <w:p w:rsidR="00915B50" w:rsidRDefault="00A0245C">
            <w:pPr>
              <w:pStyle w:val="a8"/>
              <w:spacing w:line="200" w:lineRule="exact"/>
              <w:jc w:val="center"/>
              <w:rPr>
                <w:b/>
                <w:sz w:val="18"/>
                <w:szCs w:val="18"/>
              </w:rPr>
            </w:pPr>
            <w:r>
              <w:rPr>
                <w:b/>
                <w:sz w:val="18"/>
                <w:szCs w:val="18"/>
              </w:rPr>
              <w:t>Добыча полезных ископаемых</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left="148"/>
              <w:rPr>
                <w:sz w:val="18"/>
                <w:szCs w:val="18"/>
              </w:rPr>
            </w:pPr>
            <w:r>
              <w:rPr>
                <w:sz w:val="18"/>
                <w:szCs w:val="18"/>
              </w:rPr>
              <w:t>нефть добытая, тыс. тонн</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lang w:val="en-US"/>
              </w:rPr>
            </w:pPr>
            <w:r>
              <w:rPr>
                <w:sz w:val="18"/>
                <w:szCs w:val="18"/>
              </w:rPr>
              <w:t>-</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left="148"/>
              <w:rPr>
                <w:sz w:val="18"/>
                <w:szCs w:val="18"/>
              </w:rPr>
            </w:pPr>
            <w:r>
              <w:rPr>
                <w:sz w:val="18"/>
                <w:szCs w:val="18"/>
              </w:rPr>
              <w:t>материалы строительные нерудные, тыс. куб. м</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778,7</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62,7</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103,4</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left="148"/>
              <w:rPr>
                <w:sz w:val="18"/>
                <w:szCs w:val="18"/>
              </w:rPr>
            </w:pPr>
            <w:r>
              <w:rPr>
                <w:sz w:val="18"/>
                <w:szCs w:val="18"/>
              </w:rPr>
              <w:t>доломит, тыс. тонн</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71,5</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117,0</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left="148"/>
              <w:rPr>
                <w:sz w:val="18"/>
                <w:szCs w:val="18"/>
              </w:rPr>
            </w:pPr>
            <w:r>
              <w:rPr>
                <w:sz w:val="18"/>
                <w:szCs w:val="18"/>
              </w:rPr>
              <w:t>известняк, тыс. тонн</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170,4</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86,9</w:t>
            </w:r>
          </w:p>
        </w:tc>
      </w:tr>
      <w:tr w:rsidR="00915B50">
        <w:trPr>
          <w:cantSplit/>
        </w:trPr>
        <w:tc>
          <w:tcPr>
            <w:tcW w:w="8789" w:type="dxa"/>
            <w:gridSpan w:val="4"/>
            <w:tcBorders>
              <w:left w:val="single" w:sz="4" w:space="0" w:color="auto"/>
              <w:right w:val="single" w:sz="4" w:space="0" w:color="auto"/>
            </w:tcBorders>
            <w:shd w:val="clear" w:color="auto" w:fill="C4BC96" w:themeFill="background2" w:themeFillShade="BF"/>
            <w:vAlign w:val="bottom"/>
          </w:tcPr>
          <w:p w:rsidR="00915B50" w:rsidRDefault="00A0245C">
            <w:pPr>
              <w:pStyle w:val="a8"/>
              <w:spacing w:line="200" w:lineRule="exact"/>
              <w:jc w:val="center"/>
              <w:rPr>
                <w:b/>
                <w:sz w:val="18"/>
                <w:szCs w:val="18"/>
              </w:rPr>
            </w:pPr>
            <w:r>
              <w:rPr>
                <w:b/>
                <w:sz w:val="18"/>
                <w:szCs w:val="18"/>
              </w:rPr>
              <w:t>Обрабатывающие производства</w:t>
            </w:r>
          </w:p>
        </w:tc>
      </w:tr>
      <w:tr w:rsidR="00915B50">
        <w:trPr>
          <w:cantSplit/>
          <w:trHeight w:val="80"/>
        </w:trPr>
        <w:tc>
          <w:tcPr>
            <w:tcW w:w="8789" w:type="dxa"/>
            <w:gridSpan w:val="4"/>
            <w:tcBorders>
              <w:left w:val="single" w:sz="4" w:space="0" w:color="auto"/>
              <w:right w:val="single" w:sz="4" w:space="0" w:color="auto"/>
            </w:tcBorders>
            <w:shd w:val="clear" w:color="auto" w:fill="C4BC96" w:themeFill="background2" w:themeFillShade="BF"/>
            <w:vAlign w:val="bottom"/>
          </w:tcPr>
          <w:p w:rsidR="00915B50" w:rsidRDefault="00A0245C">
            <w:pPr>
              <w:pStyle w:val="a8"/>
              <w:spacing w:line="200" w:lineRule="exact"/>
              <w:ind w:left="567"/>
              <w:rPr>
                <w:i/>
                <w:sz w:val="18"/>
                <w:szCs w:val="18"/>
              </w:rPr>
            </w:pPr>
            <w:r>
              <w:rPr>
                <w:i/>
                <w:sz w:val="18"/>
                <w:szCs w:val="18"/>
              </w:rPr>
              <w:t>Производство пищевых продуктов, включая напитки</w:t>
            </w:r>
          </w:p>
        </w:tc>
      </w:tr>
      <w:tr w:rsidR="00915B50">
        <w:trPr>
          <w:cantSplit/>
          <w:trHeight w:val="247"/>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Производство мяса и мясопродуктов</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rPr>
                <w:sz w:val="18"/>
                <w:szCs w:val="18"/>
              </w:rPr>
            </w:pP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rPr>
                <w:sz w:val="18"/>
                <w:szCs w:val="18"/>
              </w:rPr>
            </w:pPr>
          </w:p>
        </w:tc>
        <w:tc>
          <w:tcPr>
            <w:tcW w:w="1229"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rPr>
                <w:sz w:val="18"/>
                <w:szCs w:val="18"/>
              </w:rPr>
            </w:pPr>
          </w:p>
        </w:tc>
      </w:tr>
      <w:tr w:rsidR="00915B50">
        <w:trPr>
          <w:cantSplit/>
        </w:trPr>
        <w:tc>
          <w:tcPr>
            <w:tcW w:w="5104" w:type="dxa"/>
            <w:tcBorders>
              <w:left w:val="single" w:sz="4" w:space="0" w:color="auto"/>
              <w:bottom w:val="nil"/>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 xml:space="preserve">мясо и субпродукты всего, тонн </w:t>
            </w:r>
          </w:p>
        </w:tc>
        <w:tc>
          <w:tcPr>
            <w:tcW w:w="1228" w:type="dxa"/>
            <w:tcBorders>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5745</w:t>
            </w:r>
          </w:p>
        </w:tc>
        <w:tc>
          <w:tcPr>
            <w:tcW w:w="1228" w:type="dxa"/>
            <w:tcBorders>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104,9</w:t>
            </w:r>
          </w:p>
        </w:tc>
        <w:tc>
          <w:tcPr>
            <w:tcW w:w="1229" w:type="dxa"/>
            <w:tcBorders>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61,7</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колбасные изделия, 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95,9</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118,3</w:t>
            </w:r>
          </w:p>
        </w:tc>
      </w:tr>
      <w:tr w:rsidR="00915B50">
        <w:trPr>
          <w:cantSplit/>
        </w:trPr>
        <w:tc>
          <w:tcPr>
            <w:tcW w:w="5104" w:type="dxa"/>
            <w:tcBorders>
              <w:left w:val="single" w:sz="4" w:space="0" w:color="auto"/>
              <w:bottom w:val="nil"/>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 xml:space="preserve">Производство растительных и животных масел и </w:t>
            </w:r>
            <w:r>
              <w:rPr>
                <w:sz w:val="18"/>
                <w:szCs w:val="18"/>
              </w:rPr>
              <w:br/>
              <w:t>жиров</w:t>
            </w:r>
          </w:p>
        </w:tc>
        <w:tc>
          <w:tcPr>
            <w:tcW w:w="1228" w:type="dxa"/>
            <w:tcBorders>
              <w:left w:val="single" w:sz="4" w:space="0" w:color="auto"/>
              <w:bottom w:val="nil"/>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left w:val="single" w:sz="4" w:space="0" w:color="auto"/>
              <w:bottom w:val="nil"/>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left w:val="single" w:sz="4" w:space="0" w:color="auto"/>
              <w:bottom w:val="nil"/>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top w:val="nil"/>
              <w:left w:val="single" w:sz="4" w:space="0" w:color="auto"/>
              <w:bottom w:val="nil"/>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масло сливочное и пасты масляные, тонн</w:t>
            </w:r>
          </w:p>
        </w:tc>
        <w:tc>
          <w:tcPr>
            <w:tcW w:w="122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64</w:t>
            </w:r>
          </w:p>
        </w:tc>
        <w:tc>
          <w:tcPr>
            <w:tcW w:w="122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62,3</w:t>
            </w:r>
          </w:p>
        </w:tc>
        <w:tc>
          <w:tcPr>
            <w:tcW w:w="122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105,2</w:t>
            </w:r>
          </w:p>
        </w:tc>
      </w:tr>
      <w:tr w:rsidR="00915B50">
        <w:trPr>
          <w:cantSplit/>
        </w:trPr>
        <w:tc>
          <w:tcPr>
            <w:tcW w:w="5104" w:type="dxa"/>
            <w:tcBorders>
              <w:top w:val="nil"/>
              <w:left w:val="single" w:sz="4" w:space="0" w:color="auto"/>
              <w:bottom w:val="nil"/>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масло растительное, тонн</w:t>
            </w:r>
          </w:p>
        </w:tc>
        <w:tc>
          <w:tcPr>
            <w:tcW w:w="122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p>
        </w:tc>
        <w:tc>
          <w:tcPr>
            <w:tcW w:w="122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p>
        </w:tc>
        <w:tc>
          <w:tcPr>
            <w:tcW w:w="122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p>
        </w:tc>
      </w:tr>
      <w:tr w:rsidR="00915B50">
        <w:trPr>
          <w:cantSplit/>
        </w:trPr>
        <w:tc>
          <w:tcPr>
            <w:tcW w:w="5104" w:type="dxa"/>
            <w:tcBorders>
              <w:top w:val="nil"/>
              <w:left w:val="single" w:sz="4" w:space="0" w:color="auto"/>
              <w:bottom w:val="nil"/>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 xml:space="preserve">Производство молочных продуктов </w:t>
            </w:r>
          </w:p>
        </w:tc>
        <w:tc>
          <w:tcPr>
            <w:tcW w:w="122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spacing w:line="200" w:lineRule="exact"/>
              <w:ind w:left="148"/>
              <w:rPr>
                <w:sz w:val="18"/>
                <w:szCs w:val="18"/>
              </w:rPr>
            </w:pPr>
            <w:r>
              <w:rPr>
                <w:sz w:val="18"/>
                <w:szCs w:val="18"/>
              </w:rPr>
              <w:t>цельномолочная продукция (в пересчете на молоко), 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12298</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112,9</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112,2</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сыры и продукты сырные, тонн</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lang w:val="en-US"/>
              </w:rPr>
            </w:pPr>
            <w:r>
              <w:rPr>
                <w:sz w:val="18"/>
                <w:szCs w:val="18"/>
                <w:lang w:val="en-US"/>
              </w:rPr>
              <w:t>127</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84,8</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114,4</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 xml:space="preserve">Производство продуктов мукомольно-крупяной </w:t>
            </w:r>
            <w:r>
              <w:rPr>
                <w:sz w:val="18"/>
                <w:szCs w:val="18"/>
              </w:rPr>
              <w:br/>
              <w:t>промышленности, крахмалов и крахмало-продуктов</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мука, тонн</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21,6</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100,9</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патока крахмальная, тонн</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lang w:val="en-US"/>
              </w:rPr>
            </w:pPr>
            <w:r>
              <w:rPr>
                <w:sz w:val="18"/>
                <w:szCs w:val="18"/>
              </w:rPr>
              <w:t>-</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ind w:left="148"/>
              <w:jc w:val="center"/>
              <w:rPr>
                <w:sz w:val="18"/>
                <w:szCs w:val="18"/>
              </w:rPr>
            </w:pPr>
            <w:r>
              <w:rPr>
                <w:sz w:val="18"/>
                <w:szCs w:val="18"/>
              </w:rPr>
              <w:t>-</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Производство прочих пищевых продуктов</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хлеб и хлебобулочные изделия, тонн</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6891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100,0</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101,6</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кондитерские изделия, тонн</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693</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144,8</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78,4</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 xml:space="preserve">Производство напитков  </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спирт этиловый из пищевого сырья, тыс. дкл</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4637,2</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58,9</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2,1р.</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водка и ликероводочные изделия, тыс. дкл</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104,7</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100,3</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вина игристые и шампанские, тыс. дкл</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84,1</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109,6</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вина столовые, тыс. дкл</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69,6</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95,3</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пиво, тыс. дкл</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184,9</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113,5</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left="176" w:hanging="28"/>
              <w:rPr>
                <w:sz w:val="18"/>
                <w:szCs w:val="18"/>
              </w:rPr>
            </w:pPr>
            <w:r>
              <w:rPr>
                <w:sz w:val="18"/>
                <w:szCs w:val="18"/>
              </w:rPr>
              <w:t>воды газированные, содержащие добавки сахара или других подслащивающих или вкусо-ароматических в</w:t>
            </w:r>
            <w:r>
              <w:rPr>
                <w:sz w:val="18"/>
                <w:szCs w:val="18"/>
              </w:rPr>
              <w:t>е</w:t>
            </w:r>
            <w:r>
              <w:rPr>
                <w:sz w:val="18"/>
                <w:szCs w:val="18"/>
              </w:rPr>
              <w:t>ществ, тыс. дкл</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8776</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2,3р.</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100,6</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left="176"/>
              <w:rPr>
                <w:sz w:val="18"/>
                <w:szCs w:val="18"/>
              </w:rPr>
            </w:pPr>
            <w:r>
              <w:rPr>
                <w:sz w:val="18"/>
                <w:szCs w:val="18"/>
              </w:rPr>
              <w:t>воды минеральные и газированные неподслащенные и не ароматизированные, тыс. полулитров</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19802</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86,2</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88,5</w:t>
            </w:r>
          </w:p>
        </w:tc>
      </w:tr>
      <w:tr w:rsidR="00915B50">
        <w:trPr>
          <w:cantSplit/>
        </w:trPr>
        <w:tc>
          <w:tcPr>
            <w:tcW w:w="8789" w:type="dxa"/>
            <w:gridSpan w:val="4"/>
            <w:tcBorders>
              <w:left w:val="single" w:sz="4" w:space="0" w:color="auto"/>
              <w:right w:val="single" w:sz="4" w:space="0" w:color="auto"/>
            </w:tcBorders>
            <w:shd w:val="clear" w:color="auto" w:fill="C4BC96" w:themeFill="background2" w:themeFillShade="BF"/>
            <w:vAlign w:val="bottom"/>
          </w:tcPr>
          <w:p w:rsidR="00915B50" w:rsidRDefault="00A0245C">
            <w:pPr>
              <w:pStyle w:val="a8"/>
              <w:spacing w:line="200" w:lineRule="exact"/>
              <w:ind w:left="567"/>
              <w:rPr>
                <w:i/>
                <w:sz w:val="18"/>
                <w:szCs w:val="18"/>
              </w:rPr>
            </w:pPr>
            <w:r>
              <w:rPr>
                <w:i/>
                <w:sz w:val="18"/>
                <w:szCs w:val="18"/>
              </w:rPr>
              <w:t>Текстильное и швейное производство</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6"/>
              <w:rPr>
                <w:sz w:val="18"/>
                <w:szCs w:val="18"/>
              </w:rPr>
            </w:pPr>
            <w:r>
              <w:rPr>
                <w:sz w:val="18"/>
                <w:szCs w:val="18"/>
              </w:rPr>
              <w:t>Текстильное производство</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тюлевое полотно, тыс. кв. м</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79,2</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74,3</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Производство одежды, выделка и крашение меха</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костюмы, тыс. штук</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75,9</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94,9</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белье постельное, тыс. штук</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137,6</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78,0</w:t>
            </w:r>
          </w:p>
        </w:tc>
      </w:tr>
      <w:tr w:rsidR="00915B50">
        <w:trPr>
          <w:cantSplit/>
        </w:trPr>
        <w:tc>
          <w:tcPr>
            <w:tcW w:w="8789" w:type="dxa"/>
            <w:gridSpan w:val="4"/>
            <w:tcBorders>
              <w:left w:val="single" w:sz="4" w:space="0" w:color="auto"/>
              <w:right w:val="single" w:sz="4" w:space="0" w:color="auto"/>
            </w:tcBorders>
            <w:shd w:val="clear" w:color="auto" w:fill="C4BC96" w:themeFill="background2" w:themeFillShade="BF"/>
            <w:vAlign w:val="bottom"/>
          </w:tcPr>
          <w:p w:rsidR="00915B50" w:rsidRDefault="00A0245C">
            <w:pPr>
              <w:pStyle w:val="a8"/>
              <w:spacing w:line="200" w:lineRule="exact"/>
              <w:ind w:firstLine="574"/>
              <w:rPr>
                <w:i/>
                <w:sz w:val="18"/>
                <w:szCs w:val="18"/>
              </w:rPr>
            </w:pPr>
            <w:r>
              <w:rPr>
                <w:i/>
                <w:sz w:val="18"/>
                <w:szCs w:val="18"/>
              </w:rPr>
              <w:t>Обработка древесины и производство изделий из дерева</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Производство шпона, фанеры, плит, панелей</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шпон строганный, тыс. кв. м</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23,0</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78,7</w:t>
            </w:r>
          </w:p>
        </w:tc>
      </w:tr>
      <w:tr w:rsidR="00915B50">
        <w:trPr>
          <w:cantSplit/>
        </w:trPr>
        <w:tc>
          <w:tcPr>
            <w:tcW w:w="8789" w:type="dxa"/>
            <w:gridSpan w:val="4"/>
            <w:tcBorders>
              <w:left w:val="single" w:sz="4" w:space="0" w:color="auto"/>
              <w:right w:val="single" w:sz="4" w:space="0" w:color="auto"/>
            </w:tcBorders>
            <w:shd w:val="clear" w:color="auto" w:fill="C4BC96" w:themeFill="background2" w:themeFillShade="BF"/>
            <w:vAlign w:val="bottom"/>
          </w:tcPr>
          <w:p w:rsidR="00915B50" w:rsidRDefault="00A0245C">
            <w:pPr>
              <w:pStyle w:val="a8"/>
              <w:spacing w:line="200" w:lineRule="exact"/>
              <w:ind w:firstLine="574"/>
              <w:rPr>
                <w:sz w:val="18"/>
                <w:szCs w:val="18"/>
              </w:rPr>
            </w:pPr>
            <w:r>
              <w:rPr>
                <w:i/>
                <w:sz w:val="18"/>
                <w:szCs w:val="18"/>
              </w:rPr>
              <w:t>Целлюлозно-бумажное производство; издательская и полиграфическая деятельность</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Производство целлюлозы, древесной массы, бумаги, картона и изделий из них</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ящики из гофрированного картона, тыс. кв. м</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54,7</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73,0</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rPr>
                <w:sz w:val="18"/>
                <w:szCs w:val="18"/>
              </w:rPr>
            </w:pPr>
            <w:r>
              <w:rPr>
                <w:sz w:val="18"/>
                <w:szCs w:val="18"/>
              </w:rPr>
              <w:t xml:space="preserve">Издательская и полиграфическая деятельность, </w:t>
            </w:r>
            <w:r>
              <w:rPr>
                <w:sz w:val="18"/>
                <w:szCs w:val="18"/>
              </w:rPr>
              <w:br/>
              <w:t xml:space="preserve">тиражирование записанных носителей информации </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c>
          <w:tcPr>
            <w:tcW w:w="1229"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00" w:lineRule="exact"/>
              <w:jc w:val="center"/>
              <w:rPr>
                <w:sz w:val="18"/>
                <w:szCs w:val="18"/>
              </w:rPr>
            </w:pP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 xml:space="preserve">газеты (экземпляров условного тиража), млн. штук </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87,1</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88,4</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книги и брошюры (листов-оттисков), млн. штук</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86,1</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37,9</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журналы (листов-оттисков), млн. штук</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93,3</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95,7</w:t>
            </w:r>
          </w:p>
        </w:tc>
      </w:tr>
      <w:tr w:rsidR="00915B50">
        <w:trPr>
          <w:cantSplit/>
        </w:trPr>
        <w:tc>
          <w:tcPr>
            <w:tcW w:w="5104" w:type="dxa"/>
            <w:tcBorders>
              <w:left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изоиздания (листов-оттисков), млн. штук</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127,5</w:t>
            </w:r>
          </w:p>
        </w:tc>
        <w:tc>
          <w:tcPr>
            <w:tcW w:w="1229"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3,4р.</w:t>
            </w:r>
          </w:p>
        </w:tc>
      </w:tr>
      <w:tr w:rsidR="00915B50">
        <w:trPr>
          <w:cantSplit/>
        </w:trPr>
        <w:tc>
          <w:tcPr>
            <w:tcW w:w="8789" w:type="dxa"/>
            <w:gridSpan w:val="4"/>
            <w:tcBorders>
              <w:left w:val="single" w:sz="4" w:space="0" w:color="auto"/>
              <w:right w:val="single" w:sz="4" w:space="0" w:color="auto"/>
            </w:tcBorders>
            <w:shd w:val="clear" w:color="auto" w:fill="C4BC96" w:themeFill="background2" w:themeFillShade="BF"/>
            <w:vAlign w:val="bottom"/>
          </w:tcPr>
          <w:p w:rsidR="00915B50" w:rsidRDefault="00A0245C">
            <w:pPr>
              <w:pStyle w:val="a8"/>
              <w:spacing w:line="200" w:lineRule="exact"/>
              <w:ind w:firstLine="574"/>
              <w:rPr>
                <w:i/>
                <w:sz w:val="18"/>
                <w:szCs w:val="18"/>
              </w:rPr>
            </w:pPr>
            <w:r>
              <w:rPr>
                <w:i/>
                <w:sz w:val="18"/>
                <w:szCs w:val="18"/>
              </w:rPr>
              <w:t>Производство нефтепродуктов</w:t>
            </w:r>
          </w:p>
        </w:tc>
      </w:tr>
      <w:tr w:rsidR="00915B50">
        <w:trPr>
          <w:cantSplit/>
        </w:trPr>
        <w:tc>
          <w:tcPr>
            <w:tcW w:w="5104" w:type="dxa"/>
            <w:tcBorders>
              <w:left w:val="single" w:sz="4" w:space="0" w:color="auto"/>
              <w:bottom w:val="nil"/>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мазут топочный, тыс. тонн</w:t>
            </w:r>
          </w:p>
        </w:tc>
        <w:tc>
          <w:tcPr>
            <w:tcW w:w="1228" w:type="dxa"/>
            <w:tcBorders>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50,4</w:t>
            </w:r>
          </w:p>
        </w:tc>
        <w:tc>
          <w:tcPr>
            <w:tcW w:w="1229" w:type="dxa"/>
            <w:tcBorders>
              <w:left w:val="single" w:sz="4" w:space="0" w:color="auto"/>
              <w:bottom w:val="nil"/>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107,3</w:t>
            </w:r>
          </w:p>
        </w:tc>
      </w:tr>
      <w:tr w:rsidR="00915B50">
        <w:trPr>
          <w:cantSplit/>
        </w:trPr>
        <w:tc>
          <w:tcPr>
            <w:tcW w:w="5104" w:type="dxa"/>
            <w:tcBorders>
              <w:top w:val="nil"/>
              <w:left w:val="single" w:sz="4" w:space="0" w:color="auto"/>
              <w:bottom w:val="single" w:sz="4" w:space="0" w:color="auto"/>
              <w:right w:val="single" w:sz="4" w:space="0" w:color="auto"/>
            </w:tcBorders>
            <w:shd w:val="clear" w:color="auto" w:fill="EEECE1" w:themeFill="background2"/>
            <w:vAlign w:val="bottom"/>
          </w:tcPr>
          <w:p w:rsidR="00915B50" w:rsidRDefault="00A0245C">
            <w:pPr>
              <w:pStyle w:val="a8"/>
              <w:spacing w:line="200" w:lineRule="exact"/>
              <w:ind w:firstLine="148"/>
              <w:rPr>
                <w:sz w:val="18"/>
                <w:szCs w:val="18"/>
              </w:rPr>
            </w:pPr>
            <w:r>
              <w:rPr>
                <w:sz w:val="18"/>
                <w:szCs w:val="18"/>
              </w:rPr>
              <w:t>топливо печное, тыс. тонн</w:t>
            </w:r>
          </w:p>
        </w:tc>
        <w:tc>
          <w:tcPr>
            <w:tcW w:w="122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w:t>
            </w:r>
            <w:r>
              <w:rPr>
                <w:sz w:val="18"/>
                <w:szCs w:val="18"/>
                <w:vertAlign w:val="superscript"/>
              </w:rPr>
              <w:t>1</w:t>
            </w:r>
          </w:p>
        </w:tc>
        <w:tc>
          <w:tcPr>
            <w:tcW w:w="122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14,3</w:t>
            </w:r>
          </w:p>
        </w:tc>
        <w:tc>
          <w:tcPr>
            <w:tcW w:w="1229"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a8"/>
              <w:spacing w:line="200" w:lineRule="exact"/>
              <w:jc w:val="center"/>
              <w:rPr>
                <w:sz w:val="18"/>
                <w:szCs w:val="18"/>
              </w:rPr>
            </w:pPr>
            <w:r>
              <w:rPr>
                <w:sz w:val="18"/>
                <w:szCs w:val="18"/>
              </w:rPr>
              <w:t>56,0</w:t>
            </w:r>
          </w:p>
        </w:tc>
      </w:tr>
      <w:tr w:rsidR="00915B50">
        <w:trPr>
          <w:cantSplit/>
        </w:trPr>
        <w:tc>
          <w:tcPr>
            <w:tcW w:w="8789" w:type="dxa"/>
            <w:gridSpan w:val="4"/>
            <w:tcBorders>
              <w:top w:val="single" w:sz="4" w:space="0" w:color="auto"/>
              <w:left w:val="single" w:sz="4" w:space="0" w:color="auto"/>
              <w:right w:val="single" w:sz="4" w:space="0" w:color="auto"/>
            </w:tcBorders>
            <w:shd w:val="clear" w:color="auto" w:fill="C4BC96" w:themeFill="background2" w:themeFillShade="BF"/>
            <w:vAlign w:val="bottom"/>
          </w:tcPr>
          <w:p w:rsidR="00915B50" w:rsidRDefault="00A0245C">
            <w:pPr>
              <w:pStyle w:val="a8"/>
              <w:pageBreakBefore/>
              <w:ind w:firstLine="573"/>
              <w:rPr>
                <w:i/>
                <w:sz w:val="18"/>
                <w:szCs w:val="18"/>
              </w:rPr>
            </w:pPr>
            <w:r>
              <w:rPr>
                <w:i/>
                <w:sz w:val="18"/>
                <w:szCs w:val="18"/>
              </w:rPr>
              <w:t>Химическое производство</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серная кислота, тыс. 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w:t>
            </w:r>
            <w:r>
              <w:rPr>
                <w:sz w:val="18"/>
                <w:szCs w:val="18"/>
                <w:vertAlign w:val="superscript"/>
              </w:rPr>
              <w:t>1</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109,6</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53,6</w:t>
            </w:r>
          </w:p>
        </w:tc>
      </w:tr>
      <w:tr w:rsidR="00915B50">
        <w:trPr>
          <w:cantSplit/>
        </w:trPr>
        <w:tc>
          <w:tcPr>
            <w:tcW w:w="8789" w:type="dxa"/>
            <w:gridSpan w:val="4"/>
            <w:tcBorders>
              <w:top w:val="nil"/>
              <w:left w:val="single" w:sz="4" w:space="0" w:color="auto"/>
              <w:right w:val="single" w:sz="4" w:space="0" w:color="auto"/>
            </w:tcBorders>
            <w:shd w:val="clear" w:color="auto" w:fill="C4BC96" w:themeFill="background2" w:themeFillShade="BF"/>
            <w:vAlign w:val="bottom"/>
          </w:tcPr>
          <w:p w:rsidR="00915B50" w:rsidRDefault="00A0245C">
            <w:pPr>
              <w:pStyle w:val="a8"/>
              <w:ind w:firstLine="574"/>
              <w:rPr>
                <w:i/>
                <w:sz w:val="18"/>
                <w:szCs w:val="18"/>
              </w:rPr>
            </w:pPr>
            <w:r>
              <w:rPr>
                <w:i/>
                <w:sz w:val="18"/>
                <w:szCs w:val="18"/>
              </w:rPr>
              <w:t>Производство  пластмассовых изделий</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пленки полимерные, 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609</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110,6</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115,8</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 xml:space="preserve">окна и их коробки, подоконники полимерные, кв.м </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41955</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113,5</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66,3</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двери и их коробки полимерные, кв.м</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6452</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93,1</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76,0</w:t>
            </w:r>
          </w:p>
        </w:tc>
      </w:tr>
      <w:tr w:rsidR="00915B50">
        <w:trPr>
          <w:cantSplit/>
        </w:trPr>
        <w:tc>
          <w:tcPr>
            <w:tcW w:w="8789" w:type="dxa"/>
            <w:gridSpan w:val="4"/>
            <w:tcBorders>
              <w:top w:val="nil"/>
              <w:left w:val="single" w:sz="4" w:space="0" w:color="auto"/>
              <w:right w:val="single" w:sz="4" w:space="0" w:color="auto"/>
            </w:tcBorders>
            <w:shd w:val="clear" w:color="auto" w:fill="C4BC96" w:themeFill="background2" w:themeFillShade="BF"/>
            <w:vAlign w:val="bottom"/>
          </w:tcPr>
          <w:p w:rsidR="00915B50" w:rsidRDefault="00A0245C">
            <w:pPr>
              <w:pStyle w:val="a8"/>
              <w:ind w:firstLine="574"/>
              <w:rPr>
                <w:i/>
                <w:sz w:val="18"/>
                <w:szCs w:val="18"/>
              </w:rPr>
            </w:pPr>
            <w:r>
              <w:rPr>
                <w:i/>
                <w:sz w:val="18"/>
                <w:szCs w:val="18"/>
              </w:rPr>
              <w:t>Производство прочих неметаллических минеральных продуктов</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rPr>
                <w:sz w:val="18"/>
                <w:szCs w:val="18"/>
              </w:rPr>
            </w:pPr>
            <w:r>
              <w:rPr>
                <w:sz w:val="18"/>
                <w:szCs w:val="18"/>
              </w:rPr>
              <w:t>Производство стекла и изделий из стекла</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бутылки, млн.штук</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w:t>
            </w:r>
            <w:r>
              <w:rPr>
                <w:sz w:val="18"/>
                <w:szCs w:val="18"/>
                <w:vertAlign w:val="superscript"/>
              </w:rPr>
              <w:t>1</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102,9</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92,3</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rPr>
                <w:sz w:val="18"/>
                <w:szCs w:val="18"/>
              </w:rPr>
            </w:pPr>
            <w:r>
              <w:rPr>
                <w:sz w:val="18"/>
                <w:szCs w:val="18"/>
              </w:rPr>
              <w:t>Производство кирпича, черепицы и прочих изделий из обожженной глины</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 xml:space="preserve">кирпич керамический, млн.усл.кирпичей </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18,9</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122,7</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125,2</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rPr>
                <w:sz w:val="18"/>
                <w:szCs w:val="18"/>
              </w:rPr>
            </w:pPr>
            <w:r>
              <w:rPr>
                <w:sz w:val="18"/>
                <w:szCs w:val="18"/>
              </w:rPr>
              <w:t>Производство изделий из бетона, гипса и цемента</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left="142" w:firstLine="6"/>
              <w:rPr>
                <w:sz w:val="18"/>
                <w:szCs w:val="18"/>
              </w:rPr>
            </w:pPr>
            <w:r>
              <w:rPr>
                <w:sz w:val="18"/>
                <w:szCs w:val="18"/>
              </w:rPr>
              <w:t xml:space="preserve">конструкции и изделия сборные железобетонные, </w:t>
            </w:r>
            <w:r>
              <w:rPr>
                <w:sz w:val="18"/>
                <w:szCs w:val="18"/>
              </w:rPr>
              <w:br/>
              <w:t>тыс. куб. м</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24,3</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108,0</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126,0</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6"/>
              <w:rPr>
                <w:sz w:val="18"/>
                <w:szCs w:val="18"/>
              </w:rPr>
            </w:pPr>
            <w:r>
              <w:rPr>
                <w:sz w:val="18"/>
                <w:szCs w:val="18"/>
              </w:rPr>
              <w:t>Производство прочей неметаллической минеральной продукции</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ind w:firstLine="6"/>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ind w:firstLine="6"/>
              <w:jc w:val="center"/>
              <w:rPr>
                <w:sz w:val="18"/>
                <w:szCs w:val="18"/>
              </w:rPr>
            </w:pP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ind w:firstLine="6"/>
              <w:jc w:val="center"/>
              <w:rPr>
                <w:sz w:val="18"/>
                <w:szCs w:val="18"/>
              </w:rPr>
            </w:pP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асфальтобетон, тыс.тонн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45,2</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42,8</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74,3</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товарный бетон, тыс. куб.м</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127,4</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126,1</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82,9</w:t>
            </w:r>
          </w:p>
        </w:tc>
      </w:tr>
      <w:tr w:rsidR="00915B50">
        <w:trPr>
          <w:cantSplit/>
        </w:trPr>
        <w:tc>
          <w:tcPr>
            <w:tcW w:w="8789" w:type="dxa"/>
            <w:gridSpan w:val="4"/>
            <w:tcBorders>
              <w:top w:val="nil"/>
              <w:left w:val="single" w:sz="4" w:space="0" w:color="auto"/>
              <w:right w:val="single" w:sz="4" w:space="0" w:color="auto"/>
            </w:tcBorders>
            <w:shd w:val="clear" w:color="auto" w:fill="C4BC96" w:themeFill="background2" w:themeFillShade="BF"/>
            <w:vAlign w:val="bottom"/>
          </w:tcPr>
          <w:p w:rsidR="00915B50" w:rsidRDefault="00A0245C">
            <w:pPr>
              <w:pStyle w:val="a8"/>
              <w:ind w:firstLine="574"/>
              <w:rPr>
                <w:i/>
                <w:sz w:val="18"/>
                <w:szCs w:val="18"/>
              </w:rPr>
            </w:pPr>
            <w:r>
              <w:rPr>
                <w:i/>
                <w:sz w:val="18"/>
                <w:szCs w:val="18"/>
              </w:rPr>
              <w:t>Металлургическое производство и производство готовых металлических изделий</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rPr>
                <w:sz w:val="18"/>
                <w:szCs w:val="18"/>
              </w:rPr>
            </w:pPr>
            <w:r>
              <w:rPr>
                <w:sz w:val="18"/>
                <w:szCs w:val="18"/>
              </w:rPr>
              <w:t>Металлургическое производство</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свинец  необработанный, 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97,1</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108,5</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цинк необработанный, 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109,2</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58,5</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вольфрам необработанный, кг</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18,9</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4,7р.</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молибден необработанный, 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3,8р.</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41,8</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сплавы на основе вольфрама, 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170,5</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95,1</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 xml:space="preserve">кадмий необработанный, тонн </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103,4</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74,5</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left="142"/>
              <w:rPr>
                <w:sz w:val="18"/>
                <w:szCs w:val="18"/>
              </w:rPr>
            </w:pPr>
            <w:r>
              <w:rPr>
                <w:sz w:val="18"/>
                <w:szCs w:val="18"/>
              </w:rPr>
              <w:t>прокат плоский холоднокатаный с покрытиями из стали, тонн</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11705</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79,9</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111,2</w:t>
            </w:r>
          </w:p>
        </w:tc>
      </w:tr>
      <w:tr w:rsidR="00915B50">
        <w:trPr>
          <w:cantSplit/>
        </w:trPr>
        <w:tc>
          <w:tcPr>
            <w:tcW w:w="8789" w:type="dxa"/>
            <w:gridSpan w:val="4"/>
            <w:tcBorders>
              <w:top w:val="nil"/>
              <w:left w:val="single" w:sz="4" w:space="0" w:color="auto"/>
              <w:right w:val="single" w:sz="4" w:space="0" w:color="auto"/>
            </w:tcBorders>
            <w:shd w:val="clear" w:color="auto" w:fill="C4BC96" w:themeFill="background2" w:themeFillShade="BF"/>
            <w:vAlign w:val="bottom"/>
          </w:tcPr>
          <w:p w:rsidR="00915B50" w:rsidRDefault="00A0245C">
            <w:pPr>
              <w:pStyle w:val="a8"/>
              <w:ind w:firstLine="716"/>
              <w:rPr>
                <w:i/>
                <w:sz w:val="18"/>
                <w:szCs w:val="18"/>
              </w:rPr>
            </w:pPr>
            <w:r>
              <w:rPr>
                <w:i/>
                <w:sz w:val="18"/>
                <w:szCs w:val="18"/>
              </w:rPr>
              <w:t>Производство электрооборудования, электронного и оптического оборудования</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rPr>
                <w:sz w:val="18"/>
                <w:szCs w:val="18"/>
              </w:rPr>
            </w:pPr>
            <w:r>
              <w:rPr>
                <w:sz w:val="18"/>
                <w:szCs w:val="18"/>
              </w:rPr>
              <w:t xml:space="preserve">Производство электро- и радиоэлементов, </w:t>
            </w:r>
            <w:r>
              <w:rPr>
                <w:sz w:val="18"/>
                <w:szCs w:val="18"/>
              </w:rPr>
              <w:br/>
              <w:t>электровакуумных приборов</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left="148"/>
              <w:rPr>
                <w:sz w:val="18"/>
                <w:szCs w:val="18"/>
              </w:rPr>
            </w:pPr>
            <w:r>
              <w:rPr>
                <w:sz w:val="18"/>
                <w:szCs w:val="18"/>
              </w:rPr>
              <w:t>резисторы, тыс.штук</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2647,1</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85,2</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115,5</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left="148"/>
              <w:rPr>
                <w:sz w:val="18"/>
                <w:szCs w:val="18"/>
              </w:rPr>
            </w:pPr>
            <w:r>
              <w:rPr>
                <w:sz w:val="18"/>
                <w:szCs w:val="18"/>
              </w:rPr>
              <w:t>приборы электровакуумные, тыс.штук</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w:t>
            </w:r>
            <w:r>
              <w:rPr>
                <w:sz w:val="18"/>
                <w:szCs w:val="18"/>
                <w:vertAlign w:val="superscript"/>
              </w:rPr>
              <w:t>1</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85,1</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68,6</w:t>
            </w:r>
          </w:p>
        </w:tc>
      </w:tr>
      <w:tr w:rsidR="00915B50">
        <w:trPr>
          <w:cantSplit/>
        </w:trPr>
        <w:tc>
          <w:tcPr>
            <w:tcW w:w="8789" w:type="dxa"/>
            <w:gridSpan w:val="4"/>
            <w:tcBorders>
              <w:top w:val="nil"/>
              <w:left w:val="single" w:sz="4" w:space="0" w:color="auto"/>
              <w:right w:val="single" w:sz="4" w:space="0" w:color="auto"/>
            </w:tcBorders>
            <w:shd w:val="clear" w:color="auto" w:fill="C4BC96" w:themeFill="background2" w:themeFillShade="BF"/>
            <w:vAlign w:val="bottom"/>
          </w:tcPr>
          <w:p w:rsidR="00915B50" w:rsidRDefault="00A0245C">
            <w:pPr>
              <w:pStyle w:val="a8"/>
              <w:ind w:firstLine="716"/>
              <w:rPr>
                <w:sz w:val="18"/>
                <w:szCs w:val="18"/>
              </w:rPr>
            </w:pPr>
            <w:r>
              <w:rPr>
                <w:i/>
                <w:sz w:val="18"/>
                <w:szCs w:val="18"/>
              </w:rPr>
              <w:t>Прочие обрабатывающие производства</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left="6"/>
              <w:rPr>
                <w:sz w:val="18"/>
                <w:szCs w:val="18"/>
              </w:rPr>
            </w:pPr>
            <w:r>
              <w:rPr>
                <w:sz w:val="18"/>
                <w:szCs w:val="18"/>
              </w:rPr>
              <w:t xml:space="preserve">Производство мебели и прочей продукции, </w:t>
            </w:r>
            <w:r>
              <w:rPr>
                <w:sz w:val="18"/>
                <w:szCs w:val="18"/>
              </w:rPr>
              <w:br/>
              <w:t>не включенной в другие группировки</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стулья, штук</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38712</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97,3</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171,8</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шкафы, штук</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852</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83,4</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90,8</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столы, штук</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7100</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104,3</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131,5</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ind w:left="176"/>
              <w:rPr>
                <w:sz w:val="18"/>
                <w:szCs w:val="18"/>
              </w:rPr>
            </w:pPr>
            <w:r>
              <w:rPr>
                <w:sz w:val="18"/>
                <w:szCs w:val="18"/>
              </w:rPr>
              <w:t>мебель для офисов и учреждений в фактических</w:t>
            </w:r>
            <w:r>
              <w:rPr>
                <w:sz w:val="18"/>
                <w:szCs w:val="18"/>
              </w:rPr>
              <w:br/>
              <w:t>ценах (без НДС и акциза), млн. рублей</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27,0</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114,1</w:t>
            </w: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56,0</w:t>
            </w:r>
          </w:p>
        </w:tc>
      </w:tr>
      <w:tr w:rsidR="00915B50">
        <w:trPr>
          <w:cantSplit/>
        </w:trPr>
        <w:tc>
          <w:tcPr>
            <w:tcW w:w="8789" w:type="dxa"/>
            <w:gridSpan w:val="4"/>
            <w:tcBorders>
              <w:top w:val="nil"/>
              <w:left w:val="single" w:sz="4" w:space="0" w:color="auto"/>
              <w:right w:val="single" w:sz="4" w:space="0" w:color="auto"/>
            </w:tcBorders>
            <w:shd w:val="clear" w:color="auto" w:fill="C4BC96" w:themeFill="background2" w:themeFillShade="BF"/>
            <w:vAlign w:val="bottom"/>
          </w:tcPr>
          <w:p w:rsidR="00915B50" w:rsidRDefault="00A0245C">
            <w:pPr>
              <w:pStyle w:val="a8"/>
              <w:jc w:val="center"/>
              <w:rPr>
                <w:b/>
                <w:sz w:val="18"/>
                <w:szCs w:val="18"/>
              </w:rPr>
            </w:pPr>
            <w:r>
              <w:rPr>
                <w:b/>
                <w:sz w:val="18"/>
                <w:szCs w:val="18"/>
              </w:rPr>
              <w:t>Производство и распределение электроэнергии, газа и воды</w:t>
            </w:r>
          </w:p>
        </w:tc>
      </w:tr>
      <w:tr w:rsidR="00915B50">
        <w:trPr>
          <w:cantSplit/>
        </w:trPr>
        <w:tc>
          <w:tcPr>
            <w:tcW w:w="5104" w:type="dxa"/>
            <w:tcBorders>
              <w:top w:val="nil"/>
              <w:left w:val="single" w:sz="4" w:space="0" w:color="auto"/>
              <w:right w:val="single" w:sz="4" w:space="0" w:color="auto"/>
            </w:tcBorders>
            <w:shd w:val="clear" w:color="auto" w:fill="EEECE1" w:themeFill="background2"/>
            <w:vAlign w:val="bottom"/>
          </w:tcPr>
          <w:p w:rsidR="00915B50" w:rsidRDefault="00A0245C">
            <w:pPr>
              <w:pStyle w:val="a8"/>
              <w:rPr>
                <w:sz w:val="18"/>
                <w:szCs w:val="18"/>
              </w:rPr>
            </w:pPr>
            <w:r>
              <w:rPr>
                <w:sz w:val="18"/>
                <w:szCs w:val="18"/>
              </w:rPr>
              <w:t>Производство и распределение электроэнергии, газа, пара и горячей воды</w:t>
            </w: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8"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c>
          <w:tcPr>
            <w:tcW w:w="1229" w:type="dxa"/>
            <w:tcBorders>
              <w:top w:val="nil"/>
              <w:left w:val="single" w:sz="4" w:space="0" w:color="auto"/>
              <w:right w:val="single" w:sz="4" w:space="0" w:color="auto"/>
            </w:tcBorders>
            <w:shd w:val="clear" w:color="auto" w:fill="FABF8F" w:themeFill="accent6" w:themeFillTint="99"/>
            <w:vAlign w:val="bottom"/>
          </w:tcPr>
          <w:p w:rsidR="00915B50" w:rsidRDefault="00915B50">
            <w:pPr>
              <w:pStyle w:val="a8"/>
              <w:jc w:val="center"/>
              <w:rPr>
                <w:sz w:val="18"/>
                <w:szCs w:val="18"/>
              </w:rPr>
            </w:pPr>
          </w:p>
        </w:tc>
      </w:tr>
      <w:tr w:rsidR="00915B50">
        <w:trPr>
          <w:cantSplit/>
        </w:trPr>
        <w:tc>
          <w:tcPr>
            <w:tcW w:w="5104" w:type="dxa"/>
            <w:tcBorders>
              <w:top w:val="nil"/>
              <w:left w:val="single" w:sz="4" w:space="0" w:color="auto"/>
              <w:bottom w:val="nil"/>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электроэнергия, млн. кВт. ч</w:t>
            </w:r>
          </w:p>
        </w:tc>
        <w:tc>
          <w:tcPr>
            <w:tcW w:w="122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w:t>
            </w:r>
            <w:r>
              <w:rPr>
                <w:sz w:val="18"/>
                <w:szCs w:val="18"/>
                <w:vertAlign w:val="superscript"/>
              </w:rPr>
              <w:t>1</w:t>
            </w:r>
          </w:p>
        </w:tc>
        <w:tc>
          <w:tcPr>
            <w:tcW w:w="122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80,2</w:t>
            </w:r>
          </w:p>
        </w:tc>
        <w:tc>
          <w:tcPr>
            <w:tcW w:w="122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111,5</w:t>
            </w:r>
          </w:p>
        </w:tc>
      </w:tr>
      <w:tr w:rsidR="00915B50">
        <w:trPr>
          <w:cantSplit/>
        </w:trPr>
        <w:tc>
          <w:tcPr>
            <w:tcW w:w="5104" w:type="dxa"/>
            <w:tcBorders>
              <w:top w:val="nil"/>
              <w:left w:val="single" w:sz="4" w:space="0" w:color="auto"/>
              <w:bottom w:val="single" w:sz="4" w:space="0" w:color="auto"/>
              <w:right w:val="single" w:sz="4" w:space="0" w:color="auto"/>
            </w:tcBorders>
            <w:shd w:val="clear" w:color="auto" w:fill="EEECE1" w:themeFill="background2"/>
            <w:vAlign w:val="bottom"/>
          </w:tcPr>
          <w:p w:rsidR="00915B50" w:rsidRDefault="00A0245C">
            <w:pPr>
              <w:pStyle w:val="a8"/>
              <w:ind w:firstLine="148"/>
              <w:rPr>
                <w:sz w:val="18"/>
                <w:szCs w:val="18"/>
              </w:rPr>
            </w:pPr>
            <w:r>
              <w:rPr>
                <w:sz w:val="18"/>
                <w:szCs w:val="18"/>
              </w:rPr>
              <w:t>теплоэнергия (отпущенная), тыс. Гкал</w:t>
            </w:r>
          </w:p>
        </w:tc>
        <w:tc>
          <w:tcPr>
            <w:tcW w:w="122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1918,8</w:t>
            </w:r>
          </w:p>
        </w:tc>
        <w:tc>
          <w:tcPr>
            <w:tcW w:w="122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100,5</w:t>
            </w:r>
          </w:p>
        </w:tc>
        <w:tc>
          <w:tcPr>
            <w:tcW w:w="1229"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a8"/>
              <w:jc w:val="center"/>
              <w:rPr>
                <w:sz w:val="18"/>
                <w:szCs w:val="18"/>
              </w:rPr>
            </w:pPr>
            <w:r>
              <w:rPr>
                <w:sz w:val="18"/>
                <w:szCs w:val="18"/>
              </w:rPr>
              <w:t>104,9</w:t>
            </w:r>
          </w:p>
        </w:tc>
      </w:tr>
      <w:tr w:rsidR="00915B50">
        <w:trPr>
          <w:cantSplit/>
        </w:trPr>
        <w:tc>
          <w:tcPr>
            <w:tcW w:w="8789" w:type="dxa"/>
            <w:gridSpan w:val="4"/>
            <w:tcBorders>
              <w:top w:val="nil"/>
              <w:bottom w:val="nil"/>
            </w:tcBorders>
            <w:shd w:val="clear" w:color="auto" w:fill="FFFFFF" w:themeFill="background1"/>
            <w:vAlign w:val="bottom"/>
          </w:tcPr>
          <w:p w:rsidR="00915B50" w:rsidRDefault="00A0245C">
            <w:pPr>
              <w:spacing w:before="20"/>
              <w:ind w:firstLine="0"/>
              <w:jc w:val="left"/>
            </w:pPr>
            <w:r>
              <w:rPr>
                <w:rFonts w:cs="Arial"/>
                <w:i/>
                <w:sz w:val="16"/>
                <w:szCs w:val="16"/>
              </w:rPr>
              <w:t>____________</w:t>
            </w:r>
            <w:r>
              <w:rPr>
                <w:rFonts w:cs="Arial"/>
                <w:i/>
                <w:sz w:val="16"/>
                <w:szCs w:val="16"/>
              </w:rPr>
              <w:br/>
              <w:t xml:space="preserve">1) Данные не публикуются в целях обеспечения конфиденциальности первичных статистических данных, </w:t>
            </w:r>
            <w:r>
              <w:rPr>
                <w:rFonts w:cs="Arial"/>
                <w:i/>
                <w:sz w:val="16"/>
                <w:szCs w:val="16"/>
              </w:rPr>
              <w:br/>
              <w:t xml:space="preserve">полученных от организаций, в соответствии с Федеральным законом от 29.11.07 № 282-ФЗ </w:t>
            </w:r>
            <w:r>
              <w:rPr>
                <w:i/>
                <w:sz w:val="16"/>
                <w:szCs w:val="16"/>
              </w:rPr>
              <w:t>«Об официал</w:t>
            </w:r>
            <w:r>
              <w:rPr>
                <w:i/>
                <w:sz w:val="16"/>
                <w:szCs w:val="16"/>
              </w:rPr>
              <w:t>ь</w:t>
            </w:r>
            <w:r>
              <w:rPr>
                <w:i/>
                <w:sz w:val="16"/>
                <w:szCs w:val="16"/>
              </w:rPr>
              <w:t xml:space="preserve">ном статистическом учете и системе государственной статистики в Российской Федерации» </w:t>
            </w:r>
            <w:r>
              <w:rPr>
                <w:i/>
                <w:sz w:val="16"/>
                <w:szCs w:val="16"/>
              </w:rPr>
              <w:br/>
              <w:t>(ст.4, п.5; ст.9, п.1).</w:t>
            </w:r>
          </w:p>
        </w:tc>
      </w:tr>
    </w:tbl>
    <w:p w:rsidR="00915B50" w:rsidRDefault="00A0245C">
      <w:pPr>
        <w:pStyle w:val="5"/>
        <w:keepNext w:val="0"/>
        <w:widowControl w:val="0"/>
        <w:spacing w:before="240" w:after="0"/>
        <w:jc w:val="center"/>
        <w:rPr>
          <w:rFonts w:eastAsia="Arial Unicode MS"/>
          <w:sz w:val="20"/>
        </w:rPr>
      </w:pPr>
      <w:bookmarkStart w:id="2854" w:name="_Toc128817778"/>
      <w:bookmarkStart w:id="2855" w:name="_Toc128818949"/>
      <w:bookmarkStart w:id="2856" w:name="_Toc128819900"/>
      <w:bookmarkStart w:id="2857" w:name="_Toc160255626"/>
      <w:bookmarkStart w:id="2858" w:name="_Toc160256236"/>
      <w:bookmarkStart w:id="2859" w:name="_Toc160263204"/>
      <w:bookmarkStart w:id="2860" w:name="_Toc162337608"/>
      <w:bookmarkStart w:id="2861" w:name="_Toc164672437"/>
      <w:bookmarkStart w:id="2862" w:name="_Toc164672696"/>
      <w:bookmarkStart w:id="2863" w:name="_Toc167253131"/>
      <w:bookmarkStart w:id="2864" w:name="_Toc167264884"/>
      <w:bookmarkStart w:id="2865" w:name="_Toc167508135"/>
      <w:bookmarkStart w:id="2866" w:name="_Toc170012671"/>
      <w:bookmarkStart w:id="2867" w:name="_Toc170018138"/>
      <w:bookmarkStart w:id="2868" w:name="_Toc170034940"/>
      <w:bookmarkStart w:id="2869" w:name="_Toc170035240"/>
      <w:bookmarkStart w:id="2870" w:name="_Toc172451023"/>
      <w:bookmarkStart w:id="2871" w:name="_Toc175128508"/>
      <w:bookmarkStart w:id="2872" w:name="_Toc175128632"/>
      <w:bookmarkStart w:id="2873" w:name="_Toc463688782"/>
      <w:bookmarkStart w:id="2874" w:name="_Toc95888184"/>
      <w:bookmarkStart w:id="2875" w:name="_Toc97542298"/>
      <w:bookmarkStart w:id="2876" w:name="_Toc97542396"/>
      <w:bookmarkStart w:id="2877" w:name="_Toc97542699"/>
      <w:bookmarkStart w:id="2878" w:name="_Toc97546519"/>
      <w:bookmarkStart w:id="2879" w:name="_Toc97548558"/>
      <w:bookmarkStart w:id="2880" w:name="_Toc97711031"/>
      <w:bookmarkStart w:id="2881" w:name="_Toc128817791"/>
      <w:bookmarkStart w:id="2882" w:name="_Toc128818962"/>
      <w:bookmarkStart w:id="2883" w:name="_Toc128819913"/>
      <w:bookmarkStart w:id="2884" w:name="_Toc143666962"/>
      <w:bookmarkStart w:id="2885" w:name="_Toc143943003"/>
      <w:bookmarkStart w:id="2886" w:name="_Toc146599897"/>
      <w:bookmarkStart w:id="2887" w:name="_Toc149030947"/>
      <w:bookmarkStart w:id="2888" w:name="_Toc149105961"/>
      <w:bookmarkStart w:id="2889" w:name="_Toc151892012"/>
      <w:bookmarkStart w:id="2890" w:name="_Toc151892221"/>
      <w:bookmarkStart w:id="2891" w:name="_Toc154385029"/>
      <w:bookmarkStart w:id="2892" w:name="_Toc154385811"/>
      <w:bookmarkStart w:id="2893" w:name="_Toc112120355"/>
      <w:bookmarkStart w:id="2894" w:name="_Toc112120661"/>
      <w:bookmarkStart w:id="2895" w:name="_Toc112144054"/>
      <w:bookmarkStart w:id="2896" w:name="_Toc99355434"/>
      <w:bookmarkStart w:id="2897" w:name="_Toc104718786"/>
      <w:bookmarkStart w:id="2898" w:name="_Toc136164038"/>
      <w:bookmarkStart w:id="2899" w:name="_Toc136164230"/>
      <w:bookmarkStart w:id="2900" w:name="_Toc138500417"/>
      <w:bookmarkStart w:id="2901" w:name="_Toc138558535"/>
      <w:bookmarkStart w:id="2902" w:name="_Toc141149351"/>
      <w:bookmarkStart w:id="2903" w:name="_Toc141154289"/>
      <w:bookmarkStart w:id="2904" w:name="_Toc143666975"/>
      <w:bookmarkStart w:id="2905" w:name="_Toc143943016"/>
      <w:bookmarkStart w:id="2906" w:name="_Toc146599907"/>
      <w:bookmarkStart w:id="2907" w:name="_Toc149030957"/>
      <w:bookmarkStart w:id="2908" w:name="_Toc149105971"/>
      <w:bookmarkStart w:id="2909" w:name="_Toc151892025"/>
      <w:bookmarkStart w:id="2910" w:name="_Toc151892234"/>
      <w:bookmarkStart w:id="2911" w:name="_Toc154385039"/>
      <w:bookmarkStart w:id="2912" w:name="_Toc154385821"/>
      <w:bookmarkStart w:id="2913" w:name="_Toc157488212"/>
      <w:bookmarkStart w:id="2914" w:name="_Toc160255639"/>
      <w:bookmarkStart w:id="2915" w:name="_Toc160256249"/>
      <w:bookmarkStart w:id="2916" w:name="_Toc160263217"/>
      <w:bookmarkStart w:id="2917" w:name="_Toc162337618"/>
      <w:bookmarkStart w:id="2918" w:name="_Toc164672447"/>
      <w:bookmarkStart w:id="2919" w:name="_Toc164672706"/>
      <w:bookmarkStart w:id="2920" w:name="_Toc167253145"/>
      <w:bookmarkStart w:id="2921" w:name="_Toc167264897"/>
      <w:bookmarkStart w:id="2922" w:name="_Toc167508148"/>
      <w:bookmarkStart w:id="2923" w:name="_Toc170012681"/>
      <w:bookmarkStart w:id="2924" w:name="_Toc170018148"/>
      <w:bookmarkStart w:id="2925" w:name="_Toc170034950"/>
      <w:bookmarkStart w:id="2926" w:name="_Toc170035250"/>
      <w:bookmarkStart w:id="2927" w:name="_Toc172451033"/>
      <w:bookmarkStart w:id="2928" w:name="_Toc175128522"/>
      <w:bookmarkStart w:id="2929" w:name="_Toc175128645"/>
      <w:bookmarkStart w:id="2930" w:name="_Toc101838491"/>
      <w:bookmarkStart w:id="2931" w:name="_Toc101840282"/>
      <w:bookmarkStart w:id="2932" w:name="_Toc101840737"/>
      <w:bookmarkStart w:id="2933" w:name="_Toc101844939"/>
      <w:bookmarkStart w:id="2934" w:name="_Toc102215912"/>
      <w:bookmarkStart w:id="2935" w:name="_Toc177879669"/>
      <w:bookmarkStart w:id="2936" w:name="_Toc180555133"/>
      <w:bookmarkStart w:id="2937" w:name="_Toc180555525"/>
      <w:bookmarkStart w:id="2938" w:name="_Toc180555885"/>
      <w:bookmarkStart w:id="2939" w:name="_Toc180571939"/>
      <w:bookmarkStart w:id="2940" w:name="_Toc180572010"/>
      <w:bookmarkStart w:id="2941" w:name="_Toc183249466"/>
      <w:bookmarkStart w:id="2942" w:name="_Toc183420643"/>
      <w:bookmarkStart w:id="2943" w:name="_Toc183420765"/>
      <w:bookmarkStart w:id="2944" w:name="_Toc185837338"/>
      <w:bookmarkStart w:id="2945" w:name="_Toc189304119"/>
      <w:bookmarkStart w:id="2946" w:name="_Toc189365012"/>
      <w:bookmarkStart w:id="2947" w:name="_Toc191282178"/>
      <w:bookmarkStart w:id="2948" w:name="_Toc191282265"/>
      <w:bookmarkStart w:id="2949" w:name="_Toc191440045"/>
      <w:bookmarkStart w:id="2950" w:name="_Toc191442222"/>
      <w:bookmarkStart w:id="2951" w:name="_Toc191443708"/>
      <w:bookmarkStart w:id="2952" w:name="_Toc191452002"/>
      <w:bookmarkStart w:id="2953" w:name="_Toc193772349"/>
      <w:bookmarkStart w:id="2954" w:name="_Toc193864402"/>
      <w:bookmarkStart w:id="2955" w:name="_Toc196205652"/>
      <w:bookmarkStart w:id="2956" w:name="_Toc196205755"/>
      <w:bookmarkStart w:id="2957" w:name="_Toc196206041"/>
      <w:bookmarkStart w:id="2958" w:name="_Toc196291786"/>
      <w:bookmarkStart w:id="2959" w:name="_Toc199066033"/>
      <w:bookmarkStart w:id="2960" w:name="_Toc199066122"/>
      <w:bookmarkStart w:id="2961" w:name="_Toc199152602"/>
      <w:bookmarkStart w:id="2962" w:name="_Toc201658369"/>
      <w:bookmarkStart w:id="2963" w:name="_Toc204140588"/>
      <w:bookmarkStart w:id="2964" w:name="_Toc204144258"/>
      <w:bookmarkStart w:id="2965" w:name="_Toc206923695"/>
      <w:bookmarkStart w:id="2966" w:name="_Toc206931774"/>
      <w:bookmarkStart w:id="2967" w:name="_Toc209585301"/>
      <w:bookmarkStart w:id="2968" w:name="_Toc209588927"/>
      <w:bookmarkStart w:id="2969" w:name="_Toc209593115"/>
      <w:bookmarkStart w:id="2970" w:name="_Toc211935529"/>
      <w:bookmarkStart w:id="2971" w:name="_Toc212025106"/>
      <w:bookmarkStart w:id="2972" w:name="_Toc214938837"/>
      <w:bookmarkStart w:id="2973" w:name="_Toc214940409"/>
      <w:bookmarkStart w:id="2974" w:name="_Toc214940569"/>
      <w:bookmarkStart w:id="2975" w:name="_Toc214940788"/>
      <w:bookmarkStart w:id="2976" w:name="_Toc214940905"/>
      <w:bookmarkStart w:id="2977" w:name="_Toc215284636"/>
      <w:bookmarkStart w:id="2978" w:name="_Toc177879679"/>
      <w:bookmarkStart w:id="2979" w:name="_Toc180555143"/>
      <w:bookmarkStart w:id="2980" w:name="_Toc180555535"/>
      <w:bookmarkStart w:id="2981" w:name="_Toc180555895"/>
      <w:bookmarkStart w:id="2982" w:name="_Toc180571949"/>
      <w:bookmarkStart w:id="2983" w:name="_Toc180572020"/>
      <w:bookmarkStart w:id="2984" w:name="_Toc183249479"/>
      <w:bookmarkStart w:id="2985" w:name="_Toc183420656"/>
      <w:bookmarkStart w:id="2986" w:name="_Toc183420778"/>
      <w:bookmarkStart w:id="2987" w:name="_Toc185837348"/>
      <w:bookmarkStart w:id="2988" w:name="_Toc189304129"/>
      <w:bookmarkStart w:id="2989" w:name="_Toc189365022"/>
      <w:bookmarkStart w:id="2990" w:name="_Toc191282192"/>
      <w:bookmarkStart w:id="2991" w:name="_Toc191282278"/>
      <w:bookmarkStart w:id="2992" w:name="_Toc191440058"/>
      <w:bookmarkStart w:id="2993" w:name="_Toc191442235"/>
      <w:bookmarkStart w:id="2994" w:name="_Toc191443721"/>
      <w:bookmarkStart w:id="2995" w:name="_Toc191452015"/>
      <w:bookmarkStart w:id="2996" w:name="_Toc193772359"/>
      <w:bookmarkStart w:id="2997" w:name="_Toc193864412"/>
      <w:bookmarkStart w:id="2998" w:name="_Toc196205662"/>
      <w:bookmarkStart w:id="2999" w:name="_Toc196205765"/>
      <w:bookmarkStart w:id="3000" w:name="_Toc196206051"/>
      <w:bookmarkStart w:id="3001" w:name="_Toc196291796"/>
      <w:bookmarkStart w:id="3002" w:name="_Toc199066046"/>
      <w:bookmarkStart w:id="3003" w:name="_Toc199066134"/>
      <w:bookmarkStart w:id="3004" w:name="_Toc199152614"/>
      <w:bookmarkStart w:id="3005" w:name="_Toc201658378"/>
      <w:bookmarkStart w:id="3006" w:name="_Toc204140597"/>
      <w:bookmarkStart w:id="3007" w:name="_Toc204144267"/>
      <w:bookmarkStart w:id="3008" w:name="_Toc206923708"/>
      <w:bookmarkStart w:id="3009" w:name="_Toc206931787"/>
      <w:bookmarkStart w:id="3010" w:name="_Toc209585311"/>
      <w:bookmarkStart w:id="3011" w:name="_Toc209588937"/>
      <w:bookmarkStart w:id="3012" w:name="_Toc209593125"/>
      <w:bookmarkStart w:id="3013" w:name="_Toc211935539"/>
      <w:bookmarkStart w:id="3014" w:name="_Toc212025116"/>
      <w:bookmarkStart w:id="3015" w:name="_Toc214938850"/>
      <w:bookmarkStart w:id="3016" w:name="_Toc214940422"/>
      <w:bookmarkStart w:id="3017" w:name="_Toc214940582"/>
      <w:bookmarkStart w:id="3018" w:name="_Toc214940801"/>
      <w:bookmarkStart w:id="3019" w:name="_Toc214940918"/>
      <w:bookmarkStart w:id="3020" w:name="_Toc215284649"/>
      <w:bookmarkStart w:id="3021" w:name="_Toc512309553"/>
      <w:bookmarkStart w:id="3022" w:name="_Toc515178536"/>
      <w:bookmarkStart w:id="3023" w:name="_Toc515178742"/>
      <w:bookmarkStart w:id="3024" w:name="_Toc517755141"/>
      <w:bookmarkStart w:id="3025" w:name="_Toc522607589"/>
      <w:bookmarkStart w:id="3026" w:name="_Toc525536807"/>
      <w:bookmarkStart w:id="3027" w:name="_Toc527799189"/>
      <w:bookmarkStart w:id="3028" w:name="_Toc530812405"/>
      <w:bookmarkStart w:id="3029" w:name="_Toc533306173"/>
      <w:bookmarkStart w:id="3030" w:name="_Toc95888186"/>
      <w:bookmarkStart w:id="3031" w:name="_Toc72914393"/>
      <w:bookmarkStart w:id="3032" w:name="_Toc75342633"/>
      <w:bookmarkStart w:id="3033" w:name="_Toc77753901"/>
      <w:bookmarkStart w:id="3034" w:name="_Toc79310143"/>
      <w:bookmarkStart w:id="3035" w:name="_Toc80614550"/>
      <w:bookmarkStart w:id="3036" w:name="_Toc80614930"/>
      <w:bookmarkStart w:id="3037" w:name="_Toc80615114"/>
      <w:bookmarkStart w:id="3038" w:name="_Toc80615240"/>
      <w:bookmarkStart w:id="3039" w:name="_Toc83194605"/>
      <w:bookmarkStart w:id="3040" w:name="_Toc83205805"/>
      <w:bookmarkStart w:id="3041" w:name="_Toc83549098"/>
      <w:bookmarkStart w:id="3042" w:name="_Toc85878764"/>
      <w:bookmarkStart w:id="3043" w:name="_Toc88542554"/>
      <w:bookmarkStart w:id="3044" w:name="_Toc91068339"/>
      <w:bookmarkStart w:id="3045" w:name="_Toc91324967"/>
      <w:bookmarkStart w:id="3046" w:name="_Toc107030731"/>
      <w:bookmarkStart w:id="3047" w:name="_Toc107032250"/>
      <w:bookmarkStart w:id="3048" w:name="_Toc107049735"/>
      <w:bookmarkStart w:id="3049" w:name="_Toc107049814"/>
      <w:bookmarkStart w:id="3050" w:name="_Toc107049866"/>
      <w:bookmarkStart w:id="3051" w:name="_Toc109539337"/>
      <w:bookmarkStart w:id="3052" w:name="_Toc109558306"/>
      <w:bookmarkStart w:id="3053" w:name="_Toc112120342"/>
      <w:bookmarkStart w:id="3054" w:name="_Toc112120648"/>
      <w:bookmarkStart w:id="3055" w:name="_Toc112144041"/>
      <w:bookmarkStart w:id="3056" w:name="_Toc217364359"/>
      <w:bookmarkStart w:id="3057" w:name="_Toc217444776"/>
      <w:bookmarkStart w:id="3058" w:name="_Toc220829622"/>
      <w:bookmarkStart w:id="3059" w:name="_Toc220919699"/>
      <w:bookmarkStart w:id="3060" w:name="_Toc220919945"/>
      <w:bookmarkStart w:id="3061" w:name="_Toc223240536"/>
      <w:bookmarkStart w:id="3062" w:name="_Toc223260737"/>
      <w:bookmarkStart w:id="3063" w:name="_Toc225567083"/>
      <w:bookmarkStart w:id="3064" w:name="_Toc225576551"/>
      <w:bookmarkStart w:id="3065" w:name="_Toc228161696"/>
      <w:bookmarkStart w:id="3066" w:name="_Toc230599897"/>
      <w:bookmarkStart w:id="3067" w:name="_Toc230600266"/>
      <w:bookmarkStart w:id="3068" w:name="_Toc25725568"/>
      <w:bookmarkStart w:id="3069" w:name="_Toc97542296"/>
      <w:bookmarkStart w:id="3070" w:name="_Toc97542394"/>
      <w:bookmarkStart w:id="3071" w:name="_Toc97542697"/>
      <w:bookmarkStart w:id="3072" w:name="_Toc97546518"/>
      <w:bookmarkStart w:id="3073" w:name="_Toc97548557"/>
      <w:bookmarkStart w:id="3074" w:name="_Toc97711030"/>
      <w:bookmarkStart w:id="3075" w:name="_Toc128817790"/>
      <w:bookmarkStart w:id="3076" w:name="_Toc128818961"/>
      <w:bookmarkStart w:id="3077" w:name="_Toc128819912"/>
      <w:bookmarkStart w:id="3078" w:name="_Toc160255638"/>
      <w:bookmarkStart w:id="3079" w:name="_Toc160256248"/>
      <w:bookmarkStart w:id="3080" w:name="_Toc160263216"/>
      <w:bookmarkStart w:id="3081" w:name="_Toc233170458"/>
      <w:bookmarkStart w:id="3082" w:name="_Toc235853233"/>
      <w:bookmarkStart w:id="3083" w:name="_Toc235949349"/>
      <w:bookmarkStart w:id="3084" w:name="_Toc238552971"/>
      <w:bookmarkStart w:id="3085" w:name="_Toc240883184"/>
      <w:bookmarkStart w:id="3086" w:name="_Toc240953313"/>
      <w:bookmarkStart w:id="3087" w:name="_Toc240963271"/>
      <w:bookmarkStart w:id="3088" w:name="_Toc243391654"/>
      <w:bookmarkStart w:id="3089" w:name="_Toc246748538"/>
      <w:bookmarkStart w:id="3090" w:name="_Toc246748711"/>
      <w:bookmarkStart w:id="3091" w:name="_Toc246752374"/>
      <w:bookmarkStart w:id="3092" w:name="_Toc248825587"/>
      <w:bookmarkStart w:id="3093" w:name="_Toc252438964"/>
      <w:bookmarkStart w:id="3094" w:name="_Toc252455586"/>
      <w:bookmarkStart w:id="3095" w:name="_Toc254344449"/>
      <w:bookmarkStart w:id="3096" w:name="_Toc254768677"/>
      <w:bookmarkStart w:id="3097" w:name="_Toc256698039"/>
      <w:bookmarkStart w:id="3098" w:name="_Toc259521185"/>
      <w:bookmarkStart w:id="3099" w:name="_Toc262135381"/>
      <w:bookmarkStart w:id="3100" w:name="_Toc262217452"/>
      <w:bookmarkStart w:id="3101" w:name="_Toc262223591"/>
      <w:bookmarkStart w:id="3102" w:name="_Toc264620468"/>
      <w:bookmarkStart w:id="3103" w:name="_Toc264882167"/>
      <w:bookmarkStart w:id="3104" w:name="_Toc267403853"/>
      <w:bookmarkStart w:id="3105" w:name="_Toc267404449"/>
      <w:r>
        <w:rPr>
          <w:sz w:val="20"/>
        </w:rPr>
        <w:t xml:space="preserve">ВАЛОВЫЕ СБОРЫ ОСНОВНЫХ СЕЛЬСКОХОЗЯЙСТВЕННЫХ КУЛЬТУР </w:t>
      </w:r>
      <w:r>
        <w:rPr>
          <w:sz w:val="20"/>
        </w:rPr>
        <w:br/>
        <w:t>В СЕЛЬСКОХОЗЯЙСТВЕННЫХ ОРГАНИЗАЦИЯХ</w:t>
      </w:r>
    </w:p>
    <w:tbl>
      <w:tblPr>
        <w:tblW w:w="8504" w:type="dxa"/>
        <w:tblInd w:w="71"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843"/>
        <w:gridCol w:w="1110"/>
        <w:gridCol w:w="1110"/>
        <w:gridCol w:w="1110"/>
        <w:gridCol w:w="1110"/>
        <w:gridCol w:w="1110"/>
        <w:gridCol w:w="1111"/>
      </w:tblGrid>
      <w:tr w:rsidR="00915B50">
        <w:tc>
          <w:tcPr>
            <w:tcW w:w="8504" w:type="dxa"/>
            <w:gridSpan w:val="7"/>
            <w:tcBorders>
              <w:top w:val="nil"/>
              <w:left w:val="nil"/>
              <w:bottom w:val="double" w:sz="4" w:space="0" w:color="auto"/>
              <w:right w:val="nil"/>
            </w:tcBorders>
            <w:vAlign w:val="center"/>
          </w:tcPr>
          <w:p w:rsidR="00915B50" w:rsidRDefault="00A0245C">
            <w:pPr>
              <w:ind w:firstLine="0"/>
              <w:jc w:val="right"/>
              <w:rPr>
                <w:sz w:val="18"/>
                <w:szCs w:val="18"/>
              </w:rPr>
            </w:pPr>
            <w:r>
              <w:rPr>
                <w:sz w:val="18"/>
                <w:szCs w:val="18"/>
              </w:rPr>
              <w:t>тыс.тонн</w:t>
            </w:r>
          </w:p>
        </w:tc>
      </w:tr>
      <w:tr w:rsidR="00915B50">
        <w:trPr>
          <w:cantSplit/>
        </w:trPr>
        <w:tc>
          <w:tcPr>
            <w:tcW w:w="1843" w:type="dxa"/>
            <w:vMerge w:val="restart"/>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center"/>
              <w:rPr>
                <w:i/>
                <w:sz w:val="18"/>
                <w:szCs w:val="18"/>
              </w:rPr>
            </w:pPr>
          </w:p>
        </w:tc>
        <w:tc>
          <w:tcPr>
            <w:tcW w:w="3330"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Зерновые и зернобобовые культуры (в весе после доработки)</w:t>
            </w:r>
          </w:p>
        </w:tc>
        <w:tc>
          <w:tcPr>
            <w:tcW w:w="3331"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Подсолнечник</w:t>
            </w:r>
          </w:p>
        </w:tc>
      </w:tr>
      <w:tr w:rsidR="00915B50">
        <w:trPr>
          <w:cantSplit/>
        </w:trPr>
        <w:tc>
          <w:tcPr>
            <w:tcW w:w="1843" w:type="dxa"/>
            <w:vMerge/>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left"/>
              <w:rPr>
                <w:i/>
                <w:sz w:val="18"/>
                <w:szCs w:val="18"/>
              </w:rPr>
            </w:pPr>
          </w:p>
        </w:tc>
        <w:tc>
          <w:tcPr>
            <w:tcW w:w="11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w:t>
            </w:r>
            <w:r>
              <w:rPr>
                <w:i/>
                <w:sz w:val="18"/>
                <w:szCs w:val="18"/>
                <w:lang w:val="en-US"/>
              </w:rPr>
              <w:t>14</w:t>
            </w:r>
          </w:p>
        </w:tc>
        <w:tc>
          <w:tcPr>
            <w:tcW w:w="11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w:t>
            </w:r>
            <w:r>
              <w:rPr>
                <w:i/>
                <w:sz w:val="18"/>
                <w:szCs w:val="18"/>
                <w:lang w:val="en-US"/>
              </w:rPr>
              <w:t>14</w:t>
            </w:r>
            <w:r>
              <w:rPr>
                <w:i/>
                <w:sz w:val="18"/>
                <w:szCs w:val="18"/>
              </w:rPr>
              <w:t xml:space="preserve"> </w:t>
            </w:r>
            <w:r>
              <w:rPr>
                <w:i/>
                <w:sz w:val="18"/>
                <w:szCs w:val="18"/>
              </w:rPr>
              <w:br/>
              <w:t xml:space="preserve">в % к </w:t>
            </w:r>
            <w:r>
              <w:rPr>
                <w:i/>
                <w:sz w:val="18"/>
                <w:szCs w:val="18"/>
              </w:rPr>
              <w:br/>
              <w:t>20</w:t>
            </w:r>
            <w:r>
              <w:rPr>
                <w:i/>
                <w:sz w:val="18"/>
                <w:szCs w:val="18"/>
                <w:lang w:val="en-US"/>
              </w:rPr>
              <w:t>13</w:t>
            </w:r>
          </w:p>
        </w:tc>
        <w:tc>
          <w:tcPr>
            <w:tcW w:w="11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справочно: 20</w:t>
            </w:r>
            <w:r>
              <w:rPr>
                <w:i/>
                <w:sz w:val="18"/>
                <w:szCs w:val="18"/>
                <w:lang w:val="en-US"/>
              </w:rPr>
              <w:t>13</w:t>
            </w:r>
            <w:r>
              <w:rPr>
                <w:i/>
                <w:sz w:val="18"/>
                <w:szCs w:val="18"/>
              </w:rPr>
              <w:br/>
              <w:t>в % к</w:t>
            </w:r>
            <w:r>
              <w:rPr>
                <w:i/>
                <w:sz w:val="18"/>
                <w:szCs w:val="18"/>
              </w:rPr>
              <w:br/>
              <w:t>20</w:t>
            </w:r>
            <w:r>
              <w:rPr>
                <w:i/>
                <w:sz w:val="18"/>
                <w:szCs w:val="18"/>
                <w:lang w:val="en-US"/>
              </w:rPr>
              <w:t>12</w:t>
            </w:r>
          </w:p>
        </w:tc>
        <w:tc>
          <w:tcPr>
            <w:tcW w:w="11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w:t>
            </w:r>
            <w:r>
              <w:rPr>
                <w:i/>
                <w:sz w:val="18"/>
                <w:szCs w:val="18"/>
                <w:lang w:val="en-US"/>
              </w:rPr>
              <w:t>14</w:t>
            </w:r>
          </w:p>
        </w:tc>
        <w:tc>
          <w:tcPr>
            <w:tcW w:w="11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w:t>
            </w:r>
            <w:r>
              <w:rPr>
                <w:i/>
                <w:sz w:val="18"/>
                <w:szCs w:val="18"/>
                <w:lang w:val="en-US"/>
              </w:rPr>
              <w:t>14</w:t>
            </w:r>
            <w:r>
              <w:rPr>
                <w:i/>
                <w:sz w:val="18"/>
                <w:szCs w:val="18"/>
              </w:rPr>
              <w:br/>
              <w:t xml:space="preserve">в % к </w:t>
            </w:r>
            <w:r>
              <w:rPr>
                <w:i/>
                <w:sz w:val="18"/>
                <w:szCs w:val="18"/>
              </w:rPr>
              <w:br/>
              <w:t>20</w:t>
            </w:r>
            <w:r>
              <w:rPr>
                <w:i/>
                <w:sz w:val="18"/>
                <w:szCs w:val="18"/>
                <w:lang w:val="en-US"/>
              </w:rPr>
              <w:t>13</w:t>
            </w:r>
          </w:p>
        </w:tc>
        <w:tc>
          <w:tcPr>
            <w:tcW w:w="11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справочно: 20</w:t>
            </w:r>
            <w:r>
              <w:rPr>
                <w:i/>
                <w:sz w:val="18"/>
                <w:szCs w:val="18"/>
                <w:lang w:val="en-US"/>
              </w:rPr>
              <w:t>13</w:t>
            </w:r>
            <w:r>
              <w:rPr>
                <w:i/>
                <w:sz w:val="18"/>
                <w:szCs w:val="18"/>
              </w:rPr>
              <w:br/>
              <w:t xml:space="preserve">в % к </w:t>
            </w:r>
            <w:r>
              <w:rPr>
                <w:i/>
                <w:sz w:val="18"/>
                <w:szCs w:val="18"/>
              </w:rPr>
              <w:br/>
              <w:t>20</w:t>
            </w:r>
            <w:r>
              <w:rPr>
                <w:i/>
                <w:sz w:val="18"/>
                <w:szCs w:val="18"/>
                <w:lang w:val="en-US"/>
              </w:rPr>
              <w:t>12</w:t>
            </w:r>
          </w:p>
        </w:tc>
      </w:tr>
      <w:tr w:rsidR="00915B50">
        <w:tc>
          <w:tcPr>
            <w:tcW w:w="1843" w:type="dxa"/>
            <w:tcBorders>
              <w:top w:val="single" w:sz="4" w:space="0" w:color="auto"/>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jc w:val="left"/>
              <w:rPr>
                <w:sz w:val="18"/>
                <w:szCs w:val="18"/>
              </w:rPr>
            </w:pPr>
            <w:r>
              <w:rPr>
                <w:sz w:val="18"/>
                <w:szCs w:val="18"/>
              </w:rPr>
              <w:t>Всего</w:t>
            </w:r>
          </w:p>
        </w:tc>
        <w:tc>
          <w:tcPr>
            <w:tcW w:w="111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447,8</w:t>
            </w:r>
          </w:p>
        </w:tc>
        <w:tc>
          <w:tcPr>
            <w:tcW w:w="111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105,9</w:t>
            </w:r>
          </w:p>
        </w:tc>
        <w:tc>
          <w:tcPr>
            <w:tcW w:w="111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128</w:t>
            </w:r>
            <w:r>
              <w:rPr>
                <w:sz w:val="18"/>
                <w:szCs w:val="18"/>
              </w:rPr>
              <w:t>,</w:t>
            </w:r>
            <w:r>
              <w:rPr>
                <w:sz w:val="18"/>
                <w:szCs w:val="18"/>
                <w:lang w:val="en-US"/>
              </w:rPr>
              <w:t>3</w:t>
            </w:r>
          </w:p>
        </w:tc>
        <w:tc>
          <w:tcPr>
            <w:tcW w:w="111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1,7</w:t>
            </w:r>
          </w:p>
        </w:tc>
        <w:tc>
          <w:tcPr>
            <w:tcW w:w="111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97,3</w:t>
            </w:r>
          </w:p>
        </w:tc>
        <w:tc>
          <w:tcPr>
            <w:tcW w:w="111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161,3</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г.Владикавказ</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left="284" w:firstLine="0"/>
              <w:rPr>
                <w:sz w:val="18"/>
                <w:szCs w:val="18"/>
              </w:rPr>
            </w:pPr>
            <w:r>
              <w:rPr>
                <w:sz w:val="18"/>
                <w:szCs w:val="18"/>
              </w:rPr>
              <w:t>Районы:</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lang w:val="en-US"/>
              </w:rPr>
            </w:pP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lang w:val="en-US"/>
              </w:rPr>
            </w:pP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lang w:val="en-US"/>
              </w:rPr>
            </w:pP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rPr>
            </w:pP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rPr>
            </w:pPr>
          </w:p>
        </w:tc>
        <w:tc>
          <w:tcPr>
            <w:tcW w:w="111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rPr>
            </w:pP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Алагирский</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38,2</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121,7</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110,3</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Ардонский</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80,1</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113,8</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118,7</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Дигорский</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44,5</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88,8</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125,0</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Ирафский</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30,5</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100,5</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90,5</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Кировский</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60,9</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91,8</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139,9</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jc w:val="right"/>
              <w:rPr>
                <w:sz w:val="18"/>
                <w:szCs w:val="18"/>
              </w:rPr>
            </w:pPr>
            <w:r>
              <w:rPr>
                <w:sz w:val="18"/>
                <w:szCs w:val="18"/>
              </w:rPr>
              <w:t>-</w:t>
            </w:r>
          </w:p>
        </w:tc>
        <w:tc>
          <w:tcPr>
            <w:tcW w:w="111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Моздокский</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56,3</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118,7</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174,3</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1,5</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99,3</w:t>
            </w:r>
          </w:p>
        </w:tc>
        <w:tc>
          <w:tcPr>
            <w:tcW w:w="111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5,4р.</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Правобережный</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70,1</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103,9</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131,2</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0,1</w:t>
            </w:r>
          </w:p>
        </w:tc>
        <w:tc>
          <w:tcPr>
            <w:tcW w:w="111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52,4</w:t>
            </w:r>
          </w:p>
        </w:tc>
        <w:tc>
          <w:tcPr>
            <w:tcW w:w="111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r>
      <w:tr w:rsidR="00915B50">
        <w:tc>
          <w:tcPr>
            <w:tcW w:w="1843" w:type="dxa"/>
            <w:tcBorders>
              <w:top w:val="nil"/>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Пригородный</w:t>
            </w:r>
          </w:p>
        </w:tc>
        <w:tc>
          <w:tcPr>
            <w:tcW w:w="111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67,2</w:t>
            </w:r>
          </w:p>
        </w:tc>
        <w:tc>
          <w:tcPr>
            <w:tcW w:w="111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113,4</w:t>
            </w:r>
          </w:p>
        </w:tc>
        <w:tc>
          <w:tcPr>
            <w:tcW w:w="111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141,2</w:t>
            </w:r>
          </w:p>
        </w:tc>
        <w:tc>
          <w:tcPr>
            <w:tcW w:w="111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0,1</w:t>
            </w:r>
          </w:p>
        </w:tc>
        <w:tc>
          <w:tcPr>
            <w:tcW w:w="111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c>
          <w:tcPr>
            <w:tcW w:w="111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57,8</w:t>
            </w:r>
          </w:p>
        </w:tc>
      </w:tr>
    </w:tbl>
    <w:p w:rsidR="00915B50" w:rsidRDefault="00915B50">
      <w:pPr>
        <w:ind w:left="284" w:firstLine="0"/>
        <w:rPr>
          <w:sz w:val="16"/>
          <w:szCs w:val="16"/>
        </w:rPr>
      </w:pPr>
    </w:p>
    <w:tbl>
      <w:tblPr>
        <w:tblpPr w:leftFromText="180" w:rightFromText="180" w:vertAnchor="text" w:tblpX="66" w:tblpY="1"/>
        <w:tblOverlap w:val="never"/>
        <w:tblW w:w="857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847"/>
        <w:gridCol w:w="1097"/>
        <w:gridCol w:w="1098"/>
        <w:gridCol w:w="1098"/>
        <w:gridCol w:w="1098"/>
        <w:gridCol w:w="1098"/>
        <w:gridCol w:w="1239"/>
      </w:tblGrid>
      <w:tr w:rsidR="00915B50">
        <w:tc>
          <w:tcPr>
            <w:tcW w:w="8575" w:type="dxa"/>
            <w:gridSpan w:val="7"/>
            <w:tcBorders>
              <w:top w:val="nil"/>
              <w:left w:val="nil"/>
              <w:bottom w:val="double" w:sz="4" w:space="0" w:color="auto"/>
              <w:right w:val="nil"/>
            </w:tcBorders>
            <w:vAlign w:val="center"/>
          </w:tcPr>
          <w:p w:rsidR="00915B50" w:rsidRDefault="00A0245C">
            <w:pPr>
              <w:ind w:firstLine="0"/>
              <w:jc w:val="right"/>
              <w:rPr>
                <w:sz w:val="18"/>
                <w:szCs w:val="18"/>
              </w:rPr>
            </w:pPr>
            <w:r>
              <w:rPr>
                <w:sz w:val="18"/>
                <w:szCs w:val="18"/>
              </w:rPr>
              <w:t>продолжение</w:t>
            </w:r>
          </w:p>
        </w:tc>
      </w:tr>
      <w:tr w:rsidR="00915B50">
        <w:trPr>
          <w:cantSplit/>
          <w:trHeight w:val="365"/>
        </w:trPr>
        <w:tc>
          <w:tcPr>
            <w:tcW w:w="1847" w:type="dxa"/>
            <w:vMerge w:val="restart"/>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center"/>
              <w:rPr>
                <w:i/>
                <w:sz w:val="18"/>
                <w:szCs w:val="18"/>
              </w:rPr>
            </w:pPr>
          </w:p>
        </w:tc>
        <w:tc>
          <w:tcPr>
            <w:tcW w:w="3293"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0"/>
              <w:jc w:val="center"/>
              <w:rPr>
                <w:i/>
                <w:sz w:val="18"/>
                <w:szCs w:val="18"/>
              </w:rPr>
            </w:pPr>
            <w:r>
              <w:rPr>
                <w:i/>
                <w:sz w:val="18"/>
                <w:szCs w:val="18"/>
              </w:rPr>
              <w:t>Картофель</w:t>
            </w:r>
          </w:p>
        </w:tc>
        <w:tc>
          <w:tcPr>
            <w:tcW w:w="3435"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0"/>
              <w:jc w:val="center"/>
              <w:rPr>
                <w:i/>
                <w:sz w:val="18"/>
                <w:szCs w:val="18"/>
              </w:rPr>
            </w:pPr>
            <w:r>
              <w:rPr>
                <w:i/>
                <w:sz w:val="18"/>
                <w:szCs w:val="18"/>
              </w:rPr>
              <w:t>Овощи (открытый грунт)</w:t>
            </w:r>
          </w:p>
        </w:tc>
      </w:tr>
      <w:tr w:rsidR="00915B50">
        <w:trPr>
          <w:cantSplit/>
        </w:trPr>
        <w:tc>
          <w:tcPr>
            <w:tcW w:w="1847" w:type="dxa"/>
            <w:vMerge/>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left"/>
              <w:rPr>
                <w:i/>
                <w:sz w:val="18"/>
                <w:szCs w:val="18"/>
              </w:rPr>
            </w:pPr>
          </w:p>
        </w:tc>
        <w:tc>
          <w:tcPr>
            <w:tcW w:w="109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1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r>
              <w:rPr>
                <w:i/>
                <w:sz w:val="18"/>
                <w:szCs w:val="18"/>
              </w:rPr>
              <w:t xml:space="preserve"> </w:t>
            </w:r>
            <w:r>
              <w:rPr>
                <w:i/>
                <w:sz w:val="18"/>
                <w:szCs w:val="18"/>
              </w:rPr>
              <w:br/>
              <w:t xml:space="preserve">в % к </w:t>
            </w:r>
            <w:r>
              <w:rPr>
                <w:i/>
                <w:sz w:val="18"/>
                <w:szCs w:val="18"/>
              </w:rPr>
              <w:br/>
              <w:t>201</w:t>
            </w:r>
            <w:r>
              <w:rPr>
                <w:i/>
                <w:sz w:val="18"/>
                <w:szCs w:val="18"/>
                <w:lang w:val="en-US"/>
              </w:rPr>
              <w:t>3</w:t>
            </w:r>
          </w:p>
        </w:tc>
        <w:tc>
          <w:tcPr>
            <w:tcW w:w="1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справочно: 201</w:t>
            </w:r>
            <w:r>
              <w:rPr>
                <w:i/>
                <w:sz w:val="18"/>
                <w:szCs w:val="18"/>
                <w:lang w:val="en-US"/>
              </w:rPr>
              <w:t>3</w:t>
            </w:r>
            <w:r>
              <w:rPr>
                <w:i/>
                <w:sz w:val="18"/>
                <w:szCs w:val="18"/>
              </w:rPr>
              <w:br/>
              <w:t>в % к</w:t>
            </w:r>
            <w:r>
              <w:rPr>
                <w:i/>
                <w:sz w:val="18"/>
                <w:szCs w:val="18"/>
              </w:rPr>
              <w:br/>
              <w:t>201</w:t>
            </w:r>
            <w:r>
              <w:rPr>
                <w:i/>
                <w:sz w:val="18"/>
                <w:szCs w:val="18"/>
                <w:lang w:val="en-US"/>
              </w:rPr>
              <w:t>2</w:t>
            </w:r>
          </w:p>
        </w:tc>
        <w:tc>
          <w:tcPr>
            <w:tcW w:w="1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1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r>
              <w:rPr>
                <w:i/>
                <w:sz w:val="18"/>
                <w:szCs w:val="18"/>
              </w:rPr>
              <w:br/>
              <w:t xml:space="preserve">в % к </w:t>
            </w:r>
            <w:r>
              <w:rPr>
                <w:i/>
                <w:sz w:val="18"/>
                <w:szCs w:val="18"/>
              </w:rPr>
              <w:br/>
              <w:t>201</w:t>
            </w:r>
            <w:r>
              <w:rPr>
                <w:i/>
                <w:sz w:val="18"/>
                <w:szCs w:val="18"/>
                <w:lang w:val="en-US"/>
              </w:rPr>
              <w:t>3</w:t>
            </w:r>
          </w:p>
        </w:tc>
        <w:tc>
          <w:tcPr>
            <w:tcW w:w="12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справочно: 201</w:t>
            </w:r>
            <w:r>
              <w:rPr>
                <w:i/>
                <w:sz w:val="18"/>
                <w:szCs w:val="18"/>
                <w:lang w:val="en-US"/>
              </w:rPr>
              <w:t>3</w:t>
            </w:r>
            <w:r>
              <w:rPr>
                <w:i/>
                <w:sz w:val="18"/>
                <w:szCs w:val="18"/>
              </w:rPr>
              <w:t xml:space="preserve"> </w:t>
            </w:r>
            <w:r>
              <w:rPr>
                <w:i/>
                <w:sz w:val="18"/>
                <w:szCs w:val="18"/>
              </w:rPr>
              <w:br/>
              <w:t xml:space="preserve">в % к </w:t>
            </w:r>
            <w:r>
              <w:rPr>
                <w:i/>
                <w:sz w:val="18"/>
                <w:szCs w:val="18"/>
              </w:rPr>
              <w:br/>
              <w:t>201</w:t>
            </w:r>
            <w:r>
              <w:rPr>
                <w:i/>
                <w:sz w:val="18"/>
                <w:szCs w:val="18"/>
                <w:lang w:val="en-US"/>
              </w:rPr>
              <w:t>2</w:t>
            </w:r>
          </w:p>
        </w:tc>
      </w:tr>
      <w:tr w:rsidR="00915B50">
        <w:tc>
          <w:tcPr>
            <w:tcW w:w="1847" w:type="dxa"/>
            <w:tcBorders>
              <w:top w:val="single" w:sz="4" w:space="0" w:color="auto"/>
              <w:left w:val="single" w:sz="4" w:space="0" w:color="auto"/>
              <w:bottom w:val="nil"/>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Всего</w:t>
            </w:r>
          </w:p>
        </w:tc>
        <w:tc>
          <w:tcPr>
            <w:tcW w:w="1097"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38,1</w:t>
            </w:r>
          </w:p>
        </w:tc>
        <w:tc>
          <w:tcPr>
            <w:tcW w:w="109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122,7</w:t>
            </w:r>
          </w:p>
        </w:tc>
        <w:tc>
          <w:tcPr>
            <w:tcW w:w="109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55,7</w:t>
            </w:r>
          </w:p>
        </w:tc>
        <w:tc>
          <w:tcPr>
            <w:tcW w:w="109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11,0</w:t>
            </w:r>
          </w:p>
        </w:tc>
        <w:tc>
          <w:tcPr>
            <w:tcW w:w="109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114,5</w:t>
            </w:r>
          </w:p>
        </w:tc>
        <w:tc>
          <w:tcPr>
            <w:tcW w:w="1239"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79,8</w:t>
            </w:r>
          </w:p>
        </w:tc>
      </w:tr>
      <w:tr w:rsidR="00915B50">
        <w:tc>
          <w:tcPr>
            <w:tcW w:w="184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г.Владикавказ</w:t>
            </w:r>
          </w:p>
        </w:tc>
        <w:tc>
          <w:tcPr>
            <w:tcW w:w="109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23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left="284" w:firstLine="0"/>
              <w:rPr>
                <w:sz w:val="18"/>
                <w:szCs w:val="18"/>
              </w:rPr>
            </w:pPr>
            <w:r>
              <w:rPr>
                <w:sz w:val="18"/>
                <w:szCs w:val="18"/>
              </w:rPr>
              <w:t>Районы:</w:t>
            </w:r>
          </w:p>
        </w:tc>
        <w:tc>
          <w:tcPr>
            <w:tcW w:w="1097"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239"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r>
      <w:tr w:rsidR="00915B50">
        <w:tc>
          <w:tcPr>
            <w:tcW w:w="184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Алагирский</w:t>
            </w:r>
          </w:p>
        </w:tc>
        <w:tc>
          <w:tcPr>
            <w:tcW w:w="109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3,7</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2,1р.</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65,4</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23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Ардонский</w:t>
            </w:r>
          </w:p>
        </w:tc>
        <w:tc>
          <w:tcPr>
            <w:tcW w:w="109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17,6</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120,9</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82,1</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1,4</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154,4</w:t>
            </w:r>
          </w:p>
        </w:tc>
        <w:tc>
          <w:tcPr>
            <w:tcW w:w="123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108,2</w:t>
            </w:r>
          </w:p>
        </w:tc>
      </w:tr>
      <w:tr w:rsidR="00915B50">
        <w:tc>
          <w:tcPr>
            <w:tcW w:w="184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Дигорский</w:t>
            </w:r>
          </w:p>
        </w:tc>
        <w:tc>
          <w:tcPr>
            <w:tcW w:w="109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23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Ирафский</w:t>
            </w:r>
          </w:p>
        </w:tc>
        <w:tc>
          <w:tcPr>
            <w:tcW w:w="109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1,3</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65,9</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64,5</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0,1</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23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Кировский</w:t>
            </w:r>
          </w:p>
        </w:tc>
        <w:tc>
          <w:tcPr>
            <w:tcW w:w="109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0,2</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8,2</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132,1</w:t>
            </w:r>
          </w:p>
        </w:tc>
        <w:tc>
          <w:tcPr>
            <w:tcW w:w="123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93,3</w:t>
            </w:r>
          </w:p>
        </w:tc>
      </w:tr>
      <w:tr w:rsidR="00915B50">
        <w:tc>
          <w:tcPr>
            <w:tcW w:w="184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Моздокский</w:t>
            </w:r>
          </w:p>
        </w:tc>
        <w:tc>
          <w:tcPr>
            <w:tcW w:w="109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0,5</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3,8р.</w:t>
            </w:r>
          </w:p>
        </w:tc>
        <w:tc>
          <w:tcPr>
            <w:tcW w:w="123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10,8</w:t>
            </w:r>
          </w:p>
        </w:tc>
      </w:tr>
      <w:tr w:rsidR="00915B50">
        <w:tc>
          <w:tcPr>
            <w:tcW w:w="184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Правобережный</w:t>
            </w:r>
          </w:p>
        </w:tc>
        <w:tc>
          <w:tcPr>
            <w:tcW w:w="109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5,2</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16р.</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8,4</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9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239"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7" w:type="dxa"/>
            <w:tcBorders>
              <w:top w:val="nil"/>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Пригородный</w:t>
            </w:r>
          </w:p>
        </w:tc>
        <w:tc>
          <w:tcPr>
            <w:tcW w:w="1097"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10,1</w:t>
            </w:r>
          </w:p>
        </w:tc>
        <w:tc>
          <w:tcPr>
            <w:tcW w:w="109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81,3</w:t>
            </w:r>
          </w:p>
        </w:tc>
        <w:tc>
          <w:tcPr>
            <w:tcW w:w="109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46,2</w:t>
            </w:r>
          </w:p>
        </w:tc>
        <w:tc>
          <w:tcPr>
            <w:tcW w:w="109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0,8</w:t>
            </w:r>
          </w:p>
        </w:tc>
        <w:tc>
          <w:tcPr>
            <w:tcW w:w="109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33,5</w:t>
            </w:r>
          </w:p>
        </w:tc>
        <w:tc>
          <w:tcPr>
            <w:tcW w:w="1239"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65,5</w:t>
            </w:r>
          </w:p>
        </w:tc>
      </w:tr>
    </w:tbl>
    <w:p w:rsidR="00915B50" w:rsidRDefault="00A0245C">
      <w:pPr>
        <w:pStyle w:val="5"/>
        <w:keepNext w:val="0"/>
        <w:widowControl w:val="0"/>
        <w:spacing w:after="0"/>
        <w:jc w:val="center"/>
        <w:rPr>
          <w:rFonts w:eastAsia="Arial Unicode MS"/>
          <w:sz w:val="20"/>
        </w:rPr>
      </w:pPr>
      <w:r>
        <w:rPr>
          <w:sz w:val="20"/>
        </w:rPr>
        <w:t xml:space="preserve">ПОГОЛОВЬЕ ОСНОВНЫХ ВИДОВ СКОТА В СЕЛЬСКОХОЗЯЙСТВЕННЫХ </w:t>
      </w:r>
      <w:r>
        <w:rPr>
          <w:sz w:val="20"/>
        </w:rPr>
        <w:br/>
        <w:t>ОРГАНИЗАЦИЯХ</w:t>
      </w:r>
    </w:p>
    <w:tbl>
      <w:tblPr>
        <w:tblW w:w="87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90"/>
        <w:gridCol w:w="591"/>
        <w:gridCol w:w="591"/>
        <w:gridCol w:w="590"/>
        <w:gridCol w:w="591"/>
        <w:gridCol w:w="591"/>
        <w:gridCol w:w="590"/>
        <w:gridCol w:w="591"/>
        <w:gridCol w:w="591"/>
        <w:gridCol w:w="590"/>
        <w:gridCol w:w="591"/>
        <w:gridCol w:w="591"/>
      </w:tblGrid>
      <w:tr w:rsidR="00915B50">
        <w:tc>
          <w:tcPr>
            <w:tcW w:w="8789" w:type="dxa"/>
            <w:gridSpan w:val="13"/>
            <w:tcBorders>
              <w:top w:val="nil"/>
              <w:left w:val="nil"/>
              <w:bottom w:val="double" w:sz="4" w:space="0" w:color="auto"/>
              <w:right w:val="nil"/>
            </w:tcBorders>
            <w:vAlign w:val="bottom"/>
          </w:tcPr>
          <w:p w:rsidR="00915B50" w:rsidRDefault="00A0245C">
            <w:pPr>
              <w:widowControl w:val="0"/>
              <w:ind w:firstLine="0"/>
              <w:jc w:val="right"/>
              <w:rPr>
                <w:sz w:val="18"/>
                <w:szCs w:val="18"/>
              </w:rPr>
            </w:pPr>
            <w:r>
              <w:rPr>
                <w:sz w:val="18"/>
                <w:szCs w:val="18"/>
              </w:rPr>
              <w:t>на конец года, голов</w:t>
            </w:r>
          </w:p>
        </w:tc>
      </w:tr>
      <w:tr w:rsidR="00915B50">
        <w:trPr>
          <w:cantSplit/>
        </w:trPr>
        <w:tc>
          <w:tcPr>
            <w:tcW w:w="1701" w:type="dxa"/>
            <w:vMerge w:val="restart"/>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20"/>
              <w:ind w:firstLine="0"/>
              <w:jc w:val="center"/>
              <w:rPr>
                <w:i/>
                <w:sz w:val="18"/>
                <w:szCs w:val="18"/>
              </w:rPr>
            </w:pPr>
          </w:p>
        </w:tc>
        <w:tc>
          <w:tcPr>
            <w:tcW w:w="1772"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20"/>
              <w:ind w:firstLine="0"/>
              <w:jc w:val="center"/>
              <w:rPr>
                <w:i/>
                <w:sz w:val="18"/>
                <w:szCs w:val="18"/>
              </w:rPr>
            </w:pPr>
            <w:r>
              <w:rPr>
                <w:i/>
                <w:sz w:val="18"/>
                <w:szCs w:val="18"/>
              </w:rPr>
              <w:t xml:space="preserve">Крупный </w:t>
            </w:r>
            <w:r>
              <w:rPr>
                <w:i/>
                <w:sz w:val="18"/>
                <w:szCs w:val="18"/>
              </w:rPr>
              <w:br/>
              <w:t xml:space="preserve">рогатый </w:t>
            </w:r>
            <w:r>
              <w:rPr>
                <w:i/>
                <w:sz w:val="18"/>
                <w:szCs w:val="18"/>
              </w:rPr>
              <w:br/>
              <w:t>скот – всего</w:t>
            </w:r>
          </w:p>
        </w:tc>
        <w:tc>
          <w:tcPr>
            <w:tcW w:w="1772"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20"/>
              <w:ind w:firstLine="0"/>
              <w:jc w:val="center"/>
              <w:rPr>
                <w:i/>
                <w:sz w:val="18"/>
                <w:szCs w:val="18"/>
              </w:rPr>
            </w:pPr>
            <w:r>
              <w:rPr>
                <w:i/>
                <w:sz w:val="18"/>
                <w:szCs w:val="18"/>
              </w:rPr>
              <w:t xml:space="preserve">в том числе </w:t>
            </w:r>
            <w:r>
              <w:rPr>
                <w:i/>
                <w:sz w:val="18"/>
                <w:szCs w:val="18"/>
              </w:rPr>
              <w:br/>
              <w:t>коровы</w:t>
            </w:r>
          </w:p>
        </w:tc>
        <w:tc>
          <w:tcPr>
            <w:tcW w:w="1772"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20"/>
              <w:ind w:firstLine="0"/>
              <w:jc w:val="center"/>
              <w:rPr>
                <w:i/>
                <w:sz w:val="18"/>
                <w:szCs w:val="18"/>
              </w:rPr>
            </w:pPr>
            <w:r>
              <w:rPr>
                <w:i/>
                <w:sz w:val="18"/>
                <w:szCs w:val="18"/>
              </w:rPr>
              <w:t>Свиньи</w:t>
            </w:r>
          </w:p>
        </w:tc>
        <w:tc>
          <w:tcPr>
            <w:tcW w:w="1772"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20"/>
              <w:ind w:firstLine="0"/>
              <w:jc w:val="center"/>
              <w:rPr>
                <w:i/>
                <w:sz w:val="18"/>
                <w:szCs w:val="18"/>
              </w:rPr>
            </w:pPr>
            <w:r>
              <w:rPr>
                <w:i/>
                <w:sz w:val="18"/>
                <w:szCs w:val="18"/>
              </w:rPr>
              <w:t>Овцы и козы</w:t>
            </w:r>
          </w:p>
        </w:tc>
      </w:tr>
      <w:tr w:rsidR="00915B50">
        <w:trPr>
          <w:cantSplit/>
        </w:trPr>
        <w:tc>
          <w:tcPr>
            <w:tcW w:w="1701" w:type="dxa"/>
            <w:vMerge/>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left"/>
              <w:rPr>
                <w:i/>
                <w:sz w:val="20"/>
              </w:rPr>
            </w:pPr>
          </w:p>
        </w:tc>
        <w:tc>
          <w:tcPr>
            <w:tcW w:w="590"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rPr>
                <w:i/>
                <w:sz w:val="16"/>
                <w:szCs w:val="16"/>
              </w:rPr>
            </w:pPr>
            <w:r>
              <w:rPr>
                <w:i/>
                <w:sz w:val="16"/>
                <w:szCs w:val="16"/>
              </w:rPr>
              <w:t>2014</w:t>
            </w:r>
          </w:p>
        </w:tc>
        <w:tc>
          <w:tcPr>
            <w:tcW w:w="59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center"/>
              <w:rPr>
                <w:i/>
                <w:sz w:val="14"/>
                <w:szCs w:val="14"/>
              </w:rPr>
            </w:pPr>
            <w:r>
              <w:rPr>
                <w:i/>
                <w:sz w:val="14"/>
                <w:szCs w:val="14"/>
              </w:rPr>
              <w:t>2014 в % к 2013</w:t>
            </w:r>
          </w:p>
        </w:tc>
        <w:tc>
          <w:tcPr>
            <w:tcW w:w="59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center"/>
              <w:rPr>
                <w:i/>
                <w:sz w:val="14"/>
                <w:szCs w:val="14"/>
                <w:lang w:val="en-US"/>
              </w:rPr>
            </w:pPr>
            <w:r>
              <w:rPr>
                <w:i/>
                <w:sz w:val="14"/>
                <w:szCs w:val="14"/>
              </w:rPr>
              <w:t>справо</w:t>
            </w:r>
            <w:r>
              <w:rPr>
                <w:i/>
                <w:sz w:val="14"/>
                <w:szCs w:val="14"/>
              </w:rPr>
              <w:t>ч</w:t>
            </w:r>
            <w:r>
              <w:rPr>
                <w:i/>
                <w:sz w:val="14"/>
                <w:szCs w:val="14"/>
              </w:rPr>
              <w:t>но: 201</w:t>
            </w:r>
            <w:r>
              <w:rPr>
                <w:i/>
                <w:sz w:val="14"/>
                <w:szCs w:val="14"/>
                <w:lang w:val="en-US"/>
              </w:rPr>
              <w:t>3</w:t>
            </w:r>
            <w:r>
              <w:rPr>
                <w:i/>
                <w:sz w:val="14"/>
                <w:szCs w:val="14"/>
              </w:rPr>
              <w:t xml:space="preserve"> в % к 201</w:t>
            </w:r>
            <w:r>
              <w:rPr>
                <w:i/>
                <w:sz w:val="14"/>
                <w:szCs w:val="14"/>
                <w:lang w:val="en-US"/>
              </w:rPr>
              <w:t>2</w:t>
            </w:r>
          </w:p>
        </w:tc>
        <w:tc>
          <w:tcPr>
            <w:tcW w:w="590"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rPr>
                <w:i/>
                <w:sz w:val="16"/>
                <w:szCs w:val="16"/>
                <w:lang w:val="en-US"/>
              </w:rPr>
            </w:pPr>
            <w:r>
              <w:rPr>
                <w:i/>
                <w:sz w:val="16"/>
                <w:szCs w:val="16"/>
              </w:rPr>
              <w:t>201</w:t>
            </w:r>
            <w:r>
              <w:rPr>
                <w:i/>
                <w:sz w:val="16"/>
                <w:szCs w:val="16"/>
                <w:lang w:val="en-US"/>
              </w:rPr>
              <w:t>4</w:t>
            </w:r>
          </w:p>
        </w:tc>
        <w:tc>
          <w:tcPr>
            <w:tcW w:w="59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center"/>
              <w:rPr>
                <w:i/>
                <w:sz w:val="14"/>
                <w:szCs w:val="14"/>
                <w:lang w:val="en-US"/>
              </w:rPr>
            </w:pPr>
            <w:r>
              <w:rPr>
                <w:i/>
                <w:sz w:val="14"/>
                <w:szCs w:val="14"/>
              </w:rPr>
              <w:t>201</w:t>
            </w:r>
            <w:r>
              <w:rPr>
                <w:i/>
                <w:sz w:val="14"/>
                <w:szCs w:val="14"/>
                <w:lang w:val="en-US"/>
              </w:rPr>
              <w:t>4</w:t>
            </w:r>
            <w:r>
              <w:rPr>
                <w:i/>
                <w:sz w:val="14"/>
                <w:szCs w:val="14"/>
              </w:rPr>
              <w:t xml:space="preserve"> в % к 201</w:t>
            </w:r>
            <w:r>
              <w:rPr>
                <w:i/>
                <w:sz w:val="14"/>
                <w:szCs w:val="14"/>
                <w:lang w:val="en-US"/>
              </w:rPr>
              <w:t>3</w:t>
            </w:r>
          </w:p>
        </w:tc>
        <w:tc>
          <w:tcPr>
            <w:tcW w:w="59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center"/>
              <w:rPr>
                <w:i/>
                <w:sz w:val="14"/>
                <w:szCs w:val="14"/>
                <w:lang w:val="en-US"/>
              </w:rPr>
            </w:pPr>
            <w:r>
              <w:rPr>
                <w:i/>
                <w:sz w:val="14"/>
                <w:szCs w:val="14"/>
              </w:rPr>
              <w:t>справо</w:t>
            </w:r>
            <w:r>
              <w:rPr>
                <w:i/>
                <w:sz w:val="14"/>
                <w:szCs w:val="14"/>
              </w:rPr>
              <w:t>ч</w:t>
            </w:r>
            <w:r>
              <w:rPr>
                <w:i/>
                <w:sz w:val="14"/>
                <w:szCs w:val="14"/>
              </w:rPr>
              <w:t>но: 201</w:t>
            </w:r>
            <w:r>
              <w:rPr>
                <w:i/>
                <w:sz w:val="14"/>
                <w:szCs w:val="14"/>
                <w:lang w:val="en-US"/>
              </w:rPr>
              <w:t>3</w:t>
            </w:r>
            <w:r>
              <w:rPr>
                <w:i/>
                <w:sz w:val="14"/>
                <w:szCs w:val="14"/>
              </w:rPr>
              <w:t xml:space="preserve"> в % к 201</w:t>
            </w:r>
            <w:r>
              <w:rPr>
                <w:i/>
                <w:sz w:val="14"/>
                <w:szCs w:val="14"/>
                <w:lang w:val="en-US"/>
              </w:rPr>
              <w:t>2</w:t>
            </w:r>
          </w:p>
        </w:tc>
        <w:tc>
          <w:tcPr>
            <w:tcW w:w="590"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rPr>
                <w:i/>
                <w:sz w:val="16"/>
                <w:szCs w:val="16"/>
                <w:lang w:val="en-US"/>
              </w:rPr>
            </w:pPr>
            <w:r>
              <w:rPr>
                <w:i/>
                <w:sz w:val="16"/>
                <w:szCs w:val="16"/>
              </w:rPr>
              <w:t>201</w:t>
            </w:r>
            <w:r>
              <w:rPr>
                <w:i/>
                <w:sz w:val="16"/>
                <w:szCs w:val="16"/>
                <w:lang w:val="en-US"/>
              </w:rPr>
              <w:t>4</w:t>
            </w:r>
          </w:p>
        </w:tc>
        <w:tc>
          <w:tcPr>
            <w:tcW w:w="59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center"/>
              <w:rPr>
                <w:i/>
                <w:sz w:val="14"/>
                <w:szCs w:val="14"/>
                <w:lang w:val="en-US"/>
              </w:rPr>
            </w:pPr>
            <w:r>
              <w:rPr>
                <w:i/>
                <w:sz w:val="14"/>
                <w:szCs w:val="14"/>
              </w:rPr>
              <w:t>201</w:t>
            </w:r>
            <w:r>
              <w:rPr>
                <w:i/>
                <w:sz w:val="14"/>
                <w:szCs w:val="14"/>
                <w:lang w:val="en-US"/>
              </w:rPr>
              <w:t>4</w:t>
            </w:r>
            <w:r>
              <w:rPr>
                <w:i/>
                <w:sz w:val="14"/>
                <w:szCs w:val="14"/>
              </w:rPr>
              <w:t xml:space="preserve"> в % к 201</w:t>
            </w:r>
            <w:r>
              <w:rPr>
                <w:i/>
                <w:sz w:val="14"/>
                <w:szCs w:val="14"/>
                <w:lang w:val="en-US"/>
              </w:rPr>
              <w:t>3</w:t>
            </w:r>
          </w:p>
        </w:tc>
        <w:tc>
          <w:tcPr>
            <w:tcW w:w="59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center"/>
              <w:rPr>
                <w:i/>
                <w:sz w:val="14"/>
                <w:szCs w:val="14"/>
                <w:lang w:val="en-US"/>
              </w:rPr>
            </w:pPr>
            <w:r>
              <w:rPr>
                <w:i/>
                <w:sz w:val="14"/>
                <w:szCs w:val="14"/>
              </w:rPr>
              <w:t>справо</w:t>
            </w:r>
            <w:r>
              <w:rPr>
                <w:i/>
                <w:sz w:val="14"/>
                <w:szCs w:val="14"/>
              </w:rPr>
              <w:t>ч</w:t>
            </w:r>
            <w:r>
              <w:rPr>
                <w:i/>
                <w:sz w:val="14"/>
                <w:szCs w:val="14"/>
              </w:rPr>
              <w:t>но: 201</w:t>
            </w:r>
            <w:r>
              <w:rPr>
                <w:i/>
                <w:sz w:val="14"/>
                <w:szCs w:val="14"/>
                <w:lang w:val="en-US"/>
              </w:rPr>
              <w:t>3</w:t>
            </w:r>
            <w:r>
              <w:rPr>
                <w:i/>
                <w:sz w:val="14"/>
                <w:szCs w:val="14"/>
              </w:rPr>
              <w:t xml:space="preserve"> в % к 201</w:t>
            </w:r>
            <w:r>
              <w:rPr>
                <w:i/>
                <w:sz w:val="14"/>
                <w:szCs w:val="14"/>
                <w:lang w:val="en-US"/>
              </w:rPr>
              <w:t>2</w:t>
            </w:r>
          </w:p>
        </w:tc>
        <w:tc>
          <w:tcPr>
            <w:tcW w:w="590"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rPr>
                <w:i/>
                <w:sz w:val="16"/>
                <w:szCs w:val="16"/>
                <w:lang w:val="en-US"/>
              </w:rPr>
            </w:pPr>
            <w:r>
              <w:rPr>
                <w:i/>
                <w:sz w:val="16"/>
                <w:szCs w:val="16"/>
              </w:rPr>
              <w:t>201</w:t>
            </w:r>
            <w:r>
              <w:rPr>
                <w:i/>
                <w:sz w:val="16"/>
                <w:szCs w:val="16"/>
                <w:lang w:val="en-US"/>
              </w:rPr>
              <w:t>4</w:t>
            </w:r>
          </w:p>
        </w:tc>
        <w:tc>
          <w:tcPr>
            <w:tcW w:w="59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center"/>
              <w:rPr>
                <w:i/>
                <w:sz w:val="14"/>
                <w:szCs w:val="14"/>
                <w:lang w:val="en-US"/>
              </w:rPr>
            </w:pPr>
            <w:r>
              <w:rPr>
                <w:i/>
                <w:sz w:val="14"/>
                <w:szCs w:val="14"/>
              </w:rPr>
              <w:t>201</w:t>
            </w:r>
            <w:r>
              <w:rPr>
                <w:i/>
                <w:sz w:val="14"/>
                <w:szCs w:val="14"/>
                <w:lang w:val="en-US"/>
              </w:rPr>
              <w:t>4</w:t>
            </w:r>
            <w:r>
              <w:rPr>
                <w:i/>
                <w:sz w:val="14"/>
                <w:szCs w:val="14"/>
              </w:rPr>
              <w:t xml:space="preserve"> в % к 201</w:t>
            </w:r>
            <w:r>
              <w:rPr>
                <w:i/>
                <w:sz w:val="14"/>
                <w:szCs w:val="14"/>
                <w:lang w:val="en-US"/>
              </w:rPr>
              <w:t>3</w:t>
            </w:r>
          </w:p>
        </w:tc>
        <w:tc>
          <w:tcPr>
            <w:tcW w:w="59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center"/>
              <w:rPr>
                <w:i/>
                <w:sz w:val="14"/>
                <w:szCs w:val="14"/>
                <w:lang w:val="en-US"/>
              </w:rPr>
            </w:pPr>
            <w:r>
              <w:rPr>
                <w:i/>
                <w:sz w:val="14"/>
                <w:szCs w:val="14"/>
              </w:rPr>
              <w:t>справо</w:t>
            </w:r>
            <w:r>
              <w:rPr>
                <w:i/>
                <w:sz w:val="14"/>
                <w:szCs w:val="14"/>
              </w:rPr>
              <w:t>ч</w:t>
            </w:r>
            <w:r>
              <w:rPr>
                <w:i/>
                <w:sz w:val="14"/>
                <w:szCs w:val="14"/>
              </w:rPr>
              <w:t>но: 201</w:t>
            </w:r>
            <w:r>
              <w:rPr>
                <w:i/>
                <w:sz w:val="14"/>
                <w:szCs w:val="14"/>
                <w:lang w:val="en-US"/>
              </w:rPr>
              <w:t>3</w:t>
            </w:r>
            <w:r>
              <w:rPr>
                <w:i/>
                <w:sz w:val="14"/>
                <w:szCs w:val="14"/>
              </w:rPr>
              <w:t xml:space="preserve"> в % к 201</w:t>
            </w:r>
            <w:r>
              <w:rPr>
                <w:i/>
                <w:sz w:val="14"/>
                <w:szCs w:val="14"/>
                <w:lang w:val="en-US"/>
              </w:rPr>
              <w:t>2</w:t>
            </w:r>
          </w:p>
        </w:tc>
      </w:tr>
      <w:tr w:rsidR="00915B50">
        <w:trPr>
          <w:trHeight w:val="356"/>
        </w:trPr>
        <w:tc>
          <w:tcPr>
            <w:tcW w:w="1701" w:type="dxa"/>
            <w:tcBorders>
              <w:top w:val="single" w:sz="4" w:space="0" w:color="auto"/>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Всего</w:t>
            </w:r>
          </w:p>
        </w:tc>
        <w:tc>
          <w:tcPr>
            <w:tcW w:w="59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17135</w:t>
            </w:r>
          </w:p>
        </w:tc>
        <w:tc>
          <w:tcPr>
            <w:tcW w:w="59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95,3</w:t>
            </w:r>
          </w:p>
        </w:tc>
        <w:tc>
          <w:tcPr>
            <w:tcW w:w="59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lang w:val="en-US"/>
              </w:rPr>
            </w:pPr>
            <w:r>
              <w:rPr>
                <w:sz w:val="18"/>
                <w:szCs w:val="18"/>
                <w:lang w:val="en-US"/>
              </w:rPr>
              <w:t>95</w:t>
            </w:r>
            <w:r>
              <w:rPr>
                <w:sz w:val="18"/>
                <w:szCs w:val="18"/>
              </w:rPr>
              <w:t>,</w:t>
            </w:r>
            <w:r>
              <w:rPr>
                <w:sz w:val="18"/>
                <w:szCs w:val="18"/>
                <w:lang w:val="en-US"/>
              </w:rPr>
              <w:t>8</w:t>
            </w:r>
          </w:p>
        </w:tc>
        <w:tc>
          <w:tcPr>
            <w:tcW w:w="59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6294</w:t>
            </w:r>
          </w:p>
        </w:tc>
        <w:tc>
          <w:tcPr>
            <w:tcW w:w="59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128,5</w:t>
            </w:r>
          </w:p>
        </w:tc>
        <w:tc>
          <w:tcPr>
            <w:tcW w:w="59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87,1</w:t>
            </w:r>
          </w:p>
        </w:tc>
        <w:tc>
          <w:tcPr>
            <w:tcW w:w="59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7589</w:t>
            </w:r>
          </w:p>
        </w:tc>
        <w:tc>
          <w:tcPr>
            <w:tcW w:w="59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108,4</w:t>
            </w:r>
          </w:p>
        </w:tc>
        <w:tc>
          <w:tcPr>
            <w:tcW w:w="59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111,9</w:t>
            </w:r>
          </w:p>
        </w:tc>
        <w:tc>
          <w:tcPr>
            <w:tcW w:w="59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29817</w:t>
            </w:r>
          </w:p>
        </w:tc>
        <w:tc>
          <w:tcPr>
            <w:tcW w:w="59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106,2</w:t>
            </w:r>
          </w:p>
        </w:tc>
        <w:tc>
          <w:tcPr>
            <w:tcW w:w="59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94,1</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г.Владикавказ</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380</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153,8</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29,4</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202</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91,8</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33,5</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left="284" w:firstLine="0"/>
              <w:rPr>
                <w:sz w:val="18"/>
                <w:szCs w:val="18"/>
              </w:rPr>
            </w:pPr>
            <w:r>
              <w:rPr>
                <w:sz w:val="18"/>
                <w:szCs w:val="18"/>
              </w:rPr>
              <w:t>Районы:</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hanging="249"/>
              <w:jc w:val="right"/>
              <w:rPr>
                <w:sz w:val="18"/>
                <w:szCs w:val="18"/>
              </w:rPr>
            </w:pP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Алагирский</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1472</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101,3</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77,1</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820</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100,1</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79,7</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7371</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141,1</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Ардонский</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1508</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112,1</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128,1</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492</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2р.</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100,8</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2280</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100,2</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64,5</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Дигорский</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1780</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112,9</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92,5</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669</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113,2</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104,6</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3363</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87,4</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100,2</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Ирафский</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1949</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91,5</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161,8</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731</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98,7</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157,0</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2984</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125,8</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103,5</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Кировский</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2697</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56,1</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142,0</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846</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4,6р.</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66,2</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7459</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109,9</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114,9</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66,6</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Моздокский</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590</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61,4</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59,2</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310</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74,0</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51,0</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Правобережный</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823</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100,4</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46,5</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116</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82,3</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133,0</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r>
      <w:tr w:rsidR="00915B50">
        <w:tc>
          <w:tcPr>
            <w:tcW w:w="1701" w:type="dxa"/>
            <w:tcBorders>
              <w:top w:val="nil"/>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Пригородный</w:t>
            </w:r>
          </w:p>
        </w:tc>
        <w:tc>
          <w:tcPr>
            <w:tcW w:w="59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5936</w:t>
            </w:r>
          </w:p>
        </w:tc>
        <w:tc>
          <w:tcPr>
            <w:tcW w:w="59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127,9</w:t>
            </w:r>
          </w:p>
        </w:tc>
        <w:tc>
          <w:tcPr>
            <w:tcW w:w="59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89,0</w:t>
            </w:r>
          </w:p>
        </w:tc>
        <w:tc>
          <w:tcPr>
            <w:tcW w:w="59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2108</w:t>
            </w:r>
          </w:p>
        </w:tc>
        <w:tc>
          <w:tcPr>
            <w:tcW w:w="59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136,8</w:t>
            </w:r>
          </w:p>
        </w:tc>
        <w:tc>
          <w:tcPr>
            <w:tcW w:w="59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105,8</w:t>
            </w:r>
          </w:p>
        </w:tc>
        <w:tc>
          <w:tcPr>
            <w:tcW w:w="59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130</w:t>
            </w:r>
          </w:p>
        </w:tc>
        <w:tc>
          <w:tcPr>
            <w:tcW w:w="59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w:t>
            </w:r>
          </w:p>
        </w:tc>
        <w:tc>
          <w:tcPr>
            <w:tcW w:w="59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13819</w:t>
            </w:r>
          </w:p>
        </w:tc>
        <w:tc>
          <w:tcPr>
            <w:tcW w:w="59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96,3</w:t>
            </w:r>
          </w:p>
        </w:tc>
        <w:tc>
          <w:tcPr>
            <w:tcW w:w="59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hanging="249"/>
              <w:jc w:val="right"/>
              <w:rPr>
                <w:sz w:val="18"/>
                <w:szCs w:val="18"/>
              </w:rPr>
            </w:pPr>
            <w:r>
              <w:rPr>
                <w:sz w:val="18"/>
                <w:szCs w:val="18"/>
              </w:rPr>
              <w:t>121,0</w:t>
            </w:r>
          </w:p>
        </w:tc>
      </w:tr>
    </w:tbl>
    <w:p w:rsidR="00915B50" w:rsidRDefault="00A0245C">
      <w:pPr>
        <w:pStyle w:val="5"/>
        <w:keepNext w:val="0"/>
        <w:pageBreakBefore w:val="0"/>
        <w:widowControl w:val="0"/>
        <w:spacing w:before="240" w:after="60"/>
        <w:jc w:val="center"/>
        <w:rPr>
          <w:rFonts w:eastAsia="Arial Unicode MS"/>
          <w:sz w:val="20"/>
        </w:rPr>
      </w:pPr>
      <w:r>
        <w:rPr>
          <w:sz w:val="20"/>
        </w:rPr>
        <w:t xml:space="preserve">ПОСТУПЛЕНИЕ ПРИПЛОДА СКОТА В КРУПНЫХ И СРЕДНИХ </w:t>
      </w:r>
      <w:r>
        <w:rPr>
          <w:sz w:val="20"/>
        </w:rPr>
        <w:br/>
        <w:t>СЕЛЬСКОХОЗЯЙСТВЕННЫХ ОРГАНИЗАЦИЯХ</w:t>
      </w:r>
    </w:p>
    <w:tbl>
      <w:tblPr>
        <w:tblW w:w="8788" w:type="dxa"/>
        <w:tblInd w:w="71"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01"/>
        <w:gridCol w:w="787"/>
        <w:gridCol w:w="787"/>
        <w:gridCol w:w="788"/>
        <w:gridCol w:w="787"/>
        <w:gridCol w:w="788"/>
        <w:gridCol w:w="787"/>
        <w:gridCol w:w="788"/>
        <w:gridCol w:w="787"/>
        <w:gridCol w:w="788"/>
      </w:tblGrid>
      <w:tr w:rsidR="00915B50">
        <w:tc>
          <w:tcPr>
            <w:tcW w:w="8788" w:type="dxa"/>
            <w:gridSpan w:val="10"/>
            <w:tcBorders>
              <w:top w:val="nil"/>
              <w:left w:val="nil"/>
              <w:bottom w:val="single" w:sz="4" w:space="0" w:color="auto"/>
              <w:right w:val="nil"/>
            </w:tcBorders>
            <w:vAlign w:val="center"/>
          </w:tcPr>
          <w:p w:rsidR="00915B50" w:rsidRDefault="00A0245C">
            <w:pPr>
              <w:widowControl w:val="0"/>
              <w:ind w:firstLine="0"/>
              <w:jc w:val="right"/>
              <w:rPr>
                <w:sz w:val="18"/>
                <w:szCs w:val="18"/>
              </w:rPr>
            </w:pPr>
            <w:r>
              <w:rPr>
                <w:sz w:val="18"/>
                <w:szCs w:val="18"/>
              </w:rPr>
              <w:t>на конец года, голов</w:t>
            </w:r>
          </w:p>
        </w:tc>
      </w:tr>
      <w:tr w:rsidR="00915B50">
        <w:trPr>
          <w:cantSplit/>
        </w:trPr>
        <w:tc>
          <w:tcPr>
            <w:tcW w:w="1701" w:type="dxa"/>
            <w:vMerge w:val="restart"/>
            <w:tcBorders>
              <w:top w:val="single" w:sz="4" w:space="0" w:color="auto"/>
              <w:left w:val="single" w:sz="4" w:space="0" w:color="auto"/>
              <w:bottom w:val="nil"/>
              <w:right w:val="single" w:sz="4" w:space="0" w:color="auto"/>
            </w:tcBorders>
            <w:shd w:val="clear" w:color="auto" w:fill="DDD9C3" w:themeFill="background2" w:themeFillShade="E6"/>
          </w:tcPr>
          <w:p w:rsidR="00915B50" w:rsidRDefault="00915B50">
            <w:pPr>
              <w:spacing w:before="40"/>
              <w:ind w:firstLine="0"/>
              <w:jc w:val="center"/>
              <w:rPr>
                <w:sz w:val="18"/>
                <w:szCs w:val="18"/>
              </w:rPr>
            </w:pPr>
          </w:p>
        </w:tc>
        <w:tc>
          <w:tcPr>
            <w:tcW w:w="2362" w:type="dxa"/>
            <w:gridSpan w:val="3"/>
            <w:tcBorders>
              <w:top w:val="single" w:sz="4" w:space="0" w:color="auto"/>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jc w:val="center"/>
              <w:rPr>
                <w:sz w:val="18"/>
                <w:szCs w:val="18"/>
              </w:rPr>
            </w:pPr>
            <w:r>
              <w:rPr>
                <w:i/>
                <w:sz w:val="18"/>
                <w:szCs w:val="18"/>
              </w:rPr>
              <w:t>Телят</w:t>
            </w:r>
          </w:p>
        </w:tc>
        <w:tc>
          <w:tcPr>
            <w:tcW w:w="2362" w:type="dxa"/>
            <w:gridSpan w:val="3"/>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before="40"/>
              <w:ind w:firstLine="0"/>
              <w:jc w:val="center"/>
              <w:rPr>
                <w:sz w:val="18"/>
                <w:szCs w:val="18"/>
              </w:rPr>
            </w:pPr>
            <w:r>
              <w:rPr>
                <w:i/>
                <w:sz w:val="18"/>
                <w:szCs w:val="18"/>
              </w:rPr>
              <w:t>Поросят</w:t>
            </w:r>
          </w:p>
        </w:tc>
        <w:tc>
          <w:tcPr>
            <w:tcW w:w="2363" w:type="dxa"/>
            <w:gridSpan w:val="3"/>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pStyle w:val="7"/>
              <w:spacing w:before="40"/>
              <w:rPr>
                <w:sz w:val="18"/>
                <w:szCs w:val="18"/>
              </w:rPr>
            </w:pPr>
            <w:r>
              <w:rPr>
                <w:sz w:val="18"/>
                <w:szCs w:val="18"/>
              </w:rPr>
              <w:t>Ягнят и козлят</w:t>
            </w:r>
          </w:p>
        </w:tc>
      </w:tr>
      <w:tr w:rsidR="00915B50">
        <w:trPr>
          <w:cantSplit/>
        </w:trPr>
        <w:tc>
          <w:tcPr>
            <w:tcW w:w="1701" w:type="dxa"/>
            <w:vMerge/>
            <w:tcBorders>
              <w:top w:val="single" w:sz="4" w:space="0" w:color="auto"/>
              <w:left w:val="single" w:sz="4" w:space="0" w:color="auto"/>
              <w:bottom w:val="nil"/>
              <w:right w:val="single" w:sz="4" w:space="0" w:color="auto"/>
            </w:tcBorders>
            <w:shd w:val="clear" w:color="auto" w:fill="DDD9C3" w:themeFill="background2" w:themeFillShade="E6"/>
            <w:vAlign w:val="center"/>
          </w:tcPr>
          <w:p w:rsidR="00915B50" w:rsidRDefault="00915B50">
            <w:pPr>
              <w:ind w:firstLine="0"/>
              <w:jc w:val="left"/>
              <w:rPr>
                <w:sz w:val="18"/>
                <w:szCs w:val="18"/>
              </w:rPr>
            </w:pPr>
          </w:p>
        </w:tc>
        <w:tc>
          <w:tcPr>
            <w:tcW w:w="78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78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r>
              <w:rPr>
                <w:i/>
                <w:sz w:val="18"/>
                <w:szCs w:val="18"/>
              </w:rPr>
              <w:t xml:space="preserve"> </w:t>
            </w:r>
            <w:r>
              <w:rPr>
                <w:i/>
                <w:sz w:val="18"/>
                <w:szCs w:val="18"/>
              </w:rPr>
              <w:br/>
              <w:t xml:space="preserve">в % к </w:t>
            </w:r>
            <w:r>
              <w:rPr>
                <w:i/>
                <w:sz w:val="18"/>
                <w:szCs w:val="18"/>
              </w:rPr>
              <w:br/>
              <w:t>201</w:t>
            </w:r>
            <w:r>
              <w:rPr>
                <w:i/>
                <w:sz w:val="18"/>
                <w:szCs w:val="18"/>
                <w:lang w:val="en-US"/>
              </w:rPr>
              <w:t>3</w:t>
            </w:r>
          </w:p>
        </w:tc>
        <w:tc>
          <w:tcPr>
            <w:tcW w:w="788"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w:t>
            </w:r>
            <w:r>
              <w:rPr>
                <w:i/>
                <w:sz w:val="18"/>
                <w:szCs w:val="18"/>
              </w:rPr>
              <w:t>а</w:t>
            </w:r>
            <w:r>
              <w:rPr>
                <w:i/>
                <w:sz w:val="18"/>
                <w:szCs w:val="18"/>
              </w:rPr>
              <w:t>вочно: 201</w:t>
            </w:r>
            <w:r>
              <w:rPr>
                <w:i/>
                <w:sz w:val="18"/>
                <w:szCs w:val="18"/>
                <w:lang w:val="en-US"/>
              </w:rPr>
              <w:t>3</w:t>
            </w:r>
            <w:r>
              <w:rPr>
                <w:i/>
                <w:sz w:val="18"/>
                <w:szCs w:val="18"/>
              </w:rPr>
              <w:br/>
              <w:t xml:space="preserve">в % к </w:t>
            </w:r>
            <w:r>
              <w:rPr>
                <w:i/>
                <w:sz w:val="18"/>
                <w:szCs w:val="18"/>
              </w:rPr>
              <w:br/>
              <w:t>201</w:t>
            </w:r>
            <w:r>
              <w:rPr>
                <w:i/>
                <w:sz w:val="18"/>
                <w:szCs w:val="18"/>
                <w:lang w:val="en-US"/>
              </w:rPr>
              <w:t>2</w:t>
            </w:r>
          </w:p>
        </w:tc>
        <w:tc>
          <w:tcPr>
            <w:tcW w:w="78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788"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r>
              <w:rPr>
                <w:i/>
                <w:sz w:val="18"/>
                <w:szCs w:val="18"/>
              </w:rPr>
              <w:t xml:space="preserve"> </w:t>
            </w:r>
            <w:r>
              <w:rPr>
                <w:i/>
                <w:sz w:val="18"/>
                <w:szCs w:val="18"/>
              </w:rPr>
              <w:br/>
              <w:t xml:space="preserve">в % к </w:t>
            </w:r>
            <w:r>
              <w:rPr>
                <w:i/>
                <w:sz w:val="18"/>
                <w:szCs w:val="18"/>
              </w:rPr>
              <w:br/>
              <w:t>201</w:t>
            </w:r>
            <w:r>
              <w:rPr>
                <w:i/>
                <w:sz w:val="18"/>
                <w:szCs w:val="18"/>
                <w:lang w:val="en-US"/>
              </w:rPr>
              <w:t>3</w:t>
            </w:r>
          </w:p>
        </w:tc>
        <w:tc>
          <w:tcPr>
            <w:tcW w:w="78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w:t>
            </w:r>
            <w:r>
              <w:rPr>
                <w:i/>
                <w:sz w:val="18"/>
                <w:szCs w:val="18"/>
              </w:rPr>
              <w:t>а</w:t>
            </w:r>
            <w:r>
              <w:rPr>
                <w:i/>
                <w:sz w:val="18"/>
                <w:szCs w:val="18"/>
              </w:rPr>
              <w:t>вочно: 201</w:t>
            </w:r>
            <w:r>
              <w:rPr>
                <w:i/>
                <w:sz w:val="18"/>
                <w:szCs w:val="18"/>
                <w:lang w:val="en-US"/>
              </w:rPr>
              <w:t>3</w:t>
            </w:r>
            <w:r>
              <w:rPr>
                <w:i/>
                <w:sz w:val="18"/>
                <w:szCs w:val="18"/>
              </w:rPr>
              <w:br/>
              <w:t xml:space="preserve">в % к </w:t>
            </w:r>
            <w:r>
              <w:rPr>
                <w:i/>
                <w:sz w:val="18"/>
                <w:szCs w:val="18"/>
              </w:rPr>
              <w:br/>
              <w:t>201</w:t>
            </w:r>
            <w:r>
              <w:rPr>
                <w:i/>
                <w:sz w:val="18"/>
                <w:szCs w:val="18"/>
                <w:lang w:val="en-US"/>
              </w:rPr>
              <w:t>2</w:t>
            </w:r>
          </w:p>
        </w:tc>
        <w:tc>
          <w:tcPr>
            <w:tcW w:w="788"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78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r>
              <w:rPr>
                <w:i/>
                <w:sz w:val="18"/>
                <w:szCs w:val="18"/>
              </w:rPr>
              <w:t xml:space="preserve"> </w:t>
            </w:r>
            <w:r>
              <w:rPr>
                <w:i/>
                <w:sz w:val="18"/>
                <w:szCs w:val="18"/>
              </w:rPr>
              <w:br/>
              <w:t xml:space="preserve">в % к </w:t>
            </w:r>
            <w:r>
              <w:rPr>
                <w:i/>
                <w:sz w:val="18"/>
                <w:szCs w:val="18"/>
              </w:rPr>
              <w:br/>
              <w:t>201</w:t>
            </w:r>
            <w:r>
              <w:rPr>
                <w:i/>
                <w:sz w:val="18"/>
                <w:szCs w:val="18"/>
                <w:lang w:val="en-US"/>
              </w:rPr>
              <w:t>3</w:t>
            </w:r>
          </w:p>
        </w:tc>
        <w:tc>
          <w:tcPr>
            <w:tcW w:w="788"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w:t>
            </w:r>
            <w:r>
              <w:rPr>
                <w:i/>
                <w:sz w:val="18"/>
                <w:szCs w:val="18"/>
              </w:rPr>
              <w:t>а</w:t>
            </w:r>
            <w:r>
              <w:rPr>
                <w:i/>
                <w:sz w:val="18"/>
                <w:szCs w:val="18"/>
              </w:rPr>
              <w:t>вочно: 201</w:t>
            </w:r>
            <w:r>
              <w:rPr>
                <w:i/>
                <w:sz w:val="18"/>
                <w:szCs w:val="18"/>
                <w:lang w:val="en-US"/>
              </w:rPr>
              <w:t>3</w:t>
            </w:r>
            <w:r>
              <w:rPr>
                <w:i/>
                <w:sz w:val="18"/>
                <w:szCs w:val="18"/>
              </w:rPr>
              <w:br/>
              <w:t xml:space="preserve">в % к </w:t>
            </w:r>
            <w:r>
              <w:rPr>
                <w:i/>
                <w:sz w:val="18"/>
                <w:szCs w:val="18"/>
              </w:rPr>
              <w:br/>
              <w:t>201</w:t>
            </w:r>
            <w:r>
              <w:rPr>
                <w:i/>
                <w:sz w:val="18"/>
                <w:szCs w:val="18"/>
                <w:lang w:val="en-US"/>
              </w:rPr>
              <w:t>2</w:t>
            </w:r>
          </w:p>
        </w:tc>
      </w:tr>
      <w:tr w:rsidR="00915B50">
        <w:tc>
          <w:tcPr>
            <w:tcW w:w="1701" w:type="dxa"/>
            <w:tcBorders>
              <w:top w:val="single" w:sz="4" w:space="0" w:color="auto"/>
              <w:left w:val="single" w:sz="4" w:space="0" w:color="auto"/>
              <w:bottom w:val="nil"/>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Всего</w:t>
            </w:r>
          </w:p>
        </w:tc>
        <w:tc>
          <w:tcPr>
            <w:tcW w:w="787"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87"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92,9</w:t>
            </w:r>
          </w:p>
        </w:tc>
        <w:tc>
          <w:tcPr>
            <w:tcW w:w="787"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8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87"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108,4</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г.Владикавказ</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trHeight w:val="68"/>
        </w:trPr>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left="284" w:firstLine="0"/>
              <w:rPr>
                <w:sz w:val="18"/>
                <w:szCs w:val="18"/>
              </w:rPr>
            </w:pPr>
            <w:r>
              <w:rPr>
                <w:sz w:val="18"/>
                <w:szCs w:val="18"/>
              </w:rPr>
              <w:t>Районы:</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r>
      <w:tr w:rsidR="00915B50">
        <w:trPr>
          <w:trHeight w:val="68"/>
        </w:trPr>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Алагирский</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Ардонский</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Дигорский</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Ирафский</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Кировский</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Моздокский</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91,1</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701"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Правобережный</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701" w:type="dxa"/>
            <w:tcBorders>
              <w:top w:val="nil"/>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Пригородный</w:t>
            </w:r>
          </w:p>
        </w:tc>
        <w:tc>
          <w:tcPr>
            <w:tcW w:w="787"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87"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100,0</w:t>
            </w:r>
          </w:p>
        </w:tc>
        <w:tc>
          <w:tcPr>
            <w:tcW w:w="787"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7"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87"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8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108,4</w:t>
            </w:r>
          </w:p>
        </w:tc>
      </w:tr>
    </w:tbl>
    <w:p w:rsidR="00915B50" w:rsidRDefault="00A0245C">
      <w:pPr>
        <w:pStyle w:val="5"/>
        <w:keepNext w:val="0"/>
        <w:widowControl w:val="0"/>
        <w:spacing w:before="240" w:after="60"/>
        <w:jc w:val="center"/>
        <w:rPr>
          <w:rFonts w:eastAsia="Arial Unicode MS"/>
          <w:sz w:val="20"/>
        </w:rPr>
      </w:pPr>
      <w:r>
        <w:rPr>
          <w:sz w:val="20"/>
        </w:rPr>
        <w:t xml:space="preserve">ПРОДУКТИВНОСТЬ СКОТА И ПТИЦЫ В КРУПНЫХ И СРЕДНИХ </w:t>
      </w:r>
      <w:r>
        <w:rPr>
          <w:sz w:val="20"/>
        </w:rPr>
        <w:br/>
        <w:t>СЕЛЬСКОХОЗЯЙСТВЕННЫХ ОРГАНИЗАЦИЯХ</w:t>
      </w:r>
    </w:p>
    <w:tbl>
      <w:tblPr>
        <w:tblW w:w="8646" w:type="dxa"/>
        <w:tblInd w:w="71"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842"/>
        <w:gridCol w:w="1134"/>
        <w:gridCol w:w="1134"/>
        <w:gridCol w:w="1134"/>
        <w:gridCol w:w="1134"/>
        <w:gridCol w:w="1134"/>
        <w:gridCol w:w="1134"/>
      </w:tblGrid>
      <w:tr w:rsidR="00915B50">
        <w:trPr>
          <w:cantSplit/>
        </w:trPr>
        <w:tc>
          <w:tcPr>
            <w:tcW w:w="1842" w:type="dxa"/>
            <w:vMerge w:val="restart"/>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40"/>
              <w:ind w:firstLine="0"/>
              <w:jc w:val="center"/>
              <w:rPr>
                <w:i/>
                <w:sz w:val="18"/>
                <w:szCs w:val="18"/>
              </w:rPr>
            </w:pPr>
          </w:p>
        </w:tc>
        <w:tc>
          <w:tcPr>
            <w:tcW w:w="3402"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Средний надой </w:t>
            </w:r>
            <w:r>
              <w:rPr>
                <w:i/>
                <w:sz w:val="18"/>
                <w:szCs w:val="18"/>
              </w:rPr>
              <w:br/>
              <w:t>на 1 корову, кг</w:t>
            </w:r>
          </w:p>
        </w:tc>
        <w:tc>
          <w:tcPr>
            <w:tcW w:w="3402"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Средняя яйценоскость </w:t>
            </w:r>
            <w:r>
              <w:rPr>
                <w:i/>
                <w:sz w:val="18"/>
                <w:szCs w:val="18"/>
              </w:rPr>
              <w:br/>
              <w:t>1 курицы-несушки, шт.</w:t>
            </w:r>
          </w:p>
        </w:tc>
      </w:tr>
      <w:tr w:rsidR="00915B50">
        <w:trPr>
          <w:cantSplit/>
        </w:trPr>
        <w:tc>
          <w:tcPr>
            <w:tcW w:w="1842" w:type="dxa"/>
            <w:vMerge/>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left"/>
              <w:rPr>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r>
              <w:rPr>
                <w:i/>
                <w:sz w:val="18"/>
                <w:szCs w:val="18"/>
              </w:rPr>
              <w:br/>
              <w:t xml:space="preserve">в % к </w:t>
            </w:r>
            <w:r>
              <w:rPr>
                <w:i/>
                <w:sz w:val="18"/>
                <w:szCs w:val="18"/>
              </w:rPr>
              <w:br/>
              <w:t>201</w:t>
            </w:r>
            <w:r>
              <w:rPr>
                <w:i/>
                <w:sz w:val="18"/>
                <w:szCs w:val="18"/>
                <w:lang w:val="en-US"/>
              </w:rPr>
              <w:t>3</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справочно: 201</w:t>
            </w:r>
            <w:r>
              <w:rPr>
                <w:i/>
                <w:sz w:val="18"/>
                <w:szCs w:val="18"/>
                <w:lang w:val="en-US"/>
              </w:rPr>
              <w:t>3</w:t>
            </w:r>
            <w:r>
              <w:rPr>
                <w:i/>
                <w:sz w:val="18"/>
                <w:szCs w:val="18"/>
              </w:rPr>
              <w:t xml:space="preserve"> </w:t>
            </w:r>
            <w:r>
              <w:rPr>
                <w:i/>
                <w:sz w:val="18"/>
                <w:szCs w:val="18"/>
              </w:rPr>
              <w:br/>
              <w:t xml:space="preserve">в % к </w:t>
            </w:r>
            <w:r>
              <w:rPr>
                <w:i/>
                <w:sz w:val="18"/>
                <w:szCs w:val="18"/>
              </w:rPr>
              <w:br/>
              <w:t>201</w:t>
            </w:r>
            <w:r>
              <w:rPr>
                <w:i/>
                <w:sz w:val="18"/>
                <w:szCs w:val="18"/>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r>
              <w:rPr>
                <w:i/>
                <w:sz w:val="18"/>
                <w:szCs w:val="18"/>
              </w:rPr>
              <w:br/>
              <w:t xml:space="preserve">в % к </w:t>
            </w:r>
            <w:r>
              <w:rPr>
                <w:i/>
                <w:sz w:val="18"/>
                <w:szCs w:val="18"/>
              </w:rPr>
              <w:br/>
              <w:t>201</w:t>
            </w:r>
            <w:r>
              <w:rPr>
                <w:i/>
                <w:sz w:val="18"/>
                <w:szCs w:val="18"/>
                <w:lang w:val="en-US"/>
              </w:rPr>
              <w:t>3</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справочно: 201</w:t>
            </w:r>
            <w:r>
              <w:rPr>
                <w:i/>
                <w:sz w:val="18"/>
                <w:szCs w:val="18"/>
                <w:lang w:val="en-US"/>
              </w:rPr>
              <w:t>3</w:t>
            </w:r>
            <w:r>
              <w:rPr>
                <w:i/>
                <w:sz w:val="18"/>
                <w:szCs w:val="18"/>
              </w:rPr>
              <w:t xml:space="preserve"> </w:t>
            </w:r>
            <w:r>
              <w:rPr>
                <w:i/>
                <w:sz w:val="18"/>
                <w:szCs w:val="18"/>
              </w:rPr>
              <w:br/>
              <w:t xml:space="preserve">в % к </w:t>
            </w:r>
            <w:r>
              <w:rPr>
                <w:i/>
                <w:sz w:val="18"/>
                <w:szCs w:val="18"/>
              </w:rPr>
              <w:br/>
              <w:t>201</w:t>
            </w:r>
            <w:r>
              <w:rPr>
                <w:i/>
                <w:sz w:val="18"/>
                <w:szCs w:val="18"/>
                <w:lang w:val="en-US"/>
              </w:rPr>
              <w:t>2</w:t>
            </w:r>
          </w:p>
        </w:tc>
      </w:tr>
      <w:tr w:rsidR="00915B50">
        <w:tc>
          <w:tcPr>
            <w:tcW w:w="1842" w:type="dxa"/>
            <w:tcBorders>
              <w:top w:val="single" w:sz="4" w:space="0" w:color="auto"/>
              <w:left w:val="single" w:sz="4" w:space="0" w:color="auto"/>
              <w:bottom w:val="nil"/>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Всего</w:t>
            </w:r>
          </w:p>
        </w:tc>
        <w:tc>
          <w:tcPr>
            <w:tcW w:w="1134"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lang w:val="en-US"/>
              </w:rPr>
              <w:t>4017</w:t>
            </w:r>
            <w:r>
              <w:rPr>
                <w:sz w:val="18"/>
                <w:szCs w:val="18"/>
              </w:rPr>
              <w:t>,0</w:t>
            </w:r>
          </w:p>
        </w:tc>
        <w:tc>
          <w:tcPr>
            <w:tcW w:w="1134"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110,5</w:t>
            </w:r>
          </w:p>
        </w:tc>
        <w:tc>
          <w:tcPr>
            <w:tcW w:w="1134"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91,9</w:t>
            </w:r>
          </w:p>
        </w:tc>
        <w:tc>
          <w:tcPr>
            <w:tcW w:w="1134"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2"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г.Владикавказ</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2"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425"/>
              <w:rPr>
                <w:sz w:val="18"/>
                <w:szCs w:val="18"/>
              </w:rPr>
            </w:pPr>
            <w:r>
              <w:rPr>
                <w:sz w:val="18"/>
                <w:szCs w:val="18"/>
              </w:rPr>
              <w:t>Районы:</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r>
      <w:tr w:rsidR="00915B50">
        <w:tc>
          <w:tcPr>
            <w:tcW w:w="1842"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Алагирский</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2"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Ардонский</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4013,0</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2"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Дигорский</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2"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Ирафский</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2"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Кировский</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2"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Моздокский</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4530,0</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167,3</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76,4</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2"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Правобережный</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2" w:type="dxa"/>
            <w:tcBorders>
              <w:top w:val="nil"/>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Пригородный</w:t>
            </w:r>
          </w:p>
        </w:tc>
        <w:tc>
          <w:tcPr>
            <w:tcW w:w="1134"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3836,0</w:t>
            </w:r>
          </w:p>
        </w:tc>
        <w:tc>
          <w:tcPr>
            <w:tcW w:w="1134"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68,4</w:t>
            </w:r>
          </w:p>
        </w:tc>
        <w:tc>
          <w:tcPr>
            <w:tcW w:w="1134"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102,4</w:t>
            </w:r>
          </w:p>
        </w:tc>
        <w:tc>
          <w:tcPr>
            <w:tcW w:w="1134"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134"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bl>
    <w:p w:rsidR="00915B50" w:rsidRDefault="00A0245C">
      <w:pPr>
        <w:pStyle w:val="5"/>
        <w:keepNext w:val="0"/>
        <w:pageBreakBefore w:val="0"/>
        <w:widowControl w:val="0"/>
        <w:spacing w:before="360"/>
        <w:jc w:val="center"/>
        <w:rPr>
          <w:rFonts w:eastAsia="Arial Unicode MS"/>
          <w:sz w:val="20"/>
        </w:rPr>
      </w:pPr>
      <w:r>
        <w:rPr>
          <w:sz w:val="20"/>
        </w:rPr>
        <w:t xml:space="preserve">ПРОИЗВОДСТВО ОСНОВНЫХ ВИДОВ ПРОДУКЦИИ ЖИВОТНОВОДСТВА В </w:t>
      </w:r>
      <w:r>
        <w:rPr>
          <w:sz w:val="20"/>
        </w:rPr>
        <w:br/>
        <w:t>КРУПНЫХ И СРЕДНИХ СЕЛЬСКОХОЗЯЙСТВЕННЫХ ОРГАНИЗАЦИЯХ</w:t>
      </w:r>
    </w:p>
    <w:tbl>
      <w:tblPr>
        <w:tblW w:w="8646" w:type="dxa"/>
        <w:tblInd w:w="1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755"/>
        <w:gridCol w:w="756"/>
        <w:gridCol w:w="756"/>
        <w:gridCol w:w="756"/>
        <w:gridCol w:w="756"/>
        <w:gridCol w:w="756"/>
        <w:gridCol w:w="756"/>
        <w:gridCol w:w="756"/>
        <w:gridCol w:w="756"/>
      </w:tblGrid>
      <w:tr w:rsidR="00915B50">
        <w:trPr>
          <w:cantSplit/>
        </w:trPr>
        <w:tc>
          <w:tcPr>
            <w:tcW w:w="1843" w:type="dxa"/>
            <w:vMerge w:val="restart"/>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40"/>
              <w:ind w:firstLine="0"/>
              <w:jc w:val="center"/>
              <w:rPr>
                <w:i/>
                <w:sz w:val="18"/>
                <w:szCs w:val="18"/>
              </w:rPr>
            </w:pPr>
          </w:p>
        </w:tc>
        <w:tc>
          <w:tcPr>
            <w:tcW w:w="2267"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Мясо (реализовано </w:t>
            </w:r>
            <w:r>
              <w:rPr>
                <w:i/>
                <w:sz w:val="18"/>
                <w:szCs w:val="18"/>
              </w:rPr>
              <w:br/>
              <w:t xml:space="preserve">на убой в живом </w:t>
            </w:r>
            <w:r>
              <w:rPr>
                <w:i/>
                <w:sz w:val="18"/>
                <w:szCs w:val="18"/>
              </w:rPr>
              <w:br/>
              <w:t>весе), тонн</w:t>
            </w:r>
          </w:p>
        </w:tc>
        <w:tc>
          <w:tcPr>
            <w:tcW w:w="2268"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Молоко, тонн</w:t>
            </w:r>
          </w:p>
        </w:tc>
        <w:tc>
          <w:tcPr>
            <w:tcW w:w="2268"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Яйца куриные,</w:t>
            </w:r>
            <w:r>
              <w:rPr>
                <w:i/>
                <w:sz w:val="18"/>
                <w:szCs w:val="18"/>
              </w:rPr>
              <w:br/>
              <w:t>тыс.шт.</w:t>
            </w:r>
          </w:p>
        </w:tc>
      </w:tr>
      <w:tr w:rsidR="00915B50">
        <w:trPr>
          <w:cantSplit/>
        </w:trPr>
        <w:tc>
          <w:tcPr>
            <w:tcW w:w="1843" w:type="dxa"/>
            <w:vMerge/>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left"/>
              <w:rPr>
                <w:i/>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7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 xml:space="preserve">2014 </w:t>
            </w:r>
            <w:r>
              <w:rPr>
                <w:i/>
                <w:sz w:val="18"/>
                <w:szCs w:val="18"/>
              </w:rPr>
              <w:br/>
              <w:t xml:space="preserve">в % к </w:t>
            </w:r>
            <w:r>
              <w:rPr>
                <w:i/>
                <w:sz w:val="18"/>
                <w:szCs w:val="18"/>
              </w:rPr>
              <w:br/>
              <w:t>2013</w:t>
            </w:r>
          </w:p>
        </w:tc>
        <w:tc>
          <w:tcPr>
            <w:tcW w:w="7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w:t>
            </w:r>
            <w:r>
              <w:rPr>
                <w:i/>
                <w:sz w:val="18"/>
                <w:szCs w:val="18"/>
              </w:rPr>
              <w:t>а</w:t>
            </w:r>
            <w:r>
              <w:rPr>
                <w:i/>
                <w:sz w:val="18"/>
                <w:szCs w:val="18"/>
              </w:rPr>
              <w:t>вочно: 2013</w:t>
            </w:r>
            <w:r>
              <w:rPr>
                <w:i/>
                <w:sz w:val="18"/>
                <w:szCs w:val="18"/>
              </w:rPr>
              <w:br/>
              <w:t xml:space="preserve">в % к </w:t>
            </w:r>
            <w:r>
              <w:rPr>
                <w:i/>
                <w:sz w:val="18"/>
                <w:szCs w:val="18"/>
              </w:rPr>
              <w:br/>
              <w:t>201</w:t>
            </w:r>
            <w:r>
              <w:rPr>
                <w:i/>
                <w:sz w:val="18"/>
                <w:szCs w:val="18"/>
                <w:lang w:val="en-US"/>
              </w:rPr>
              <w:t>2</w:t>
            </w:r>
          </w:p>
        </w:tc>
        <w:tc>
          <w:tcPr>
            <w:tcW w:w="7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w:t>
            </w:r>
            <w:r>
              <w:rPr>
                <w:i/>
                <w:sz w:val="18"/>
                <w:szCs w:val="18"/>
                <w:lang w:val="en-US"/>
              </w:rPr>
              <w:t>14</w:t>
            </w:r>
          </w:p>
        </w:tc>
        <w:tc>
          <w:tcPr>
            <w:tcW w:w="7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r>
              <w:rPr>
                <w:i/>
                <w:sz w:val="18"/>
                <w:szCs w:val="18"/>
              </w:rPr>
              <w:t xml:space="preserve"> </w:t>
            </w:r>
            <w:r>
              <w:rPr>
                <w:i/>
                <w:sz w:val="18"/>
                <w:szCs w:val="18"/>
              </w:rPr>
              <w:br/>
              <w:t xml:space="preserve">в % к </w:t>
            </w:r>
            <w:r>
              <w:rPr>
                <w:i/>
                <w:sz w:val="18"/>
                <w:szCs w:val="18"/>
              </w:rPr>
              <w:br/>
              <w:t>201</w:t>
            </w:r>
            <w:r>
              <w:rPr>
                <w:i/>
                <w:sz w:val="18"/>
                <w:szCs w:val="18"/>
                <w:lang w:val="en-US"/>
              </w:rPr>
              <w:t>3</w:t>
            </w:r>
          </w:p>
        </w:tc>
        <w:tc>
          <w:tcPr>
            <w:tcW w:w="7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w:t>
            </w:r>
            <w:r>
              <w:rPr>
                <w:i/>
                <w:sz w:val="18"/>
                <w:szCs w:val="18"/>
              </w:rPr>
              <w:t>а</w:t>
            </w:r>
            <w:r>
              <w:rPr>
                <w:i/>
                <w:sz w:val="18"/>
                <w:szCs w:val="18"/>
              </w:rPr>
              <w:t>вочно: 201</w:t>
            </w:r>
            <w:r>
              <w:rPr>
                <w:i/>
                <w:sz w:val="18"/>
                <w:szCs w:val="18"/>
                <w:lang w:val="en-US"/>
              </w:rPr>
              <w:t>3</w:t>
            </w:r>
            <w:r>
              <w:rPr>
                <w:i/>
                <w:sz w:val="18"/>
                <w:szCs w:val="18"/>
              </w:rPr>
              <w:br/>
              <w:t xml:space="preserve">в % к </w:t>
            </w:r>
            <w:r>
              <w:rPr>
                <w:i/>
                <w:sz w:val="18"/>
                <w:szCs w:val="18"/>
              </w:rPr>
              <w:br/>
              <w:t>201</w:t>
            </w:r>
            <w:r>
              <w:rPr>
                <w:i/>
                <w:sz w:val="18"/>
                <w:szCs w:val="18"/>
                <w:lang w:val="en-US"/>
              </w:rPr>
              <w:t>2</w:t>
            </w:r>
          </w:p>
        </w:tc>
        <w:tc>
          <w:tcPr>
            <w:tcW w:w="7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w:t>
            </w:r>
            <w:r>
              <w:rPr>
                <w:i/>
                <w:sz w:val="18"/>
                <w:szCs w:val="18"/>
                <w:lang w:val="en-US"/>
              </w:rPr>
              <w:t>14</w:t>
            </w:r>
          </w:p>
        </w:tc>
        <w:tc>
          <w:tcPr>
            <w:tcW w:w="7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201</w:t>
            </w:r>
            <w:r>
              <w:rPr>
                <w:i/>
                <w:sz w:val="18"/>
                <w:szCs w:val="18"/>
                <w:lang w:val="en-US"/>
              </w:rPr>
              <w:t>4</w:t>
            </w:r>
            <w:r>
              <w:rPr>
                <w:i/>
                <w:sz w:val="18"/>
                <w:szCs w:val="18"/>
              </w:rPr>
              <w:t xml:space="preserve"> </w:t>
            </w:r>
            <w:r>
              <w:rPr>
                <w:i/>
                <w:sz w:val="18"/>
                <w:szCs w:val="18"/>
              </w:rPr>
              <w:br/>
              <w:t xml:space="preserve">в % к </w:t>
            </w:r>
            <w:r>
              <w:rPr>
                <w:i/>
                <w:sz w:val="18"/>
                <w:szCs w:val="18"/>
              </w:rPr>
              <w:br/>
              <w:t>201</w:t>
            </w:r>
            <w:r>
              <w:rPr>
                <w:i/>
                <w:sz w:val="18"/>
                <w:szCs w:val="18"/>
                <w:lang w:val="en-US"/>
              </w:rPr>
              <w:t>3</w:t>
            </w:r>
          </w:p>
        </w:tc>
        <w:tc>
          <w:tcPr>
            <w:tcW w:w="7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спр</w:t>
            </w:r>
            <w:r>
              <w:rPr>
                <w:i/>
                <w:sz w:val="18"/>
                <w:szCs w:val="18"/>
              </w:rPr>
              <w:t>а</w:t>
            </w:r>
            <w:r>
              <w:rPr>
                <w:i/>
                <w:sz w:val="18"/>
                <w:szCs w:val="18"/>
              </w:rPr>
              <w:t>вочно: 201</w:t>
            </w:r>
            <w:r>
              <w:rPr>
                <w:i/>
                <w:sz w:val="18"/>
                <w:szCs w:val="18"/>
                <w:lang w:val="en-US"/>
              </w:rPr>
              <w:t>3</w:t>
            </w:r>
            <w:r>
              <w:rPr>
                <w:i/>
                <w:sz w:val="18"/>
                <w:szCs w:val="18"/>
              </w:rPr>
              <w:br/>
              <w:t xml:space="preserve">в % к </w:t>
            </w:r>
            <w:r>
              <w:rPr>
                <w:i/>
                <w:sz w:val="18"/>
                <w:szCs w:val="18"/>
              </w:rPr>
              <w:br/>
              <w:t>201</w:t>
            </w:r>
            <w:r>
              <w:rPr>
                <w:i/>
                <w:sz w:val="18"/>
                <w:szCs w:val="18"/>
                <w:lang w:val="en-US"/>
              </w:rPr>
              <w:t>2</w:t>
            </w:r>
          </w:p>
        </w:tc>
      </w:tr>
      <w:tr w:rsidR="00915B50">
        <w:trPr>
          <w:trHeight w:val="351"/>
        </w:trPr>
        <w:tc>
          <w:tcPr>
            <w:tcW w:w="1843" w:type="dxa"/>
            <w:tcBorders>
              <w:top w:val="single" w:sz="4" w:space="0" w:color="auto"/>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Всего</w:t>
            </w:r>
          </w:p>
        </w:tc>
        <w:tc>
          <w:tcPr>
            <w:tcW w:w="755"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59,1</w:t>
            </w:r>
          </w:p>
        </w:tc>
        <w:tc>
          <w:tcPr>
            <w:tcW w:w="756"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hanging="154"/>
              <w:jc w:val="right"/>
              <w:rPr>
                <w:sz w:val="18"/>
                <w:szCs w:val="18"/>
                <w:lang w:val="en-US"/>
              </w:rPr>
            </w:pPr>
            <w:r>
              <w:rPr>
                <w:sz w:val="18"/>
                <w:szCs w:val="18"/>
                <w:lang w:val="en-US"/>
              </w:rPr>
              <w:t>-</w:t>
            </w:r>
          </w:p>
        </w:tc>
        <w:tc>
          <w:tcPr>
            <w:tcW w:w="756"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103,4</w:t>
            </w:r>
          </w:p>
        </w:tc>
        <w:tc>
          <w:tcPr>
            <w:tcW w:w="756"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г.Владикавказ</w:t>
            </w:r>
          </w:p>
        </w:tc>
        <w:tc>
          <w:tcPr>
            <w:tcW w:w="75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widowControl w:val="0"/>
              <w:spacing w:before="40"/>
              <w:ind w:firstLine="425"/>
              <w:rPr>
                <w:sz w:val="18"/>
                <w:szCs w:val="18"/>
              </w:rPr>
            </w:pPr>
            <w:r>
              <w:rPr>
                <w:sz w:val="18"/>
                <w:szCs w:val="18"/>
              </w:rPr>
              <w:t>Районы:</w:t>
            </w:r>
          </w:p>
        </w:tc>
        <w:tc>
          <w:tcPr>
            <w:tcW w:w="755"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pStyle w:val="360"/>
              <w:widowControl/>
              <w:overflowPunct/>
              <w:autoSpaceDE/>
              <w:adjustRightInd/>
              <w:spacing w:before="0"/>
              <w:jc w:val="right"/>
              <w:rPr>
                <w:sz w:val="18"/>
                <w:szCs w:val="18"/>
              </w:rPr>
            </w:pP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pStyle w:val="360"/>
              <w:widowControl/>
              <w:overflowPunct/>
              <w:autoSpaceDE/>
              <w:adjustRightInd/>
              <w:spacing w:before="0"/>
              <w:jc w:val="right"/>
              <w:rPr>
                <w:sz w:val="18"/>
                <w:szCs w:val="18"/>
              </w:rPr>
            </w:pP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pStyle w:val="360"/>
              <w:widowControl/>
              <w:overflowPunct/>
              <w:autoSpaceDE/>
              <w:adjustRightInd/>
              <w:spacing w:before="0"/>
              <w:jc w:val="right"/>
              <w:rPr>
                <w:sz w:val="18"/>
                <w:szCs w:val="18"/>
              </w:rPr>
            </w:pP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pStyle w:val="360"/>
              <w:widowControl/>
              <w:overflowPunct/>
              <w:autoSpaceDE/>
              <w:adjustRightInd/>
              <w:spacing w:before="0"/>
              <w:jc w:val="right"/>
              <w:rPr>
                <w:sz w:val="18"/>
                <w:szCs w:val="18"/>
              </w:rPr>
            </w:pP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ind w:firstLine="0"/>
              <w:jc w:val="right"/>
              <w:rPr>
                <w:sz w:val="18"/>
                <w:szCs w:val="18"/>
              </w:rPr>
            </w:pP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Алагирский</w:t>
            </w:r>
          </w:p>
        </w:tc>
        <w:tc>
          <w:tcPr>
            <w:tcW w:w="75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Ардонский</w:t>
            </w:r>
          </w:p>
        </w:tc>
        <w:tc>
          <w:tcPr>
            <w:tcW w:w="75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Дигорский</w:t>
            </w:r>
          </w:p>
        </w:tc>
        <w:tc>
          <w:tcPr>
            <w:tcW w:w="75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Ирафский</w:t>
            </w:r>
          </w:p>
        </w:tc>
        <w:tc>
          <w:tcPr>
            <w:tcW w:w="75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Кировский</w:t>
            </w:r>
          </w:p>
        </w:tc>
        <w:tc>
          <w:tcPr>
            <w:tcW w:w="75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Моздокский</w:t>
            </w:r>
          </w:p>
        </w:tc>
        <w:tc>
          <w:tcPr>
            <w:tcW w:w="75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191,9</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76,9</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3"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Правобережный</w:t>
            </w:r>
          </w:p>
        </w:tc>
        <w:tc>
          <w:tcPr>
            <w:tcW w:w="75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360"/>
              <w:widowControl/>
              <w:overflowPunct/>
              <w:autoSpaceDE/>
              <w:adjustRightInd/>
              <w:spacing w:befor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c>
          <w:tcPr>
            <w:tcW w:w="1843" w:type="dxa"/>
            <w:tcBorders>
              <w:top w:val="nil"/>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Пригородный</w:t>
            </w:r>
          </w:p>
        </w:tc>
        <w:tc>
          <w:tcPr>
            <w:tcW w:w="755"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45,2</w:t>
            </w:r>
          </w:p>
        </w:tc>
        <w:tc>
          <w:tcPr>
            <w:tcW w:w="756"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c>
          <w:tcPr>
            <w:tcW w:w="756"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167,5</w:t>
            </w:r>
          </w:p>
        </w:tc>
        <w:tc>
          <w:tcPr>
            <w:tcW w:w="756"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756"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lang w:val="en-US"/>
              </w:rPr>
            </w:pPr>
            <w:r>
              <w:rPr>
                <w:sz w:val="18"/>
                <w:szCs w:val="18"/>
                <w:lang w:val="en-US"/>
              </w:rPr>
              <w:t>-</w:t>
            </w:r>
          </w:p>
        </w:tc>
      </w:tr>
    </w:tbl>
    <w:p w:rsidR="00915B50" w:rsidRDefault="00915B50"/>
    <w:p w:rsidR="00915B50" w:rsidRDefault="00A0245C">
      <w:pPr>
        <w:pStyle w:val="5"/>
        <w:jc w:val="center"/>
        <w:rPr>
          <w:sz w:val="20"/>
        </w:rPr>
      </w:pPr>
      <w:bookmarkStart w:id="3106" w:name="_Toc372879113"/>
      <w:bookmarkStart w:id="3107" w:name="_Toc372880583"/>
      <w:r>
        <w:rPr>
          <w:sz w:val="20"/>
        </w:rPr>
        <w:t>ОБЪЕМ РАБОТ, ВЫПОЛНЕННЫХ ПО ВИДУ ДЕЯТЕЛЬНОСТИ «СТРОИТЕЛЬСТВО»</w:t>
      </w:r>
      <w:bookmarkEnd w:id="3106"/>
      <w:bookmarkEnd w:id="3107"/>
    </w:p>
    <w:tbl>
      <w:tblPr>
        <w:tblW w:w="8647"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3544"/>
        <w:gridCol w:w="2551"/>
        <w:gridCol w:w="2552"/>
      </w:tblGrid>
      <w:tr w:rsidR="00915B50">
        <w:trPr>
          <w:cantSplit/>
          <w:trHeight w:val="330"/>
        </w:trPr>
        <w:tc>
          <w:tcPr>
            <w:tcW w:w="3544" w:type="dxa"/>
            <w:vMerge w:val="restart"/>
            <w:tcBorders>
              <w:top w:val="double" w:sz="4" w:space="0" w:color="auto"/>
              <w:left w:val="single" w:sz="4" w:space="0" w:color="auto"/>
              <w:bottom w:val="nil"/>
              <w:right w:val="single" w:sz="4" w:space="0" w:color="auto"/>
            </w:tcBorders>
            <w:shd w:val="clear" w:color="auto" w:fill="DDD9C3" w:themeFill="background2" w:themeFillShade="E6"/>
          </w:tcPr>
          <w:p w:rsidR="00915B50" w:rsidRDefault="00915B50">
            <w:pPr>
              <w:spacing w:before="60"/>
              <w:ind w:firstLine="0"/>
              <w:jc w:val="center"/>
              <w:rPr>
                <w:sz w:val="18"/>
                <w:szCs w:val="18"/>
              </w:rPr>
            </w:pPr>
          </w:p>
        </w:tc>
        <w:tc>
          <w:tcPr>
            <w:tcW w:w="5103"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60"/>
              <w:ind w:firstLine="0"/>
              <w:jc w:val="center"/>
              <w:rPr>
                <w:i/>
                <w:sz w:val="18"/>
                <w:szCs w:val="18"/>
              </w:rPr>
            </w:pPr>
            <w:r>
              <w:rPr>
                <w:i/>
                <w:sz w:val="18"/>
                <w:szCs w:val="18"/>
              </w:rPr>
              <w:t>2014</w:t>
            </w:r>
          </w:p>
        </w:tc>
      </w:tr>
      <w:tr w:rsidR="00915B50">
        <w:trPr>
          <w:cantSplit/>
          <w:trHeight w:val="330"/>
        </w:trPr>
        <w:tc>
          <w:tcPr>
            <w:tcW w:w="3544" w:type="dxa"/>
            <w:vMerge/>
            <w:tcBorders>
              <w:top w:val="double" w:sz="4" w:space="0" w:color="auto"/>
              <w:left w:val="single" w:sz="4" w:space="0" w:color="auto"/>
              <w:bottom w:val="nil"/>
              <w:right w:val="single" w:sz="4" w:space="0" w:color="auto"/>
            </w:tcBorders>
            <w:shd w:val="clear" w:color="auto" w:fill="DDD9C3" w:themeFill="background2" w:themeFillShade="E6"/>
            <w:vAlign w:val="center"/>
          </w:tcPr>
          <w:p w:rsidR="00915B50" w:rsidRDefault="00915B50">
            <w:pPr>
              <w:ind w:firstLine="0"/>
              <w:jc w:val="left"/>
              <w:rPr>
                <w:i/>
                <w:sz w:val="18"/>
                <w:szCs w:val="18"/>
              </w:rPr>
            </w:pPr>
          </w:p>
        </w:tc>
        <w:tc>
          <w:tcPr>
            <w:tcW w:w="255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60"/>
              <w:ind w:firstLine="0"/>
              <w:jc w:val="center"/>
              <w:rPr>
                <w:i/>
                <w:sz w:val="18"/>
                <w:szCs w:val="18"/>
              </w:rPr>
            </w:pPr>
            <w:r>
              <w:rPr>
                <w:i/>
                <w:sz w:val="18"/>
                <w:szCs w:val="18"/>
              </w:rPr>
              <w:t>тыс.рублей</w:t>
            </w:r>
          </w:p>
        </w:tc>
        <w:tc>
          <w:tcPr>
            <w:tcW w:w="2552"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60"/>
              <w:ind w:firstLine="0"/>
              <w:jc w:val="center"/>
              <w:rPr>
                <w:i/>
                <w:sz w:val="18"/>
                <w:szCs w:val="18"/>
              </w:rPr>
            </w:pPr>
            <w:r>
              <w:rPr>
                <w:i/>
                <w:sz w:val="18"/>
                <w:szCs w:val="18"/>
              </w:rPr>
              <w:t xml:space="preserve">в % к </w:t>
            </w:r>
            <w:r>
              <w:rPr>
                <w:i/>
                <w:sz w:val="18"/>
                <w:szCs w:val="18"/>
              </w:rPr>
              <w:br/>
              <w:t>2013</w:t>
            </w:r>
            <w:r>
              <w:rPr>
                <w:i/>
                <w:sz w:val="18"/>
                <w:szCs w:val="18"/>
                <w:vertAlign w:val="superscript"/>
              </w:rPr>
              <w:t>1</w:t>
            </w:r>
          </w:p>
        </w:tc>
      </w:tr>
      <w:tr w:rsidR="00915B50">
        <w:tc>
          <w:tcPr>
            <w:tcW w:w="3544" w:type="dxa"/>
            <w:tcBorders>
              <w:top w:val="single" w:sz="4" w:space="0" w:color="auto"/>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rPr>
            </w:pPr>
            <w:r>
              <w:rPr>
                <w:sz w:val="18"/>
                <w:szCs w:val="18"/>
              </w:rPr>
              <w:t>Всего</w:t>
            </w:r>
          </w:p>
        </w:tc>
        <w:tc>
          <w:tcPr>
            <w:tcW w:w="2551"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20953140</w:t>
            </w:r>
          </w:p>
        </w:tc>
        <w:tc>
          <w:tcPr>
            <w:tcW w:w="2552"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153,8</w:t>
            </w:r>
          </w:p>
        </w:tc>
      </w:tr>
      <w:tr w:rsidR="00915B50">
        <w:tc>
          <w:tcPr>
            <w:tcW w:w="3544"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rPr>
            </w:pPr>
            <w:r>
              <w:rPr>
                <w:sz w:val="18"/>
                <w:szCs w:val="18"/>
              </w:rPr>
              <w:t>г.Владикавказ</w:t>
            </w:r>
          </w:p>
        </w:tc>
        <w:tc>
          <w:tcPr>
            <w:tcW w:w="255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16073532</w:t>
            </w:r>
          </w:p>
        </w:tc>
        <w:tc>
          <w:tcPr>
            <w:tcW w:w="2552"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169,3</w:t>
            </w:r>
          </w:p>
        </w:tc>
      </w:tr>
      <w:tr w:rsidR="00915B50">
        <w:tc>
          <w:tcPr>
            <w:tcW w:w="3544"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ind w:firstLine="284"/>
              <w:rPr>
                <w:sz w:val="18"/>
                <w:szCs w:val="18"/>
              </w:rPr>
            </w:pPr>
            <w:r>
              <w:rPr>
                <w:sz w:val="18"/>
                <w:szCs w:val="18"/>
              </w:rPr>
              <w:t>Районы:</w:t>
            </w:r>
          </w:p>
        </w:tc>
        <w:tc>
          <w:tcPr>
            <w:tcW w:w="2551"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pStyle w:val="a8"/>
              <w:widowControl w:val="0"/>
              <w:spacing w:line="240" w:lineRule="auto"/>
              <w:ind w:right="454"/>
              <w:jc w:val="right"/>
              <w:rPr>
                <w:sz w:val="18"/>
                <w:szCs w:val="18"/>
              </w:rPr>
            </w:pPr>
          </w:p>
        </w:tc>
        <w:tc>
          <w:tcPr>
            <w:tcW w:w="2552"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pStyle w:val="a8"/>
              <w:widowControl w:val="0"/>
              <w:spacing w:line="240" w:lineRule="auto"/>
              <w:ind w:right="454"/>
              <w:jc w:val="right"/>
              <w:rPr>
                <w:sz w:val="18"/>
                <w:szCs w:val="18"/>
              </w:rPr>
            </w:pPr>
          </w:p>
        </w:tc>
      </w:tr>
      <w:tr w:rsidR="00915B50">
        <w:tc>
          <w:tcPr>
            <w:tcW w:w="3544"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rPr>
            </w:pPr>
            <w:r>
              <w:rPr>
                <w:sz w:val="18"/>
                <w:szCs w:val="18"/>
              </w:rPr>
              <w:t>Алагирский</w:t>
            </w:r>
          </w:p>
        </w:tc>
        <w:tc>
          <w:tcPr>
            <w:tcW w:w="255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3454700</w:t>
            </w:r>
          </w:p>
        </w:tc>
        <w:tc>
          <w:tcPr>
            <w:tcW w:w="2552"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97,2</w:t>
            </w:r>
          </w:p>
        </w:tc>
      </w:tr>
      <w:tr w:rsidR="00915B50">
        <w:tc>
          <w:tcPr>
            <w:tcW w:w="3544"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rPr>
            </w:pPr>
            <w:r>
              <w:rPr>
                <w:sz w:val="18"/>
                <w:szCs w:val="18"/>
              </w:rPr>
              <w:t>Ардонский</w:t>
            </w:r>
          </w:p>
        </w:tc>
        <w:tc>
          <w:tcPr>
            <w:tcW w:w="255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w:t>
            </w:r>
          </w:p>
        </w:tc>
        <w:tc>
          <w:tcPr>
            <w:tcW w:w="2552"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w:t>
            </w:r>
          </w:p>
        </w:tc>
      </w:tr>
      <w:tr w:rsidR="00915B50">
        <w:tc>
          <w:tcPr>
            <w:tcW w:w="3544"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rPr>
            </w:pPr>
            <w:r>
              <w:rPr>
                <w:sz w:val="18"/>
                <w:szCs w:val="18"/>
              </w:rPr>
              <w:t>Дигорский</w:t>
            </w:r>
          </w:p>
        </w:tc>
        <w:tc>
          <w:tcPr>
            <w:tcW w:w="255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w:t>
            </w:r>
          </w:p>
        </w:tc>
        <w:tc>
          <w:tcPr>
            <w:tcW w:w="2552"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w:t>
            </w:r>
          </w:p>
        </w:tc>
      </w:tr>
      <w:tr w:rsidR="00915B50">
        <w:tc>
          <w:tcPr>
            <w:tcW w:w="3544"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rPr>
            </w:pPr>
            <w:r>
              <w:rPr>
                <w:sz w:val="18"/>
                <w:szCs w:val="18"/>
              </w:rPr>
              <w:t>Ирафский</w:t>
            </w:r>
          </w:p>
        </w:tc>
        <w:tc>
          <w:tcPr>
            <w:tcW w:w="255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w:t>
            </w:r>
          </w:p>
        </w:tc>
        <w:tc>
          <w:tcPr>
            <w:tcW w:w="2552"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w:t>
            </w:r>
          </w:p>
        </w:tc>
      </w:tr>
      <w:tr w:rsidR="00915B50">
        <w:tc>
          <w:tcPr>
            <w:tcW w:w="3544"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lang w:val="en-US"/>
              </w:rPr>
            </w:pPr>
            <w:r>
              <w:rPr>
                <w:sz w:val="18"/>
                <w:szCs w:val="18"/>
              </w:rPr>
              <w:t>Кировский</w:t>
            </w:r>
          </w:p>
        </w:tc>
        <w:tc>
          <w:tcPr>
            <w:tcW w:w="255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w:t>
            </w:r>
          </w:p>
        </w:tc>
        <w:tc>
          <w:tcPr>
            <w:tcW w:w="2552"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w:t>
            </w:r>
          </w:p>
        </w:tc>
      </w:tr>
      <w:tr w:rsidR="00915B50">
        <w:tc>
          <w:tcPr>
            <w:tcW w:w="3544"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lang w:val="en-US"/>
              </w:rPr>
            </w:pPr>
            <w:r>
              <w:rPr>
                <w:sz w:val="18"/>
                <w:szCs w:val="18"/>
              </w:rPr>
              <w:t>Моздокский</w:t>
            </w:r>
          </w:p>
        </w:tc>
        <w:tc>
          <w:tcPr>
            <w:tcW w:w="255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32956</w:t>
            </w:r>
          </w:p>
        </w:tc>
        <w:tc>
          <w:tcPr>
            <w:tcW w:w="2552"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101,3</w:t>
            </w:r>
          </w:p>
        </w:tc>
      </w:tr>
      <w:tr w:rsidR="00915B50">
        <w:tc>
          <w:tcPr>
            <w:tcW w:w="3544"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lang w:val="en-US"/>
              </w:rPr>
            </w:pPr>
            <w:r>
              <w:rPr>
                <w:sz w:val="18"/>
                <w:szCs w:val="18"/>
              </w:rPr>
              <w:t>Правобережный</w:t>
            </w:r>
          </w:p>
        </w:tc>
        <w:tc>
          <w:tcPr>
            <w:tcW w:w="2551"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849800</w:t>
            </w:r>
          </w:p>
        </w:tc>
        <w:tc>
          <w:tcPr>
            <w:tcW w:w="2552"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27,3р.</w:t>
            </w:r>
          </w:p>
        </w:tc>
      </w:tr>
      <w:tr w:rsidR="00915B50">
        <w:tc>
          <w:tcPr>
            <w:tcW w:w="3544" w:type="dxa"/>
            <w:tcBorders>
              <w:top w:val="nil"/>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pStyle w:val="a8"/>
              <w:widowControl w:val="0"/>
              <w:spacing w:line="240" w:lineRule="auto"/>
              <w:rPr>
                <w:sz w:val="18"/>
                <w:szCs w:val="18"/>
                <w:lang w:val="en-US"/>
              </w:rPr>
            </w:pPr>
            <w:r>
              <w:rPr>
                <w:sz w:val="18"/>
                <w:szCs w:val="18"/>
              </w:rPr>
              <w:t>Пригородный</w:t>
            </w:r>
          </w:p>
        </w:tc>
        <w:tc>
          <w:tcPr>
            <w:tcW w:w="2551"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542152</w:t>
            </w:r>
          </w:p>
        </w:tc>
        <w:tc>
          <w:tcPr>
            <w:tcW w:w="2552"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a8"/>
              <w:widowControl w:val="0"/>
              <w:spacing w:line="240" w:lineRule="auto"/>
              <w:ind w:right="454"/>
              <w:jc w:val="right"/>
              <w:rPr>
                <w:sz w:val="18"/>
                <w:szCs w:val="18"/>
              </w:rPr>
            </w:pPr>
            <w:r>
              <w:rPr>
                <w:sz w:val="18"/>
                <w:szCs w:val="18"/>
              </w:rPr>
              <w:t>106,0</w:t>
            </w:r>
          </w:p>
        </w:tc>
      </w:tr>
      <w:tr w:rsidR="00915B50">
        <w:tc>
          <w:tcPr>
            <w:tcW w:w="8647" w:type="dxa"/>
            <w:gridSpan w:val="3"/>
            <w:tcBorders>
              <w:top w:val="single" w:sz="4" w:space="0" w:color="auto"/>
              <w:left w:val="nil"/>
              <w:bottom w:val="nil"/>
              <w:right w:val="nil"/>
            </w:tcBorders>
            <w:vAlign w:val="bottom"/>
          </w:tcPr>
          <w:p w:rsidR="00915B50" w:rsidRDefault="00A0245C">
            <w:pPr>
              <w:pStyle w:val="a8"/>
              <w:widowControl w:val="0"/>
              <w:spacing w:before="60" w:line="240" w:lineRule="auto"/>
              <w:rPr>
                <w:i/>
                <w:sz w:val="16"/>
                <w:szCs w:val="16"/>
              </w:rPr>
            </w:pPr>
            <w:r>
              <w:rPr>
                <w:i/>
                <w:sz w:val="16"/>
                <w:szCs w:val="16"/>
              </w:rPr>
              <w:t>_________</w:t>
            </w:r>
            <w:r>
              <w:rPr>
                <w:i/>
                <w:sz w:val="16"/>
                <w:szCs w:val="16"/>
              </w:rPr>
              <w:br/>
              <w:t>1) С учетом индексов цен на строительно-монтажные работы.</w:t>
            </w:r>
          </w:p>
        </w:tc>
      </w:tr>
    </w:tbl>
    <w:p w:rsidR="00915B50" w:rsidRDefault="00A0245C">
      <w:pPr>
        <w:pStyle w:val="5"/>
        <w:keepNext w:val="0"/>
        <w:pageBreakBefore w:val="0"/>
        <w:spacing w:before="360"/>
        <w:jc w:val="center"/>
        <w:rPr>
          <w:rFonts w:eastAsia="Arial Unicode MS"/>
          <w:sz w:val="20"/>
        </w:rPr>
      </w:pPr>
      <w:r>
        <w:rPr>
          <w:sz w:val="20"/>
        </w:rPr>
        <w:t>ВВОД В ДЕЙСТВИЕ ЖИЛЫХ ДОМОВ</w:t>
      </w:r>
    </w:p>
    <w:tbl>
      <w:tblPr>
        <w:tblW w:w="8647" w:type="dxa"/>
        <w:tblLayout w:type="fixed"/>
        <w:tblCellMar>
          <w:left w:w="0" w:type="dxa"/>
          <w:right w:w="0" w:type="dxa"/>
        </w:tblCellMar>
        <w:tblLook w:val="0000" w:firstRow="0" w:lastRow="0" w:firstColumn="0" w:lastColumn="0" w:noHBand="0" w:noVBand="0"/>
      </w:tblPr>
      <w:tblGrid>
        <w:gridCol w:w="1669"/>
        <w:gridCol w:w="10"/>
        <w:gridCol w:w="1154"/>
        <w:gridCol w:w="7"/>
        <w:gridCol w:w="1155"/>
        <w:gridCol w:w="6"/>
        <w:gridCol w:w="1160"/>
        <w:gridCol w:w="1162"/>
        <w:gridCol w:w="1162"/>
        <w:gridCol w:w="1162"/>
      </w:tblGrid>
      <w:tr w:rsidR="00915B50">
        <w:trPr>
          <w:cantSplit/>
        </w:trPr>
        <w:tc>
          <w:tcPr>
            <w:tcW w:w="1678" w:type="dxa"/>
            <w:gridSpan w:val="2"/>
            <w:vMerge w:val="restart"/>
            <w:tcBorders>
              <w:top w:val="doub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915B50">
            <w:pPr>
              <w:pStyle w:val="a6"/>
              <w:jc w:val="center"/>
              <w:rPr>
                <w:sz w:val="18"/>
                <w:szCs w:val="18"/>
              </w:rPr>
            </w:pPr>
          </w:p>
        </w:tc>
        <w:tc>
          <w:tcPr>
            <w:tcW w:w="2323" w:type="dxa"/>
            <w:gridSpan w:val="4"/>
            <w:tcBorders>
              <w:top w:val="doub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line="240" w:lineRule="auto"/>
              <w:jc w:val="center"/>
              <w:rPr>
                <w:sz w:val="18"/>
                <w:szCs w:val="18"/>
              </w:rPr>
            </w:pPr>
            <w:r>
              <w:rPr>
                <w:sz w:val="18"/>
                <w:szCs w:val="18"/>
              </w:rPr>
              <w:t>2014</w:t>
            </w:r>
          </w:p>
        </w:tc>
        <w:tc>
          <w:tcPr>
            <w:tcW w:w="2323" w:type="dxa"/>
            <w:gridSpan w:val="2"/>
            <w:tcBorders>
              <w:top w:val="doub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line="240" w:lineRule="auto"/>
              <w:jc w:val="center"/>
              <w:rPr>
                <w:sz w:val="18"/>
                <w:szCs w:val="18"/>
              </w:rPr>
            </w:pPr>
            <w:r>
              <w:rPr>
                <w:sz w:val="18"/>
                <w:szCs w:val="18"/>
              </w:rPr>
              <w:t xml:space="preserve">В % к </w:t>
            </w:r>
            <w:r>
              <w:rPr>
                <w:sz w:val="18"/>
                <w:szCs w:val="18"/>
              </w:rPr>
              <w:br/>
              <w:t>2013</w:t>
            </w:r>
          </w:p>
        </w:tc>
        <w:tc>
          <w:tcPr>
            <w:tcW w:w="2323" w:type="dxa"/>
            <w:gridSpan w:val="2"/>
            <w:tcBorders>
              <w:top w:val="doub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line="240" w:lineRule="auto"/>
              <w:jc w:val="center"/>
              <w:rPr>
                <w:sz w:val="18"/>
                <w:szCs w:val="18"/>
              </w:rPr>
            </w:pPr>
            <w:r>
              <w:rPr>
                <w:sz w:val="18"/>
                <w:szCs w:val="18"/>
              </w:rPr>
              <w:t xml:space="preserve">Справочно: </w:t>
            </w:r>
            <w:r>
              <w:rPr>
                <w:sz w:val="18"/>
                <w:szCs w:val="18"/>
              </w:rPr>
              <w:br/>
              <w:t>2013</w:t>
            </w:r>
          </w:p>
        </w:tc>
      </w:tr>
      <w:tr w:rsidR="00915B50">
        <w:trPr>
          <w:cantSplit/>
        </w:trPr>
        <w:tc>
          <w:tcPr>
            <w:tcW w:w="1678" w:type="dxa"/>
            <w:gridSpan w:val="2"/>
            <w:vMerge/>
            <w:tcBorders>
              <w:top w:val="double" w:sz="6" w:space="0" w:color="auto"/>
              <w:left w:val="single" w:sz="4" w:space="0" w:color="auto"/>
              <w:bottom w:val="single" w:sz="6" w:space="0" w:color="auto"/>
              <w:right w:val="single" w:sz="4" w:space="0" w:color="auto"/>
            </w:tcBorders>
            <w:shd w:val="clear" w:color="auto" w:fill="DDD9C3" w:themeFill="background2" w:themeFillShade="E6"/>
            <w:vAlign w:val="center"/>
          </w:tcPr>
          <w:p w:rsidR="00915B50" w:rsidRDefault="00915B50">
            <w:pPr>
              <w:ind w:firstLine="0"/>
              <w:jc w:val="left"/>
              <w:rPr>
                <w:i/>
                <w:sz w:val="18"/>
                <w:szCs w:val="18"/>
              </w:rPr>
            </w:pPr>
          </w:p>
        </w:tc>
        <w:tc>
          <w:tcPr>
            <w:tcW w:w="1161" w:type="dxa"/>
            <w:gridSpan w:val="2"/>
            <w:tcBorders>
              <w:top w:val="sing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 xml:space="preserve">Кв метров </w:t>
            </w:r>
            <w:r>
              <w:rPr>
                <w:sz w:val="18"/>
                <w:szCs w:val="18"/>
              </w:rPr>
              <w:br/>
              <w:t xml:space="preserve">общей </w:t>
            </w:r>
            <w:r>
              <w:rPr>
                <w:sz w:val="18"/>
                <w:szCs w:val="18"/>
              </w:rPr>
              <w:br/>
              <w:t>(полезной) площади</w:t>
            </w:r>
          </w:p>
        </w:tc>
        <w:tc>
          <w:tcPr>
            <w:tcW w:w="1162" w:type="dxa"/>
            <w:gridSpan w:val="2"/>
            <w:tcBorders>
              <w:top w:val="sing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квартир</w:t>
            </w:r>
          </w:p>
        </w:tc>
        <w:tc>
          <w:tcPr>
            <w:tcW w:w="1161" w:type="dxa"/>
            <w:tcBorders>
              <w:top w:val="sing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 xml:space="preserve">Кв метров </w:t>
            </w:r>
            <w:r>
              <w:rPr>
                <w:sz w:val="18"/>
                <w:szCs w:val="18"/>
              </w:rPr>
              <w:br/>
              <w:t xml:space="preserve">общей </w:t>
            </w:r>
            <w:r>
              <w:rPr>
                <w:sz w:val="18"/>
                <w:szCs w:val="18"/>
              </w:rPr>
              <w:br/>
              <w:t xml:space="preserve">(полезной) </w:t>
            </w:r>
            <w:r>
              <w:rPr>
                <w:sz w:val="18"/>
                <w:szCs w:val="18"/>
              </w:rPr>
              <w:br/>
              <w:t>площади</w:t>
            </w:r>
          </w:p>
        </w:tc>
        <w:tc>
          <w:tcPr>
            <w:tcW w:w="1162" w:type="dxa"/>
            <w:tcBorders>
              <w:top w:val="sing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квартир</w:t>
            </w:r>
          </w:p>
        </w:tc>
        <w:tc>
          <w:tcPr>
            <w:tcW w:w="1161" w:type="dxa"/>
            <w:tcBorders>
              <w:top w:val="sing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 xml:space="preserve">Кв метров </w:t>
            </w:r>
            <w:r>
              <w:rPr>
                <w:sz w:val="18"/>
                <w:szCs w:val="18"/>
              </w:rPr>
              <w:br/>
              <w:t xml:space="preserve">общей </w:t>
            </w:r>
            <w:r>
              <w:rPr>
                <w:sz w:val="18"/>
                <w:szCs w:val="18"/>
              </w:rPr>
              <w:br/>
              <w:t xml:space="preserve">(полезной) </w:t>
            </w:r>
            <w:r>
              <w:rPr>
                <w:sz w:val="18"/>
                <w:szCs w:val="18"/>
              </w:rPr>
              <w:br/>
              <w:t>площади</w:t>
            </w:r>
          </w:p>
        </w:tc>
        <w:tc>
          <w:tcPr>
            <w:tcW w:w="1162" w:type="dxa"/>
            <w:tcBorders>
              <w:top w:val="sing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lang w:val="en-US"/>
              </w:rPr>
            </w:pPr>
            <w:r>
              <w:rPr>
                <w:sz w:val="18"/>
                <w:szCs w:val="18"/>
              </w:rPr>
              <w:t xml:space="preserve">в % к </w:t>
            </w:r>
            <w:r>
              <w:rPr>
                <w:sz w:val="18"/>
                <w:szCs w:val="18"/>
              </w:rPr>
              <w:br/>
              <w:t>201</w:t>
            </w:r>
            <w:r>
              <w:rPr>
                <w:sz w:val="18"/>
                <w:szCs w:val="18"/>
                <w:lang w:val="en-US"/>
              </w:rPr>
              <w:t>2</w:t>
            </w: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Всего</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170754</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rPr>
              <w:t>21</w:t>
            </w:r>
            <w:r>
              <w:rPr>
                <w:sz w:val="18"/>
                <w:szCs w:val="18"/>
                <w:lang w:val="en-US"/>
              </w:rPr>
              <w:t>49</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6"/>
              <w:spacing w:before="0" w:after="0" w:line="240" w:lineRule="auto"/>
              <w:ind w:right="227"/>
              <w:jc w:val="right"/>
              <w:rPr>
                <w:i w:val="0"/>
                <w:sz w:val="18"/>
                <w:szCs w:val="18"/>
                <w:lang w:val="en-US"/>
              </w:rPr>
            </w:pPr>
            <w:r>
              <w:rPr>
                <w:i w:val="0"/>
                <w:sz w:val="18"/>
                <w:szCs w:val="18"/>
              </w:rPr>
              <w:t>81,</w:t>
            </w:r>
            <w:r>
              <w:rPr>
                <w:i w:val="0"/>
                <w:sz w:val="18"/>
                <w:szCs w:val="18"/>
                <w:lang w:val="en-US"/>
              </w:rPr>
              <w:t>2</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78,8</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210315</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6"/>
              <w:spacing w:before="0" w:after="0" w:line="240" w:lineRule="auto"/>
              <w:ind w:right="227"/>
              <w:jc w:val="right"/>
              <w:rPr>
                <w:i w:val="0"/>
                <w:sz w:val="18"/>
                <w:szCs w:val="18"/>
              </w:rPr>
            </w:pPr>
            <w:r>
              <w:rPr>
                <w:i w:val="0"/>
                <w:sz w:val="18"/>
                <w:szCs w:val="18"/>
                <w:lang w:val="en-US"/>
              </w:rPr>
              <w:t>102</w:t>
            </w:r>
            <w:r>
              <w:rPr>
                <w:i w:val="0"/>
                <w:sz w:val="18"/>
                <w:szCs w:val="18"/>
              </w:rPr>
              <w:t>,2</w:t>
            </w: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г.Владикавказ</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142379</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1780</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83</w:t>
            </w:r>
            <w:r>
              <w:rPr>
                <w:sz w:val="18"/>
                <w:szCs w:val="18"/>
              </w:rPr>
              <w:t>,</w:t>
            </w:r>
            <w:r>
              <w:rPr>
                <w:sz w:val="18"/>
                <w:szCs w:val="18"/>
                <w:lang w:val="en-US"/>
              </w:rPr>
              <w:t>9</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79,9</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169656</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98,4</w:t>
            </w: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ind w:firstLine="284"/>
              <w:rPr>
                <w:sz w:val="18"/>
                <w:szCs w:val="18"/>
                <w:lang w:val="en-US"/>
              </w:rPr>
            </w:pPr>
            <w:r>
              <w:rPr>
                <w:sz w:val="18"/>
                <w:szCs w:val="18"/>
              </w:rPr>
              <w:t>Районы</w:t>
            </w:r>
            <w:r>
              <w:rPr>
                <w:sz w:val="18"/>
                <w:szCs w:val="18"/>
                <w:lang w:val="en-US"/>
              </w:rPr>
              <w:t>:</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1"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2"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1"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2"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Алагирский</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rPr>
              <w:t>431</w:t>
            </w:r>
            <w:r>
              <w:rPr>
                <w:sz w:val="18"/>
                <w:szCs w:val="18"/>
                <w:lang w:val="en-US"/>
              </w:rPr>
              <w:t>2</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73</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65,5</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71,6</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6582</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4,2р.</w:t>
            </w: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Ардонский</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rPr>
              <w:t>4</w:t>
            </w:r>
            <w:r>
              <w:rPr>
                <w:sz w:val="18"/>
                <w:szCs w:val="18"/>
                <w:lang w:val="en-US"/>
              </w:rPr>
              <w:t>540</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rPr>
              <w:t>6</w:t>
            </w:r>
            <w:r>
              <w:rPr>
                <w:sz w:val="18"/>
                <w:szCs w:val="18"/>
                <w:lang w:val="en-US"/>
              </w:rPr>
              <w:t>4</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79</w:t>
            </w:r>
            <w:r>
              <w:rPr>
                <w:sz w:val="18"/>
                <w:szCs w:val="18"/>
              </w:rPr>
              <w:t>,</w:t>
            </w:r>
            <w:r>
              <w:rPr>
                <w:sz w:val="18"/>
                <w:szCs w:val="18"/>
                <w:lang w:val="en-US"/>
              </w:rPr>
              <w:t>8</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112,3</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5688</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68,4</w:t>
            </w:r>
          </w:p>
        </w:tc>
      </w:tr>
      <w:tr w:rsidR="00915B50">
        <w:trPr>
          <w:trHeight w:val="215"/>
        </w:trPr>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Дигорский</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118</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2</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7,9</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12,5</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1492</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172,7</w:t>
            </w: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Ирафский</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434</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w:t>
            </w: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Кировский</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508</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41,6</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55,6</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1221</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61,2</w:t>
            </w: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Моздокский</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11568</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rPr>
              <w:t>1</w:t>
            </w:r>
            <w:r>
              <w:rPr>
                <w:sz w:val="18"/>
                <w:szCs w:val="18"/>
                <w:lang w:val="en-US"/>
              </w:rPr>
              <w:t>38</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66</w:t>
            </w:r>
            <w:r>
              <w:rPr>
                <w:sz w:val="18"/>
                <w:szCs w:val="18"/>
              </w:rPr>
              <w:t>,</w:t>
            </w:r>
            <w:r>
              <w:rPr>
                <w:sz w:val="18"/>
                <w:szCs w:val="18"/>
                <w:lang w:val="en-US"/>
              </w:rPr>
              <w:t>9</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60,5</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17290</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121,9</w:t>
            </w: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Правобережный</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3440</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41</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fff0"/>
              <w:ind w:right="227" w:firstLine="0"/>
              <w:jc w:val="right"/>
              <w:rPr>
                <w:sz w:val="18"/>
                <w:szCs w:val="18"/>
                <w:lang w:val="en-US"/>
              </w:rPr>
            </w:pPr>
            <w:r>
              <w:rPr>
                <w:sz w:val="18"/>
                <w:szCs w:val="18"/>
                <w:lang w:val="en-US"/>
              </w:rPr>
              <w:t>96</w:t>
            </w:r>
            <w:r>
              <w:rPr>
                <w:sz w:val="18"/>
                <w:szCs w:val="18"/>
              </w:rPr>
              <w:t>,</w:t>
            </w:r>
            <w:r>
              <w:rPr>
                <w:sz w:val="18"/>
                <w:szCs w:val="18"/>
                <w:lang w:val="en-US"/>
              </w:rPr>
              <w:t>2</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89,1</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3577</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fff0"/>
              <w:ind w:right="227" w:firstLine="0"/>
              <w:jc w:val="right"/>
              <w:rPr>
                <w:sz w:val="18"/>
                <w:szCs w:val="18"/>
              </w:rPr>
            </w:pPr>
            <w:r>
              <w:rPr>
                <w:sz w:val="18"/>
                <w:szCs w:val="18"/>
              </w:rPr>
              <w:t>3,1р.</w:t>
            </w:r>
          </w:p>
        </w:tc>
      </w:tr>
      <w:tr w:rsidR="00915B50">
        <w:tc>
          <w:tcPr>
            <w:tcW w:w="1678"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Пригородный</w:t>
            </w:r>
          </w:p>
        </w:tc>
        <w:tc>
          <w:tcPr>
            <w:tcW w:w="1161"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rPr>
              <w:t>34</w:t>
            </w:r>
            <w:r>
              <w:rPr>
                <w:sz w:val="18"/>
                <w:szCs w:val="18"/>
                <w:lang w:val="en-US"/>
              </w:rPr>
              <w:t>55</w:t>
            </w:r>
          </w:p>
        </w:tc>
        <w:tc>
          <w:tcPr>
            <w:tcW w:w="1162"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41</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fff0"/>
              <w:ind w:right="227" w:firstLine="0"/>
              <w:jc w:val="right"/>
              <w:rPr>
                <w:sz w:val="18"/>
                <w:szCs w:val="18"/>
                <w:lang w:val="en-US"/>
              </w:rPr>
            </w:pPr>
            <w:r>
              <w:rPr>
                <w:sz w:val="18"/>
                <w:szCs w:val="18"/>
              </w:rPr>
              <w:t>71,</w:t>
            </w:r>
            <w:r>
              <w:rPr>
                <w:sz w:val="18"/>
                <w:szCs w:val="18"/>
                <w:lang w:val="en-US"/>
              </w:rPr>
              <w:t>8</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100,0</w:t>
            </w:r>
          </w:p>
        </w:tc>
        <w:tc>
          <w:tcPr>
            <w:tcW w:w="1161"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4809</w:t>
            </w:r>
          </w:p>
        </w:tc>
        <w:tc>
          <w:tcPr>
            <w:tcW w:w="1162" w:type="dxa"/>
            <w:tcBorders>
              <w:left w:val="single" w:sz="4" w:space="0" w:color="auto"/>
              <w:right w:val="single" w:sz="4" w:space="0" w:color="auto"/>
            </w:tcBorders>
            <w:shd w:val="clear" w:color="auto" w:fill="FABF8F" w:themeFill="accent6" w:themeFillTint="99"/>
            <w:vAlign w:val="bottom"/>
          </w:tcPr>
          <w:p w:rsidR="00915B50" w:rsidRDefault="00A0245C">
            <w:pPr>
              <w:pStyle w:val="afff0"/>
              <w:ind w:right="227" w:firstLine="0"/>
              <w:jc w:val="right"/>
              <w:rPr>
                <w:sz w:val="18"/>
                <w:szCs w:val="18"/>
              </w:rPr>
            </w:pPr>
            <w:r>
              <w:rPr>
                <w:sz w:val="18"/>
                <w:szCs w:val="18"/>
              </w:rPr>
              <w:t>161,5</w:t>
            </w:r>
          </w:p>
        </w:tc>
      </w:tr>
      <w:tr w:rsidR="00915B50">
        <w:tc>
          <w:tcPr>
            <w:tcW w:w="8647" w:type="dxa"/>
            <w:gridSpan w:val="10"/>
            <w:tcBorders>
              <w:left w:val="single" w:sz="4" w:space="0" w:color="auto"/>
              <w:right w:val="single" w:sz="4" w:space="0" w:color="auto"/>
            </w:tcBorders>
            <w:shd w:val="clear" w:color="auto" w:fill="DDD9C3" w:themeFill="background2" w:themeFillShade="E6"/>
            <w:vAlign w:val="center"/>
          </w:tcPr>
          <w:p w:rsidR="00915B50" w:rsidRDefault="00A0245C">
            <w:pPr>
              <w:pStyle w:val="a8"/>
              <w:jc w:val="center"/>
              <w:rPr>
                <w:sz w:val="18"/>
                <w:szCs w:val="18"/>
              </w:rPr>
            </w:pPr>
            <w:r>
              <w:rPr>
                <w:sz w:val="18"/>
                <w:szCs w:val="18"/>
              </w:rPr>
              <w:t>в т.ч. индивидуальное строительство</w:t>
            </w:r>
          </w:p>
        </w:tc>
      </w:tr>
      <w:tr w:rsidR="00915B50">
        <w:trPr>
          <w:trHeight w:val="213"/>
        </w:trPr>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Всего</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lang w:val="en-US"/>
              </w:rPr>
              <w:t>36917</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lang w:val="en-US"/>
              </w:rPr>
            </w:pPr>
            <w:r>
              <w:rPr>
                <w:sz w:val="18"/>
                <w:szCs w:val="18"/>
              </w:rPr>
              <w:t>23</w:t>
            </w:r>
            <w:r>
              <w:rPr>
                <w:sz w:val="18"/>
                <w:szCs w:val="18"/>
                <w:lang w:val="en-US"/>
              </w:rPr>
              <w:t>4</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6"/>
              <w:spacing w:before="0" w:after="0" w:line="240" w:lineRule="auto"/>
              <w:ind w:right="227"/>
              <w:jc w:val="right"/>
              <w:rPr>
                <w:i w:val="0"/>
                <w:sz w:val="18"/>
                <w:szCs w:val="18"/>
              </w:rPr>
            </w:pPr>
            <w:r>
              <w:rPr>
                <w:i w:val="0"/>
                <w:sz w:val="18"/>
                <w:szCs w:val="18"/>
                <w:lang w:val="en-US"/>
              </w:rPr>
              <w:t>96</w:t>
            </w:r>
            <w:r>
              <w:rPr>
                <w:i w:val="0"/>
                <w:sz w:val="18"/>
                <w:szCs w:val="18"/>
              </w:rPr>
              <w:t>,</w:t>
            </w:r>
            <w:r>
              <w:rPr>
                <w:i w:val="0"/>
                <w:sz w:val="18"/>
                <w:szCs w:val="18"/>
                <w:lang w:val="en-US"/>
              </w:rPr>
              <w:t>8</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83,3</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38148</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6"/>
              <w:spacing w:before="0" w:after="0" w:line="240" w:lineRule="auto"/>
              <w:ind w:right="227"/>
              <w:jc w:val="right"/>
              <w:rPr>
                <w:i w:val="0"/>
                <w:sz w:val="18"/>
                <w:szCs w:val="18"/>
              </w:rPr>
            </w:pPr>
            <w:r>
              <w:rPr>
                <w:i w:val="0"/>
                <w:sz w:val="18"/>
                <w:szCs w:val="18"/>
              </w:rPr>
              <w:t>82,5</w:t>
            </w:r>
          </w:p>
        </w:tc>
      </w:tr>
      <w:tr w:rsidR="00915B50">
        <w:trPr>
          <w:trHeight w:val="132"/>
        </w:trPr>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г.Владикавказ</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19767</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87</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138,5</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117,6</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14275</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72,6</w:t>
            </w:r>
          </w:p>
        </w:tc>
      </w:tr>
      <w:tr w:rsidR="00915B50">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ind w:firstLine="284"/>
              <w:rPr>
                <w:sz w:val="18"/>
                <w:szCs w:val="18"/>
                <w:lang w:val="en-US"/>
              </w:rPr>
            </w:pPr>
            <w:r>
              <w:rPr>
                <w:sz w:val="18"/>
                <w:szCs w:val="18"/>
              </w:rPr>
              <w:t>Районы</w:t>
            </w:r>
            <w:r>
              <w:rPr>
                <w:sz w:val="18"/>
                <w:szCs w:val="18"/>
                <w:lang w:val="en-US"/>
              </w:rPr>
              <w:t>:</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3"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3"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c>
          <w:tcPr>
            <w:tcW w:w="1163"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ind w:right="227"/>
              <w:jc w:val="right"/>
              <w:rPr>
                <w:sz w:val="18"/>
                <w:szCs w:val="18"/>
              </w:rPr>
            </w:pPr>
          </w:p>
        </w:tc>
      </w:tr>
      <w:tr w:rsidR="00915B50">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Алагирский</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1002</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9</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74,6</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100,0</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1343</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84,8</w:t>
            </w:r>
          </w:p>
        </w:tc>
      </w:tr>
      <w:tr w:rsidR="00915B50">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Ардонский</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2959</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28</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52,0</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49,1</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5688</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68,4</w:t>
            </w:r>
          </w:p>
        </w:tc>
      </w:tr>
      <w:tr w:rsidR="00915B50">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Дигорский</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118</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2</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7,9</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12,5</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1492</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172,7</w:t>
            </w:r>
          </w:p>
        </w:tc>
      </w:tr>
      <w:tr w:rsidR="00915B50">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Ирафский</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434</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w:t>
            </w:r>
          </w:p>
        </w:tc>
      </w:tr>
      <w:tr w:rsidR="00915B50">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Кировский</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508</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41,6</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55,6</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1221</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128,1</w:t>
            </w:r>
          </w:p>
        </w:tc>
      </w:tr>
      <w:tr w:rsidR="00915B50">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Моздокский</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7731</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63</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96,3</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95,5</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8029</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75,5</w:t>
            </w:r>
          </w:p>
        </w:tc>
      </w:tr>
      <w:tr w:rsidR="00915B50">
        <w:tc>
          <w:tcPr>
            <w:tcW w:w="1669"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Правобережный</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2176</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18</w:t>
            </w:r>
          </w:p>
        </w:tc>
        <w:tc>
          <w:tcPr>
            <w:tcW w:w="1163" w:type="dxa"/>
            <w:gridSpan w:val="2"/>
            <w:tcBorders>
              <w:left w:val="single" w:sz="4" w:space="0" w:color="auto"/>
              <w:right w:val="single" w:sz="4" w:space="0" w:color="auto"/>
            </w:tcBorders>
            <w:shd w:val="clear" w:color="auto" w:fill="FABF8F" w:themeFill="accent6" w:themeFillTint="99"/>
            <w:vAlign w:val="bottom"/>
          </w:tcPr>
          <w:p w:rsidR="00915B50" w:rsidRDefault="00A0245C">
            <w:pPr>
              <w:pStyle w:val="afff0"/>
              <w:ind w:right="227" w:firstLine="0"/>
              <w:jc w:val="right"/>
              <w:rPr>
                <w:sz w:val="18"/>
                <w:szCs w:val="18"/>
              </w:rPr>
            </w:pPr>
            <w:r>
              <w:rPr>
                <w:sz w:val="18"/>
                <w:szCs w:val="18"/>
              </w:rPr>
              <w:t>168,6</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2,0р.</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1291</w:t>
            </w:r>
          </w:p>
        </w:tc>
        <w:tc>
          <w:tcPr>
            <w:tcW w:w="1163" w:type="dxa"/>
            <w:tcBorders>
              <w:left w:val="single" w:sz="4" w:space="0" w:color="auto"/>
              <w:right w:val="single" w:sz="4" w:space="0" w:color="auto"/>
            </w:tcBorders>
            <w:shd w:val="clear" w:color="auto" w:fill="FABF8F" w:themeFill="accent6" w:themeFillTint="99"/>
            <w:vAlign w:val="bottom"/>
          </w:tcPr>
          <w:p w:rsidR="00915B50" w:rsidRDefault="00A0245C">
            <w:pPr>
              <w:pStyle w:val="afff0"/>
              <w:ind w:right="227" w:firstLine="0"/>
              <w:jc w:val="right"/>
              <w:rPr>
                <w:sz w:val="18"/>
                <w:szCs w:val="18"/>
              </w:rPr>
            </w:pPr>
            <w:r>
              <w:rPr>
                <w:sz w:val="18"/>
                <w:szCs w:val="18"/>
              </w:rPr>
              <w:t>112,2</w:t>
            </w:r>
          </w:p>
        </w:tc>
      </w:tr>
      <w:tr w:rsidR="00915B50">
        <w:trPr>
          <w:trHeight w:val="234"/>
        </w:trPr>
        <w:tc>
          <w:tcPr>
            <w:tcW w:w="1669" w:type="dxa"/>
            <w:tcBorders>
              <w:top w:val="nil"/>
              <w:left w:val="single" w:sz="4" w:space="0" w:color="auto"/>
              <w:bottom w:val="single" w:sz="6"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Пригородный</w:t>
            </w:r>
          </w:p>
        </w:tc>
        <w:tc>
          <w:tcPr>
            <w:tcW w:w="1163" w:type="dxa"/>
            <w:gridSpan w:val="2"/>
            <w:tcBorders>
              <w:top w:val="nil"/>
              <w:left w:val="single" w:sz="4" w:space="0" w:color="auto"/>
              <w:bottom w:val="single" w:sz="6"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2222</w:t>
            </w:r>
          </w:p>
        </w:tc>
        <w:tc>
          <w:tcPr>
            <w:tcW w:w="1163" w:type="dxa"/>
            <w:gridSpan w:val="2"/>
            <w:tcBorders>
              <w:top w:val="nil"/>
              <w:left w:val="single" w:sz="4" w:space="0" w:color="auto"/>
              <w:bottom w:val="single" w:sz="6"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17</w:t>
            </w:r>
          </w:p>
        </w:tc>
        <w:tc>
          <w:tcPr>
            <w:tcW w:w="1163" w:type="dxa"/>
            <w:gridSpan w:val="2"/>
            <w:tcBorders>
              <w:top w:val="nil"/>
              <w:left w:val="single" w:sz="4" w:space="0" w:color="auto"/>
              <w:bottom w:val="single" w:sz="6"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46,2</w:t>
            </w:r>
          </w:p>
        </w:tc>
        <w:tc>
          <w:tcPr>
            <w:tcW w:w="1163" w:type="dxa"/>
            <w:tcBorders>
              <w:top w:val="nil"/>
              <w:left w:val="single" w:sz="4" w:space="0" w:color="auto"/>
              <w:bottom w:val="single" w:sz="6"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41,5</w:t>
            </w:r>
          </w:p>
        </w:tc>
        <w:tc>
          <w:tcPr>
            <w:tcW w:w="1163" w:type="dxa"/>
            <w:tcBorders>
              <w:top w:val="nil"/>
              <w:left w:val="single" w:sz="4" w:space="0" w:color="auto"/>
              <w:bottom w:val="single" w:sz="6"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4809</w:t>
            </w:r>
          </w:p>
        </w:tc>
        <w:tc>
          <w:tcPr>
            <w:tcW w:w="1163" w:type="dxa"/>
            <w:tcBorders>
              <w:top w:val="nil"/>
              <w:left w:val="single" w:sz="4" w:space="0" w:color="auto"/>
              <w:bottom w:val="single" w:sz="6" w:space="0" w:color="auto"/>
              <w:right w:val="single" w:sz="4" w:space="0" w:color="auto"/>
            </w:tcBorders>
            <w:shd w:val="clear" w:color="auto" w:fill="FABF8F" w:themeFill="accent6" w:themeFillTint="99"/>
            <w:vAlign w:val="bottom"/>
          </w:tcPr>
          <w:p w:rsidR="00915B50" w:rsidRDefault="00A0245C">
            <w:pPr>
              <w:pStyle w:val="a8"/>
              <w:spacing w:line="240" w:lineRule="auto"/>
              <w:ind w:right="227"/>
              <w:jc w:val="right"/>
              <w:rPr>
                <w:sz w:val="18"/>
                <w:szCs w:val="18"/>
              </w:rPr>
            </w:pPr>
            <w:r>
              <w:rPr>
                <w:sz w:val="18"/>
                <w:szCs w:val="18"/>
              </w:rPr>
              <w:t>2,5р.</w:t>
            </w:r>
          </w:p>
        </w:tc>
      </w:tr>
    </w:tbl>
    <w:p w:rsidR="00915B50" w:rsidRDefault="00A0245C">
      <w:pPr>
        <w:pStyle w:val="5"/>
        <w:keepNext w:val="0"/>
        <w:widowControl w:val="0"/>
        <w:tabs>
          <w:tab w:val="left" w:pos="4900"/>
        </w:tabs>
        <w:spacing w:after="20"/>
        <w:jc w:val="center"/>
        <w:rPr>
          <w:sz w:val="20"/>
        </w:rPr>
      </w:pPr>
      <w:r>
        <w:rPr>
          <w:sz w:val="20"/>
        </w:rPr>
        <w:t xml:space="preserve">СТРОИТЕЛЬСТВО ПУСКОВЫХ ОБЪЕКТОВ </w:t>
      </w:r>
      <w:r>
        <w:rPr>
          <w:sz w:val="20"/>
        </w:rPr>
        <w:br/>
        <w:t>ЗА СЧЕТ СРЕДСТВ ФЕДЕРАЛЬНОГО БЮДЖЕТА В 2014 ГОДУ</w:t>
      </w:r>
    </w:p>
    <w:tbl>
      <w:tblPr>
        <w:tblW w:w="8647" w:type="dxa"/>
        <w:tblLayout w:type="fixed"/>
        <w:tblCellMar>
          <w:left w:w="0" w:type="dxa"/>
          <w:right w:w="0" w:type="dxa"/>
        </w:tblCellMar>
        <w:tblLook w:val="0000" w:firstRow="0" w:lastRow="0" w:firstColumn="0" w:lastColumn="0" w:noHBand="0" w:noVBand="0"/>
      </w:tblPr>
      <w:tblGrid>
        <w:gridCol w:w="4678"/>
        <w:gridCol w:w="992"/>
        <w:gridCol w:w="1276"/>
        <w:gridCol w:w="850"/>
        <w:gridCol w:w="851"/>
      </w:tblGrid>
      <w:tr w:rsidR="00915B50">
        <w:trPr>
          <w:tblHeader/>
        </w:trPr>
        <w:tc>
          <w:tcPr>
            <w:tcW w:w="8647" w:type="dxa"/>
            <w:gridSpan w:val="5"/>
            <w:tcBorders>
              <w:bottom w:val="double" w:sz="6" w:space="0" w:color="auto"/>
            </w:tcBorders>
            <w:vAlign w:val="center"/>
          </w:tcPr>
          <w:p w:rsidR="00915B50" w:rsidRDefault="00A0245C">
            <w:pPr>
              <w:pStyle w:val="a6"/>
              <w:widowControl w:val="0"/>
              <w:spacing w:before="0" w:after="0" w:line="240" w:lineRule="auto"/>
              <w:jc w:val="right"/>
              <w:rPr>
                <w:i w:val="0"/>
                <w:sz w:val="18"/>
                <w:szCs w:val="18"/>
              </w:rPr>
            </w:pPr>
            <w:r>
              <w:rPr>
                <w:i w:val="0"/>
                <w:sz w:val="18"/>
                <w:szCs w:val="18"/>
              </w:rPr>
              <w:t>тыс.руб.</w:t>
            </w:r>
          </w:p>
        </w:tc>
      </w:tr>
      <w:tr w:rsidR="00915B50">
        <w:trPr>
          <w:cantSplit/>
          <w:tblHeader/>
        </w:trPr>
        <w:tc>
          <w:tcPr>
            <w:tcW w:w="4678" w:type="dxa"/>
            <w:vMerge w:val="restart"/>
            <w:tcBorders>
              <w:top w:val="doub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915B50">
            <w:pPr>
              <w:pStyle w:val="a8"/>
              <w:widowControl w:val="0"/>
              <w:spacing w:before="20" w:after="20" w:line="200" w:lineRule="exact"/>
              <w:jc w:val="center"/>
              <w:rPr>
                <w:i/>
                <w:sz w:val="18"/>
                <w:szCs w:val="18"/>
              </w:rPr>
            </w:pPr>
          </w:p>
        </w:tc>
        <w:tc>
          <w:tcPr>
            <w:tcW w:w="3969" w:type="dxa"/>
            <w:gridSpan w:val="4"/>
            <w:tcBorders>
              <w:top w:val="double" w:sz="6" w:space="0" w:color="auto"/>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spacing w:before="20" w:after="20"/>
              <w:jc w:val="center"/>
              <w:rPr>
                <w:sz w:val="18"/>
                <w:szCs w:val="18"/>
              </w:rPr>
            </w:pPr>
            <w:r>
              <w:rPr>
                <w:sz w:val="18"/>
                <w:szCs w:val="18"/>
              </w:rPr>
              <w:t>Инвестиции в основной капитал</w:t>
            </w:r>
          </w:p>
        </w:tc>
      </w:tr>
      <w:tr w:rsidR="00915B50">
        <w:trPr>
          <w:cantSplit/>
          <w:trHeight w:val="165"/>
          <w:tblHeader/>
        </w:trPr>
        <w:tc>
          <w:tcPr>
            <w:tcW w:w="4678" w:type="dxa"/>
            <w:vMerge/>
            <w:tcBorders>
              <w:top w:val="double" w:sz="6" w:space="0" w:color="auto"/>
              <w:left w:val="single" w:sz="4" w:space="0" w:color="auto"/>
              <w:bottom w:val="single" w:sz="6" w:space="0" w:color="auto"/>
              <w:right w:val="single" w:sz="4" w:space="0" w:color="auto"/>
            </w:tcBorders>
            <w:shd w:val="clear" w:color="auto" w:fill="DDD9C3" w:themeFill="background2" w:themeFillShade="E6"/>
            <w:vAlign w:val="center"/>
          </w:tcPr>
          <w:p w:rsidR="00915B50" w:rsidRDefault="00915B50">
            <w:pPr>
              <w:spacing w:before="20" w:after="20" w:line="200" w:lineRule="exact"/>
              <w:ind w:firstLine="0"/>
              <w:jc w:val="left"/>
              <w:rPr>
                <w:i/>
                <w:sz w:val="18"/>
                <w:szCs w:val="18"/>
              </w:rPr>
            </w:pPr>
          </w:p>
        </w:tc>
        <w:tc>
          <w:tcPr>
            <w:tcW w:w="992" w:type="dxa"/>
            <w:vMerge w:val="restart"/>
            <w:tcBorders>
              <w:top w:val="nil"/>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лимит,</w:t>
            </w:r>
            <w:r>
              <w:rPr>
                <w:sz w:val="18"/>
                <w:szCs w:val="18"/>
              </w:rPr>
              <w:br/>
              <w:t>устано</w:t>
            </w:r>
            <w:r>
              <w:rPr>
                <w:sz w:val="18"/>
                <w:szCs w:val="18"/>
              </w:rPr>
              <w:t>в</w:t>
            </w:r>
            <w:r>
              <w:rPr>
                <w:sz w:val="18"/>
                <w:szCs w:val="18"/>
              </w:rPr>
              <w:t xml:space="preserve">ленный </w:t>
            </w:r>
            <w:r>
              <w:rPr>
                <w:sz w:val="18"/>
                <w:szCs w:val="18"/>
              </w:rPr>
              <w:br/>
              <w:t>на год</w:t>
            </w:r>
          </w:p>
        </w:tc>
        <w:tc>
          <w:tcPr>
            <w:tcW w:w="1276" w:type="dxa"/>
            <w:vMerge w:val="restart"/>
            <w:tcBorders>
              <w:top w:val="nil"/>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 xml:space="preserve">освоено </w:t>
            </w:r>
            <w:r>
              <w:rPr>
                <w:sz w:val="18"/>
                <w:szCs w:val="18"/>
              </w:rPr>
              <w:br/>
              <w:t xml:space="preserve">за отчетный период </w:t>
            </w:r>
            <w:r>
              <w:rPr>
                <w:sz w:val="18"/>
                <w:szCs w:val="18"/>
              </w:rPr>
              <w:br/>
              <w:t xml:space="preserve">за счет всех </w:t>
            </w:r>
            <w:r>
              <w:rPr>
                <w:sz w:val="18"/>
                <w:szCs w:val="18"/>
              </w:rPr>
              <w:br/>
              <w:t>источников</w:t>
            </w:r>
          </w:p>
        </w:tc>
        <w:tc>
          <w:tcPr>
            <w:tcW w:w="1701" w:type="dxa"/>
            <w:gridSpan w:val="2"/>
            <w:tcBorders>
              <w:top w:val="nil"/>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w:t>
            </w:r>
          </w:p>
        </w:tc>
      </w:tr>
      <w:tr w:rsidR="00915B50">
        <w:trPr>
          <w:cantSplit/>
          <w:trHeight w:val="552"/>
          <w:tblHeader/>
        </w:trPr>
        <w:tc>
          <w:tcPr>
            <w:tcW w:w="4678" w:type="dxa"/>
            <w:vMerge/>
            <w:tcBorders>
              <w:top w:val="double" w:sz="6" w:space="0" w:color="auto"/>
              <w:left w:val="single" w:sz="4" w:space="0" w:color="auto"/>
              <w:bottom w:val="single" w:sz="6" w:space="0" w:color="auto"/>
              <w:right w:val="single" w:sz="4" w:space="0" w:color="auto"/>
            </w:tcBorders>
            <w:shd w:val="clear" w:color="auto" w:fill="DDD9C3" w:themeFill="background2" w:themeFillShade="E6"/>
            <w:vAlign w:val="center"/>
          </w:tcPr>
          <w:p w:rsidR="00915B50" w:rsidRDefault="00915B50">
            <w:pPr>
              <w:spacing w:before="20" w:after="20" w:line="200" w:lineRule="exact"/>
              <w:ind w:firstLine="0"/>
              <w:jc w:val="left"/>
              <w:rPr>
                <w:i/>
                <w:sz w:val="18"/>
                <w:szCs w:val="18"/>
              </w:rPr>
            </w:pPr>
          </w:p>
        </w:tc>
        <w:tc>
          <w:tcPr>
            <w:tcW w:w="992" w:type="dxa"/>
            <w:vMerge/>
            <w:tcBorders>
              <w:top w:val="nil"/>
              <w:left w:val="single" w:sz="4" w:space="0" w:color="auto"/>
              <w:bottom w:val="single" w:sz="6" w:space="0" w:color="auto"/>
              <w:right w:val="single" w:sz="4" w:space="0" w:color="auto"/>
            </w:tcBorders>
            <w:shd w:val="clear" w:color="auto" w:fill="DDD9C3" w:themeFill="background2" w:themeFillShade="E6"/>
            <w:vAlign w:val="center"/>
          </w:tcPr>
          <w:p w:rsidR="00915B50" w:rsidRDefault="00915B50">
            <w:pPr>
              <w:spacing w:before="20" w:after="20" w:line="200" w:lineRule="exact"/>
              <w:ind w:firstLine="0"/>
              <w:jc w:val="left"/>
              <w:rPr>
                <w:i/>
                <w:sz w:val="18"/>
                <w:szCs w:val="18"/>
              </w:rPr>
            </w:pPr>
          </w:p>
        </w:tc>
        <w:tc>
          <w:tcPr>
            <w:tcW w:w="1276" w:type="dxa"/>
            <w:vMerge/>
            <w:tcBorders>
              <w:top w:val="nil"/>
              <w:left w:val="single" w:sz="4" w:space="0" w:color="auto"/>
              <w:bottom w:val="single" w:sz="6" w:space="0" w:color="auto"/>
              <w:right w:val="single" w:sz="4" w:space="0" w:color="auto"/>
            </w:tcBorders>
            <w:shd w:val="clear" w:color="auto" w:fill="DDD9C3" w:themeFill="background2" w:themeFillShade="E6"/>
            <w:vAlign w:val="center"/>
          </w:tcPr>
          <w:p w:rsidR="00915B50" w:rsidRDefault="00915B50">
            <w:pPr>
              <w:spacing w:before="20" w:after="20" w:line="200" w:lineRule="exact"/>
              <w:ind w:firstLine="0"/>
              <w:jc w:val="left"/>
              <w:rPr>
                <w:i/>
                <w:sz w:val="18"/>
                <w:szCs w:val="18"/>
              </w:rPr>
            </w:pPr>
          </w:p>
        </w:tc>
        <w:tc>
          <w:tcPr>
            <w:tcW w:w="850" w:type="dxa"/>
            <w:tcBorders>
              <w:top w:val="nil"/>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 xml:space="preserve">освоения </w:t>
            </w:r>
            <w:r>
              <w:rPr>
                <w:sz w:val="18"/>
                <w:szCs w:val="18"/>
              </w:rPr>
              <w:br/>
              <w:t>лимита</w:t>
            </w:r>
          </w:p>
        </w:tc>
        <w:tc>
          <w:tcPr>
            <w:tcW w:w="851" w:type="dxa"/>
            <w:tcBorders>
              <w:top w:val="nil"/>
              <w:left w:val="single" w:sz="4" w:space="0" w:color="auto"/>
              <w:bottom w:val="single" w:sz="6" w:space="0" w:color="auto"/>
              <w:right w:val="single" w:sz="4" w:space="0" w:color="auto"/>
            </w:tcBorders>
            <w:shd w:val="clear" w:color="auto" w:fill="DDD9C3" w:themeFill="background2" w:themeFillShade="E6"/>
          </w:tcPr>
          <w:p w:rsidR="00915B50" w:rsidRDefault="00A0245C">
            <w:pPr>
              <w:pStyle w:val="a6"/>
              <w:widowControl w:val="0"/>
              <w:spacing w:before="20" w:after="20"/>
              <w:jc w:val="center"/>
              <w:rPr>
                <w:sz w:val="18"/>
                <w:szCs w:val="18"/>
              </w:rPr>
            </w:pPr>
            <w:r>
              <w:rPr>
                <w:sz w:val="18"/>
                <w:szCs w:val="18"/>
              </w:rPr>
              <w:t>технич</w:t>
            </w:r>
            <w:r>
              <w:rPr>
                <w:sz w:val="18"/>
                <w:szCs w:val="18"/>
              </w:rPr>
              <w:t>е</w:t>
            </w:r>
            <w:r>
              <w:rPr>
                <w:sz w:val="18"/>
                <w:szCs w:val="18"/>
              </w:rPr>
              <w:t>ской готовн</w:t>
            </w:r>
            <w:r>
              <w:rPr>
                <w:sz w:val="18"/>
                <w:szCs w:val="18"/>
              </w:rPr>
              <w:t>о</w:t>
            </w:r>
            <w:r>
              <w:rPr>
                <w:sz w:val="18"/>
                <w:szCs w:val="18"/>
              </w:rPr>
              <w:t>сти</w:t>
            </w:r>
          </w:p>
        </w:tc>
      </w:tr>
      <w:tr w:rsidR="00915B50">
        <w:tc>
          <w:tcPr>
            <w:tcW w:w="8647" w:type="dxa"/>
            <w:gridSpan w:val="5"/>
            <w:tcBorders>
              <w:left w:val="single" w:sz="4" w:space="0" w:color="auto"/>
              <w:right w:val="single" w:sz="4" w:space="0" w:color="auto"/>
            </w:tcBorders>
            <w:shd w:val="clear" w:color="auto" w:fill="C4BC96" w:themeFill="background2" w:themeFillShade="BF"/>
            <w:vAlign w:val="bottom"/>
          </w:tcPr>
          <w:p w:rsidR="00915B50" w:rsidRDefault="00A0245C">
            <w:pPr>
              <w:pStyle w:val="a6"/>
              <w:widowControl w:val="0"/>
              <w:spacing w:before="20" w:after="20"/>
              <w:jc w:val="center"/>
              <w:rPr>
                <w:b/>
                <w:i w:val="0"/>
                <w:sz w:val="18"/>
                <w:szCs w:val="18"/>
              </w:rPr>
            </w:pPr>
            <w:r>
              <w:rPr>
                <w:b/>
                <w:i w:val="0"/>
                <w:sz w:val="18"/>
                <w:szCs w:val="18"/>
              </w:rPr>
              <w:t>Федеральные инвестиционные программы</w:t>
            </w:r>
          </w:p>
        </w:tc>
      </w:tr>
      <w:tr w:rsidR="00915B50">
        <w:tc>
          <w:tcPr>
            <w:tcW w:w="8647" w:type="dxa"/>
            <w:gridSpan w:val="5"/>
            <w:tcBorders>
              <w:left w:val="single" w:sz="4" w:space="0" w:color="auto"/>
              <w:right w:val="single" w:sz="4" w:space="0" w:color="auto"/>
            </w:tcBorders>
            <w:shd w:val="clear" w:color="auto" w:fill="C4BC96" w:themeFill="background2" w:themeFillShade="BF"/>
            <w:vAlign w:val="bottom"/>
          </w:tcPr>
          <w:p w:rsidR="00915B50" w:rsidRDefault="00A0245C">
            <w:pPr>
              <w:pStyle w:val="a8"/>
              <w:widowControl w:val="0"/>
              <w:tabs>
                <w:tab w:val="decimal" w:pos="-6380"/>
              </w:tabs>
              <w:spacing w:before="20" w:after="20" w:line="200" w:lineRule="exact"/>
              <w:jc w:val="center"/>
              <w:rPr>
                <w:i/>
                <w:sz w:val="18"/>
                <w:szCs w:val="18"/>
              </w:rPr>
            </w:pPr>
            <w:r>
              <w:rPr>
                <w:b/>
                <w:i/>
                <w:sz w:val="18"/>
                <w:szCs w:val="18"/>
              </w:rPr>
              <w:t xml:space="preserve">«Повышение устойчивости жилых домов, основных объектов и систем </w:t>
            </w:r>
            <w:r>
              <w:rPr>
                <w:b/>
                <w:i/>
                <w:sz w:val="18"/>
                <w:szCs w:val="18"/>
              </w:rPr>
              <w:br/>
              <w:t>жизнеобеспечения в сейсмических районах РФ на 2009-2018 годы»</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sz w:val="18"/>
                <w:szCs w:val="18"/>
              </w:rPr>
            </w:pPr>
            <w:r>
              <w:rPr>
                <w:sz w:val="18"/>
                <w:szCs w:val="18"/>
              </w:rPr>
              <w:t xml:space="preserve">Реконструкция комплекса зданий и сооружений </w:t>
            </w:r>
            <w:r>
              <w:rPr>
                <w:sz w:val="18"/>
                <w:szCs w:val="18"/>
              </w:rPr>
              <w:br/>
              <w:t>Главного Управления МЧС России по РСО - Алания, г.Владикавказ</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92380</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92380</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w:t>
            </w:r>
            <w:r>
              <w:rPr>
                <w:sz w:val="18"/>
                <w:szCs w:val="18"/>
                <w:lang w:val="en-US"/>
              </w:rPr>
              <w:t>0</w:t>
            </w:r>
            <w:r>
              <w:rPr>
                <w:sz w:val="18"/>
                <w:szCs w:val="18"/>
              </w:rPr>
              <w:t>,0</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r>
      <w:tr w:rsidR="00915B50">
        <w:tc>
          <w:tcPr>
            <w:tcW w:w="8647" w:type="dxa"/>
            <w:gridSpan w:val="5"/>
            <w:tcBorders>
              <w:left w:val="single" w:sz="4" w:space="0" w:color="auto"/>
              <w:right w:val="single" w:sz="4" w:space="0" w:color="auto"/>
            </w:tcBorders>
            <w:shd w:val="clear" w:color="auto" w:fill="C4BC96" w:themeFill="background2" w:themeFillShade="BF"/>
            <w:vAlign w:val="center"/>
          </w:tcPr>
          <w:p w:rsidR="00915B50" w:rsidRDefault="00A0245C">
            <w:pPr>
              <w:pStyle w:val="a8"/>
              <w:tabs>
                <w:tab w:val="decimal" w:pos="-6380"/>
              </w:tabs>
              <w:jc w:val="center"/>
              <w:rPr>
                <w:b/>
                <w:i/>
                <w:sz w:val="18"/>
                <w:szCs w:val="18"/>
              </w:rPr>
            </w:pPr>
            <w:r>
              <w:rPr>
                <w:b/>
                <w:i/>
                <w:sz w:val="18"/>
                <w:szCs w:val="18"/>
              </w:rPr>
              <w:t>«Развитие образования на 2011-2015 годы»</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sz w:val="18"/>
                <w:szCs w:val="18"/>
              </w:rPr>
            </w:pPr>
            <w:r>
              <w:rPr>
                <w:sz w:val="18"/>
                <w:szCs w:val="18"/>
              </w:rPr>
              <w:t>ФГБОУ ВПО СОГУ им. К.Л.Хетагурова, реконструкция общежития №1 на 350 мест, г.Владикавказ</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70000</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67140</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95,9</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r>
      <w:tr w:rsidR="00915B50">
        <w:trPr>
          <w:trHeight w:val="271"/>
        </w:trPr>
        <w:tc>
          <w:tcPr>
            <w:tcW w:w="8647" w:type="dxa"/>
            <w:gridSpan w:val="5"/>
            <w:tcBorders>
              <w:left w:val="single" w:sz="4" w:space="0" w:color="auto"/>
              <w:right w:val="single" w:sz="4" w:space="0" w:color="auto"/>
            </w:tcBorders>
            <w:shd w:val="clear" w:color="auto" w:fill="C4BC96" w:themeFill="background2" w:themeFillShade="BF"/>
            <w:vAlign w:val="bottom"/>
          </w:tcPr>
          <w:p w:rsidR="00915B50" w:rsidRDefault="00A0245C">
            <w:pPr>
              <w:pStyle w:val="a8"/>
              <w:widowControl w:val="0"/>
              <w:tabs>
                <w:tab w:val="decimal" w:pos="-6380"/>
              </w:tabs>
              <w:spacing w:before="20" w:after="20" w:line="200" w:lineRule="exact"/>
              <w:jc w:val="center"/>
              <w:rPr>
                <w:b/>
                <w:i/>
                <w:sz w:val="18"/>
                <w:szCs w:val="18"/>
              </w:rPr>
            </w:pPr>
            <w:r>
              <w:rPr>
                <w:b/>
                <w:i/>
                <w:color w:val="000000"/>
                <w:sz w:val="18"/>
                <w:szCs w:val="18"/>
              </w:rPr>
              <w:t xml:space="preserve">«Развитие мелиорации земель сельскохозяйственного назначения России </w:t>
            </w:r>
            <w:r>
              <w:rPr>
                <w:b/>
                <w:i/>
                <w:color w:val="000000"/>
                <w:sz w:val="18"/>
                <w:szCs w:val="18"/>
              </w:rPr>
              <w:br/>
              <w:t>на 2014-2020 годы»</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sz w:val="18"/>
                <w:szCs w:val="18"/>
              </w:rPr>
            </w:pPr>
            <w:r>
              <w:rPr>
                <w:sz w:val="18"/>
                <w:szCs w:val="18"/>
              </w:rPr>
              <w:t xml:space="preserve">Реконструкция головного сооружения Терско-Кумского канала на р.Терек, ст.Павлодольская, </w:t>
            </w:r>
            <w:r>
              <w:rPr>
                <w:sz w:val="18"/>
                <w:szCs w:val="18"/>
              </w:rPr>
              <w:br/>
              <w:t xml:space="preserve">Моздокский район РСО </w:t>
            </w:r>
            <w:r>
              <w:rPr>
                <w:rFonts w:ascii="Arial CYR" w:hAnsi="Arial CYR" w:cs="Arial CYR"/>
                <w:sz w:val="18"/>
                <w:szCs w:val="18"/>
              </w:rPr>
              <w:t>–</w:t>
            </w:r>
            <w:r>
              <w:rPr>
                <w:sz w:val="18"/>
                <w:szCs w:val="18"/>
              </w:rPr>
              <w:t xml:space="preserve"> Алания</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73100</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73100</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82,0</w:t>
            </w:r>
          </w:p>
        </w:tc>
      </w:tr>
      <w:tr w:rsidR="00915B50">
        <w:tc>
          <w:tcPr>
            <w:tcW w:w="8647" w:type="dxa"/>
            <w:gridSpan w:val="5"/>
            <w:tcBorders>
              <w:left w:val="single" w:sz="4" w:space="0" w:color="auto"/>
              <w:right w:val="single" w:sz="4" w:space="0" w:color="auto"/>
            </w:tcBorders>
            <w:shd w:val="clear" w:color="auto" w:fill="C4BC96" w:themeFill="background2" w:themeFillShade="BF"/>
            <w:vAlign w:val="bottom"/>
          </w:tcPr>
          <w:p w:rsidR="00915B50" w:rsidRDefault="00A0245C">
            <w:pPr>
              <w:pStyle w:val="a8"/>
              <w:widowControl w:val="0"/>
              <w:tabs>
                <w:tab w:val="decimal" w:pos="-6380"/>
              </w:tabs>
              <w:spacing w:before="20" w:after="20" w:line="200" w:lineRule="exact"/>
              <w:jc w:val="center"/>
              <w:rPr>
                <w:b/>
                <w:sz w:val="18"/>
                <w:szCs w:val="18"/>
              </w:rPr>
            </w:pPr>
            <w:r>
              <w:rPr>
                <w:b/>
                <w:i/>
                <w:sz w:val="18"/>
                <w:szCs w:val="18"/>
              </w:rPr>
              <w:t>«Развитие водохозяйственного комплекса России в 2012-2020 годах»</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sz w:val="18"/>
                <w:szCs w:val="18"/>
              </w:rPr>
            </w:pPr>
            <w:r>
              <w:rPr>
                <w:sz w:val="18"/>
                <w:szCs w:val="18"/>
              </w:rPr>
              <w:t>Реконструкция Архонского головного водозаборного сооружения и магистрального канала</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113000</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113000</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91,6</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sz w:val="18"/>
                <w:szCs w:val="18"/>
              </w:rPr>
            </w:pPr>
            <w:r>
              <w:rPr>
                <w:sz w:val="18"/>
                <w:szCs w:val="18"/>
              </w:rPr>
              <w:t>Реконструкция головного водозаборного сооружения Кора-Урсдонского магистрального канала</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85000</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85000</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56,6</w:t>
            </w:r>
          </w:p>
        </w:tc>
      </w:tr>
      <w:tr w:rsidR="00915B50">
        <w:tc>
          <w:tcPr>
            <w:tcW w:w="8647" w:type="dxa"/>
            <w:gridSpan w:val="5"/>
            <w:tcBorders>
              <w:left w:val="single" w:sz="4" w:space="0" w:color="auto"/>
              <w:right w:val="single" w:sz="4" w:space="0" w:color="auto"/>
            </w:tcBorders>
            <w:shd w:val="clear" w:color="auto" w:fill="C4BC96" w:themeFill="background2" w:themeFillShade="BF"/>
            <w:vAlign w:val="bottom"/>
          </w:tcPr>
          <w:p w:rsidR="00915B50" w:rsidRDefault="00A0245C">
            <w:pPr>
              <w:pStyle w:val="a8"/>
              <w:tabs>
                <w:tab w:val="decimal" w:pos="-6380"/>
              </w:tabs>
              <w:spacing w:before="20" w:after="20" w:line="200" w:lineRule="exact"/>
              <w:jc w:val="center"/>
              <w:rPr>
                <w:b/>
                <w:i/>
                <w:sz w:val="18"/>
                <w:szCs w:val="18"/>
              </w:rPr>
            </w:pPr>
            <w:r>
              <w:rPr>
                <w:b/>
                <w:i/>
                <w:sz w:val="18"/>
                <w:szCs w:val="18"/>
              </w:rPr>
              <w:t>«Развитие транспортной системы России (2010-2015 годы)»</w:t>
            </w:r>
          </w:p>
        </w:tc>
      </w:tr>
      <w:tr w:rsidR="00915B50">
        <w:trPr>
          <w:trHeight w:val="151"/>
        </w:trPr>
        <w:tc>
          <w:tcPr>
            <w:tcW w:w="8647" w:type="dxa"/>
            <w:gridSpan w:val="5"/>
            <w:tcBorders>
              <w:left w:val="single" w:sz="4" w:space="0" w:color="auto"/>
              <w:right w:val="single" w:sz="4" w:space="0" w:color="auto"/>
            </w:tcBorders>
            <w:shd w:val="clear" w:color="auto" w:fill="C4BC96" w:themeFill="background2" w:themeFillShade="BF"/>
            <w:vAlign w:val="bottom"/>
          </w:tcPr>
          <w:p w:rsidR="00915B50" w:rsidRDefault="00A0245C">
            <w:pPr>
              <w:pStyle w:val="a8"/>
              <w:widowControl w:val="0"/>
              <w:tabs>
                <w:tab w:val="decimal" w:pos="-6380"/>
              </w:tabs>
              <w:spacing w:before="20" w:after="20" w:line="200" w:lineRule="exact"/>
              <w:jc w:val="center"/>
              <w:rPr>
                <w:i/>
                <w:sz w:val="18"/>
                <w:szCs w:val="18"/>
              </w:rPr>
            </w:pPr>
            <w:r>
              <w:rPr>
                <w:i/>
                <w:sz w:val="18"/>
                <w:szCs w:val="18"/>
              </w:rPr>
              <w:t>«Гражданская авиация»</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sz w:val="18"/>
                <w:szCs w:val="18"/>
              </w:rPr>
            </w:pPr>
            <w:r>
              <w:rPr>
                <w:sz w:val="18"/>
                <w:szCs w:val="18"/>
              </w:rPr>
              <w:t xml:space="preserve">Реконструкция аэродромных покрытий и замена </w:t>
            </w:r>
            <w:r>
              <w:rPr>
                <w:sz w:val="18"/>
                <w:szCs w:val="18"/>
              </w:rPr>
              <w:br/>
              <w:t xml:space="preserve">светосигнального оборудования в аэропорту </w:t>
            </w:r>
            <w:r>
              <w:rPr>
                <w:sz w:val="18"/>
                <w:szCs w:val="18"/>
              </w:rPr>
              <w:br/>
              <w:t>Владикавказ. 2 этап реконструкции</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jc w:val="right"/>
              <w:rPr>
                <w:sz w:val="18"/>
                <w:szCs w:val="18"/>
              </w:rPr>
            </w:pPr>
            <w:r>
              <w:rPr>
                <w:sz w:val="18"/>
                <w:szCs w:val="18"/>
              </w:rPr>
              <w:t>2317100</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1364653</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58,9</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67,0</w:t>
            </w:r>
          </w:p>
        </w:tc>
      </w:tr>
      <w:tr w:rsidR="00915B50">
        <w:trPr>
          <w:trHeight w:val="129"/>
        </w:trPr>
        <w:tc>
          <w:tcPr>
            <w:tcW w:w="8647" w:type="dxa"/>
            <w:gridSpan w:val="5"/>
            <w:tcBorders>
              <w:left w:val="single" w:sz="4" w:space="0" w:color="auto"/>
              <w:right w:val="single" w:sz="4" w:space="0" w:color="auto"/>
            </w:tcBorders>
            <w:shd w:val="clear" w:color="auto" w:fill="C4BC96" w:themeFill="background2" w:themeFillShade="BF"/>
            <w:vAlign w:val="bottom"/>
          </w:tcPr>
          <w:p w:rsidR="00915B50" w:rsidRDefault="00A0245C">
            <w:pPr>
              <w:pStyle w:val="a8"/>
              <w:widowControl w:val="0"/>
              <w:tabs>
                <w:tab w:val="decimal" w:pos="-6380"/>
              </w:tabs>
              <w:spacing w:before="20" w:after="20" w:line="200" w:lineRule="exact"/>
              <w:jc w:val="center"/>
              <w:rPr>
                <w:i/>
                <w:sz w:val="18"/>
                <w:szCs w:val="18"/>
              </w:rPr>
            </w:pPr>
            <w:r>
              <w:rPr>
                <w:i/>
                <w:sz w:val="18"/>
                <w:szCs w:val="18"/>
              </w:rPr>
              <w:t>«Автомобильные дороги»</w:t>
            </w:r>
          </w:p>
        </w:tc>
      </w:tr>
      <w:tr w:rsidR="00915B50">
        <w:trPr>
          <w:trHeight w:val="177"/>
        </w:trPr>
        <w:tc>
          <w:tcPr>
            <w:tcW w:w="8647" w:type="dxa"/>
            <w:gridSpan w:val="5"/>
            <w:tcBorders>
              <w:left w:val="single" w:sz="4" w:space="0" w:color="auto"/>
              <w:right w:val="single" w:sz="4" w:space="0" w:color="auto"/>
            </w:tcBorders>
            <w:shd w:val="clear" w:color="auto" w:fill="C4BC96" w:themeFill="background2" w:themeFillShade="BF"/>
            <w:vAlign w:val="center"/>
          </w:tcPr>
          <w:p w:rsidR="00915B50" w:rsidRDefault="00A0245C">
            <w:pPr>
              <w:pStyle w:val="a8"/>
              <w:tabs>
                <w:tab w:val="decimal" w:pos="-6380"/>
              </w:tabs>
              <w:spacing w:before="20" w:after="20" w:line="200" w:lineRule="exact"/>
              <w:jc w:val="center"/>
              <w:rPr>
                <w:i/>
                <w:sz w:val="18"/>
                <w:szCs w:val="18"/>
              </w:rPr>
            </w:pPr>
            <w:r>
              <w:rPr>
                <w:i/>
                <w:sz w:val="18"/>
                <w:szCs w:val="18"/>
              </w:rPr>
              <w:t>«Строительство и реконструкция федеральных автомобильных дорог»</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sz w:val="18"/>
                <w:szCs w:val="18"/>
              </w:rPr>
            </w:pPr>
            <w:r>
              <w:rPr>
                <w:rFonts w:ascii="Arial CYR" w:hAnsi="Arial CYR" w:cs="Arial CYR"/>
                <w:sz w:val="18"/>
                <w:szCs w:val="18"/>
              </w:rPr>
              <w:t xml:space="preserve">Реконструкция автодороги М-29 'Кавказ' из Краснодара (от Павловской) через Грозный, Махачкалу до границы с Азербайджаном на участке км 502+000 - км 507+000 (км 630 - км 635), Республика Северная </w:t>
            </w:r>
            <w:r>
              <w:rPr>
                <w:rFonts w:ascii="Arial CYR" w:hAnsi="Arial CYR" w:cs="Arial CYR"/>
                <w:sz w:val="18"/>
                <w:szCs w:val="18"/>
              </w:rPr>
              <w:br/>
              <w:t>Осетия - Алания</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rFonts w:ascii="Arial CYR" w:hAnsi="Arial CYR" w:cs="Arial CYR"/>
                <w:sz w:val="18"/>
                <w:szCs w:val="18"/>
              </w:rPr>
              <w:t>303222</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301470</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99,4</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62,0</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widowControl w:val="0"/>
              <w:rPr>
                <w:sz w:val="18"/>
                <w:szCs w:val="18"/>
              </w:rPr>
            </w:pPr>
            <w:r>
              <w:rPr>
                <w:sz w:val="18"/>
                <w:szCs w:val="18"/>
              </w:rPr>
              <w:t xml:space="preserve">Реконструкция автодороги Алагир (автодорога </w:t>
            </w:r>
            <w:r>
              <w:rPr>
                <w:sz w:val="18"/>
                <w:szCs w:val="18"/>
              </w:rPr>
              <w:br/>
              <w:t xml:space="preserve">«Кавказ») - Нижний Зарамаг до границы с Грузией, </w:t>
            </w:r>
            <w:r>
              <w:rPr>
                <w:sz w:val="18"/>
                <w:szCs w:val="18"/>
              </w:rPr>
              <w:br/>
              <w:t>тоннель км 93+300</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6400000</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7363301</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92,0</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sz w:val="18"/>
                <w:szCs w:val="18"/>
              </w:rPr>
            </w:pPr>
            <w:r>
              <w:rPr>
                <w:rFonts w:ascii="Arial CYR" w:hAnsi="Arial CYR" w:cs="Arial CYR"/>
                <w:sz w:val="18"/>
                <w:szCs w:val="18"/>
              </w:rPr>
              <w:t xml:space="preserve">Автодорога Алагир-Нижний Зарамаг до границы </w:t>
            </w:r>
            <w:r>
              <w:rPr>
                <w:rFonts w:ascii="Arial CYR" w:hAnsi="Arial CYR" w:cs="Arial CYR"/>
                <w:sz w:val="18"/>
                <w:szCs w:val="18"/>
              </w:rPr>
              <w:br/>
              <w:t xml:space="preserve">с Грузией, противолавинная галерея км 86+000, </w:t>
            </w:r>
            <w:r>
              <w:rPr>
                <w:rFonts w:ascii="Arial CYR" w:hAnsi="Arial CYR" w:cs="Arial CYR"/>
                <w:sz w:val="18"/>
                <w:szCs w:val="18"/>
              </w:rPr>
              <w:br/>
              <w:t>строительство</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jc w:val="right"/>
              <w:rPr>
                <w:rFonts w:ascii="Arial CYR" w:hAnsi="Arial CYR" w:cs="Arial CYR"/>
                <w:sz w:val="18"/>
                <w:szCs w:val="18"/>
              </w:rPr>
            </w:pPr>
            <w:r>
              <w:rPr>
                <w:rFonts w:ascii="Arial CYR" w:hAnsi="Arial CYR" w:cs="Arial CYR"/>
                <w:sz w:val="18"/>
                <w:szCs w:val="18"/>
              </w:rPr>
              <w:t xml:space="preserve"> 755415</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686244</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90,8</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ascii="Arial CYR" w:hAnsi="Arial CYR" w:cs="Arial CYR"/>
                <w:sz w:val="18"/>
                <w:szCs w:val="18"/>
              </w:rPr>
            </w:pPr>
            <w:r>
              <w:rPr>
                <w:rFonts w:ascii="Arial CYR" w:hAnsi="Arial CYR" w:cs="Arial CYR"/>
                <w:sz w:val="18"/>
                <w:szCs w:val="18"/>
              </w:rPr>
              <w:t xml:space="preserve">Реконструкция автодороги  автодороги Р-217 «Кавказ» автодорога М-4 «Дон» Владикавказ-Грозный-Махачкала-граница с Азербайджаном на участке </w:t>
            </w:r>
            <w:r>
              <w:rPr>
                <w:rFonts w:ascii="Arial CYR" w:hAnsi="Arial CYR" w:cs="Arial CYR"/>
                <w:sz w:val="18"/>
                <w:szCs w:val="18"/>
              </w:rPr>
              <w:br/>
              <w:t>км 507+000-км 517+000, ПИР</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ind w:firstLine="0"/>
              <w:jc w:val="right"/>
              <w:rPr>
                <w:rFonts w:ascii="Arial CYR" w:hAnsi="Arial CYR" w:cs="Arial CYR"/>
                <w:sz w:val="18"/>
                <w:szCs w:val="18"/>
              </w:rPr>
            </w:pPr>
            <w:r>
              <w:rPr>
                <w:rFonts w:ascii="Arial CYR" w:hAnsi="Arial CYR" w:cs="Arial CYR"/>
                <w:sz w:val="18"/>
                <w:szCs w:val="18"/>
              </w:rPr>
              <w:t>2407</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ascii="Arial CYR" w:hAnsi="Arial CYR" w:cs="Arial CYR"/>
                <w:sz w:val="18"/>
                <w:szCs w:val="18"/>
              </w:rPr>
            </w:pPr>
            <w:r>
              <w:rPr>
                <w:rFonts w:ascii="Arial CYR" w:hAnsi="Arial CYR" w:cs="Arial CYR"/>
                <w:sz w:val="18"/>
                <w:szCs w:val="18"/>
              </w:rPr>
              <w:t xml:space="preserve">Установка шумозащитного экрана на автодороге Р-217 «Кавказ» автодорога М-4 «Дон» Владикавказ-Грозный-Махачкала-граница с Азербайджаном на участке </w:t>
            </w:r>
            <w:r>
              <w:rPr>
                <w:rFonts w:ascii="Arial CYR" w:hAnsi="Arial CYR" w:cs="Arial CYR"/>
                <w:sz w:val="18"/>
                <w:szCs w:val="18"/>
              </w:rPr>
              <w:br/>
              <w:t>км 12+800-км 13+600 подъезда к г.Владикавказ</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65257</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62392</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95,6</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r>
      <w:tr w:rsidR="00915B50">
        <w:tc>
          <w:tcPr>
            <w:tcW w:w="8647" w:type="dxa"/>
            <w:gridSpan w:val="5"/>
            <w:tcBorders>
              <w:left w:val="single" w:sz="4" w:space="0" w:color="auto"/>
              <w:right w:val="single" w:sz="4" w:space="0" w:color="auto"/>
            </w:tcBorders>
            <w:shd w:val="clear" w:color="auto" w:fill="C4BC96" w:themeFill="background2" w:themeFillShade="BF"/>
            <w:vAlign w:val="center"/>
          </w:tcPr>
          <w:p w:rsidR="00915B50" w:rsidRDefault="00A0245C">
            <w:pPr>
              <w:pStyle w:val="a8"/>
              <w:tabs>
                <w:tab w:val="decimal" w:pos="-6380"/>
              </w:tabs>
              <w:spacing w:before="20" w:after="20" w:line="200" w:lineRule="exact"/>
              <w:jc w:val="center"/>
              <w:rPr>
                <w:b/>
                <w:i/>
                <w:sz w:val="18"/>
                <w:szCs w:val="18"/>
              </w:rPr>
            </w:pPr>
            <w:r>
              <w:rPr>
                <w:b/>
                <w:i/>
                <w:sz w:val="18"/>
                <w:szCs w:val="18"/>
              </w:rPr>
              <w:t>Укрупненные инвестиционные проекты</w:t>
            </w:r>
          </w:p>
        </w:tc>
      </w:tr>
      <w:tr w:rsidR="00915B50">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ascii="Arial CYR" w:hAnsi="Arial CYR" w:cs="Arial CYR"/>
                <w:sz w:val="18"/>
                <w:szCs w:val="18"/>
              </w:rPr>
            </w:pPr>
            <w:r>
              <w:rPr>
                <w:rFonts w:ascii="Arial CYR" w:hAnsi="Arial CYR" w:cs="Arial CYR"/>
                <w:sz w:val="18"/>
                <w:szCs w:val="18"/>
              </w:rPr>
              <w:t xml:space="preserve">Строительство административного здания </w:t>
            </w:r>
            <w:r>
              <w:rPr>
                <w:rFonts w:ascii="Arial CYR" w:hAnsi="Arial CYR" w:cs="Arial CYR"/>
                <w:sz w:val="18"/>
                <w:szCs w:val="18"/>
              </w:rPr>
              <w:br/>
              <w:t>для размещения Следственного управления г.Беслан, РСО – Алания, ПИР</w:t>
            </w:r>
          </w:p>
        </w:tc>
        <w:tc>
          <w:tcPr>
            <w:tcW w:w="992"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190</w:t>
            </w:r>
          </w:p>
        </w:tc>
        <w:tc>
          <w:tcPr>
            <w:tcW w:w="1276"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190</w:t>
            </w:r>
          </w:p>
        </w:tc>
        <w:tc>
          <w:tcPr>
            <w:tcW w:w="850"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c>
          <w:tcPr>
            <w:tcW w:w="851" w:type="dxa"/>
            <w:tcBorders>
              <w:left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w:t>
            </w:r>
          </w:p>
        </w:tc>
      </w:tr>
      <w:tr w:rsidR="00915B50">
        <w:tc>
          <w:tcPr>
            <w:tcW w:w="4678"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pStyle w:val="a8"/>
              <w:rPr>
                <w:rFonts w:ascii="Arial CYR" w:hAnsi="Arial CYR" w:cs="Arial CYR"/>
                <w:sz w:val="18"/>
                <w:szCs w:val="18"/>
              </w:rPr>
            </w:pPr>
            <w:r>
              <w:rPr>
                <w:rFonts w:ascii="Arial CYR" w:hAnsi="Arial CYR" w:cs="Arial CYR"/>
                <w:sz w:val="18"/>
                <w:szCs w:val="18"/>
              </w:rPr>
              <w:t xml:space="preserve">Строительство бассейна ФГБОУ ВПО «Северо-Осетинский государственный университет им. </w:t>
            </w:r>
            <w:r>
              <w:rPr>
                <w:rFonts w:ascii="Arial CYR" w:hAnsi="Arial CYR" w:cs="Arial CYR"/>
                <w:sz w:val="18"/>
                <w:szCs w:val="18"/>
              </w:rPr>
              <w:br/>
              <w:t xml:space="preserve">К.Л.Хетагурова» (Физкультурно-оздоровительный </w:t>
            </w:r>
            <w:r>
              <w:rPr>
                <w:rFonts w:ascii="Arial CYR" w:hAnsi="Arial CYR" w:cs="Arial CYR"/>
                <w:sz w:val="18"/>
                <w:szCs w:val="18"/>
              </w:rPr>
              <w:br/>
              <w:t>комплекс с плавательным бассейном)</w:t>
            </w:r>
          </w:p>
        </w:tc>
        <w:tc>
          <w:tcPr>
            <w:tcW w:w="992" w:type="dxa"/>
            <w:tcBorders>
              <w:left w:val="single" w:sz="4" w:space="0" w:color="auto"/>
              <w:bottom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117337</w:t>
            </w:r>
          </w:p>
        </w:tc>
        <w:tc>
          <w:tcPr>
            <w:tcW w:w="1276" w:type="dxa"/>
            <w:tcBorders>
              <w:left w:val="single" w:sz="4" w:space="0" w:color="auto"/>
              <w:bottom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color w:val="000000"/>
                <w:sz w:val="18"/>
                <w:szCs w:val="18"/>
              </w:rPr>
            </w:pPr>
            <w:r>
              <w:rPr>
                <w:color w:val="000000"/>
                <w:sz w:val="18"/>
                <w:szCs w:val="18"/>
              </w:rPr>
              <w:t>116721</w:t>
            </w:r>
          </w:p>
        </w:tc>
        <w:tc>
          <w:tcPr>
            <w:tcW w:w="850" w:type="dxa"/>
            <w:tcBorders>
              <w:left w:val="single" w:sz="4" w:space="0" w:color="auto"/>
              <w:bottom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99,5</w:t>
            </w:r>
          </w:p>
        </w:tc>
        <w:tc>
          <w:tcPr>
            <w:tcW w:w="851" w:type="dxa"/>
            <w:tcBorders>
              <w:left w:val="single" w:sz="4" w:space="0" w:color="auto"/>
              <w:bottom w:val="single" w:sz="4" w:space="0" w:color="auto"/>
              <w:right w:val="single" w:sz="4" w:space="0" w:color="auto"/>
            </w:tcBorders>
            <w:shd w:val="clear" w:color="auto" w:fill="FABF8F" w:themeFill="accent6" w:themeFillTint="99"/>
            <w:tcMar>
              <w:top w:w="0" w:type="dxa"/>
              <w:left w:w="0" w:type="dxa"/>
              <w:bottom w:w="0" w:type="dxa"/>
              <w:right w:w="113" w:type="dxa"/>
            </w:tcMar>
            <w:vAlign w:val="bottom"/>
          </w:tcPr>
          <w:p w:rsidR="00915B50" w:rsidRDefault="00A0245C">
            <w:pPr>
              <w:pStyle w:val="a8"/>
              <w:tabs>
                <w:tab w:val="decimal" w:pos="-6380"/>
              </w:tabs>
              <w:jc w:val="right"/>
              <w:rPr>
                <w:sz w:val="18"/>
                <w:szCs w:val="18"/>
              </w:rPr>
            </w:pPr>
            <w:r>
              <w:rPr>
                <w:sz w:val="18"/>
                <w:szCs w:val="18"/>
              </w:rPr>
              <w:t>100,0</w:t>
            </w:r>
          </w:p>
        </w:tc>
      </w:tr>
    </w:tbl>
    <w:p w:rsidR="00915B50" w:rsidRDefault="00A0245C">
      <w:pPr>
        <w:pStyle w:val="5"/>
        <w:spacing w:after="0"/>
        <w:jc w:val="center"/>
        <w:rPr>
          <w:sz w:val="20"/>
        </w:rPr>
      </w:pPr>
      <w:bookmarkStart w:id="3108" w:name="_Toc491252864"/>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r>
        <w:rPr>
          <w:sz w:val="20"/>
        </w:rPr>
        <w:t>НАЛИЧИЕ АВТОТРАНСПОРТА В 2014 ГОДУ</w:t>
      </w:r>
      <w:r>
        <w:rPr>
          <w:sz w:val="20"/>
          <w:vertAlign w:val="superscript"/>
        </w:rPr>
        <w:t>1</w:t>
      </w:r>
    </w:p>
    <w:p w:rsidR="00915B50" w:rsidRDefault="00A0245C">
      <w:pPr>
        <w:jc w:val="right"/>
        <w:rPr>
          <w:sz w:val="18"/>
          <w:szCs w:val="18"/>
        </w:rPr>
      </w:pPr>
      <w:r>
        <w:rPr>
          <w:sz w:val="18"/>
          <w:szCs w:val="18"/>
        </w:rPr>
        <w:t>единиц</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94"/>
        <w:gridCol w:w="1595"/>
        <w:gridCol w:w="1594"/>
        <w:gridCol w:w="1595"/>
      </w:tblGrid>
      <w:tr w:rsidR="00915B50">
        <w:tc>
          <w:tcPr>
            <w:tcW w:w="2127"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594"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jc w:val="center"/>
              <w:rPr>
                <w:sz w:val="18"/>
                <w:szCs w:val="18"/>
              </w:rPr>
            </w:pPr>
            <w:r>
              <w:rPr>
                <w:sz w:val="18"/>
                <w:szCs w:val="18"/>
              </w:rPr>
              <w:t>Грузовые</w:t>
            </w:r>
          </w:p>
        </w:tc>
        <w:tc>
          <w:tcPr>
            <w:tcW w:w="1595"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jc w:val="center"/>
              <w:rPr>
                <w:sz w:val="18"/>
                <w:szCs w:val="18"/>
              </w:rPr>
            </w:pPr>
            <w:r>
              <w:rPr>
                <w:sz w:val="18"/>
                <w:szCs w:val="18"/>
              </w:rPr>
              <w:t>Автобусы</w:t>
            </w:r>
          </w:p>
        </w:tc>
        <w:tc>
          <w:tcPr>
            <w:tcW w:w="1594"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jc w:val="center"/>
              <w:rPr>
                <w:sz w:val="18"/>
                <w:szCs w:val="18"/>
              </w:rPr>
            </w:pPr>
            <w:r>
              <w:rPr>
                <w:sz w:val="18"/>
                <w:szCs w:val="18"/>
              </w:rPr>
              <w:t>Легковые</w:t>
            </w:r>
          </w:p>
        </w:tc>
        <w:tc>
          <w:tcPr>
            <w:tcW w:w="1595"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jc w:val="center"/>
              <w:rPr>
                <w:sz w:val="18"/>
                <w:szCs w:val="18"/>
              </w:rPr>
            </w:pPr>
            <w:r>
              <w:rPr>
                <w:sz w:val="18"/>
                <w:szCs w:val="18"/>
              </w:rPr>
              <w:t>Пикапы</w:t>
            </w:r>
          </w:p>
        </w:tc>
      </w:tr>
      <w:tr w:rsidR="00915B50">
        <w:tc>
          <w:tcPr>
            <w:tcW w:w="2127" w:type="dxa"/>
            <w:tcBorders>
              <w:top w:val="single" w:sz="4" w:space="0" w:color="auto"/>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Всего</w:t>
            </w:r>
          </w:p>
        </w:tc>
        <w:tc>
          <w:tcPr>
            <w:tcW w:w="1594"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1090</w:t>
            </w:r>
          </w:p>
        </w:tc>
        <w:tc>
          <w:tcPr>
            <w:tcW w:w="1595"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627</w:t>
            </w:r>
          </w:p>
        </w:tc>
        <w:tc>
          <w:tcPr>
            <w:tcW w:w="1594"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2886</w:t>
            </w:r>
          </w:p>
        </w:tc>
        <w:tc>
          <w:tcPr>
            <w:tcW w:w="1595"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94</w:t>
            </w:r>
          </w:p>
        </w:tc>
      </w:tr>
      <w:tr w:rsidR="00915B50">
        <w:tc>
          <w:tcPr>
            <w:tcW w:w="212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г. Владикавказ</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775</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439</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2458</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60</w:t>
            </w:r>
          </w:p>
        </w:tc>
      </w:tr>
      <w:tr w:rsidR="00915B50">
        <w:tc>
          <w:tcPr>
            <w:tcW w:w="212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284"/>
              <w:jc w:val="left"/>
              <w:rPr>
                <w:sz w:val="18"/>
                <w:szCs w:val="18"/>
              </w:rPr>
            </w:pPr>
            <w:r>
              <w:rPr>
                <w:sz w:val="18"/>
                <w:szCs w:val="18"/>
              </w:rPr>
              <w:t>Районы:</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rPr>
            </w:pP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rPr>
            </w:pP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rPr>
            </w:pP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915B50">
            <w:pPr>
              <w:spacing w:before="20"/>
              <w:ind w:firstLine="0"/>
              <w:jc w:val="right"/>
              <w:rPr>
                <w:sz w:val="18"/>
                <w:szCs w:val="18"/>
              </w:rPr>
            </w:pPr>
          </w:p>
        </w:tc>
      </w:tr>
      <w:tr w:rsidR="00915B50">
        <w:tc>
          <w:tcPr>
            <w:tcW w:w="212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 xml:space="preserve">Алагирский </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66</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35</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87</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4</w:t>
            </w:r>
          </w:p>
        </w:tc>
      </w:tr>
      <w:tr w:rsidR="00915B50">
        <w:tc>
          <w:tcPr>
            <w:tcW w:w="212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 xml:space="preserve">Ардонский </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9</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17</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rPr>
              <w:t>4</w:t>
            </w:r>
            <w:r>
              <w:rPr>
                <w:sz w:val="18"/>
                <w:szCs w:val="18"/>
                <w:lang w:val="en-US"/>
              </w:rPr>
              <w:t>6</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r>
      <w:tr w:rsidR="00915B50">
        <w:tc>
          <w:tcPr>
            <w:tcW w:w="212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 xml:space="preserve">Дигорский </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2</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rPr>
              <w:t>1</w:t>
            </w:r>
            <w:r>
              <w:rPr>
                <w:sz w:val="18"/>
                <w:szCs w:val="18"/>
                <w:lang w:val="en-US"/>
              </w:rPr>
              <w:t>2</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11</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r>
      <w:tr w:rsidR="00915B50">
        <w:tc>
          <w:tcPr>
            <w:tcW w:w="212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 xml:space="preserve">Ирафский </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rPr>
              <w:t>-</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4</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15</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w:t>
            </w:r>
          </w:p>
        </w:tc>
      </w:tr>
      <w:tr w:rsidR="00915B50">
        <w:tc>
          <w:tcPr>
            <w:tcW w:w="212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 xml:space="preserve">Кировский </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rPr>
              <w:t>1</w:t>
            </w:r>
            <w:r>
              <w:rPr>
                <w:sz w:val="18"/>
                <w:szCs w:val="18"/>
                <w:lang w:val="en-US"/>
              </w:rPr>
              <w:t>2</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15</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40</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4</w:t>
            </w:r>
          </w:p>
        </w:tc>
      </w:tr>
      <w:tr w:rsidR="00915B50">
        <w:tc>
          <w:tcPr>
            <w:tcW w:w="212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 xml:space="preserve">Моздокский </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rPr>
              <w:t>1</w:t>
            </w:r>
            <w:r>
              <w:rPr>
                <w:sz w:val="18"/>
                <w:szCs w:val="18"/>
                <w:lang w:val="en-US"/>
              </w:rPr>
              <w:t>36</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65</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rPr>
              <w:t>1</w:t>
            </w:r>
            <w:r>
              <w:rPr>
                <w:sz w:val="18"/>
                <w:szCs w:val="18"/>
                <w:lang w:val="en-US"/>
              </w:rPr>
              <w:t>18</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2</w:t>
            </w:r>
            <w:r>
              <w:rPr>
                <w:sz w:val="18"/>
                <w:szCs w:val="18"/>
              </w:rPr>
              <w:t>1</w:t>
            </w:r>
          </w:p>
        </w:tc>
      </w:tr>
      <w:tr w:rsidR="00915B50">
        <w:tc>
          <w:tcPr>
            <w:tcW w:w="2127" w:type="dxa"/>
            <w:tcBorders>
              <w:top w:val="nil"/>
              <w:left w:val="single" w:sz="4" w:space="0" w:color="auto"/>
              <w:bottom w:val="nil"/>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 xml:space="preserve">Правобережный </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30</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21</w:t>
            </w:r>
          </w:p>
        </w:tc>
        <w:tc>
          <w:tcPr>
            <w:tcW w:w="1594"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59</w:t>
            </w:r>
          </w:p>
        </w:tc>
        <w:tc>
          <w:tcPr>
            <w:tcW w:w="1595"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3</w:t>
            </w:r>
          </w:p>
        </w:tc>
      </w:tr>
      <w:tr w:rsidR="00915B50">
        <w:tc>
          <w:tcPr>
            <w:tcW w:w="2127" w:type="dxa"/>
            <w:tcBorders>
              <w:top w:val="nil"/>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20"/>
              <w:ind w:firstLine="0"/>
              <w:rPr>
                <w:sz w:val="18"/>
                <w:szCs w:val="18"/>
              </w:rPr>
            </w:pPr>
            <w:r>
              <w:rPr>
                <w:sz w:val="18"/>
                <w:szCs w:val="18"/>
              </w:rPr>
              <w:t xml:space="preserve">Пригородный </w:t>
            </w:r>
          </w:p>
        </w:tc>
        <w:tc>
          <w:tcPr>
            <w:tcW w:w="1594"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60</w:t>
            </w:r>
          </w:p>
        </w:tc>
        <w:tc>
          <w:tcPr>
            <w:tcW w:w="1595"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19</w:t>
            </w:r>
          </w:p>
        </w:tc>
        <w:tc>
          <w:tcPr>
            <w:tcW w:w="1594"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lang w:val="en-US"/>
              </w:rPr>
            </w:pPr>
            <w:r>
              <w:rPr>
                <w:sz w:val="18"/>
                <w:szCs w:val="18"/>
                <w:lang w:val="en-US"/>
              </w:rPr>
              <w:t>52</w:t>
            </w:r>
          </w:p>
        </w:tc>
        <w:tc>
          <w:tcPr>
            <w:tcW w:w="1595"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lang w:val="en-US"/>
              </w:rPr>
              <w:t>2</w:t>
            </w:r>
          </w:p>
        </w:tc>
      </w:tr>
      <w:tr w:rsidR="00915B50">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8505" w:type="dxa"/>
            <w:gridSpan w:val="5"/>
            <w:tcBorders>
              <w:top w:val="single" w:sz="4" w:space="0" w:color="auto"/>
              <w:left w:val="nil"/>
              <w:bottom w:val="nil"/>
              <w:right w:val="nil"/>
            </w:tcBorders>
            <w:vAlign w:val="bottom"/>
          </w:tcPr>
          <w:p w:rsidR="00915B50" w:rsidRDefault="00A0245C">
            <w:pPr>
              <w:pStyle w:val="a8"/>
              <w:rPr>
                <w:i/>
                <w:sz w:val="16"/>
                <w:szCs w:val="16"/>
              </w:rPr>
            </w:pPr>
            <w:r>
              <w:rPr>
                <w:i/>
                <w:sz w:val="16"/>
                <w:szCs w:val="16"/>
              </w:rPr>
              <w:t>_______________</w:t>
            </w:r>
            <w:r>
              <w:rPr>
                <w:i/>
                <w:sz w:val="16"/>
                <w:szCs w:val="16"/>
              </w:rPr>
              <w:br/>
              <w:t>1) Без физических лиц.</w:t>
            </w:r>
          </w:p>
        </w:tc>
      </w:tr>
    </w:tbl>
    <w:p w:rsidR="00915B50" w:rsidRDefault="00A0245C">
      <w:pPr>
        <w:pStyle w:val="5"/>
        <w:keepNext w:val="0"/>
        <w:pageBreakBefore w:val="0"/>
        <w:widowControl w:val="0"/>
        <w:spacing w:before="360"/>
        <w:jc w:val="center"/>
        <w:rPr>
          <w:sz w:val="20"/>
        </w:rPr>
      </w:pPr>
      <w:bookmarkStart w:id="3109" w:name="_Toc454261306"/>
      <w:bookmarkStart w:id="3110" w:name="_Toc457025972"/>
      <w:bookmarkStart w:id="3111" w:name="_Toc475781989"/>
      <w:bookmarkStart w:id="3112" w:name="_Toc475784736"/>
      <w:bookmarkStart w:id="3113" w:name="_Toc477935118"/>
      <w:bookmarkEnd w:id="3108"/>
      <w:r>
        <w:rPr>
          <w:sz w:val="20"/>
        </w:rPr>
        <w:t xml:space="preserve">КОЛИЧЕСТВО ОРГАНИЗАЦИЙ, УЧТЕННЫХ В СТАТРЕГИСТРЕ РОССТАТА </w:t>
      </w:r>
      <w:r>
        <w:rPr>
          <w:sz w:val="20"/>
        </w:rPr>
        <w:br/>
        <w:t>(БЕЗ ИНДИВИДУАЛЬНЫХ ПРЕДПРИНИМАТЕЛЕЙ)</w:t>
      </w:r>
      <w:r>
        <w:rPr>
          <w:sz w:val="20"/>
          <w:vertAlign w:val="superscript"/>
        </w:rPr>
        <w:t>1</w:t>
      </w:r>
    </w:p>
    <w:tbl>
      <w:tblPr>
        <w:tblW w:w="8505" w:type="dxa"/>
        <w:tblInd w:w="108" w:type="dxa"/>
        <w:tblLayout w:type="fixed"/>
        <w:tblLook w:val="01E0" w:firstRow="1" w:lastRow="1" w:firstColumn="1" w:lastColumn="1" w:noHBand="0" w:noVBand="0"/>
      </w:tblPr>
      <w:tblGrid>
        <w:gridCol w:w="3969"/>
        <w:gridCol w:w="1559"/>
        <w:gridCol w:w="1560"/>
        <w:gridCol w:w="1417"/>
      </w:tblGrid>
      <w:tr w:rsidR="00915B50">
        <w:tc>
          <w:tcPr>
            <w:tcW w:w="8505" w:type="dxa"/>
            <w:gridSpan w:val="4"/>
            <w:tcBorders>
              <w:bottom w:val="double" w:sz="4" w:space="0" w:color="auto"/>
            </w:tcBorders>
            <w:shd w:val="clear" w:color="auto" w:fill="auto"/>
          </w:tcPr>
          <w:p w:rsidR="00915B50" w:rsidRDefault="00A0245C">
            <w:pPr>
              <w:widowControl w:val="0"/>
              <w:ind w:firstLine="0"/>
              <w:jc w:val="right"/>
              <w:rPr>
                <w:sz w:val="18"/>
                <w:szCs w:val="18"/>
              </w:rPr>
            </w:pPr>
            <w:r>
              <w:rPr>
                <w:sz w:val="18"/>
                <w:szCs w:val="18"/>
              </w:rPr>
              <w:t>единиц</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325"/>
        </w:trPr>
        <w:tc>
          <w:tcPr>
            <w:tcW w:w="3969" w:type="dxa"/>
            <w:vMerge w:val="restart"/>
            <w:tcBorders>
              <w:top w:val="double" w:sz="4" w:space="0" w:color="auto"/>
              <w:left w:val="single" w:sz="4" w:space="0" w:color="auto"/>
              <w:bottom w:val="nil"/>
              <w:right w:val="single" w:sz="4" w:space="0" w:color="auto"/>
            </w:tcBorders>
            <w:shd w:val="clear" w:color="auto" w:fill="DDD9C3" w:themeFill="background2" w:themeFillShade="E6"/>
            <w:tcMar>
              <w:top w:w="0" w:type="dxa"/>
              <w:left w:w="0" w:type="dxa"/>
              <w:bottom w:w="0" w:type="dxa"/>
              <w:right w:w="0" w:type="dxa"/>
            </w:tcMar>
          </w:tcPr>
          <w:p w:rsidR="00915B50" w:rsidRDefault="00915B50">
            <w:pPr>
              <w:pStyle w:val="a6"/>
              <w:keepNext/>
              <w:spacing w:line="240" w:lineRule="auto"/>
              <w:jc w:val="center"/>
              <w:rPr>
                <w:sz w:val="18"/>
                <w:szCs w:val="18"/>
              </w:rPr>
            </w:pPr>
          </w:p>
        </w:tc>
        <w:tc>
          <w:tcPr>
            <w:tcW w:w="3119"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Mar>
              <w:top w:w="0" w:type="dxa"/>
              <w:left w:w="0" w:type="dxa"/>
              <w:bottom w:w="0" w:type="dxa"/>
              <w:right w:w="0" w:type="dxa"/>
            </w:tcMar>
            <w:vAlign w:val="center"/>
          </w:tcPr>
          <w:p w:rsidR="00915B50" w:rsidRDefault="00A0245C">
            <w:pPr>
              <w:pStyle w:val="a6"/>
              <w:keepNext/>
              <w:spacing w:line="240" w:lineRule="auto"/>
              <w:jc w:val="center"/>
              <w:rPr>
                <w:sz w:val="18"/>
                <w:szCs w:val="18"/>
              </w:rPr>
            </w:pPr>
            <w:r>
              <w:rPr>
                <w:sz w:val="18"/>
                <w:szCs w:val="18"/>
              </w:rPr>
              <w:t>На 1 января</w:t>
            </w:r>
          </w:p>
        </w:tc>
        <w:tc>
          <w:tcPr>
            <w:tcW w:w="1417" w:type="dxa"/>
            <w:vMerge w:val="restart"/>
            <w:tcBorders>
              <w:top w:val="double" w:sz="4" w:space="0" w:color="auto"/>
              <w:left w:val="single" w:sz="4" w:space="0" w:color="auto"/>
              <w:bottom w:val="nil"/>
              <w:right w:val="single" w:sz="4" w:space="0" w:color="auto"/>
            </w:tcBorders>
            <w:shd w:val="clear" w:color="auto" w:fill="DDD9C3" w:themeFill="background2" w:themeFillShade="E6"/>
            <w:tcMar>
              <w:top w:w="0" w:type="dxa"/>
              <w:left w:w="0" w:type="dxa"/>
              <w:bottom w:w="0" w:type="dxa"/>
              <w:right w:w="0" w:type="dxa"/>
            </w:tcMar>
          </w:tcPr>
          <w:p w:rsidR="00915B50" w:rsidRDefault="00A0245C">
            <w:pPr>
              <w:pStyle w:val="a6"/>
              <w:keepNext/>
              <w:spacing w:line="240" w:lineRule="auto"/>
              <w:jc w:val="center"/>
              <w:rPr>
                <w:sz w:val="18"/>
                <w:szCs w:val="18"/>
              </w:rPr>
            </w:pPr>
            <w:r>
              <w:rPr>
                <w:sz w:val="18"/>
                <w:szCs w:val="18"/>
              </w:rPr>
              <w:t xml:space="preserve">1 января 2015 </w:t>
            </w:r>
            <w:r>
              <w:rPr>
                <w:sz w:val="18"/>
                <w:szCs w:val="18"/>
              </w:rPr>
              <w:br/>
              <w:t xml:space="preserve">в % к </w:t>
            </w:r>
            <w:r>
              <w:rPr>
                <w:sz w:val="18"/>
                <w:szCs w:val="18"/>
              </w:rPr>
              <w:br/>
              <w:t>1 января 2014</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392"/>
        </w:trPr>
        <w:tc>
          <w:tcPr>
            <w:tcW w:w="3969" w:type="dxa"/>
            <w:vMerge/>
            <w:tcBorders>
              <w:top w:val="nil"/>
              <w:left w:val="single" w:sz="4" w:space="0" w:color="auto"/>
              <w:bottom w:val="nil"/>
              <w:right w:val="single" w:sz="4" w:space="0" w:color="auto"/>
            </w:tcBorders>
            <w:shd w:val="clear" w:color="auto" w:fill="DDD9C3" w:themeFill="background2" w:themeFillShade="E6"/>
            <w:vAlign w:val="center"/>
          </w:tcPr>
          <w:p w:rsidR="00915B50" w:rsidRDefault="00915B50">
            <w:pPr>
              <w:ind w:firstLine="0"/>
              <w:jc w:val="left"/>
              <w:rPr>
                <w:i/>
                <w:sz w:val="18"/>
                <w:szCs w:val="18"/>
              </w:rPr>
            </w:pPr>
          </w:p>
        </w:tc>
        <w:tc>
          <w:tcPr>
            <w:tcW w:w="1559" w:type="dxa"/>
            <w:tcBorders>
              <w:top w:val="single" w:sz="4" w:space="0" w:color="auto"/>
              <w:left w:val="single" w:sz="4" w:space="0" w:color="auto"/>
              <w:bottom w:val="nil"/>
              <w:right w:val="single" w:sz="4" w:space="0" w:color="auto"/>
            </w:tcBorders>
            <w:shd w:val="clear" w:color="auto" w:fill="DDD9C3" w:themeFill="background2" w:themeFillShade="E6"/>
            <w:tcMar>
              <w:top w:w="0" w:type="dxa"/>
              <w:left w:w="0" w:type="dxa"/>
              <w:bottom w:w="0" w:type="dxa"/>
              <w:right w:w="0" w:type="dxa"/>
            </w:tcMar>
            <w:vAlign w:val="center"/>
          </w:tcPr>
          <w:p w:rsidR="00915B50" w:rsidRDefault="00A0245C">
            <w:pPr>
              <w:pStyle w:val="a6"/>
              <w:keepNext/>
              <w:spacing w:line="240" w:lineRule="auto"/>
              <w:jc w:val="center"/>
              <w:rPr>
                <w:sz w:val="18"/>
                <w:szCs w:val="18"/>
                <w:lang w:val="en-US"/>
              </w:rPr>
            </w:pPr>
            <w:r>
              <w:rPr>
                <w:sz w:val="18"/>
                <w:szCs w:val="18"/>
              </w:rPr>
              <w:t>2015</w:t>
            </w:r>
          </w:p>
        </w:tc>
        <w:tc>
          <w:tcPr>
            <w:tcW w:w="1560" w:type="dxa"/>
            <w:tcBorders>
              <w:top w:val="single" w:sz="4" w:space="0" w:color="auto"/>
              <w:left w:val="single" w:sz="4" w:space="0" w:color="auto"/>
              <w:bottom w:val="nil"/>
              <w:right w:val="single" w:sz="4" w:space="0" w:color="auto"/>
            </w:tcBorders>
            <w:shd w:val="clear" w:color="auto" w:fill="DDD9C3" w:themeFill="background2" w:themeFillShade="E6"/>
            <w:tcMar>
              <w:top w:w="0" w:type="dxa"/>
              <w:left w:w="0" w:type="dxa"/>
              <w:bottom w:w="0" w:type="dxa"/>
              <w:right w:w="0" w:type="dxa"/>
            </w:tcMar>
            <w:vAlign w:val="center"/>
          </w:tcPr>
          <w:p w:rsidR="00915B50" w:rsidRDefault="00A0245C">
            <w:pPr>
              <w:pStyle w:val="a6"/>
              <w:keepNext/>
              <w:spacing w:line="240" w:lineRule="auto"/>
              <w:jc w:val="center"/>
              <w:rPr>
                <w:sz w:val="18"/>
                <w:szCs w:val="18"/>
                <w:lang w:val="en-US"/>
              </w:rPr>
            </w:pPr>
            <w:r>
              <w:rPr>
                <w:sz w:val="18"/>
                <w:szCs w:val="18"/>
              </w:rPr>
              <w:t>2014</w:t>
            </w:r>
          </w:p>
        </w:tc>
        <w:tc>
          <w:tcPr>
            <w:tcW w:w="1417" w:type="dxa"/>
            <w:vMerge/>
            <w:tcBorders>
              <w:top w:val="nil"/>
              <w:left w:val="single" w:sz="4" w:space="0" w:color="auto"/>
              <w:bottom w:val="nil"/>
              <w:right w:val="single" w:sz="4" w:space="0" w:color="auto"/>
            </w:tcBorders>
            <w:shd w:val="clear" w:color="auto" w:fill="DDD9C3" w:themeFill="background2" w:themeFillShade="E6"/>
            <w:vAlign w:val="center"/>
          </w:tcPr>
          <w:p w:rsidR="00915B50" w:rsidRDefault="00915B50">
            <w:pPr>
              <w:ind w:firstLine="0"/>
              <w:jc w:val="left"/>
              <w:rPr>
                <w:i/>
                <w:sz w:val="18"/>
                <w:szCs w:val="18"/>
              </w:rPr>
            </w:pP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single" w:sz="4" w:space="0" w:color="auto"/>
              <w:left w:val="single" w:sz="4" w:space="0" w:color="auto"/>
              <w:bottom w:val="nil"/>
              <w:right w:val="single" w:sz="4" w:space="0" w:color="auto"/>
            </w:tcBorders>
            <w:shd w:val="clear" w:color="auto" w:fill="DDD9C3" w:themeFill="background2" w:themeFillShade="E6"/>
            <w:vAlign w:val="center"/>
          </w:tcPr>
          <w:p w:rsidR="00915B50" w:rsidRDefault="00A0245C">
            <w:pPr>
              <w:pStyle w:val="a9"/>
              <w:ind w:left="0"/>
              <w:rPr>
                <w:sz w:val="18"/>
                <w:szCs w:val="18"/>
              </w:rPr>
            </w:pPr>
            <w:r>
              <w:rPr>
                <w:sz w:val="18"/>
                <w:szCs w:val="18"/>
              </w:rPr>
              <w:t>Всего</w:t>
            </w:r>
          </w:p>
        </w:tc>
        <w:tc>
          <w:tcPr>
            <w:tcW w:w="1559" w:type="dxa"/>
            <w:tcBorders>
              <w:top w:val="single" w:sz="4" w:space="0" w:color="auto"/>
              <w:left w:val="single" w:sz="4" w:space="0" w:color="auto"/>
              <w:bottom w:val="nil"/>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lang w:val="en-US"/>
              </w:rPr>
            </w:pPr>
            <w:r>
              <w:rPr>
                <w:sz w:val="18"/>
                <w:szCs w:val="18"/>
              </w:rPr>
              <w:t>116</w:t>
            </w:r>
            <w:r>
              <w:rPr>
                <w:sz w:val="18"/>
                <w:szCs w:val="18"/>
                <w:lang w:val="en-US"/>
              </w:rPr>
              <w:t>94</w:t>
            </w:r>
          </w:p>
        </w:tc>
        <w:tc>
          <w:tcPr>
            <w:tcW w:w="1560" w:type="dxa"/>
            <w:tcBorders>
              <w:top w:val="single" w:sz="4" w:space="0" w:color="auto"/>
              <w:left w:val="single" w:sz="4" w:space="0" w:color="auto"/>
              <w:bottom w:val="nil"/>
              <w:right w:val="single" w:sz="4" w:space="0" w:color="auto"/>
            </w:tcBorders>
            <w:shd w:val="clear" w:color="auto" w:fill="FABF8F" w:themeFill="accent6" w:themeFillTint="99"/>
            <w:vAlign w:val="center"/>
          </w:tcPr>
          <w:p w:rsidR="00915B50" w:rsidRDefault="00A0245C">
            <w:pPr>
              <w:pStyle w:val="a8"/>
              <w:keepNext/>
              <w:jc w:val="right"/>
              <w:rPr>
                <w:sz w:val="18"/>
                <w:szCs w:val="18"/>
                <w:lang w:val="en-US"/>
              </w:rPr>
            </w:pPr>
            <w:r>
              <w:rPr>
                <w:sz w:val="18"/>
                <w:szCs w:val="18"/>
                <w:lang w:val="en-US"/>
              </w:rPr>
              <w:t>11</w:t>
            </w:r>
            <w:r>
              <w:rPr>
                <w:sz w:val="18"/>
                <w:szCs w:val="18"/>
              </w:rPr>
              <w:t>638</w:t>
            </w:r>
          </w:p>
        </w:tc>
        <w:tc>
          <w:tcPr>
            <w:tcW w:w="1417" w:type="dxa"/>
            <w:tcBorders>
              <w:top w:val="single" w:sz="4" w:space="0" w:color="auto"/>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lang w:val="en-US"/>
              </w:rPr>
            </w:pPr>
            <w:r>
              <w:rPr>
                <w:sz w:val="18"/>
                <w:szCs w:val="18"/>
                <w:lang w:val="en-US"/>
              </w:rPr>
              <w:t>100,5</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pStyle w:val="a8"/>
              <w:rPr>
                <w:sz w:val="18"/>
                <w:szCs w:val="18"/>
              </w:rPr>
            </w:pPr>
            <w:r>
              <w:rPr>
                <w:sz w:val="18"/>
                <w:szCs w:val="18"/>
              </w:rPr>
              <w:t>г.Владикавказ</w:t>
            </w:r>
          </w:p>
        </w:tc>
        <w:tc>
          <w:tcPr>
            <w:tcW w:w="1559" w:type="dxa"/>
            <w:tcBorders>
              <w:top w:val="nil"/>
              <w:left w:val="single" w:sz="4" w:space="0" w:color="auto"/>
              <w:bottom w:val="nil"/>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rPr>
            </w:pPr>
            <w:r>
              <w:rPr>
                <w:sz w:val="18"/>
                <w:szCs w:val="18"/>
              </w:rPr>
              <w:t>7554</w:t>
            </w:r>
          </w:p>
        </w:tc>
        <w:tc>
          <w:tcPr>
            <w:tcW w:w="1560"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pStyle w:val="a8"/>
              <w:keepNext/>
              <w:jc w:val="right"/>
              <w:rPr>
                <w:sz w:val="18"/>
                <w:szCs w:val="18"/>
              </w:rPr>
            </w:pPr>
            <w:r>
              <w:rPr>
                <w:sz w:val="18"/>
                <w:szCs w:val="18"/>
              </w:rPr>
              <w:t>7410</w:t>
            </w:r>
          </w:p>
        </w:tc>
        <w:tc>
          <w:tcPr>
            <w:tcW w:w="1417" w:type="dxa"/>
            <w:tcBorders>
              <w:top w:val="nil"/>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rPr>
            </w:pPr>
            <w:r>
              <w:rPr>
                <w:sz w:val="18"/>
                <w:szCs w:val="18"/>
              </w:rPr>
              <w:t>101,9</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pStyle w:val="a8"/>
              <w:ind w:firstLine="341"/>
              <w:rPr>
                <w:sz w:val="18"/>
                <w:szCs w:val="18"/>
              </w:rPr>
            </w:pPr>
            <w:r>
              <w:rPr>
                <w:sz w:val="18"/>
                <w:szCs w:val="18"/>
              </w:rPr>
              <w:t>Районы:</w:t>
            </w:r>
          </w:p>
        </w:tc>
        <w:tc>
          <w:tcPr>
            <w:tcW w:w="1559" w:type="dxa"/>
            <w:tcBorders>
              <w:top w:val="nil"/>
              <w:left w:val="single" w:sz="4" w:space="0" w:color="auto"/>
              <w:bottom w:val="nil"/>
              <w:right w:val="single" w:sz="4" w:space="0" w:color="auto"/>
            </w:tcBorders>
            <w:shd w:val="clear" w:color="auto" w:fill="FABF8F" w:themeFill="accent6" w:themeFillTint="99"/>
            <w:tcMar>
              <w:right w:w="113" w:type="dxa"/>
            </w:tcMar>
            <w:vAlign w:val="bottom"/>
          </w:tcPr>
          <w:p w:rsidR="00915B50" w:rsidRDefault="00915B50">
            <w:pPr>
              <w:pStyle w:val="a8"/>
              <w:keepNext/>
              <w:jc w:val="right"/>
              <w:rPr>
                <w:sz w:val="18"/>
                <w:szCs w:val="18"/>
              </w:rPr>
            </w:pPr>
          </w:p>
        </w:tc>
        <w:tc>
          <w:tcPr>
            <w:tcW w:w="1560" w:type="dxa"/>
            <w:tcBorders>
              <w:top w:val="nil"/>
              <w:left w:val="single" w:sz="4" w:space="0" w:color="auto"/>
              <w:bottom w:val="nil"/>
              <w:right w:val="single" w:sz="4" w:space="0" w:color="auto"/>
            </w:tcBorders>
            <w:shd w:val="clear" w:color="auto" w:fill="FABF8F" w:themeFill="accent6" w:themeFillTint="99"/>
            <w:vAlign w:val="center"/>
          </w:tcPr>
          <w:p w:rsidR="00915B50" w:rsidRDefault="00915B50">
            <w:pPr>
              <w:pStyle w:val="a8"/>
              <w:keepNext/>
              <w:jc w:val="right"/>
              <w:rPr>
                <w:sz w:val="18"/>
                <w:szCs w:val="18"/>
              </w:rPr>
            </w:pPr>
          </w:p>
        </w:tc>
        <w:tc>
          <w:tcPr>
            <w:tcW w:w="1417" w:type="dxa"/>
            <w:tcBorders>
              <w:top w:val="nil"/>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915B50">
            <w:pPr>
              <w:pStyle w:val="a8"/>
              <w:keepNext/>
              <w:jc w:val="right"/>
              <w:rPr>
                <w:sz w:val="18"/>
                <w:szCs w:val="18"/>
              </w:rPr>
            </w:pP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0"/>
        </w:trPr>
        <w:tc>
          <w:tcPr>
            <w:tcW w:w="3969"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pStyle w:val="a8"/>
              <w:rPr>
                <w:sz w:val="18"/>
                <w:szCs w:val="18"/>
              </w:rPr>
            </w:pPr>
            <w:r>
              <w:rPr>
                <w:sz w:val="18"/>
                <w:szCs w:val="18"/>
              </w:rPr>
              <w:t>Алагирский</w:t>
            </w:r>
          </w:p>
        </w:tc>
        <w:tc>
          <w:tcPr>
            <w:tcW w:w="1559" w:type="dxa"/>
            <w:tcBorders>
              <w:top w:val="nil"/>
              <w:left w:val="single" w:sz="4" w:space="0" w:color="auto"/>
              <w:bottom w:val="nil"/>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rPr>
            </w:pPr>
            <w:r>
              <w:rPr>
                <w:sz w:val="18"/>
                <w:szCs w:val="18"/>
              </w:rPr>
              <w:t>556</w:t>
            </w:r>
          </w:p>
        </w:tc>
        <w:tc>
          <w:tcPr>
            <w:tcW w:w="1560"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pStyle w:val="a8"/>
              <w:keepNext/>
              <w:jc w:val="right"/>
              <w:rPr>
                <w:sz w:val="18"/>
                <w:szCs w:val="18"/>
              </w:rPr>
            </w:pPr>
            <w:r>
              <w:rPr>
                <w:sz w:val="18"/>
                <w:szCs w:val="18"/>
              </w:rPr>
              <w:t>565</w:t>
            </w:r>
          </w:p>
        </w:tc>
        <w:tc>
          <w:tcPr>
            <w:tcW w:w="1417" w:type="dxa"/>
            <w:tcBorders>
              <w:top w:val="nil"/>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rPr>
            </w:pPr>
            <w:r>
              <w:rPr>
                <w:sz w:val="18"/>
                <w:szCs w:val="18"/>
              </w:rPr>
              <w:t>98,4</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pStyle w:val="a8"/>
              <w:rPr>
                <w:sz w:val="18"/>
                <w:szCs w:val="18"/>
              </w:rPr>
            </w:pPr>
            <w:r>
              <w:rPr>
                <w:sz w:val="18"/>
                <w:szCs w:val="18"/>
              </w:rPr>
              <w:t>Ардонский</w:t>
            </w:r>
          </w:p>
        </w:tc>
        <w:tc>
          <w:tcPr>
            <w:tcW w:w="1559" w:type="dxa"/>
            <w:tcBorders>
              <w:top w:val="nil"/>
              <w:left w:val="single" w:sz="4" w:space="0" w:color="auto"/>
              <w:bottom w:val="nil"/>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rPr>
            </w:pPr>
            <w:r>
              <w:rPr>
                <w:sz w:val="18"/>
                <w:szCs w:val="18"/>
              </w:rPr>
              <w:t>619</w:t>
            </w:r>
          </w:p>
        </w:tc>
        <w:tc>
          <w:tcPr>
            <w:tcW w:w="1560"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pStyle w:val="a8"/>
              <w:keepNext/>
              <w:jc w:val="right"/>
              <w:rPr>
                <w:sz w:val="18"/>
                <w:szCs w:val="18"/>
              </w:rPr>
            </w:pPr>
            <w:r>
              <w:rPr>
                <w:sz w:val="18"/>
                <w:szCs w:val="18"/>
              </w:rPr>
              <w:t>632</w:t>
            </w:r>
          </w:p>
        </w:tc>
        <w:tc>
          <w:tcPr>
            <w:tcW w:w="1417" w:type="dxa"/>
            <w:tcBorders>
              <w:top w:val="nil"/>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rPr>
            </w:pPr>
            <w:r>
              <w:rPr>
                <w:sz w:val="18"/>
                <w:szCs w:val="18"/>
              </w:rPr>
              <w:t>97,9</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pStyle w:val="a8"/>
              <w:rPr>
                <w:sz w:val="18"/>
                <w:szCs w:val="18"/>
              </w:rPr>
            </w:pPr>
            <w:r>
              <w:rPr>
                <w:sz w:val="18"/>
                <w:szCs w:val="18"/>
              </w:rPr>
              <w:t>Дигорский</w:t>
            </w:r>
          </w:p>
        </w:tc>
        <w:tc>
          <w:tcPr>
            <w:tcW w:w="1559" w:type="dxa"/>
            <w:tcBorders>
              <w:top w:val="nil"/>
              <w:left w:val="single" w:sz="4" w:space="0" w:color="auto"/>
              <w:bottom w:val="nil"/>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rPr>
            </w:pPr>
            <w:r>
              <w:rPr>
                <w:sz w:val="18"/>
                <w:szCs w:val="18"/>
              </w:rPr>
              <w:t>251</w:t>
            </w:r>
          </w:p>
        </w:tc>
        <w:tc>
          <w:tcPr>
            <w:tcW w:w="1560"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pStyle w:val="a8"/>
              <w:keepNext/>
              <w:jc w:val="right"/>
              <w:rPr>
                <w:sz w:val="18"/>
                <w:szCs w:val="18"/>
              </w:rPr>
            </w:pPr>
            <w:r>
              <w:rPr>
                <w:sz w:val="18"/>
                <w:szCs w:val="18"/>
              </w:rPr>
              <w:t>265</w:t>
            </w:r>
          </w:p>
        </w:tc>
        <w:tc>
          <w:tcPr>
            <w:tcW w:w="1417" w:type="dxa"/>
            <w:tcBorders>
              <w:top w:val="nil"/>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rPr>
            </w:pPr>
            <w:r>
              <w:rPr>
                <w:sz w:val="18"/>
                <w:szCs w:val="18"/>
              </w:rPr>
              <w:t>94,7</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pStyle w:val="a8"/>
              <w:rPr>
                <w:sz w:val="18"/>
                <w:szCs w:val="18"/>
              </w:rPr>
            </w:pPr>
            <w:r>
              <w:rPr>
                <w:sz w:val="18"/>
                <w:szCs w:val="18"/>
              </w:rPr>
              <w:t>Ирафский</w:t>
            </w:r>
          </w:p>
        </w:tc>
        <w:tc>
          <w:tcPr>
            <w:tcW w:w="1559" w:type="dxa"/>
            <w:tcBorders>
              <w:top w:val="nil"/>
              <w:left w:val="single" w:sz="4" w:space="0" w:color="auto"/>
              <w:bottom w:val="nil"/>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rPr>
            </w:pPr>
            <w:r>
              <w:rPr>
                <w:sz w:val="18"/>
                <w:szCs w:val="18"/>
              </w:rPr>
              <w:t>259</w:t>
            </w:r>
          </w:p>
        </w:tc>
        <w:tc>
          <w:tcPr>
            <w:tcW w:w="1560"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pStyle w:val="a8"/>
              <w:keepNext/>
              <w:jc w:val="right"/>
              <w:rPr>
                <w:sz w:val="18"/>
                <w:szCs w:val="18"/>
              </w:rPr>
            </w:pPr>
            <w:r>
              <w:rPr>
                <w:sz w:val="18"/>
                <w:szCs w:val="18"/>
              </w:rPr>
              <w:t>286</w:t>
            </w:r>
          </w:p>
        </w:tc>
        <w:tc>
          <w:tcPr>
            <w:tcW w:w="1417" w:type="dxa"/>
            <w:tcBorders>
              <w:top w:val="nil"/>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rPr>
            </w:pPr>
            <w:r>
              <w:rPr>
                <w:sz w:val="18"/>
                <w:szCs w:val="18"/>
              </w:rPr>
              <w:t>90,6</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pStyle w:val="a8"/>
              <w:rPr>
                <w:sz w:val="18"/>
                <w:szCs w:val="18"/>
              </w:rPr>
            </w:pPr>
            <w:r>
              <w:rPr>
                <w:sz w:val="18"/>
                <w:szCs w:val="18"/>
              </w:rPr>
              <w:t>Кировский</w:t>
            </w:r>
          </w:p>
        </w:tc>
        <w:tc>
          <w:tcPr>
            <w:tcW w:w="1559" w:type="dxa"/>
            <w:tcBorders>
              <w:top w:val="nil"/>
              <w:left w:val="single" w:sz="4" w:space="0" w:color="auto"/>
              <w:bottom w:val="nil"/>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lang w:val="en-US"/>
              </w:rPr>
            </w:pPr>
            <w:r>
              <w:rPr>
                <w:sz w:val="18"/>
                <w:szCs w:val="18"/>
              </w:rPr>
              <w:t>21</w:t>
            </w:r>
            <w:r>
              <w:rPr>
                <w:sz w:val="18"/>
                <w:szCs w:val="18"/>
                <w:lang w:val="en-US"/>
              </w:rPr>
              <w:t>2</w:t>
            </w:r>
          </w:p>
        </w:tc>
        <w:tc>
          <w:tcPr>
            <w:tcW w:w="1560"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pStyle w:val="a8"/>
              <w:keepNext/>
              <w:jc w:val="right"/>
              <w:rPr>
                <w:sz w:val="18"/>
                <w:szCs w:val="18"/>
              </w:rPr>
            </w:pPr>
            <w:r>
              <w:rPr>
                <w:sz w:val="18"/>
                <w:szCs w:val="18"/>
              </w:rPr>
              <w:t>214</w:t>
            </w:r>
          </w:p>
        </w:tc>
        <w:tc>
          <w:tcPr>
            <w:tcW w:w="1417" w:type="dxa"/>
            <w:tcBorders>
              <w:top w:val="nil"/>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lang w:val="en-US"/>
              </w:rPr>
            </w:pPr>
            <w:r>
              <w:rPr>
                <w:sz w:val="18"/>
                <w:szCs w:val="18"/>
                <w:lang w:val="en-US"/>
              </w:rPr>
              <w:t>99,1</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pStyle w:val="a8"/>
              <w:rPr>
                <w:sz w:val="18"/>
                <w:szCs w:val="18"/>
                <w:lang w:val="en-US"/>
              </w:rPr>
            </w:pPr>
            <w:r>
              <w:rPr>
                <w:sz w:val="18"/>
                <w:szCs w:val="18"/>
              </w:rPr>
              <w:t>Моздокский</w:t>
            </w:r>
          </w:p>
        </w:tc>
        <w:tc>
          <w:tcPr>
            <w:tcW w:w="1559" w:type="dxa"/>
            <w:tcBorders>
              <w:top w:val="nil"/>
              <w:left w:val="single" w:sz="4" w:space="0" w:color="auto"/>
              <w:bottom w:val="nil"/>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lang w:val="en-US"/>
              </w:rPr>
            </w:pPr>
            <w:r>
              <w:rPr>
                <w:sz w:val="18"/>
                <w:szCs w:val="18"/>
              </w:rPr>
              <w:t>67</w:t>
            </w:r>
            <w:r>
              <w:rPr>
                <w:sz w:val="18"/>
                <w:szCs w:val="18"/>
                <w:lang w:val="en-US"/>
              </w:rPr>
              <w:t>4</w:t>
            </w:r>
          </w:p>
        </w:tc>
        <w:tc>
          <w:tcPr>
            <w:tcW w:w="1560"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pStyle w:val="a8"/>
              <w:keepNext/>
              <w:jc w:val="right"/>
              <w:rPr>
                <w:sz w:val="18"/>
                <w:szCs w:val="18"/>
              </w:rPr>
            </w:pPr>
            <w:r>
              <w:rPr>
                <w:sz w:val="18"/>
                <w:szCs w:val="18"/>
              </w:rPr>
              <w:t>693</w:t>
            </w:r>
          </w:p>
        </w:tc>
        <w:tc>
          <w:tcPr>
            <w:tcW w:w="1417" w:type="dxa"/>
            <w:tcBorders>
              <w:top w:val="nil"/>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lang w:val="en-US"/>
              </w:rPr>
            </w:pPr>
            <w:r>
              <w:rPr>
                <w:sz w:val="18"/>
                <w:szCs w:val="18"/>
                <w:lang w:val="en-US"/>
              </w:rPr>
              <w:t>97,3</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pStyle w:val="a8"/>
              <w:rPr>
                <w:sz w:val="18"/>
                <w:szCs w:val="18"/>
              </w:rPr>
            </w:pPr>
            <w:r>
              <w:rPr>
                <w:sz w:val="18"/>
                <w:szCs w:val="18"/>
              </w:rPr>
              <w:t>Правобережный</w:t>
            </w:r>
          </w:p>
        </w:tc>
        <w:tc>
          <w:tcPr>
            <w:tcW w:w="1559" w:type="dxa"/>
            <w:tcBorders>
              <w:top w:val="nil"/>
              <w:left w:val="single" w:sz="4" w:space="0" w:color="auto"/>
              <w:bottom w:val="nil"/>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lang w:val="en-US"/>
              </w:rPr>
            </w:pPr>
            <w:r>
              <w:rPr>
                <w:sz w:val="18"/>
                <w:szCs w:val="18"/>
              </w:rPr>
              <w:t>71</w:t>
            </w:r>
            <w:r>
              <w:rPr>
                <w:sz w:val="18"/>
                <w:szCs w:val="18"/>
                <w:lang w:val="en-US"/>
              </w:rPr>
              <w:t>7</w:t>
            </w:r>
          </w:p>
        </w:tc>
        <w:tc>
          <w:tcPr>
            <w:tcW w:w="1560"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pStyle w:val="a8"/>
              <w:keepNext/>
              <w:jc w:val="right"/>
              <w:rPr>
                <w:sz w:val="18"/>
                <w:szCs w:val="18"/>
              </w:rPr>
            </w:pPr>
            <w:r>
              <w:rPr>
                <w:sz w:val="18"/>
                <w:szCs w:val="18"/>
              </w:rPr>
              <w:t>730</w:t>
            </w:r>
          </w:p>
        </w:tc>
        <w:tc>
          <w:tcPr>
            <w:tcW w:w="1417" w:type="dxa"/>
            <w:tcBorders>
              <w:top w:val="nil"/>
              <w:left w:val="single" w:sz="4" w:space="0" w:color="auto"/>
              <w:bottom w:val="nil"/>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lang w:val="en-US"/>
              </w:rPr>
            </w:pPr>
            <w:r>
              <w:rPr>
                <w:sz w:val="18"/>
                <w:szCs w:val="18"/>
                <w:lang w:val="en-US"/>
              </w:rPr>
              <w:t>98,2</w:t>
            </w:r>
          </w:p>
        </w:tc>
      </w:tr>
      <w:tr w:rsidR="00915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69"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8"/>
              <w:rPr>
                <w:sz w:val="18"/>
                <w:szCs w:val="18"/>
              </w:rPr>
            </w:pPr>
            <w:r>
              <w:rPr>
                <w:sz w:val="18"/>
                <w:szCs w:val="18"/>
              </w:rPr>
              <w:t>Пригородный</w:t>
            </w:r>
          </w:p>
        </w:tc>
        <w:tc>
          <w:tcPr>
            <w:tcW w:w="1559" w:type="dxa"/>
            <w:tcBorders>
              <w:top w:val="nil"/>
              <w:left w:val="single" w:sz="4" w:space="0" w:color="auto"/>
              <w:bottom w:val="single" w:sz="4" w:space="0" w:color="auto"/>
              <w:right w:val="single" w:sz="4" w:space="0" w:color="auto"/>
            </w:tcBorders>
            <w:shd w:val="clear" w:color="auto" w:fill="FABF8F" w:themeFill="accent6" w:themeFillTint="99"/>
            <w:tcMar>
              <w:right w:w="113" w:type="dxa"/>
            </w:tcMar>
            <w:vAlign w:val="bottom"/>
          </w:tcPr>
          <w:p w:rsidR="00915B50" w:rsidRDefault="00A0245C">
            <w:pPr>
              <w:pStyle w:val="a8"/>
              <w:keepNext/>
              <w:jc w:val="right"/>
              <w:rPr>
                <w:sz w:val="18"/>
                <w:szCs w:val="18"/>
                <w:lang w:val="en-US"/>
              </w:rPr>
            </w:pPr>
            <w:r>
              <w:rPr>
                <w:sz w:val="18"/>
                <w:szCs w:val="18"/>
              </w:rPr>
              <w:t>85</w:t>
            </w:r>
            <w:r>
              <w:rPr>
                <w:sz w:val="18"/>
                <w:szCs w:val="18"/>
                <w:lang w:val="en-US"/>
              </w:rPr>
              <w:t>2</w:t>
            </w:r>
          </w:p>
        </w:tc>
        <w:tc>
          <w:tcPr>
            <w:tcW w:w="1560" w:type="dxa"/>
            <w:tcBorders>
              <w:top w:val="nil"/>
              <w:left w:val="single" w:sz="4" w:space="0" w:color="auto"/>
              <w:bottom w:val="single" w:sz="4" w:space="0" w:color="auto"/>
              <w:right w:val="single" w:sz="4" w:space="0" w:color="auto"/>
            </w:tcBorders>
            <w:shd w:val="clear" w:color="auto" w:fill="FABF8F" w:themeFill="accent6" w:themeFillTint="99"/>
            <w:vAlign w:val="center"/>
          </w:tcPr>
          <w:p w:rsidR="00915B50" w:rsidRDefault="00A0245C">
            <w:pPr>
              <w:pStyle w:val="a8"/>
              <w:keepNext/>
              <w:jc w:val="right"/>
              <w:rPr>
                <w:sz w:val="18"/>
                <w:szCs w:val="18"/>
              </w:rPr>
            </w:pPr>
            <w:r>
              <w:rPr>
                <w:sz w:val="18"/>
                <w:szCs w:val="18"/>
              </w:rPr>
              <w:t>843</w:t>
            </w:r>
          </w:p>
        </w:tc>
        <w:tc>
          <w:tcPr>
            <w:tcW w:w="1417" w:type="dxa"/>
            <w:tcBorders>
              <w:top w:val="nil"/>
              <w:left w:val="single" w:sz="4" w:space="0" w:color="auto"/>
              <w:bottom w:val="single" w:sz="4" w:space="0" w:color="auto"/>
              <w:right w:val="single" w:sz="4" w:space="0" w:color="auto"/>
            </w:tcBorders>
            <w:shd w:val="clear" w:color="auto" w:fill="FABF8F" w:themeFill="accent6" w:themeFillTint="99"/>
            <w:tcMar>
              <w:top w:w="0" w:type="dxa"/>
              <w:left w:w="0" w:type="dxa"/>
              <w:bottom w:w="0" w:type="dxa"/>
            </w:tcMar>
            <w:vAlign w:val="bottom"/>
          </w:tcPr>
          <w:p w:rsidR="00915B50" w:rsidRDefault="00A0245C">
            <w:pPr>
              <w:pStyle w:val="a8"/>
              <w:keepNext/>
              <w:jc w:val="right"/>
              <w:rPr>
                <w:sz w:val="18"/>
                <w:szCs w:val="18"/>
                <w:lang w:val="en-US"/>
              </w:rPr>
            </w:pPr>
            <w:r>
              <w:rPr>
                <w:sz w:val="18"/>
                <w:szCs w:val="18"/>
                <w:lang w:val="en-US"/>
              </w:rPr>
              <w:t>101,1</w:t>
            </w:r>
          </w:p>
        </w:tc>
      </w:tr>
      <w:tr w:rsidR="00915B50">
        <w:tc>
          <w:tcPr>
            <w:tcW w:w="8505" w:type="dxa"/>
            <w:gridSpan w:val="4"/>
            <w:tcBorders>
              <w:top w:val="single" w:sz="4" w:space="0" w:color="auto"/>
            </w:tcBorders>
            <w:shd w:val="clear" w:color="auto" w:fill="auto"/>
            <w:vAlign w:val="center"/>
          </w:tcPr>
          <w:p w:rsidR="00915B50" w:rsidRDefault="00A0245C">
            <w:pPr>
              <w:pStyle w:val="a8"/>
              <w:widowControl w:val="0"/>
              <w:spacing w:before="60" w:line="240" w:lineRule="auto"/>
              <w:ind w:hanging="108"/>
            </w:pPr>
            <w:r>
              <w:rPr>
                <w:i/>
                <w:sz w:val="16"/>
              </w:rPr>
              <w:t>____________</w:t>
            </w:r>
            <w:r>
              <w:rPr>
                <w:i/>
                <w:sz w:val="16"/>
              </w:rPr>
              <w:br/>
              <w:t xml:space="preserve">1) Статистический учет организаций и индивидуальных предпринимателей осуществляется органами </w:t>
            </w:r>
            <w:r>
              <w:rPr>
                <w:i/>
                <w:snapToGrid w:val="0"/>
                <w:color w:val="000000"/>
                <w:sz w:val="16"/>
              </w:rPr>
              <w:t>государственной статистики с 1992 года на основе сведений об их государственной регистрации. В соответствии с постановлением Правительства Российской Федерации от 17.05.2002 года № 319 гос</w:t>
            </w:r>
            <w:r>
              <w:rPr>
                <w:i/>
                <w:snapToGrid w:val="0"/>
                <w:color w:val="000000"/>
                <w:sz w:val="16"/>
              </w:rPr>
              <w:t>у</w:t>
            </w:r>
            <w:r>
              <w:rPr>
                <w:i/>
                <w:snapToGrid w:val="0"/>
                <w:color w:val="000000"/>
                <w:sz w:val="16"/>
              </w:rPr>
              <w:t>дарственную регистрацию юридических лиц и индивидуальных предпринимателей осуществляют те</w:t>
            </w:r>
            <w:r>
              <w:rPr>
                <w:i/>
                <w:snapToGrid w:val="0"/>
                <w:color w:val="000000"/>
                <w:sz w:val="16"/>
              </w:rPr>
              <w:t>р</w:t>
            </w:r>
            <w:r>
              <w:rPr>
                <w:i/>
                <w:snapToGrid w:val="0"/>
                <w:color w:val="000000"/>
                <w:sz w:val="16"/>
              </w:rPr>
              <w:t>риториальные органы ФНС России.</w:t>
            </w:r>
          </w:p>
        </w:tc>
      </w:tr>
    </w:tbl>
    <w:p w:rsidR="00915B50" w:rsidRDefault="00915B50">
      <w:pPr>
        <w:spacing w:line="220" w:lineRule="atLeast"/>
        <w:ind w:firstLine="0"/>
        <w:rPr>
          <w:sz w:val="2"/>
        </w:rPr>
      </w:pPr>
    </w:p>
    <w:p w:rsidR="00915B50" w:rsidRDefault="00915B50">
      <w:pPr>
        <w:spacing w:line="220" w:lineRule="atLeast"/>
        <w:ind w:firstLine="0"/>
        <w:rPr>
          <w:sz w:val="2"/>
        </w:rPr>
      </w:pPr>
    </w:p>
    <w:p w:rsidR="00915B50" w:rsidRDefault="00A0245C">
      <w:pPr>
        <w:pStyle w:val="5"/>
        <w:keepNext w:val="0"/>
        <w:widowControl w:val="0"/>
        <w:spacing w:after="0"/>
        <w:ind w:right="284"/>
        <w:jc w:val="center"/>
        <w:rPr>
          <w:sz w:val="20"/>
        </w:rPr>
      </w:pPr>
      <w:r>
        <w:rPr>
          <w:sz w:val="20"/>
        </w:rPr>
        <w:t>ДЕМОГРАФИЯ ОРГАНИЗАЦИЙ</w:t>
      </w:r>
      <w:r>
        <w:rPr>
          <w:sz w:val="20"/>
          <w:vertAlign w:val="superscript"/>
        </w:rPr>
        <w:t>1</w:t>
      </w:r>
      <w:r>
        <w:rPr>
          <w:sz w:val="20"/>
        </w:rPr>
        <w:t xml:space="preserve"> В 2014 ГОДУ</w:t>
      </w:r>
    </w:p>
    <w:tbl>
      <w:tblPr>
        <w:tblW w:w="8779" w:type="dxa"/>
        <w:jc w:val="center"/>
        <w:tblInd w:w="-39" w:type="dxa"/>
        <w:tblLayout w:type="fixed"/>
        <w:tblCellMar>
          <w:left w:w="0" w:type="dxa"/>
          <w:right w:w="0" w:type="dxa"/>
        </w:tblCellMar>
        <w:tblLook w:val="0000" w:firstRow="0" w:lastRow="0" w:firstColumn="0" w:lastColumn="0" w:noHBand="0" w:noVBand="0"/>
      </w:tblPr>
      <w:tblGrid>
        <w:gridCol w:w="87"/>
        <w:gridCol w:w="1756"/>
        <w:gridCol w:w="1734"/>
        <w:gridCol w:w="1734"/>
        <w:gridCol w:w="1734"/>
        <w:gridCol w:w="1734"/>
      </w:tblGrid>
      <w:tr w:rsidR="00915B50">
        <w:trPr>
          <w:gridBefore w:val="1"/>
          <w:wBefore w:w="87" w:type="dxa"/>
          <w:cantSplit/>
          <w:jc w:val="center"/>
        </w:trPr>
        <w:tc>
          <w:tcPr>
            <w:tcW w:w="8692" w:type="dxa"/>
            <w:gridSpan w:val="5"/>
            <w:tcBorders>
              <w:bottom w:val="double" w:sz="4" w:space="0" w:color="auto"/>
            </w:tcBorders>
            <w:vAlign w:val="bottom"/>
          </w:tcPr>
          <w:p w:rsidR="00915B50" w:rsidRDefault="00A0245C">
            <w:pPr>
              <w:widowControl w:val="0"/>
              <w:ind w:firstLine="0"/>
              <w:jc w:val="right"/>
              <w:rPr>
                <w:sz w:val="18"/>
                <w:szCs w:val="18"/>
              </w:rPr>
            </w:pPr>
            <w:r>
              <w:rPr>
                <w:sz w:val="18"/>
                <w:szCs w:val="18"/>
              </w:rPr>
              <w:t>единиц</w:t>
            </w:r>
          </w:p>
        </w:tc>
      </w:tr>
      <w:tr w:rsidR="00915B50">
        <w:trPr>
          <w:cantSplit/>
          <w:jc w:val="center"/>
        </w:trPr>
        <w:tc>
          <w:tcPr>
            <w:tcW w:w="1843" w:type="dxa"/>
            <w:gridSpan w:val="2"/>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widowControl w:val="0"/>
              <w:ind w:firstLine="0"/>
              <w:jc w:val="center"/>
              <w:rPr>
                <w:rFonts w:cs="Arial"/>
                <w:bCs/>
                <w:sz w:val="18"/>
                <w:szCs w:val="18"/>
              </w:rPr>
            </w:pPr>
          </w:p>
        </w:tc>
        <w:tc>
          <w:tcPr>
            <w:tcW w:w="3468"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line="220" w:lineRule="atLeast"/>
              <w:ind w:firstLine="0"/>
              <w:jc w:val="center"/>
              <w:rPr>
                <w:rFonts w:cs="Arial"/>
                <w:bCs/>
                <w:snapToGrid w:val="0"/>
                <w:color w:val="000000"/>
                <w:sz w:val="18"/>
                <w:szCs w:val="18"/>
              </w:rPr>
            </w:pPr>
            <w:r>
              <w:rPr>
                <w:i/>
                <w:sz w:val="18"/>
                <w:szCs w:val="18"/>
              </w:rPr>
              <w:t xml:space="preserve">Количество </w:t>
            </w:r>
            <w:r>
              <w:rPr>
                <w:i/>
                <w:sz w:val="18"/>
                <w:szCs w:val="18"/>
              </w:rPr>
              <w:br/>
              <w:t xml:space="preserve">вновь зарегистрированных </w:t>
            </w:r>
            <w:r>
              <w:rPr>
                <w:i/>
                <w:sz w:val="18"/>
                <w:szCs w:val="18"/>
              </w:rPr>
              <w:br/>
              <w:t>организаций</w:t>
            </w:r>
          </w:p>
        </w:tc>
        <w:tc>
          <w:tcPr>
            <w:tcW w:w="3468"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line="220" w:lineRule="atLeast"/>
              <w:ind w:firstLine="0"/>
              <w:jc w:val="center"/>
              <w:rPr>
                <w:rFonts w:cs="Arial"/>
                <w:bCs/>
                <w:snapToGrid w:val="0"/>
                <w:color w:val="000000"/>
                <w:sz w:val="18"/>
                <w:szCs w:val="18"/>
              </w:rPr>
            </w:pPr>
            <w:r>
              <w:rPr>
                <w:i/>
                <w:sz w:val="18"/>
                <w:szCs w:val="18"/>
              </w:rPr>
              <w:t xml:space="preserve">Количество </w:t>
            </w:r>
            <w:r>
              <w:rPr>
                <w:i/>
                <w:sz w:val="18"/>
                <w:szCs w:val="18"/>
              </w:rPr>
              <w:br/>
              <w:t xml:space="preserve">официально ликвидированных </w:t>
            </w:r>
            <w:r>
              <w:rPr>
                <w:i/>
                <w:sz w:val="18"/>
                <w:szCs w:val="18"/>
              </w:rPr>
              <w:br/>
              <w:t>организаций</w:t>
            </w:r>
          </w:p>
        </w:tc>
      </w:tr>
      <w:tr w:rsidR="00915B50">
        <w:trPr>
          <w:cantSplit/>
          <w:jc w:val="center"/>
        </w:trPr>
        <w:tc>
          <w:tcPr>
            <w:tcW w:w="1843" w:type="dxa"/>
            <w:gridSpan w:val="2"/>
            <w:vMerge/>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915B50">
            <w:pPr>
              <w:spacing w:before="110" w:line="220" w:lineRule="atLeast"/>
              <w:ind w:left="170" w:firstLine="0"/>
              <w:jc w:val="center"/>
              <w:rPr>
                <w:rFonts w:cs="Arial"/>
                <w:bCs/>
                <w:sz w:val="18"/>
                <w:szCs w:val="18"/>
              </w:rPr>
            </w:pPr>
          </w:p>
        </w:tc>
        <w:tc>
          <w:tcPr>
            <w:tcW w:w="17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line="220" w:lineRule="atLeast"/>
              <w:ind w:firstLine="0"/>
              <w:jc w:val="center"/>
              <w:rPr>
                <w:sz w:val="18"/>
                <w:szCs w:val="18"/>
              </w:rPr>
            </w:pPr>
            <w:r>
              <w:rPr>
                <w:i/>
                <w:sz w:val="18"/>
                <w:szCs w:val="18"/>
              </w:rPr>
              <w:t>всего</w:t>
            </w:r>
          </w:p>
        </w:tc>
        <w:tc>
          <w:tcPr>
            <w:tcW w:w="17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line="220" w:lineRule="atLeast"/>
              <w:ind w:firstLine="0"/>
              <w:jc w:val="center"/>
              <w:rPr>
                <w:b/>
                <w:sz w:val="18"/>
                <w:szCs w:val="18"/>
              </w:rPr>
            </w:pPr>
            <w:r>
              <w:rPr>
                <w:i/>
                <w:sz w:val="18"/>
                <w:szCs w:val="18"/>
              </w:rPr>
              <w:t xml:space="preserve">на 1000 </w:t>
            </w:r>
            <w:r>
              <w:rPr>
                <w:i/>
                <w:sz w:val="18"/>
                <w:szCs w:val="18"/>
              </w:rPr>
              <w:br/>
              <w:t xml:space="preserve">организаций, </w:t>
            </w:r>
            <w:r>
              <w:rPr>
                <w:i/>
                <w:sz w:val="18"/>
                <w:szCs w:val="18"/>
              </w:rPr>
              <w:br/>
              <w:t xml:space="preserve">учтенных </w:t>
            </w:r>
            <w:r>
              <w:rPr>
                <w:i/>
                <w:sz w:val="18"/>
                <w:szCs w:val="18"/>
              </w:rPr>
              <w:br/>
              <w:t>в Статрегистре</w:t>
            </w:r>
          </w:p>
        </w:tc>
        <w:tc>
          <w:tcPr>
            <w:tcW w:w="17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line="220" w:lineRule="atLeast"/>
              <w:ind w:firstLine="0"/>
              <w:jc w:val="center"/>
              <w:rPr>
                <w:sz w:val="18"/>
                <w:szCs w:val="18"/>
              </w:rPr>
            </w:pPr>
            <w:r>
              <w:rPr>
                <w:i/>
                <w:sz w:val="18"/>
                <w:szCs w:val="18"/>
              </w:rPr>
              <w:t>всего</w:t>
            </w:r>
          </w:p>
        </w:tc>
        <w:tc>
          <w:tcPr>
            <w:tcW w:w="17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line="220" w:lineRule="atLeast"/>
              <w:ind w:firstLine="0"/>
              <w:jc w:val="center"/>
              <w:rPr>
                <w:b/>
                <w:sz w:val="18"/>
                <w:szCs w:val="18"/>
              </w:rPr>
            </w:pPr>
            <w:r>
              <w:rPr>
                <w:i/>
                <w:sz w:val="18"/>
                <w:szCs w:val="18"/>
              </w:rPr>
              <w:t xml:space="preserve">на 1000 </w:t>
            </w:r>
            <w:r>
              <w:rPr>
                <w:i/>
                <w:sz w:val="18"/>
                <w:szCs w:val="18"/>
              </w:rPr>
              <w:br/>
              <w:t xml:space="preserve">организаций, </w:t>
            </w:r>
            <w:r>
              <w:rPr>
                <w:i/>
                <w:sz w:val="18"/>
                <w:szCs w:val="18"/>
              </w:rPr>
              <w:br/>
              <w:t xml:space="preserve">учтенных </w:t>
            </w:r>
            <w:r>
              <w:rPr>
                <w:i/>
                <w:sz w:val="18"/>
                <w:szCs w:val="18"/>
              </w:rPr>
              <w:br/>
              <w:t>в Статрегистре</w:t>
            </w:r>
          </w:p>
        </w:tc>
      </w:tr>
      <w:tr w:rsidR="00915B50">
        <w:trPr>
          <w:cantSplit/>
          <w:jc w:val="center"/>
        </w:trPr>
        <w:tc>
          <w:tcPr>
            <w:tcW w:w="1843" w:type="dxa"/>
            <w:gridSpan w:val="2"/>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pStyle w:val="21"/>
              <w:spacing w:before="20" w:line="240" w:lineRule="auto"/>
              <w:ind w:hanging="150"/>
              <w:rPr>
                <w:rFonts w:cs="Arial"/>
                <w:bCs/>
                <w:iCs/>
                <w:sz w:val="18"/>
                <w:szCs w:val="18"/>
              </w:rPr>
            </w:pPr>
            <w:r>
              <w:rPr>
                <w:rFonts w:cs="Arial"/>
                <w:iCs/>
                <w:sz w:val="18"/>
                <w:szCs w:val="18"/>
              </w:rPr>
              <w:t>Всего</w:t>
            </w:r>
          </w:p>
        </w:tc>
        <w:tc>
          <w:tcPr>
            <w:tcW w:w="1734"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lang w:val="en-US"/>
              </w:rPr>
            </w:pPr>
            <w:r>
              <w:rPr>
                <w:sz w:val="18"/>
                <w:szCs w:val="18"/>
              </w:rPr>
              <w:t>902</w:t>
            </w:r>
          </w:p>
        </w:tc>
        <w:tc>
          <w:tcPr>
            <w:tcW w:w="1734"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right="113"/>
              <w:jc w:val="right"/>
              <w:rPr>
                <w:sz w:val="18"/>
                <w:szCs w:val="18"/>
              </w:rPr>
            </w:pPr>
            <w:r>
              <w:rPr>
                <w:sz w:val="18"/>
                <w:szCs w:val="18"/>
              </w:rPr>
              <w:t>83,6</w:t>
            </w:r>
          </w:p>
        </w:tc>
        <w:tc>
          <w:tcPr>
            <w:tcW w:w="1734"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lang w:val="en-US"/>
              </w:rPr>
            </w:pPr>
            <w:r>
              <w:rPr>
                <w:sz w:val="18"/>
                <w:szCs w:val="18"/>
              </w:rPr>
              <w:t>766</w:t>
            </w:r>
          </w:p>
        </w:tc>
        <w:tc>
          <w:tcPr>
            <w:tcW w:w="1734"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right="113"/>
              <w:jc w:val="right"/>
              <w:rPr>
                <w:sz w:val="18"/>
                <w:szCs w:val="18"/>
              </w:rPr>
            </w:pPr>
            <w:r>
              <w:rPr>
                <w:sz w:val="18"/>
                <w:szCs w:val="18"/>
                <w:lang w:val="en-US"/>
              </w:rPr>
              <w:t>7</w:t>
            </w:r>
            <w:r>
              <w:rPr>
                <w:sz w:val="18"/>
                <w:szCs w:val="18"/>
              </w:rPr>
              <w:t>1</w:t>
            </w:r>
            <w:r>
              <w:rPr>
                <w:sz w:val="18"/>
                <w:szCs w:val="18"/>
                <w:lang w:val="en-US"/>
              </w:rPr>
              <w:t>,</w:t>
            </w:r>
            <w:r>
              <w:rPr>
                <w:sz w:val="18"/>
                <w:szCs w:val="18"/>
              </w:rPr>
              <w:t>0</w:t>
            </w:r>
          </w:p>
        </w:tc>
      </w:tr>
      <w:tr w:rsidR="00915B50">
        <w:trPr>
          <w:cantSplit/>
          <w:jc w:val="center"/>
        </w:trPr>
        <w:tc>
          <w:tcPr>
            <w:tcW w:w="1843"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pStyle w:val="21"/>
              <w:spacing w:before="20" w:line="240" w:lineRule="auto"/>
              <w:ind w:hanging="150"/>
              <w:rPr>
                <w:rFonts w:cs="Arial"/>
                <w:bCs/>
                <w:sz w:val="18"/>
                <w:szCs w:val="18"/>
              </w:rPr>
            </w:pPr>
            <w:r>
              <w:rPr>
                <w:rFonts w:cs="Arial"/>
                <w:bCs/>
                <w:sz w:val="18"/>
                <w:szCs w:val="18"/>
              </w:rPr>
              <w:t>г.Владикавказ</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left="-3216" w:right="113" w:firstLine="0"/>
              <w:jc w:val="right"/>
              <w:rPr>
                <w:sz w:val="18"/>
                <w:szCs w:val="18"/>
                <w:lang w:val="en-US"/>
              </w:rPr>
            </w:pPr>
            <w:r>
              <w:rPr>
                <w:sz w:val="18"/>
                <w:szCs w:val="18"/>
              </w:rPr>
              <w:t>66</w:t>
            </w:r>
            <w:r>
              <w:rPr>
                <w:sz w:val="18"/>
                <w:szCs w:val="18"/>
                <w:lang w:val="en-US"/>
              </w:rPr>
              <w:t>1</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ind w:right="113"/>
              <w:jc w:val="right"/>
              <w:rPr>
                <w:sz w:val="18"/>
                <w:szCs w:val="18"/>
                <w:lang w:val="en-US"/>
              </w:rPr>
            </w:pPr>
            <w:r>
              <w:rPr>
                <w:sz w:val="18"/>
                <w:szCs w:val="18"/>
              </w:rPr>
              <w:t>94,</w:t>
            </w:r>
            <w:r>
              <w:rPr>
                <w:sz w:val="18"/>
                <w:szCs w:val="18"/>
                <w:lang w:val="en-US"/>
              </w:rPr>
              <w:t>3</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461</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ind w:right="113"/>
              <w:jc w:val="right"/>
              <w:rPr>
                <w:sz w:val="18"/>
                <w:szCs w:val="18"/>
              </w:rPr>
            </w:pPr>
            <w:r>
              <w:rPr>
                <w:sz w:val="18"/>
                <w:szCs w:val="18"/>
              </w:rPr>
              <w:t>65,9</w:t>
            </w:r>
          </w:p>
        </w:tc>
      </w:tr>
      <w:tr w:rsidR="00915B50">
        <w:trPr>
          <w:cantSplit/>
          <w:jc w:val="center"/>
        </w:trPr>
        <w:tc>
          <w:tcPr>
            <w:tcW w:w="1843"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spacing w:before="20"/>
              <w:ind w:left="57" w:firstLine="222"/>
              <w:jc w:val="left"/>
              <w:rPr>
                <w:rFonts w:cs="Arial"/>
                <w:sz w:val="18"/>
                <w:szCs w:val="18"/>
              </w:rPr>
            </w:pPr>
            <w:r>
              <w:rPr>
                <w:rFonts w:cs="Arial"/>
                <w:sz w:val="18"/>
                <w:szCs w:val="18"/>
              </w:rPr>
              <w:t>Районы:</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915B50">
            <w:pPr>
              <w:jc w:val="right"/>
              <w:rPr>
                <w:sz w:val="18"/>
                <w:szCs w:val="18"/>
              </w:rPr>
            </w:pPr>
          </w:p>
        </w:tc>
        <w:tc>
          <w:tcPr>
            <w:tcW w:w="1734" w:type="dxa"/>
            <w:tcBorders>
              <w:left w:val="single" w:sz="4" w:space="0" w:color="auto"/>
              <w:right w:val="single" w:sz="4" w:space="0" w:color="auto"/>
            </w:tcBorders>
            <w:shd w:val="clear" w:color="auto" w:fill="FABF8F" w:themeFill="accent6" w:themeFillTint="99"/>
            <w:vAlign w:val="bottom"/>
          </w:tcPr>
          <w:p w:rsidR="00915B50" w:rsidRDefault="00915B50">
            <w:pPr>
              <w:jc w:val="right"/>
              <w:rPr>
                <w:sz w:val="18"/>
                <w:szCs w:val="18"/>
              </w:rPr>
            </w:pPr>
          </w:p>
        </w:tc>
        <w:tc>
          <w:tcPr>
            <w:tcW w:w="1734" w:type="dxa"/>
            <w:tcBorders>
              <w:left w:val="single" w:sz="4" w:space="0" w:color="auto"/>
              <w:right w:val="single" w:sz="4" w:space="0" w:color="auto"/>
            </w:tcBorders>
            <w:shd w:val="clear" w:color="auto" w:fill="FABF8F" w:themeFill="accent6" w:themeFillTint="99"/>
            <w:vAlign w:val="bottom"/>
          </w:tcPr>
          <w:p w:rsidR="00915B50" w:rsidRDefault="00915B50">
            <w:pPr>
              <w:jc w:val="right"/>
              <w:rPr>
                <w:sz w:val="18"/>
                <w:szCs w:val="18"/>
              </w:rPr>
            </w:pPr>
          </w:p>
        </w:tc>
        <w:tc>
          <w:tcPr>
            <w:tcW w:w="1734" w:type="dxa"/>
            <w:tcBorders>
              <w:left w:val="single" w:sz="4" w:space="0" w:color="auto"/>
              <w:right w:val="single" w:sz="4" w:space="0" w:color="auto"/>
            </w:tcBorders>
            <w:shd w:val="clear" w:color="auto" w:fill="FABF8F" w:themeFill="accent6" w:themeFillTint="99"/>
            <w:vAlign w:val="bottom"/>
          </w:tcPr>
          <w:p w:rsidR="00915B50" w:rsidRDefault="00915B50">
            <w:pPr>
              <w:jc w:val="right"/>
              <w:rPr>
                <w:sz w:val="18"/>
                <w:szCs w:val="18"/>
              </w:rPr>
            </w:pPr>
          </w:p>
        </w:tc>
      </w:tr>
      <w:tr w:rsidR="00915B50">
        <w:trPr>
          <w:cantSplit/>
          <w:jc w:val="center"/>
        </w:trPr>
        <w:tc>
          <w:tcPr>
            <w:tcW w:w="1843"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spacing w:before="20"/>
              <w:ind w:left="57" w:hanging="37"/>
              <w:jc w:val="left"/>
              <w:rPr>
                <w:rFonts w:cs="Arial"/>
                <w:sz w:val="18"/>
                <w:szCs w:val="18"/>
              </w:rPr>
            </w:pPr>
            <w:r>
              <w:rPr>
                <w:rFonts w:cs="Arial"/>
                <w:sz w:val="18"/>
                <w:szCs w:val="18"/>
              </w:rPr>
              <w:t>Алагирский</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lang w:val="en-US"/>
              </w:rPr>
            </w:pPr>
            <w:r>
              <w:rPr>
                <w:sz w:val="18"/>
                <w:szCs w:val="18"/>
              </w:rPr>
              <w:t>31</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lang w:val="en-US"/>
              </w:rPr>
            </w:pPr>
            <w:r>
              <w:rPr>
                <w:sz w:val="18"/>
                <w:szCs w:val="18"/>
              </w:rPr>
              <w:t>73</w:t>
            </w:r>
            <w:r>
              <w:rPr>
                <w:sz w:val="18"/>
                <w:szCs w:val="18"/>
                <w:lang w:val="en-US"/>
              </w:rPr>
              <w:t>,3</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37</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87</w:t>
            </w:r>
            <w:r>
              <w:rPr>
                <w:sz w:val="18"/>
                <w:szCs w:val="18"/>
                <w:lang w:val="en-US"/>
              </w:rPr>
              <w:t>,</w:t>
            </w:r>
            <w:r>
              <w:rPr>
                <w:sz w:val="18"/>
                <w:szCs w:val="18"/>
              </w:rPr>
              <w:t>5</w:t>
            </w:r>
          </w:p>
        </w:tc>
      </w:tr>
      <w:tr w:rsidR="00915B50">
        <w:trPr>
          <w:cantSplit/>
          <w:jc w:val="center"/>
        </w:trPr>
        <w:tc>
          <w:tcPr>
            <w:tcW w:w="1843"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spacing w:before="20"/>
              <w:ind w:left="57" w:hanging="37"/>
              <w:jc w:val="left"/>
              <w:rPr>
                <w:rFonts w:cs="Arial"/>
                <w:sz w:val="18"/>
                <w:szCs w:val="18"/>
              </w:rPr>
            </w:pPr>
            <w:r>
              <w:rPr>
                <w:rFonts w:cs="Arial"/>
                <w:sz w:val="18"/>
                <w:szCs w:val="18"/>
              </w:rPr>
              <w:t>Ардонский</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lang w:val="en-US"/>
              </w:rPr>
              <w:t>3</w:t>
            </w:r>
            <w:r>
              <w:rPr>
                <w:sz w:val="18"/>
                <w:szCs w:val="18"/>
              </w:rPr>
              <w:t>8</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64,2</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lang w:val="en-US"/>
              </w:rPr>
            </w:pPr>
            <w:r>
              <w:rPr>
                <w:sz w:val="18"/>
                <w:szCs w:val="18"/>
              </w:rPr>
              <w:t>4</w:t>
            </w:r>
            <w:r>
              <w:rPr>
                <w:sz w:val="18"/>
                <w:szCs w:val="18"/>
                <w:lang w:val="en-US"/>
              </w:rPr>
              <w:t>5</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76,1</w:t>
            </w:r>
          </w:p>
        </w:tc>
      </w:tr>
      <w:tr w:rsidR="00915B50">
        <w:trPr>
          <w:cantSplit/>
          <w:jc w:val="center"/>
        </w:trPr>
        <w:tc>
          <w:tcPr>
            <w:tcW w:w="1843"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spacing w:before="20"/>
              <w:ind w:left="57" w:hanging="37"/>
              <w:jc w:val="left"/>
              <w:rPr>
                <w:rFonts w:cs="Arial"/>
                <w:sz w:val="18"/>
                <w:szCs w:val="18"/>
              </w:rPr>
            </w:pPr>
            <w:r>
              <w:rPr>
                <w:rFonts w:cs="Arial"/>
                <w:sz w:val="18"/>
                <w:szCs w:val="18"/>
              </w:rPr>
              <w:t>Дигорский</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12</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51,1</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22</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93,6</w:t>
            </w:r>
          </w:p>
        </w:tc>
      </w:tr>
      <w:tr w:rsidR="00915B50">
        <w:trPr>
          <w:cantSplit/>
          <w:jc w:val="center"/>
        </w:trPr>
        <w:tc>
          <w:tcPr>
            <w:tcW w:w="1843"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spacing w:before="20"/>
              <w:ind w:left="57" w:hanging="37"/>
              <w:jc w:val="left"/>
              <w:rPr>
                <w:rFonts w:cs="Arial"/>
                <w:sz w:val="18"/>
                <w:szCs w:val="18"/>
              </w:rPr>
            </w:pPr>
            <w:r>
              <w:rPr>
                <w:rFonts w:cs="Arial"/>
                <w:sz w:val="18"/>
                <w:szCs w:val="18"/>
              </w:rPr>
              <w:t>Ирафский</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10</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39,3</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37</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145,4</w:t>
            </w:r>
          </w:p>
        </w:tc>
      </w:tr>
      <w:tr w:rsidR="00915B50">
        <w:trPr>
          <w:cantSplit/>
          <w:jc w:val="center"/>
        </w:trPr>
        <w:tc>
          <w:tcPr>
            <w:tcW w:w="1843"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spacing w:before="20"/>
              <w:ind w:left="57" w:hanging="37"/>
              <w:jc w:val="left"/>
              <w:rPr>
                <w:rFonts w:cs="Arial"/>
                <w:sz w:val="18"/>
                <w:szCs w:val="18"/>
              </w:rPr>
            </w:pPr>
            <w:r>
              <w:rPr>
                <w:rFonts w:cs="Arial"/>
                <w:sz w:val="18"/>
                <w:szCs w:val="18"/>
              </w:rPr>
              <w:t>Кировский</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9</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47,9</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12</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63,8</w:t>
            </w:r>
          </w:p>
        </w:tc>
      </w:tr>
      <w:tr w:rsidR="00915B50">
        <w:trPr>
          <w:cantSplit/>
          <w:jc w:val="center"/>
        </w:trPr>
        <w:tc>
          <w:tcPr>
            <w:tcW w:w="1843"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spacing w:before="20"/>
              <w:ind w:left="57" w:hanging="37"/>
              <w:jc w:val="left"/>
              <w:rPr>
                <w:rFonts w:cs="Arial"/>
                <w:sz w:val="18"/>
                <w:szCs w:val="18"/>
              </w:rPr>
            </w:pPr>
            <w:r>
              <w:rPr>
                <w:rFonts w:cs="Arial"/>
                <w:sz w:val="18"/>
                <w:szCs w:val="18"/>
              </w:rPr>
              <w:t>Моздокский</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25</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40,8</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39</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63,7</w:t>
            </w:r>
          </w:p>
        </w:tc>
      </w:tr>
      <w:tr w:rsidR="00915B50">
        <w:trPr>
          <w:cantSplit/>
          <w:jc w:val="center"/>
        </w:trPr>
        <w:tc>
          <w:tcPr>
            <w:tcW w:w="1843" w:type="dxa"/>
            <w:gridSpan w:val="2"/>
            <w:tcBorders>
              <w:left w:val="single" w:sz="4" w:space="0" w:color="auto"/>
              <w:right w:val="single" w:sz="4" w:space="0" w:color="auto"/>
            </w:tcBorders>
            <w:shd w:val="clear" w:color="auto" w:fill="DDD9C3" w:themeFill="background2" w:themeFillShade="E6"/>
            <w:vAlign w:val="bottom"/>
          </w:tcPr>
          <w:p w:rsidR="00915B50" w:rsidRDefault="00A0245C">
            <w:pPr>
              <w:spacing w:before="20"/>
              <w:ind w:left="57" w:hanging="37"/>
              <w:jc w:val="left"/>
              <w:rPr>
                <w:rFonts w:cs="Arial"/>
                <w:sz w:val="18"/>
                <w:szCs w:val="18"/>
              </w:rPr>
            </w:pPr>
            <w:r>
              <w:rPr>
                <w:rFonts w:cs="Arial"/>
                <w:sz w:val="18"/>
                <w:szCs w:val="18"/>
              </w:rPr>
              <w:t>Правобережный</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61</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89,8</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68</w:t>
            </w:r>
          </w:p>
        </w:tc>
        <w:tc>
          <w:tcPr>
            <w:tcW w:w="1734" w:type="dxa"/>
            <w:tcBorders>
              <w:left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100,1</w:t>
            </w:r>
          </w:p>
        </w:tc>
      </w:tr>
      <w:tr w:rsidR="00915B50">
        <w:trPr>
          <w:cantSplit/>
          <w:jc w:val="center"/>
        </w:trPr>
        <w:tc>
          <w:tcPr>
            <w:tcW w:w="1843" w:type="dxa"/>
            <w:gridSpan w:val="2"/>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20"/>
              <w:ind w:left="57" w:hanging="37"/>
              <w:jc w:val="left"/>
              <w:rPr>
                <w:rFonts w:cs="Arial"/>
                <w:sz w:val="18"/>
                <w:szCs w:val="18"/>
              </w:rPr>
            </w:pPr>
            <w:r>
              <w:rPr>
                <w:rFonts w:cs="Arial"/>
                <w:sz w:val="18"/>
                <w:szCs w:val="18"/>
              </w:rPr>
              <w:t>Пригородный</w:t>
            </w:r>
          </w:p>
        </w:tc>
        <w:tc>
          <w:tcPr>
            <w:tcW w:w="1734"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55</w:t>
            </w:r>
          </w:p>
        </w:tc>
        <w:tc>
          <w:tcPr>
            <w:tcW w:w="1734"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68,7</w:t>
            </w:r>
          </w:p>
        </w:tc>
        <w:tc>
          <w:tcPr>
            <w:tcW w:w="1734"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45</w:t>
            </w:r>
          </w:p>
        </w:tc>
        <w:tc>
          <w:tcPr>
            <w:tcW w:w="1734"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widowControl w:val="0"/>
              <w:ind w:right="113" w:firstLine="0"/>
              <w:jc w:val="right"/>
              <w:rPr>
                <w:sz w:val="18"/>
                <w:szCs w:val="18"/>
              </w:rPr>
            </w:pPr>
            <w:r>
              <w:rPr>
                <w:sz w:val="18"/>
                <w:szCs w:val="18"/>
              </w:rPr>
              <w:t>56,2</w:t>
            </w:r>
          </w:p>
        </w:tc>
      </w:tr>
      <w:tr w:rsidR="00915B50">
        <w:trPr>
          <w:cantSplit/>
          <w:jc w:val="center"/>
        </w:trPr>
        <w:tc>
          <w:tcPr>
            <w:tcW w:w="8779" w:type="dxa"/>
            <w:gridSpan w:val="6"/>
            <w:tcBorders>
              <w:top w:val="single" w:sz="4" w:space="0" w:color="auto"/>
            </w:tcBorders>
            <w:vAlign w:val="bottom"/>
          </w:tcPr>
          <w:p w:rsidR="00915B50" w:rsidRDefault="00A0245C">
            <w:pPr>
              <w:widowControl w:val="0"/>
              <w:spacing w:before="60"/>
              <w:ind w:firstLine="0"/>
              <w:jc w:val="left"/>
              <w:rPr>
                <w:i/>
                <w:sz w:val="16"/>
              </w:rPr>
            </w:pPr>
            <w:r>
              <w:rPr>
                <w:i/>
                <w:sz w:val="16"/>
              </w:rPr>
              <w:t>_____________</w:t>
            </w:r>
            <w:r>
              <w:rPr>
                <w:i/>
                <w:sz w:val="16"/>
              </w:rPr>
              <w:br/>
              <w:t xml:space="preserve">1) </w:t>
            </w:r>
            <w:r>
              <w:rPr>
                <w:i/>
                <w:spacing w:val="-2"/>
                <w:sz w:val="16"/>
              </w:rPr>
              <w:t>Исключая филиалы, представительства и другие обособленные подразделения, а также граждан (физических лиц), занимающихся предпринимательской деятельностью без образования юридического лица.</w:t>
            </w:r>
          </w:p>
        </w:tc>
      </w:tr>
    </w:tbl>
    <w:p w:rsidR="00915B50" w:rsidRDefault="00915B50">
      <w:pPr>
        <w:spacing w:line="20" w:lineRule="exact"/>
        <w:ind w:right="57"/>
        <w:rPr>
          <w:sz w:val="6"/>
        </w:rPr>
      </w:pPr>
    </w:p>
    <w:p w:rsidR="00915B50" w:rsidRDefault="00915B50">
      <w:pPr>
        <w:spacing w:line="20" w:lineRule="exact"/>
        <w:ind w:right="57"/>
        <w:rPr>
          <w:sz w:val="6"/>
        </w:rPr>
      </w:pPr>
    </w:p>
    <w:p w:rsidR="00915B50" w:rsidRDefault="00915B50">
      <w:pPr>
        <w:spacing w:line="220" w:lineRule="atLeast"/>
        <w:ind w:firstLine="0"/>
        <w:rPr>
          <w:sz w:val="2"/>
        </w:rPr>
      </w:pPr>
    </w:p>
    <w:p w:rsidR="00915B50" w:rsidRDefault="00915B50">
      <w:pPr>
        <w:spacing w:line="220" w:lineRule="atLeast"/>
        <w:ind w:firstLine="0"/>
        <w:rPr>
          <w:sz w:val="2"/>
        </w:rPr>
      </w:pPr>
    </w:p>
    <w:p w:rsidR="00915B50" w:rsidRDefault="00915B50">
      <w:pPr>
        <w:spacing w:line="20" w:lineRule="exact"/>
        <w:ind w:right="57"/>
        <w:rPr>
          <w:sz w:val="6"/>
        </w:rPr>
      </w:pPr>
    </w:p>
    <w:p w:rsidR="00915B50" w:rsidRDefault="00915B50">
      <w:pPr>
        <w:spacing w:line="20" w:lineRule="exact"/>
        <w:ind w:right="57"/>
        <w:rPr>
          <w:sz w:val="6"/>
        </w:rPr>
      </w:pPr>
    </w:p>
    <w:p w:rsidR="00915B50" w:rsidRDefault="00915B50">
      <w:pPr>
        <w:spacing w:line="220" w:lineRule="atLeast"/>
        <w:ind w:firstLine="0"/>
        <w:rPr>
          <w:sz w:val="2"/>
        </w:rPr>
      </w:pPr>
    </w:p>
    <w:p w:rsidR="00915B50" w:rsidRDefault="00915B50">
      <w:pPr>
        <w:spacing w:line="20" w:lineRule="exact"/>
        <w:ind w:right="57"/>
        <w:rPr>
          <w:sz w:val="6"/>
        </w:rPr>
      </w:pPr>
    </w:p>
    <w:p w:rsidR="00915B50" w:rsidRDefault="00915B50">
      <w:pPr>
        <w:spacing w:line="20" w:lineRule="exact"/>
        <w:ind w:right="57"/>
        <w:rPr>
          <w:sz w:val="6"/>
        </w:rPr>
      </w:pPr>
    </w:p>
    <w:bookmarkEnd w:id="3109"/>
    <w:bookmarkEnd w:id="3110"/>
    <w:bookmarkEnd w:id="3111"/>
    <w:bookmarkEnd w:id="3112"/>
    <w:bookmarkEnd w:id="3113"/>
    <w:p w:rsidR="00915B50" w:rsidRDefault="00A0245C">
      <w:pPr>
        <w:pStyle w:val="5"/>
        <w:keepNext w:val="0"/>
        <w:pageBreakBefore w:val="0"/>
        <w:widowControl w:val="0"/>
        <w:spacing w:before="120" w:after="60"/>
        <w:jc w:val="center"/>
        <w:rPr>
          <w:sz w:val="20"/>
        </w:rPr>
      </w:pPr>
      <w:r>
        <w:rPr>
          <w:sz w:val="20"/>
        </w:rPr>
        <w:t xml:space="preserve">МАКСИМАЛЬНЫЕ И МИНИМАЛЬНЫЕ ЦЕНЫ НА ОТДЕЛЬНЫЕ </w:t>
      </w:r>
      <w:r>
        <w:rPr>
          <w:sz w:val="20"/>
        </w:rPr>
        <w:br/>
        <w:t xml:space="preserve">ПРОДОВОЛЬСТВЕННЫЕ ТОВАРЫ В РЕГИОНАХ СЕВЕРО-КАВКАЗСКОГО </w:t>
      </w:r>
      <w:r>
        <w:rPr>
          <w:sz w:val="20"/>
        </w:rPr>
        <w:br/>
        <w:t>ФЕДЕРАЛЬНОГО ОКРУГА В ДЕКАБРЕ 2014 ГОДА</w:t>
      </w:r>
    </w:p>
    <w:tbl>
      <w:tblPr>
        <w:tblW w:w="864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113" w:type="dxa"/>
        </w:tblCellMar>
        <w:tblLook w:val="0000" w:firstRow="0" w:lastRow="0" w:firstColumn="0" w:lastColumn="0" w:noHBand="0" w:noVBand="0"/>
      </w:tblPr>
      <w:tblGrid>
        <w:gridCol w:w="2127"/>
        <w:gridCol w:w="141"/>
        <w:gridCol w:w="1276"/>
        <w:gridCol w:w="142"/>
        <w:gridCol w:w="1417"/>
        <w:gridCol w:w="142"/>
        <w:gridCol w:w="709"/>
        <w:gridCol w:w="283"/>
        <w:gridCol w:w="1418"/>
        <w:gridCol w:w="142"/>
        <w:gridCol w:w="708"/>
        <w:gridCol w:w="142"/>
      </w:tblGrid>
      <w:tr w:rsidR="00915B50">
        <w:trPr>
          <w:cantSplit/>
        </w:trPr>
        <w:tc>
          <w:tcPr>
            <w:tcW w:w="8647" w:type="dxa"/>
            <w:gridSpan w:val="12"/>
            <w:tcBorders>
              <w:top w:val="nil"/>
              <w:left w:val="nil"/>
              <w:bottom w:val="double" w:sz="4" w:space="0" w:color="auto"/>
              <w:right w:val="nil"/>
            </w:tcBorders>
          </w:tcPr>
          <w:p w:rsidR="00915B50" w:rsidRDefault="00A0245C">
            <w:pPr>
              <w:widowControl w:val="0"/>
              <w:ind w:firstLine="0"/>
              <w:jc w:val="right"/>
              <w:rPr>
                <w:sz w:val="18"/>
                <w:szCs w:val="18"/>
              </w:rPr>
            </w:pPr>
            <w:r>
              <w:rPr>
                <w:sz w:val="18"/>
                <w:szCs w:val="18"/>
              </w:rPr>
              <w:t>в рублях за килограмм, литр, десяток</w:t>
            </w:r>
          </w:p>
        </w:tc>
      </w:tr>
      <w:tr w:rsidR="00915B50">
        <w:trPr>
          <w:cantSplit/>
        </w:trPr>
        <w:tc>
          <w:tcPr>
            <w:tcW w:w="2268" w:type="dxa"/>
            <w:gridSpan w:val="2"/>
            <w:vMerge w:val="restart"/>
            <w:tcBorders>
              <w:top w:val="double" w:sz="4" w:space="0" w:color="auto"/>
              <w:left w:val="single" w:sz="4" w:space="0" w:color="auto"/>
              <w:bottom w:val="nil"/>
              <w:right w:val="single" w:sz="4" w:space="0" w:color="auto"/>
            </w:tcBorders>
            <w:shd w:val="clear" w:color="auto" w:fill="DDD9C3" w:themeFill="background2" w:themeFillShade="E6"/>
          </w:tcPr>
          <w:p w:rsidR="00915B50" w:rsidRDefault="00915B50">
            <w:pPr>
              <w:spacing w:before="60"/>
              <w:ind w:firstLine="0"/>
              <w:jc w:val="center"/>
              <w:rPr>
                <w:sz w:val="18"/>
                <w:szCs w:val="18"/>
              </w:rPr>
            </w:pPr>
          </w:p>
        </w:tc>
        <w:tc>
          <w:tcPr>
            <w:tcW w:w="1418" w:type="dxa"/>
            <w:gridSpan w:val="2"/>
            <w:vMerge w:val="restart"/>
            <w:tcBorders>
              <w:top w:val="double" w:sz="4" w:space="0" w:color="auto"/>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center"/>
              <w:rPr>
                <w:sz w:val="18"/>
                <w:szCs w:val="18"/>
              </w:rPr>
            </w:pPr>
            <w:r>
              <w:rPr>
                <w:sz w:val="18"/>
                <w:szCs w:val="18"/>
              </w:rPr>
              <w:t>РСО - Алания</w:t>
            </w:r>
          </w:p>
        </w:tc>
        <w:tc>
          <w:tcPr>
            <w:tcW w:w="2551" w:type="dxa"/>
            <w:gridSpan w:val="4"/>
            <w:tcBorders>
              <w:top w:val="double" w:sz="4" w:space="0" w:color="auto"/>
              <w:left w:val="single" w:sz="4" w:space="0" w:color="auto"/>
              <w:bottom w:val="nil"/>
              <w:right w:val="single" w:sz="4" w:space="0" w:color="auto"/>
            </w:tcBorders>
            <w:shd w:val="clear" w:color="auto" w:fill="DDD9C3" w:themeFill="background2" w:themeFillShade="E6"/>
          </w:tcPr>
          <w:p w:rsidR="00915B50" w:rsidRDefault="00A0245C">
            <w:pPr>
              <w:pStyle w:val="7"/>
              <w:rPr>
                <w:iCs w:val="0"/>
                <w:sz w:val="18"/>
                <w:szCs w:val="18"/>
              </w:rPr>
            </w:pPr>
            <w:r>
              <w:rPr>
                <w:iCs w:val="0"/>
                <w:sz w:val="18"/>
                <w:szCs w:val="18"/>
              </w:rPr>
              <w:t>Максимальная цена</w:t>
            </w:r>
          </w:p>
        </w:tc>
        <w:tc>
          <w:tcPr>
            <w:tcW w:w="2410" w:type="dxa"/>
            <w:gridSpan w:val="4"/>
            <w:tcBorders>
              <w:top w:val="doub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Минимальная цена</w:t>
            </w:r>
          </w:p>
        </w:tc>
      </w:tr>
      <w:tr w:rsidR="00915B50">
        <w:trPr>
          <w:cantSplit/>
        </w:trPr>
        <w:tc>
          <w:tcPr>
            <w:tcW w:w="2268" w:type="dxa"/>
            <w:gridSpan w:val="2"/>
            <w:vMerge/>
            <w:tcBorders>
              <w:top w:val="nil"/>
              <w:left w:val="single" w:sz="4" w:space="0" w:color="auto"/>
              <w:bottom w:val="nil"/>
              <w:right w:val="single" w:sz="4" w:space="0" w:color="auto"/>
            </w:tcBorders>
            <w:shd w:val="clear" w:color="auto" w:fill="DDD9C3" w:themeFill="background2" w:themeFillShade="E6"/>
          </w:tcPr>
          <w:p w:rsidR="00915B50" w:rsidRDefault="00915B50">
            <w:pPr>
              <w:spacing w:before="60"/>
              <w:rPr>
                <w:sz w:val="18"/>
                <w:szCs w:val="18"/>
              </w:rPr>
            </w:pPr>
          </w:p>
        </w:tc>
        <w:tc>
          <w:tcPr>
            <w:tcW w:w="1418" w:type="dxa"/>
            <w:gridSpan w:val="2"/>
            <w:vMerge/>
            <w:tcBorders>
              <w:top w:val="nil"/>
              <w:left w:val="single" w:sz="4" w:space="0" w:color="auto"/>
              <w:bottom w:val="nil"/>
              <w:right w:val="single" w:sz="4" w:space="0" w:color="auto"/>
            </w:tcBorders>
            <w:shd w:val="clear" w:color="auto" w:fill="DDD9C3" w:themeFill="background2" w:themeFillShade="E6"/>
          </w:tcPr>
          <w:p w:rsidR="00915B50" w:rsidRDefault="00915B50">
            <w:pPr>
              <w:ind w:firstLine="0"/>
              <w:jc w:val="center"/>
              <w:rPr>
                <w:sz w:val="18"/>
                <w:szCs w:val="18"/>
              </w:rPr>
            </w:pPr>
          </w:p>
        </w:tc>
        <w:tc>
          <w:tcPr>
            <w:tcW w:w="1559"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города</w:t>
            </w:r>
          </w:p>
        </w:tc>
        <w:tc>
          <w:tcPr>
            <w:tcW w:w="992"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рублей</w:t>
            </w:r>
          </w:p>
        </w:tc>
        <w:tc>
          <w:tcPr>
            <w:tcW w:w="1560"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города</w:t>
            </w:r>
          </w:p>
        </w:tc>
        <w:tc>
          <w:tcPr>
            <w:tcW w:w="850"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рублей</w:t>
            </w:r>
          </w:p>
        </w:tc>
      </w:tr>
      <w:tr w:rsidR="00915B50">
        <w:trPr>
          <w:cantSplit/>
        </w:trPr>
        <w:tc>
          <w:tcPr>
            <w:tcW w:w="2268"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before="20"/>
              <w:ind w:firstLine="0"/>
              <w:jc w:val="left"/>
              <w:rPr>
                <w:sz w:val="18"/>
                <w:szCs w:val="18"/>
              </w:rPr>
            </w:pPr>
            <w:r>
              <w:rPr>
                <w:sz w:val="18"/>
                <w:szCs w:val="18"/>
              </w:rPr>
              <w:t xml:space="preserve">Говядина (кроме </w:t>
            </w:r>
            <w:r>
              <w:rPr>
                <w:sz w:val="18"/>
                <w:szCs w:val="18"/>
              </w:rPr>
              <w:br/>
              <w:t>бескостного мяса)</w:t>
            </w:r>
          </w:p>
        </w:tc>
        <w:tc>
          <w:tcPr>
            <w:tcW w:w="1418"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right="-57" w:firstLine="0"/>
              <w:jc w:val="center"/>
              <w:rPr>
                <w:sz w:val="18"/>
                <w:szCs w:val="18"/>
              </w:rPr>
            </w:pPr>
            <w:r>
              <w:rPr>
                <w:sz w:val="18"/>
                <w:szCs w:val="18"/>
                <w:lang w:val="en-US"/>
              </w:rPr>
              <w:t>258</w:t>
            </w:r>
            <w:r>
              <w:rPr>
                <w:sz w:val="18"/>
                <w:szCs w:val="18"/>
              </w:rPr>
              <w:t>,</w:t>
            </w:r>
            <w:r>
              <w:rPr>
                <w:sz w:val="18"/>
                <w:szCs w:val="18"/>
                <w:lang w:val="en-US"/>
              </w:rPr>
              <w:t>58</w:t>
            </w:r>
          </w:p>
        </w:tc>
        <w:tc>
          <w:tcPr>
            <w:tcW w:w="1559" w:type="dxa"/>
            <w:gridSpan w:val="2"/>
            <w:tcBorders>
              <w:top w:val="single" w:sz="4" w:space="0" w:color="auto"/>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РСО - Алания</w:t>
            </w:r>
          </w:p>
        </w:tc>
        <w:tc>
          <w:tcPr>
            <w:tcW w:w="992" w:type="dxa"/>
            <w:gridSpan w:val="2"/>
            <w:tcBorders>
              <w:top w:val="single" w:sz="4" w:space="0" w:color="auto"/>
              <w:left w:val="single" w:sz="4" w:space="0" w:color="auto"/>
              <w:bottom w:val="nil"/>
              <w:right w:val="single" w:sz="4" w:space="0" w:color="auto"/>
            </w:tcBorders>
            <w:shd w:val="clear" w:color="auto" w:fill="FABF8F" w:themeFill="accent6" w:themeFillTint="99"/>
            <w:vAlign w:val="center"/>
          </w:tcPr>
          <w:p w:rsidR="00915B50" w:rsidRDefault="00A0245C">
            <w:pPr>
              <w:spacing w:before="20"/>
              <w:ind w:right="-57" w:firstLine="0"/>
              <w:jc w:val="center"/>
              <w:rPr>
                <w:sz w:val="18"/>
                <w:szCs w:val="18"/>
              </w:rPr>
            </w:pPr>
            <w:r>
              <w:rPr>
                <w:sz w:val="18"/>
                <w:szCs w:val="18"/>
              </w:rPr>
              <w:t>258,58</w:t>
            </w:r>
          </w:p>
        </w:tc>
        <w:tc>
          <w:tcPr>
            <w:tcW w:w="1560"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before="20"/>
              <w:ind w:firstLine="0"/>
              <w:jc w:val="left"/>
              <w:rPr>
                <w:sz w:val="18"/>
                <w:szCs w:val="18"/>
              </w:rPr>
            </w:pPr>
            <w:r>
              <w:rPr>
                <w:sz w:val="18"/>
                <w:szCs w:val="18"/>
              </w:rPr>
              <w:t>Республика Ингушетия</w:t>
            </w:r>
          </w:p>
        </w:tc>
        <w:tc>
          <w:tcPr>
            <w:tcW w:w="850"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right="-57" w:firstLine="0"/>
              <w:jc w:val="center"/>
              <w:rPr>
                <w:sz w:val="18"/>
                <w:szCs w:val="18"/>
              </w:rPr>
            </w:pPr>
            <w:r>
              <w:rPr>
                <w:sz w:val="18"/>
                <w:szCs w:val="18"/>
              </w:rPr>
              <w:t>220,00</w:t>
            </w:r>
          </w:p>
        </w:tc>
      </w:tr>
      <w:tr w:rsidR="00915B50">
        <w:trPr>
          <w:cantSplit/>
        </w:trPr>
        <w:tc>
          <w:tcPr>
            <w:tcW w:w="226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Свинина (кроме </w:t>
            </w:r>
            <w:r>
              <w:rPr>
                <w:sz w:val="18"/>
                <w:szCs w:val="18"/>
              </w:rPr>
              <w:br/>
              <w:t>бескостного мяса)</w:t>
            </w:r>
          </w:p>
        </w:tc>
        <w:tc>
          <w:tcPr>
            <w:tcW w:w="1418"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275,96</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Республика </w:t>
            </w:r>
            <w:r>
              <w:rPr>
                <w:sz w:val="18"/>
                <w:szCs w:val="18"/>
              </w:rPr>
              <w:br/>
              <w:t>Дагестан</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314,96</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РСО - Алания</w:t>
            </w:r>
          </w:p>
        </w:tc>
        <w:tc>
          <w:tcPr>
            <w:tcW w:w="850"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right="-57" w:firstLine="0"/>
              <w:jc w:val="center"/>
              <w:rPr>
                <w:sz w:val="18"/>
                <w:szCs w:val="18"/>
              </w:rPr>
            </w:pPr>
            <w:r>
              <w:rPr>
                <w:sz w:val="18"/>
                <w:szCs w:val="18"/>
              </w:rPr>
              <w:t>275,96</w:t>
            </w:r>
          </w:p>
        </w:tc>
      </w:tr>
      <w:tr w:rsidR="00915B50">
        <w:trPr>
          <w:cantSplit/>
        </w:trPr>
        <w:tc>
          <w:tcPr>
            <w:tcW w:w="226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Куры охлажденные и мороженые </w:t>
            </w:r>
          </w:p>
        </w:tc>
        <w:tc>
          <w:tcPr>
            <w:tcW w:w="1418"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right="-57" w:firstLine="0"/>
              <w:jc w:val="center"/>
              <w:rPr>
                <w:sz w:val="18"/>
                <w:szCs w:val="18"/>
              </w:rPr>
            </w:pPr>
            <w:r>
              <w:rPr>
                <w:sz w:val="18"/>
                <w:szCs w:val="18"/>
              </w:rPr>
              <w:t>132,87</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Ставропольский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137,82</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Кабардино-Балкарская Республика</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118,40</w:t>
            </w:r>
          </w:p>
        </w:tc>
      </w:tr>
      <w:tr w:rsidR="00915B50">
        <w:trPr>
          <w:cantSplit/>
        </w:trPr>
        <w:tc>
          <w:tcPr>
            <w:tcW w:w="226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Колбаса вареная </w:t>
            </w:r>
            <w:r>
              <w:rPr>
                <w:sz w:val="18"/>
                <w:szCs w:val="18"/>
              </w:rPr>
              <w:br/>
            </w:r>
          </w:p>
        </w:tc>
        <w:tc>
          <w:tcPr>
            <w:tcW w:w="1418"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right="-57" w:firstLine="0"/>
              <w:jc w:val="center"/>
              <w:rPr>
                <w:sz w:val="18"/>
                <w:szCs w:val="18"/>
              </w:rPr>
            </w:pPr>
            <w:r>
              <w:rPr>
                <w:sz w:val="18"/>
                <w:szCs w:val="18"/>
              </w:rPr>
              <w:t>267,48</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РСО - Алания</w:t>
            </w:r>
          </w:p>
        </w:tc>
        <w:tc>
          <w:tcPr>
            <w:tcW w:w="992"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right="-57" w:firstLine="0"/>
              <w:jc w:val="center"/>
              <w:rPr>
                <w:sz w:val="18"/>
                <w:szCs w:val="18"/>
              </w:rPr>
            </w:pPr>
            <w:r>
              <w:rPr>
                <w:sz w:val="18"/>
                <w:szCs w:val="18"/>
              </w:rPr>
              <w:t>267,48</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i/>
                <w:sz w:val="18"/>
                <w:szCs w:val="18"/>
              </w:rPr>
            </w:pPr>
            <w:r>
              <w:rPr>
                <w:sz w:val="18"/>
                <w:szCs w:val="18"/>
              </w:rPr>
              <w:t>Республика Ингушетия</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184,06</w:t>
            </w:r>
          </w:p>
        </w:tc>
      </w:tr>
      <w:tr w:rsidR="00915B50">
        <w:trPr>
          <w:cantSplit/>
        </w:trPr>
        <w:tc>
          <w:tcPr>
            <w:tcW w:w="226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Колбаса полукопченая и варено-копченая</w:t>
            </w:r>
          </w:p>
        </w:tc>
        <w:tc>
          <w:tcPr>
            <w:tcW w:w="1418"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352,62</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Кабардино-Балкарская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368,45</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Ставропольский край</w:t>
            </w:r>
          </w:p>
        </w:tc>
        <w:tc>
          <w:tcPr>
            <w:tcW w:w="850"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268,17</w:t>
            </w:r>
          </w:p>
        </w:tc>
      </w:tr>
      <w:tr w:rsidR="00915B50">
        <w:trPr>
          <w:cantSplit/>
        </w:trPr>
        <w:tc>
          <w:tcPr>
            <w:tcW w:w="226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pStyle w:val="a8"/>
              <w:spacing w:line="240" w:lineRule="auto"/>
              <w:rPr>
                <w:sz w:val="18"/>
                <w:szCs w:val="18"/>
              </w:rPr>
            </w:pPr>
            <w:r>
              <w:rPr>
                <w:sz w:val="18"/>
                <w:szCs w:val="18"/>
              </w:rPr>
              <w:t xml:space="preserve">Рыба мороженая </w:t>
            </w:r>
            <w:r>
              <w:rPr>
                <w:sz w:val="18"/>
                <w:szCs w:val="18"/>
              </w:rPr>
              <w:br/>
              <w:t>неразделанная</w:t>
            </w:r>
          </w:p>
        </w:tc>
        <w:tc>
          <w:tcPr>
            <w:tcW w:w="1418"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120,28</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Республика </w:t>
            </w:r>
            <w:r>
              <w:rPr>
                <w:sz w:val="18"/>
                <w:szCs w:val="18"/>
              </w:rPr>
              <w:br/>
              <w:t>Ингушетия</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143,05</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78,95</w:t>
            </w:r>
          </w:p>
        </w:tc>
      </w:tr>
      <w:tr w:rsidR="00915B50">
        <w:trPr>
          <w:cantSplit/>
        </w:trPr>
        <w:tc>
          <w:tcPr>
            <w:tcW w:w="226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Масло сливочное</w:t>
            </w:r>
          </w:p>
        </w:tc>
        <w:tc>
          <w:tcPr>
            <w:tcW w:w="1418"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right="-57" w:firstLine="0"/>
              <w:jc w:val="center"/>
              <w:rPr>
                <w:sz w:val="18"/>
                <w:szCs w:val="18"/>
              </w:rPr>
            </w:pPr>
            <w:r>
              <w:rPr>
                <w:sz w:val="18"/>
                <w:szCs w:val="18"/>
              </w:rPr>
              <w:t>319,66</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348,11</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287,46</w:t>
            </w:r>
          </w:p>
        </w:tc>
      </w:tr>
      <w:tr w:rsidR="00915B50">
        <w:trPr>
          <w:cantSplit/>
        </w:trPr>
        <w:tc>
          <w:tcPr>
            <w:tcW w:w="226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Масло подсолнечное</w:t>
            </w:r>
          </w:p>
        </w:tc>
        <w:tc>
          <w:tcPr>
            <w:tcW w:w="1418"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right="-57" w:firstLine="0"/>
              <w:jc w:val="center"/>
              <w:rPr>
                <w:sz w:val="18"/>
                <w:szCs w:val="18"/>
              </w:rPr>
            </w:pPr>
            <w:r>
              <w:rPr>
                <w:sz w:val="18"/>
                <w:szCs w:val="18"/>
              </w:rPr>
              <w:t>79,25</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Дагестан</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80,56</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Кабардино-Балкарская Республика</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70,01</w:t>
            </w:r>
          </w:p>
        </w:tc>
      </w:tr>
      <w:tr w:rsidR="00915B50">
        <w:trPr>
          <w:cantSplit/>
        </w:trPr>
        <w:tc>
          <w:tcPr>
            <w:tcW w:w="226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Маргарин</w:t>
            </w:r>
          </w:p>
        </w:tc>
        <w:tc>
          <w:tcPr>
            <w:tcW w:w="1418"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right="-57" w:firstLine="0"/>
              <w:jc w:val="center"/>
              <w:rPr>
                <w:sz w:val="18"/>
                <w:szCs w:val="18"/>
              </w:rPr>
            </w:pPr>
            <w:r>
              <w:rPr>
                <w:sz w:val="18"/>
                <w:szCs w:val="18"/>
              </w:rPr>
              <w:t>73,44</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Дагестан</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111,43</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РСО - Алания</w:t>
            </w:r>
          </w:p>
        </w:tc>
        <w:tc>
          <w:tcPr>
            <w:tcW w:w="850"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right="-57" w:firstLine="0"/>
              <w:jc w:val="center"/>
              <w:rPr>
                <w:sz w:val="18"/>
                <w:szCs w:val="18"/>
              </w:rPr>
            </w:pPr>
            <w:r>
              <w:rPr>
                <w:sz w:val="18"/>
                <w:szCs w:val="18"/>
              </w:rPr>
              <w:t>73,44</w:t>
            </w:r>
          </w:p>
        </w:tc>
      </w:tr>
      <w:tr w:rsidR="00915B50">
        <w:trPr>
          <w:cantSplit/>
        </w:trPr>
        <w:tc>
          <w:tcPr>
            <w:tcW w:w="226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Молоко цельное </w:t>
            </w:r>
            <w:r>
              <w:rPr>
                <w:sz w:val="18"/>
                <w:szCs w:val="18"/>
              </w:rPr>
              <w:br/>
              <w:t>пастеризованное</w:t>
            </w:r>
          </w:p>
        </w:tc>
        <w:tc>
          <w:tcPr>
            <w:tcW w:w="1418"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40,60</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Республика </w:t>
            </w:r>
            <w:r>
              <w:rPr>
                <w:sz w:val="18"/>
                <w:szCs w:val="18"/>
              </w:rPr>
              <w:br/>
              <w:t>Дагестан</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49,05</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Ставропольский край</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38,50</w:t>
            </w:r>
          </w:p>
        </w:tc>
      </w:tr>
      <w:tr w:rsidR="00915B50">
        <w:trPr>
          <w:cantSplit/>
        </w:trPr>
        <w:tc>
          <w:tcPr>
            <w:tcW w:w="2268"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left"/>
              <w:rPr>
                <w:sz w:val="18"/>
                <w:szCs w:val="18"/>
              </w:rPr>
            </w:pPr>
            <w:r>
              <w:rPr>
                <w:sz w:val="18"/>
                <w:szCs w:val="18"/>
              </w:rPr>
              <w:t>Сметана</w:t>
            </w:r>
          </w:p>
        </w:tc>
        <w:tc>
          <w:tcPr>
            <w:tcW w:w="1418" w:type="dxa"/>
            <w:gridSpan w:val="2"/>
            <w:tcBorders>
              <w:top w:val="nil"/>
              <w:left w:val="single" w:sz="4" w:space="0" w:color="auto"/>
              <w:bottom w:val="single" w:sz="4" w:space="0" w:color="auto"/>
              <w:right w:val="single" w:sz="4" w:space="0" w:color="auto"/>
            </w:tcBorders>
            <w:shd w:val="clear" w:color="auto" w:fill="FABF8F" w:themeFill="accent6" w:themeFillTint="99"/>
          </w:tcPr>
          <w:p w:rsidR="00915B50" w:rsidRDefault="00A0245C">
            <w:pPr>
              <w:widowControl w:val="0"/>
              <w:ind w:right="-57" w:firstLine="0"/>
              <w:jc w:val="center"/>
              <w:rPr>
                <w:sz w:val="18"/>
                <w:szCs w:val="18"/>
              </w:rPr>
            </w:pPr>
            <w:r>
              <w:rPr>
                <w:sz w:val="18"/>
                <w:szCs w:val="18"/>
              </w:rPr>
              <w:t>123,94</w:t>
            </w:r>
          </w:p>
        </w:tc>
        <w:tc>
          <w:tcPr>
            <w:tcW w:w="1559"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left"/>
              <w:rPr>
                <w:sz w:val="18"/>
                <w:szCs w:val="18"/>
              </w:rPr>
            </w:pPr>
            <w:r>
              <w:rPr>
                <w:sz w:val="18"/>
                <w:szCs w:val="18"/>
              </w:rPr>
              <w:t xml:space="preserve">Республика </w:t>
            </w:r>
            <w:r>
              <w:rPr>
                <w:sz w:val="18"/>
                <w:szCs w:val="18"/>
              </w:rPr>
              <w:br/>
              <w:t>Дагестан</w:t>
            </w:r>
          </w:p>
        </w:tc>
        <w:tc>
          <w:tcPr>
            <w:tcW w:w="992" w:type="dxa"/>
            <w:gridSpan w:val="2"/>
            <w:tcBorders>
              <w:top w:val="nil"/>
              <w:left w:val="single" w:sz="4" w:space="0" w:color="auto"/>
              <w:bottom w:val="single" w:sz="4" w:space="0" w:color="auto"/>
              <w:right w:val="single" w:sz="4" w:space="0" w:color="auto"/>
            </w:tcBorders>
            <w:shd w:val="clear" w:color="auto" w:fill="FABF8F" w:themeFill="accent6" w:themeFillTint="99"/>
            <w:vAlign w:val="center"/>
          </w:tcPr>
          <w:p w:rsidR="00915B50" w:rsidRDefault="00A0245C">
            <w:pPr>
              <w:widowControl w:val="0"/>
              <w:ind w:right="-57" w:firstLine="0"/>
              <w:jc w:val="center"/>
              <w:rPr>
                <w:sz w:val="18"/>
                <w:szCs w:val="18"/>
              </w:rPr>
            </w:pPr>
            <w:r>
              <w:rPr>
                <w:sz w:val="18"/>
                <w:szCs w:val="18"/>
              </w:rPr>
              <w:t>168,06</w:t>
            </w:r>
          </w:p>
        </w:tc>
        <w:tc>
          <w:tcPr>
            <w:tcW w:w="1560"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widowControl w:val="0"/>
              <w:ind w:firstLine="0"/>
              <w:jc w:val="left"/>
              <w:rPr>
                <w:sz w:val="18"/>
                <w:szCs w:val="18"/>
              </w:rPr>
            </w:pPr>
            <w:r>
              <w:rPr>
                <w:sz w:val="18"/>
                <w:szCs w:val="18"/>
              </w:rPr>
              <w:t>Кабардино-Балкарская Республика</w:t>
            </w:r>
          </w:p>
        </w:tc>
        <w:tc>
          <w:tcPr>
            <w:tcW w:w="850" w:type="dxa"/>
            <w:gridSpan w:val="2"/>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widowControl w:val="0"/>
              <w:ind w:right="-57" w:firstLine="0"/>
              <w:jc w:val="center"/>
              <w:rPr>
                <w:sz w:val="18"/>
                <w:szCs w:val="18"/>
              </w:rPr>
            </w:pPr>
            <w:r>
              <w:rPr>
                <w:sz w:val="18"/>
                <w:szCs w:val="18"/>
              </w:rPr>
              <w:t>104,69</w:t>
            </w:r>
          </w:p>
        </w:tc>
      </w:tr>
      <w:tr w:rsidR="00915B50">
        <w:trPr>
          <w:gridAfter w:val="1"/>
          <w:wAfter w:w="142" w:type="dxa"/>
          <w:cantSplit/>
        </w:trPr>
        <w:tc>
          <w:tcPr>
            <w:tcW w:w="8505" w:type="dxa"/>
            <w:gridSpan w:val="11"/>
            <w:tcBorders>
              <w:top w:val="nil"/>
              <w:left w:val="nil"/>
              <w:bottom w:val="single" w:sz="4" w:space="0" w:color="auto"/>
              <w:right w:val="nil"/>
            </w:tcBorders>
          </w:tcPr>
          <w:p w:rsidR="00915B50" w:rsidRDefault="00A0245C">
            <w:pPr>
              <w:pageBreakBefore/>
              <w:ind w:right="-57" w:firstLine="0"/>
              <w:jc w:val="right"/>
              <w:rPr>
                <w:sz w:val="18"/>
                <w:szCs w:val="18"/>
              </w:rPr>
            </w:pPr>
            <w:r>
              <w:rPr>
                <w:sz w:val="18"/>
                <w:szCs w:val="18"/>
              </w:rPr>
              <w:t>в рублях за килограмм, литр, десяток</w:t>
            </w:r>
          </w:p>
        </w:tc>
      </w:tr>
      <w:tr w:rsidR="00915B50">
        <w:trPr>
          <w:gridAfter w:val="1"/>
          <w:wAfter w:w="142" w:type="dxa"/>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60"/>
              <w:ind w:firstLine="0"/>
              <w:jc w:val="center"/>
              <w:rPr>
                <w:sz w:val="18"/>
                <w:szCs w:val="18"/>
              </w:rPr>
            </w:pP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sz w:val="18"/>
                <w:szCs w:val="18"/>
              </w:rPr>
            </w:pPr>
            <w:r>
              <w:rPr>
                <w:sz w:val="18"/>
                <w:szCs w:val="18"/>
              </w:rPr>
              <w:t>РСО - Алания</w:t>
            </w:r>
          </w:p>
        </w:tc>
        <w:tc>
          <w:tcPr>
            <w:tcW w:w="2410"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7"/>
              <w:rPr>
                <w:iCs w:val="0"/>
                <w:sz w:val="18"/>
                <w:szCs w:val="18"/>
              </w:rPr>
            </w:pPr>
            <w:r>
              <w:rPr>
                <w:iCs w:val="0"/>
                <w:sz w:val="18"/>
                <w:szCs w:val="18"/>
              </w:rPr>
              <w:t>Максимальная цена</w:t>
            </w:r>
          </w:p>
        </w:tc>
        <w:tc>
          <w:tcPr>
            <w:tcW w:w="2551"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Минимальная цена</w:t>
            </w:r>
          </w:p>
        </w:tc>
      </w:tr>
      <w:tr w:rsidR="00915B50">
        <w:trPr>
          <w:gridAfter w:val="1"/>
          <w:wAfter w:w="142" w:type="dxa"/>
          <w:cantSplit/>
        </w:trPr>
        <w:tc>
          <w:tcPr>
            <w:tcW w:w="2127"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left"/>
              <w:rPr>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ind w:right="-57" w:firstLine="0"/>
              <w:jc w:val="center"/>
              <w:rPr>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i/>
                <w:sz w:val="18"/>
                <w:szCs w:val="18"/>
              </w:rPr>
              <w:t>города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right="-57" w:firstLine="0"/>
              <w:jc w:val="center"/>
              <w:rPr>
                <w:sz w:val="18"/>
                <w:szCs w:val="18"/>
              </w:rPr>
            </w:pPr>
            <w:r>
              <w:rPr>
                <w:i/>
                <w:sz w:val="18"/>
                <w:szCs w:val="18"/>
              </w:rPr>
              <w:t>рублей</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i/>
                <w:sz w:val="18"/>
                <w:szCs w:val="18"/>
              </w:rPr>
              <w:t>города</w:t>
            </w:r>
          </w:p>
        </w:tc>
        <w:tc>
          <w:tcPr>
            <w:tcW w:w="85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right="-57" w:firstLine="0"/>
              <w:jc w:val="center"/>
              <w:rPr>
                <w:sz w:val="18"/>
                <w:szCs w:val="18"/>
              </w:rPr>
            </w:pPr>
            <w:r>
              <w:rPr>
                <w:i/>
                <w:sz w:val="18"/>
                <w:szCs w:val="18"/>
              </w:rPr>
              <w:t>рублей</w:t>
            </w:r>
          </w:p>
        </w:tc>
      </w:tr>
      <w:tr w:rsidR="00915B50">
        <w:trPr>
          <w:gridAfter w:val="1"/>
          <w:wAfter w:w="142" w:type="dxa"/>
          <w:cantSplit/>
        </w:trPr>
        <w:tc>
          <w:tcPr>
            <w:tcW w:w="2127" w:type="dxa"/>
            <w:tcBorders>
              <w:top w:val="single" w:sz="4" w:space="0" w:color="auto"/>
              <w:left w:val="single" w:sz="4" w:space="0" w:color="auto"/>
              <w:bottom w:val="nil"/>
              <w:right w:val="single" w:sz="4" w:space="0" w:color="auto"/>
            </w:tcBorders>
            <w:shd w:val="clear" w:color="auto" w:fill="DDD9C3" w:themeFill="background2" w:themeFillShade="E6"/>
            <w:vAlign w:val="center"/>
          </w:tcPr>
          <w:p w:rsidR="00915B50" w:rsidRDefault="00A0245C">
            <w:pPr>
              <w:widowControl w:val="0"/>
              <w:ind w:firstLine="0"/>
              <w:jc w:val="left"/>
              <w:rPr>
                <w:sz w:val="18"/>
                <w:szCs w:val="18"/>
              </w:rPr>
            </w:pPr>
            <w:r>
              <w:rPr>
                <w:sz w:val="18"/>
                <w:szCs w:val="18"/>
              </w:rPr>
              <w:t>Творог жирный</w:t>
            </w:r>
          </w:p>
        </w:tc>
        <w:tc>
          <w:tcPr>
            <w:tcW w:w="1417" w:type="dxa"/>
            <w:gridSpan w:val="2"/>
            <w:tcBorders>
              <w:top w:val="single" w:sz="4" w:space="0" w:color="auto"/>
              <w:left w:val="single" w:sz="4" w:space="0" w:color="auto"/>
              <w:bottom w:val="nil"/>
              <w:right w:val="single" w:sz="4" w:space="0" w:color="auto"/>
            </w:tcBorders>
            <w:shd w:val="clear" w:color="auto" w:fill="FABF8F" w:themeFill="accent6" w:themeFillTint="99"/>
            <w:vAlign w:val="center"/>
          </w:tcPr>
          <w:p w:rsidR="00915B50" w:rsidRDefault="00A0245C">
            <w:pPr>
              <w:widowControl w:val="0"/>
              <w:ind w:right="-57" w:firstLine="0"/>
              <w:jc w:val="center"/>
              <w:rPr>
                <w:sz w:val="18"/>
                <w:szCs w:val="18"/>
              </w:rPr>
            </w:pPr>
            <w:r>
              <w:rPr>
                <w:sz w:val="18"/>
                <w:szCs w:val="18"/>
              </w:rPr>
              <w:t>224,49</w:t>
            </w:r>
          </w:p>
        </w:tc>
        <w:tc>
          <w:tcPr>
            <w:tcW w:w="1559" w:type="dxa"/>
            <w:gridSpan w:val="2"/>
            <w:tcBorders>
              <w:top w:val="single" w:sz="4" w:space="0" w:color="auto"/>
              <w:left w:val="single" w:sz="4" w:space="0" w:color="auto"/>
              <w:bottom w:val="nil"/>
              <w:right w:val="single" w:sz="4" w:space="0" w:color="auto"/>
            </w:tcBorders>
            <w:shd w:val="clear" w:color="auto" w:fill="DDD9C3" w:themeFill="background2" w:themeFillShade="E6"/>
            <w:vAlign w:val="center"/>
          </w:tcPr>
          <w:p w:rsidR="00915B50" w:rsidRDefault="00A0245C">
            <w:pPr>
              <w:widowControl w:val="0"/>
              <w:ind w:firstLine="0"/>
              <w:jc w:val="left"/>
              <w:rPr>
                <w:sz w:val="18"/>
                <w:szCs w:val="18"/>
              </w:rPr>
            </w:pPr>
            <w:r>
              <w:rPr>
                <w:sz w:val="18"/>
                <w:szCs w:val="18"/>
              </w:rPr>
              <w:t xml:space="preserve">Чеченская </w:t>
            </w:r>
            <w:r>
              <w:rPr>
                <w:sz w:val="18"/>
                <w:szCs w:val="18"/>
              </w:rPr>
              <w:br/>
              <w:t>Республика</w:t>
            </w:r>
          </w:p>
        </w:tc>
        <w:tc>
          <w:tcPr>
            <w:tcW w:w="851"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widowControl w:val="0"/>
              <w:ind w:right="-57" w:firstLine="0"/>
              <w:jc w:val="center"/>
              <w:rPr>
                <w:sz w:val="18"/>
                <w:szCs w:val="18"/>
              </w:rPr>
            </w:pPr>
            <w:r>
              <w:rPr>
                <w:sz w:val="18"/>
                <w:szCs w:val="18"/>
              </w:rPr>
              <w:t>275,63</w:t>
            </w:r>
          </w:p>
        </w:tc>
        <w:tc>
          <w:tcPr>
            <w:tcW w:w="1701"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widowControl w:val="0"/>
              <w:ind w:firstLine="0"/>
              <w:jc w:val="left"/>
              <w:rPr>
                <w:sz w:val="18"/>
                <w:szCs w:val="18"/>
              </w:rPr>
            </w:pPr>
            <w:r>
              <w:rPr>
                <w:sz w:val="18"/>
                <w:szCs w:val="18"/>
              </w:rPr>
              <w:t xml:space="preserve">Республика </w:t>
            </w:r>
            <w:r>
              <w:rPr>
                <w:sz w:val="18"/>
                <w:szCs w:val="18"/>
              </w:rPr>
              <w:br/>
              <w:t>Ингушетия</w:t>
            </w:r>
          </w:p>
        </w:tc>
        <w:tc>
          <w:tcPr>
            <w:tcW w:w="850"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widowControl w:val="0"/>
              <w:ind w:right="-57" w:firstLine="0"/>
              <w:jc w:val="center"/>
              <w:rPr>
                <w:sz w:val="18"/>
                <w:szCs w:val="18"/>
              </w:rPr>
            </w:pPr>
            <w:r>
              <w:rPr>
                <w:sz w:val="18"/>
                <w:szCs w:val="18"/>
              </w:rPr>
              <w:t>182,56</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Сыры сычужные</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372,27</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Республика </w:t>
            </w:r>
            <w:r>
              <w:rPr>
                <w:sz w:val="18"/>
                <w:szCs w:val="18"/>
              </w:rPr>
              <w:br/>
              <w:t>Дагестан</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397,49</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Ингушетия</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253,65</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Яйца куриные</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59,62</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Карачаево-Черкесская </w:t>
            </w:r>
            <w:r>
              <w:rPr>
                <w:sz w:val="18"/>
                <w:szCs w:val="18"/>
              </w:rPr>
              <w:br/>
              <w:t>Республика</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66,81</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Ингушетия</w:t>
            </w:r>
          </w:p>
        </w:tc>
        <w:tc>
          <w:tcPr>
            <w:tcW w:w="850"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46,63</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Сахар-песок</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44,47</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50,24</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Ставропольский край</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41,17</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Мука пшеничная</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29,90</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Республика</w:t>
            </w:r>
            <w:r>
              <w:rPr>
                <w:sz w:val="18"/>
                <w:szCs w:val="18"/>
              </w:rPr>
              <w:br/>
              <w:t>Ингушетия</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32,79</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Ставропольский край</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26,42</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Хлеб ржаной и </w:t>
            </w:r>
            <w:r>
              <w:rPr>
                <w:sz w:val="18"/>
                <w:szCs w:val="18"/>
              </w:rPr>
              <w:br/>
              <w:t>ржано-пшеничный</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34,42</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Дагестан</w:t>
            </w:r>
          </w:p>
        </w:tc>
        <w:tc>
          <w:tcPr>
            <w:tcW w:w="851"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42,01</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Кабардино-Балкарская </w:t>
            </w:r>
            <w:r>
              <w:rPr>
                <w:sz w:val="18"/>
                <w:szCs w:val="18"/>
              </w:rPr>
              <w:br/>
              <w:t>Республика</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31,76</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Хлеб и булочные </w:t>
            </w:r>
            <w:r>
              <w:rPr>
                <w:sz w:val="18"/>
                <w:szCs w:val="18"/>
              </w:rPr>
              <w:br/>
              <w:t>изделия из пшеничной муки 1 и 2 сортов</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29,62</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Дагестан</w:t>
            </w:r>
          </w:p>
        </w:tc>
        <w:tc>
          <w:tcPr>
            <w:tcW w:w="851"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34,70</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850"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27,76</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Рис шлифованный</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53,33</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Кабардино-Балкарская </w:t>
            </w:r>
            <w:r>
              <w:rPr>
                <w:sz w:val="18"/>
                <w:szCs w:val="18"/>
              </w:rPr>
              <w:br/>
              <w:t>Республика</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54,02</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Ингушетия</w:t>
            </w:r>
          </w:p>
        </w:tc>
        <w:tc>
          <w:tcPr>
            <w:tcW w:w="850"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48,74</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Крупа гречневая – </w:t>
            </w:r>
            <w:r>
              <w:rPr>
                <w:sz w:val="18"/>
                <w:szCs w:val="18"/>
              </w:rPr>
              <w:br/>
              <w:t>ядрица</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68,54</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Кабардино-Балкарская </w:t>
            </w:r>
            <w:r>
              <w:rPr>
                <w:sz w:val="18"/>
                <w:szCs w:val="18"/>
              </w:rPr>
              <w:br/>
              <w:t>Республика</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71,87</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850"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60,36</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Пшено</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34,95</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49,79</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Ставропольский край</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center"/>
              <w:rPr>
                <w:sz w:val="18"/>
                <w:szCs w:val="18"/>
              </w:rPr>
            </w:pPr>
            <w:r>
              <w:rPr>
                <w:sz w:val="18"/>
                <w:szCs w:val="18"/>
              </w:rPr>
              <w:t>30,01</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Вермишель</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59,91</w:t>
            </w:r>
          </w:p>
        </w:tc>
        <w:tc>
          <w:tcPr>
            <w:tcW w:w="1559" w:type="dxa"/>
            <w:gridSpan w:val="2"/>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center"/>
              <w:rPr>
                <w:sz w:val="18"/>
                <w:szCs w:val="18"/>
              </w:rPr>
            </w:pPr>
            <w:r>
              <w:rPr>
                <w:sz w:val="18"/>
                <w:szCs w:val="18"/>
              </w:rPr>
              <w:t>64,84</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Ставропольский край</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center"/>
              <w:rPr>
                <w:sz w:val="18"/>
                <w:szCs w:val="18"/>
              </w:rPr>
            </w:pPr>
            <w:r>
              <w:rPr>
                <w:sz w:val="18"/>
                <w:szCs w:val="18"/>
              </w:rPr>
              <w:t>43,96</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Картофель</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24,30</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center"/>
              <w:rPr>
                <w:sz w:val="18"/>
                <w:szCs w:val="18"/>
              </w:rPr>
            </w:pPr>
            <w:r>
              <w:rPr>
                <w:sz w:val="18"/>
                <w:szCs w:val="18"/>
              </w:rPr>
              <w:t>29,18</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w:t>
            </w:r>
            <w:r>
              <w:rPr>
                <w:sz w:val="18"/>
                <w:szCs w:val="18"/>
              </w:rPr>
              <w:br/>
              <w:t>Ингушетия</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center"/>
              <w:rPr>
                <w:sz w:val="18"/>
                <w:szCs w:val="18"/>
              </w:rPr>
            </w:pPr>
            <w:r>
              <w:rPr>
                <w:sz w:val="18"/>
                <w:szCs w:val="18"/>
              </w:rPr>
              <w:t>23,37</w:t>
            </w:r>
          </w:p>
        </w:tc>
      </w:tr>
      <w:tr w:rsidR="00915B50">
        <w:trPr>
          <w:gridAfter w:val="1"/>
          <w:wAfter w:w="142" w:type="dxa"/>
          <w:cantSplit/>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Капуста белокочанная свежая</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29,40</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851"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center"/>
              <w:rPr>
                <w:sz w:val="18"/>
                <w:szCs w:val="18"/>
              </w:rPr>
            </w:pPr>
            <w:r>
              <w:rPr>
                <w:sz w:val="18"/>
                <w:szCs w:val="18"/>
              </w:rPr>
              <w:t>29,47</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Ингушетия</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center"/>
              <w:rPr>
                <w:sz w:val="18"/>
                <w:szCs w:val="18"/>
              </w:rPr>
            </w:pPr>
            <w:r>
              <w:rPr>
                <w:sz w:val="18"/>
                <w:szCs w:val="18"/>
              </w:rPr>
              <w:t>20,75</w:t>
            </w:r>
          </w:p>
        </w:tc>
      </w:tr>
      <w:tr w:rsidR="00915B50">
        <w:trPr>
          <w:gridAfter w:val="1"/>
          <w:wAfter w:w="142" w:type="dxa"/>
          <w:cantSplit/>
          <w:trHeight w:val="507"/>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Лук репчатый</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23,09</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Ингушетия</w:t>
            </w:r>
          </w:p>
        </w:tc>
        <w:tc>
          <w:tcPr>
            <w:tcW w:w="851"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center"/>
              <w:rPr>
                <w:sz w:val="18"/>
                <w:szCs w:val="18"/>
              </w:rPr>
            </w:pPr>
            <w:r>
              <w:rPr>
                <w:sz w:val="18"/>
                <w:szCs w:val="18"/>
              </w:rPr>
              <w:t>27,56</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Кабардино-Балкарская </w:t>
            </w:r>
            <w:r>
              <w:rPr>
                <w:sz w:val="18"/>
                <w:szCs w:val="18"/>
              </w:rPr>
              <w:br/>
              <w:t>Республика</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center"/>
              <w:rPr>
                <w:sz w:val="18"/>
                <w:szCs w:val="18"/>
              </w:rPr>
            </w:pPr>
            <w:r>
              <w:rPr>
                <w:sz w:val="18"/>
                <w:szCs w:val="18"/>
              </w:rPr>
              <w:t>22,05</w:t>
            </w:r>
          </w:p>
        </w:tc>
      </w:tr>
      <w:tr w:rsidR="00915B50">
        <w:trPr>
          <w:gridAfter w:val="1"/>
          <w:wAfter w:w="142" w:type="dxa"/>
          <w:cantSplit/>
          <w:trHeight w:val="57"/>
        </w:trPr>
        <w:tc>
          <w:tcPr>
            <w:tcW w:w="2127" w:type="dxa"/>
            <w:tcBorders>
              <w:top w:val="nil"/>
              <w:left w:val="single" w:sz="4" w:space="0" w:color="auto"/>
              <w:bottom w:val="nil"/>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Морковь</w:t>
            </w:r>
          </w:p>
        </w:tc>
        <w:tc>
          <w:tcPr>
            <w:tcW w:w="1417"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28,74</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851"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center"/>
              <w:rPr>
                <w:sz w:val="18"/>
                <w:szCs w:val="18"/>
              </w:rPr>
            </w:pPr>
            <w:r>
              <w:rPr>
                <w:sz w:val="18"/>
                <w:szCs w:val="18"/>
              </w:rPr>
              <w:t>36,60</w:t>
            </w:r>
          </w:p>
        </w:tc>
        <w:tc>
          <w:tcPr>
            <w:tcW w:w="1701"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Кабардино-Балкарская </w:t>
            </w:r>
            <w:r>
              <w:rPr>
                <w:sz w:val="18"/>
                <w:szCs w:val="18"/>
              </w:rPr>
              <w:br/>
              <w:t>Республика</w:t>
            </w:r>
          </w:p>
        </w:tc>
        <w:tc>
          <w:tcPr>
            <w:tcW w:w="850"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center"/>
              <w:rPr>
                <w:sz w:val="18"/>
                <w:szCs w:val="18"/>
              </w:rPr>
            </w:pPr>
            <w:r>
              <w:rPr>
                <w:sz w:val="18"/>
                <w:szCs w:val="18"/>
              </w:rPr>
              <w:t>23,46</w:t>
            </w:r>
          </w:p>
        </w:tc>
      </w:tr>
      <w:tr w:rsidR="00915B50">
        <w:trPr>
          <w:gridAfter w:val="1"/>
          <w:wAfter w:w="142" w:type="dxa"/>
          <w:cantSplit/>
        </w:trPr>
        <w:tc>
          <w:tcPr>
            <w:tcW w:w="2127"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left"/>
              <w:rPr>
                <w:sz w:val="18"/>
                <w:szCs w:val="18"/>
              </w:rPr>
            </w:pPr>
            <w:r>
              <w:rPr>
                <w:sz w:val="18"/>
                <w:szCs w:val="18"/>
              </w:rPr>
              <w:t>Яблоки</w:t>
            </w:r>
          </w:p>
        </w:tc>
        <w:tc>
          <w:tcPr>
            <w:tcW w:w="1417" w:type="dxa"/>
            <w:gridSpan w:val="2"/>
            <w:tcBorders>
              <w:top w:val="nil"/>
              <w:left w:val="single" w:sz="4" w:space="0" w:color="auto"/>
              <w:bottom w:val="single" w:sz="4" w:space="0" w:color="auto"/>
              <w:right w:val="single" w:sz="4" w:space="0" w:color="auto"/>
            </w:tcBorders>
            <w:shd w:val="clear" w:color="auto" w:fill="FABF8F" w:themeFill="accent6" w:themeFillTint="99"/>
            <w:vAlign w:val="center"/>
          </w:tcPr>
          <w:p w:rsidR="00915B50" w:rsidRDefault="00A0245C">
            <w:pPr>
              <w:ind w:right="-57" w:firstLine="0"/>
              <w:jc w:val="center"/>
              <w:rPr>
                <w:sz w:val="18"/>
                <w:szCs w:val="18"/>
              </w:rPr>
            </w:pPr>
            <w:r>
              <w:rPr>
                <w:sz w:val="18"/>
                <w:szCs w:val="18"/>
              </w:rPr>
              <w:t>64,19</w:t>
            </w:r>
          </w:p>
        </w:tc>
        <w:tc>
          <w:tcPr>
            <w:tcW w:w="1559"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Республика </w:t>
            </w:r>
            <w:r>
              <w:rPr>
                <w:sz w:val="18"/>
                <w:szCs w:val="18"/>
              </w:rPr>
              <w:br/>
              <w:t>Ингушетия</w:t>
            </w:r>
          </w:p>
        </w:tc>
        <w:tc>
          <w:tcPr>
            <w:tcW w:w="851" w:type="dxa"/>
            <w:gridSpan w:val="2"/>
            <w:tcBorders>
              <w:top w:val="nil"/>
              <w:left w:val="single" w:sz="4" w:space="0" w:color="auto"/>
              <w:bottom w:val="single" w:sz="4" w:space="0" w:color="auto"/>
              <w:right w:val="single" w:sz="4" w:space="0" w:color="auto"/>
            </w:tcBorders>
            <w:shd w:val="clear" w:color="auto" w:fill="FABF8F" w:themeFill="accent6" w:themeFillTint="99"/>
            <w:vAlign w:val="center"/>
          </w:tcPr>
          <w:p w:rsidR="00915B50" w:rsidRDefault="00A0245C">
            <w:pPr>
              <w:ind w:firstLine="0"/>
              <w:jc w:val="center"/>
              <w:rPr>
                <w:sz w:val="18"/>
                <w:szCs w:val="18"/>
              </w:rPr>
            </w:pPr>
            <w:r>
              <w:rPr>
                <w:sz w:val="18"/>
                <w:szCs w:val="18"/>
              </w:rPr>
              <w:t>100,4</w:t>
            </w:r>
          </w:p>
        </w:tc>
        <w:tc>
          <w:tcPr>
            <w:tcW w:w="1701"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Карачаево-Черкесская </w:t>
            </w:r>
            <w:r>
              <w:rPr>
                <w:sz w:val="18"/>
                <w:szCs w:val="18"/>
              </w:rPr>
              <w:br/>
              <w:t>Республика</w:t>
            </w:r>
          </w:p>
        </w:tc>
        <w:tc>
          <w:tcPr>
            <w:tcW w:w="850" w:type="dxa"/>
            <w:gridSpan w:val="2"/>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center"/>
              <w:rPr>
                <w:sz w:val="18"/>
                <w:szCs w:val="18"/>
              </w:rPr>
            </w:pPr>
            <w:r>
              <w:rPr>
                <w:sz w:val="18"/>
                <w:szCs w:val="18"/>
              </w:rPr>
              <w:t>53,02</w:t>
            </w:r>
          </w:p>
        </w:tc>
      </w:tr>
    </w:tbl>
    <w:p w:rsidR="00915B50" w:rsidRDefault="00A0245C">
      <w:pPr>
        <w:pStyle w:val="5"/>
        <w:keepNext w:val="0"/>
        <w:widowControl w:val="0"/>
        <w:jc w:val="center"/>
        <w:rPr>
          <w:sz w:val="20"/>
        </w:rPr>
      </w:pPr>
      <w:r>
        <w:rPr>
          <w:sz w:val="20"/>
        </w:rPr>
        <w:t xml:space="preserve">МАКСИМАЛЬНЫЕ И МИНИМАЛЬНЫЕ ЦЕНЫ НА ОТДЕЛЬНЫЕ </w:t>
      </w:r>
      <w:r>
        <w:rPr>
          <w:sz w:val="20"/>
        </w:rPr>
        <w:br/>
        <w:t xml:space="preserve">НЕПРОДОВОЛЬСТВЕННЫЕ ТОВАРЫ В РЕГИОНАХ СЕВЕРО - КАВКАЗСКОГО </w:t>
      </w:r>
      <w:r>
        <w:rPr>
          <w:sz w:val="20"/>
        </w:rPr>
        <w:br/>
        <w:t>ФЕДЕРАЛЬНОГО ОКРУГА В ДЕКАБРЕ 2014 ГОДА</w:t>
      </w:r>
    </w:p>
    <w:tbl>
      <w:tblPr>
        <w:tblW w:w="8646"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1"/>
        <w:gridCol w:w="142"/>
        <w:gridCol w:w="1134"/>
        <w:gridCol w:w="141"/>
        <w:gridCol w:w="1418"/>
        <w:gridCol w:w="142"/>
        <w:gridCol w:w="850"/>
        <w:gridCol w:w="1276"/>
        <w:gridCol w:w="142"/>
        <w:gridCol w:w="850"/>
      </w:tblGrid>
      <w:tr w:rsidR="00915B50">
        <w:trPr>
          <w:cantSplit/>
        </w:trPr>
        <w:tc>
          <w:tcPr>
            <w:tcW w:w="8646" w:type="dxa"/>
            <w:gridSpan w:val="10"/>
            <w:tcBorders>
              <w:top w:val="nil"/>
              <w:left w:val="nil"/>
              <w:bottom w:val="double" w:sz="4" w:space="0" w:color="auto"/>
              <w:right w:val="nil"/>
            </w:tcBorders>
          </w:tcPr>
          <w:p w:rsidR="00915B50" w:rsidRDefault="00A0245C">
            <w:pPr>
              <w:pStyle w:val="a6"/>
              <w:widowControl w:val="0"/>
              <w:spacing w:before="0" w:after="0" w:line="240" w:lineRule="auto"/>
              <w:jc w:val="right"/>
              <w:rPr>
                <w:i w:val="0"/>
                <w:sz w:val="18"/>
                <w:szCs w:val="18"/>
              </w:rPr>
            </w:pPr>
            <w:r>
              <w:rPr>
                <w:i w:val="0"/>
                <w:sz w:val="18"/>
                <w:szCs w:val="18"/>
              </w:rPr>
              <w:t>в рублях за штуку</w:t>
            </w:r>
          </w:p>
        </w:tc>
      </w:tr>
      <w:tr w:rsidR="00915B50">
        <w:trPr>
          <w:cantSplit/>
        </w:trPr>
        <w:tc>
          <w:tcPr>
            <w:tcW w:w="2551" w:type="dxa"/>
            <w:vMerge w:val="restart"/>
            <w:tcBorders>
              <w:top w:val="double" w:sz="4" w:space="0" w:color="auto"/>
              <w:left w:val="single" w:sz="4" w:space="0" w:color="auto"/>
              <w:bottom w:val="nil"/>
              <w:right w:val="single" w:sz="4" w:space="0" w:color="auto"/>
            </w:tcBorders>
            <w:shd w:val="clear" w:color="auto" w:fill="DDD9C3" w:themeFill="background2" w:themeFillShade="E6"/>
          </w:tcPr>
          <w:p w:rsidR="00915B50" w:rsidRDefault="00915B50">
            <w:pPr>
              <w:ind w:firstLine="0"/>
              <w:jc w:val="center"/>
              <w:rPr>
                <w:sz w:val="18"/>
                <w:szCs w:val="18"/>
              </w:rPr>
            </w:pPr>
          </w:p>
        </w:tc>
        <w:tc>
          <w:tcPr>
            <w:tcW w:w="1276" w:type="dxa"/>
            <w:gridSpan w:val="2"/>
            <w:vMerge w:val="restart"/>
            <w:tcBorders>
              <w:top w:val="double" w:sz="4" w:space="0" w:color="auto"/>
              <w:left w:val="single" w:sz="4" w:space="0" w:color="auto"/>
              <w:bottom w:val="nil"/>
              <w:right w:val="single" w:sz="4" w:space="0" w:color="auto"/>
            </w:tcBorders>
            <w:shd w:val="clear" w:color="auto" w:fill="DDD9C3" w:themeFill="background2" w:themeFillShade="E6"/>
            <w:vAlign w:val="center"/>
          </w:tcPr>
          <w:p w:rsidR="00915B50" w:rsidRDefault="00A0245C">
            <w:pPr>
              <w:pStyle w:val="a6"/>
              <w:jc w:val="center"/>
              <w:rPr>
                <w:sz w:val="16"/>
                <w:szCs w:val="16"/>
              </w:rPr>
            </w:pPr>
            <w:r>
              <w:rPr>
                <w:sz w:val="16"/>
                <w:szCs w:val="16"/>
              </w:rPr>
              <w:t>РСО - Алания</w:t>
            </w:r>
          </w:p>
        </w:tc>
        <w:tc>
          <w:tcPr>
            <w:tcW w:w="2551" w:type="dxa"/>
            <w:gridSpan w:val="4"/>
            <w:tcBorders>
              <w:top w:val="doub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tabs>
                <w:tab w:val="left" w:pos="922"/>
              </w:tabs>
              <w:jc w:val="center"/>
              <w:rPr>
                <w:sz w:val="18"/>
                <w:szCs w:val="18"/>
              </w:rPr>
            </w:pPr>
            <w:r>
              <w:rPr>
                <w:sz w:val="18"/>
                <w:szCs w:val="18"/>
              </w:rPr>
              <w:t>Максимальная цена</w:t>
            </w:r>
          </w:p>
        </w:tc>
        <w:tc>
          <w:tcPr>
            <w:tcW w:w="2268" w:type="dxa"/>
            <w:gridSpan w:val="3"/>
            <w:tcBorders>
              <w:top w:val="doub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jc w:val="center"/>
              <w:rPr>
                <w:sz w:val="18"/>
                <w:szCs w:val="18"/>
              </w:rPr>
            </w:pPr>
            <w:r>
              <w:rPr>
                <w:sz w:val="18"/>
                <w:szCs w:val="18"/>
              </w:rPr>
              <w:t>Минимальная цена</w:t>
            </w:r>
          </w:p>
        </w:tc>
      </w:tr>
      <w:tr w:rsidR="00915B50">
        <w:trPr>
          <w:cantSplit/>
        </w:trPr>
        <w:tc>
          <w:tcPr>
            <w:tcW w:w="2551" w:type="dxa"/>
            <w:vMerge/>
            <w:tcBorders>
              <w:top w:val="nil"/>
              <w:left w:val="single" w:sz="4" w:space="0" w:color="auto"/>
              <w:bottom w:val="nil"/>
              <w:right w:val="single" w:sz="4" w:space="0" w:color="auto"/>
            </w:tcBorders>
            <w:shd w:val="clear" w:color="auto" w:fill="DDD9C3" w:themeFill="background2" w:themeFillShade="E6"/>
          </w:tcPr>
          <w:p w:rsidR="00915B50" w:rsidRDefault="00915B50">
            <w:pPr>
              <w:ind w:firstLine="0"/>
              <w:jc w:val="left"/>
              <w:rPr>
                <w:sz w:val="18"/>
                <w:szCs w:val="18"/>
              </w:rPr>
            </w:pPr>
          </w:p>
        </w:tc>
        <w:tc>
          <w:tcPr>
            <w:tcW w:w="1276" w:type="dxa"/>
            <w:gridSpan w:val="2"/>
            <w:vMerge/>
            <w:tcBorders>
              <w:top w:val="nil"/>
              <w:left w:val="single" w:sz="4" w:space="0" w:color="auto"/>
              <w:bottom w:val="nil"/>
              <w:right w:val="single" w:sz="4" w:space="0" w:color="auto"/>
            </w:tcBorders>
            <w:shd w:val="clear" w:color="auto" w:fill="DDD9C3" w:themeFill="background2" w:themeFillShade="E6"/>
          </w:tcPr>
          <w:p w:rsidR="00915B50" w:rsidRDefault="00915B50">
            <w:pPr>
              <w:pStyle w:val="a6"/>
              <w:jc w:val="center"/>
              <w:rPr>
                <w:sz w:val="18"/>
                <w:szCs w:val="18"/>
              </w:rPr>
            </w:pPr>
          </w:p>
        </w:tc>
        <w:tc>
          <w:tcPr>
            <w:tcW w:w="1559"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jc w:val="center"/>
              <w:rPr>
                <w:sz w:val="18"/>
                <w:szCs w:val="18"/>
              </w:rPr>
            </w:pPr>
            <w:r>
              <w:rPr>
                <w:sz w:val="18"/>
                <w:szCs w:val="18"/>
              </w:rPr>
              <w:t>города</w:t>
            </w:r>
          </w:p>
        </w:tc>
        <w:tc>
          <w:tcPr>
            <w:tcW w:w="992"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jc w:val="center"/>
              <w:rPr>
                <w:sz w:val="18"/>
                <w:szCs w:val="18"/>
              </w:rPr>
            </w:pPr>
            <w:r>
              <w:rPr>
                <w:sz w:val="18"/>
                <w:szCs w:val="18"/>
              </w:rPr>
              <w:t>рублей</w:t>
            </w:r>
          </w:p>
        </w:tc>
        <w:tc>
          <w:tcPr>
            <w:tcW w:w="1276"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jc w:val="center"/>
              <w:rPr>
                <w:sz w:val="18"/>
                <w:szCs w:val="18"/>
              </w:rPr>
            </w:pPr>
            <w:r>
              <w:rPr>
                <w:sz w:val="18"/>
                <w:szCs w:val="18"/>
              </w:rPr>
              <w:t>города</w:t>
            </w:r>
          </w:p>
        </w:tc>
        <w:tc>
          <w:tcPr>
            <w:tcW w:w="992"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jc w:val="center"/>
              <w:rPr>
                <w:sz w:val="18"/>
                <w:szCs w:val="18"/>
              </w:rPr>
            </w:pPr>
            <w:r>
              <w:rPr>
                <w:sz w:val="18"/>
                <w:szCs w:val="18"/>
              </w:rPr>
              <w:t>рублей</w:t>
            </w:r>
          </w:p>
        </w:tc>
      </w:tr>
      <w:tr w:rsidR="00915B50">
        <w:trPr>
          <w:cantSplit/>
        </w:trPr>
        <w:tc>
          <w:tcPr>
            <w:tcW w:w="2551"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Ситец набивной, </w:t>
            </w:r>
            <w:r>
              <w:rPr>
                <w:sz w:val="18"/>
                <w:szCs w:val="18"/>
              </w:rPr>
              <w:br/>
              <w:t>отечественный, м</w:t>
            </w:r>
          </w:p>
        </w:tc>
        <w:tc>
          <w:tcPr>
            <w:tcW w:w="1276"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49,91</w:t>
            </w:r>
          </w:p>
        </w:tc>
        <w:tc>
          <w:tcPr>
            <w:tcW w:w="1559"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992"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81,53</w:t>
            </w:r>
          </w:p>
        </w:tc>
        <w:tc>
          <w:tcPr>
            <w:tcW w:w="1276"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Чеченская Республика</w:t>
            </w:r>
          </w:p>
        </w:tc>
        <w:tc>
          <w:tcPr>
            <w:tcW w:w="992"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31,14</w:t>
            </w:r>
          </w:p>
        </w:tc>
      </w:tr>
      <w:tr w:rsidR="00915B50">
        <w:trPr>
          <w:cantSplit/>
          <w:trHeight w:val="570"/>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Ткань костюмная </w:t>
            </w:r>
            <w:r>
              <w:rPr>
                <w:sz w:val="18"/>
                <w:szCs w:val="18"/>
              </w:rPr>
              <w:br/>
              <w:t xml:space="preserve">шерстяная и </w:t>
            </w:r>
            <w:r>
              <w:rPr>
                <w:sz w:val="18"/>
                <w:szCs w:val="18"/>
              </w:rPr>
              <w:br/>
              <w:t>полушерстяная, м</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807,24</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1474,06</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Карачаево-Черкесская 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398,75</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Куртка мужская </w:t>
            </w:r>
            <w:r>
              <w:rPr>
                <w:sz w:val="18"/>
                <w:szCs w:val="18"/>
              </w:rPr>
              <w:br/>
              <w:t>из натуральной кожи</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9461,68</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Ставропольский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16090,80</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9027,06</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Костюм-двойка мужской </w:t>
            </w:r>
            <w:r>
              <w:rPr>
                <w:sz w:val="18"/>
                <w:szCs w:val="18"/>
              </w:rPr>
              <w:br/>
              <w:t xml:space="preserve">из шерстяных или </w:t>
            </w:r>
            <w:r>
              <w:rPr>
                <w:sz w:val="18"/>
                <w:szCs w:val="18"/>
              </w:rPr>
              <w:br/>
              <w:t>полушерстяных тканей</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6918,21</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Карачаево-Черкесская 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8054,85</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5100,82</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Брюки мужские </w:t>
            </w:r>
            <w:r>
              <w:rPr>
                <w:sz w:val="18"/>
                <w:szCs w:val="18"/>
              </w:rPr>
              <w:br/>
              <w:t>из джинсовой ткани</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2184,26</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2551,30</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2124,62</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Сорочка верхняя мужская из х/б или смесовых </w:t>
            </w:r>
            <w:r>
              <w:rPr>
                <w:sz w:val="18"/>
                <w:szCs w:val="18"/>
              </w:rPr>
              <w:br/>
              <w:t>тканей</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919,19</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Дагестан</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1479,40</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873,79</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Джемпер мужской</w:t>
            </w:r>
          </w:p>
        </w:tc>
        <w:tc>
          <w:tcPr>
            <w:tcW w:w="1276"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spacing w:line="200" w:lineRule="exact"/>
              <w:ind w:firstLine="0"/>
              <w:jc w:val="right"/>
              <w:rPr>
                <w:sz w:val="18"/>
                <w:szCs w:val="18"/>
              </w:rPr>
            </w:pPr>
            <w:r>
              <w:rPr>
                <w:sz w:val="18"/>
                <w:szCs w:val="18"/>
              </w:rPr>
              <w:t>2006,35</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Карачаево-Черкесская 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2306,57</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1665,05</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Пальто женское </w:t>
            </w:r>
            <w:r>
              <w:rPr>
                <w:sz w:val="18"/>
                <w:szCs w:val="18"/>
              </w:rPr>
              <w:br/>
              <w:t>демисезонное</w:t>
            </w:r>
          </w:p>
        </w:tc>
        <w:tc>
          <w:tcPr>
            <w:tcW w:w="1276"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9037,49</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Карачаево-Черкесская 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10511,15</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5913,25</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Платье женское </w:t>
            </w:r>
            <w:r>
              <w:rPr>
                <w:sz w:val="18"/>
                <w:szCs w:val="18"/>
              </w:rPr>
              <w:br/>
              <w:t>из полушерстяных или см</w:t>
            </w:r>
            <w:r>
              <w:rPr>
                <w:sz w:val="18"/>
                <w:szCs w:val="18"/>
              </w:rPr>
              <w:t>е</w:t>
            </w:r>
            <w:r>
              <w:rPr>
                <w:sz w:val="18"/>
                <w:szCs w:val="18"/>
              </w:rPr>
              <w:t xml:space="preserve">совых тканей </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2778,58</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Дагестан</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3815,56</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2267,22</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Сапоги, ботинки мужские </w:t>
            </w:r>
            <w:r>
              <w:rPr>
                <w:sz w:val="18"/>
                <w:szCs w:val="18"/>
              </w:rPr>
              <w:br/>
              <w:t xml:space="preserve">зимние с верхом </w:t>
            </w:r>
            <w:r>
              <w:rPr>
                <w:sz w:val="18"/>
                <w:szCs w:val="18"/>
              </w:rPr>
              <w:br/>
              <w:t>из натуральной кожи</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3946,14</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5107,58</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2831,00</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Сапоги женские осенние </w:t>
            </w:r>
            <w:r>
              <w:rPr>
                <w:sz w:val="18"/>
                <w:szCs w:val="18"/>
              </w:rPr>
              <w:br/>
              <w:t>с верхом из натуральной кожи</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4342,17</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Карачаево-Черкесская 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5245,48</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3687,93</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Туфли женские модельные с верхом из натуральной кожи</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3274,72</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4846,28</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2890,34</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Кроссовые туфли </w:t>
            </w:r>
            <w:r>
              <w:rPr>
                <w:sz w:val="18"/>
                <w:szCs w:val="18"/>
              </w:rPr>
              <w:br/>
              <w:t xml:space="preserve">для взрослых с верхом </w:t>
            </w:r>
            <w:r>
              <w:rPr>
                <w:sz w:val="18"/>
                <w:szCs w:val="18"/>
              </w:rPr>
              <w:br/>
              <w:t>из кожзаменителя</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1403,33</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2471,87</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951,84</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Диван-кровать</w:t>
            </w:r>
          </w:p>
        </w:tc>
        <w:tc>
          <w:tcPr>
            <w:tcW w:w="1276"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spacing w:line="200" w:lineRule="exact"/>
              <w:ind w:firstLine="0"/>
              <w:jc w:val="right"/>
              <w:rPr>
                <w:sz w:val="18"/>
                <w:szCs w:val="18"/>
              </w:rPr>
            </w:pPr>
            <w:r>
              <w:rPr>
                <w:sz w:val="18"/>
                <w:szCs w:val="18"/>
              </w:rPr>
              <w:t>17662,89</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Кабардино-Балкарская 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21766,52</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14432,14</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Холодильник двухкамерный емкостью 250-350 л</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20228,03</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29238,19</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11569,13</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Машина стиральная </w:t>
            </w:r>
            <w:r>
              <w:rPr>
                <w:sz w:val="18"/>
                <w:szCs w:val="18"/>
              </w:rPr>
              <w:br/>
              <w:t>автоматическая</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16035,53</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21964,56</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14382,28</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Телевизор цветного </w:t>
            </w:r>
            <w:r>
              <w:rPr>
                <w:sz w:val="18"/>
                <w:szCs w:val="18"/>
              </w:rPr>
              <w:br/>
              <w:t>изображения</w:t>
            </w:r>
          </w:p>
        </w:tc>
        <w:tc>
          <w:tcPr>
            <w:tcW w:w="1276"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16615,07</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Кабардино-Балкарская 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23959,97</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10879,79</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Велосипед дорожный </w:t>
            </w:r>
            <w:r>
              <w:rPr>
                <w:sz w:val="18"/>
                <w:szCs w:val="18"/>
              </w:rPr>
              <w:br/>
              <w:t>для взрослых</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5697,18</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Ставропольский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7064,13</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4304,05</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Переносной персональный компьютер (ноутбук)</w:t>
            </w:r>
          </w:p>
        </w:tc>
        <w:tc>
          <w:tcPr>
            <w:tcW w:w="1276"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23058,32</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26389,28</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18218,25</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vertAlign w:val="superscript"/>
              </w:rPr>
            </w:pPr>
            <w:r>
              <w:rPr>
                <w:sz w:val="18"/>
                <w:szCs w:val="18"/>
              </w:rPr>
              <w:t>Ламинат, м</w:t>
            </w:r>
            <w:r>
              <w:rPr>
                <w:sz w:val="18"/>
                <w:szCs w:val="18"/>
                <w:vertAlign w:val="superscript"/>
              </w:rPr>
              <w:t>2</w:t>
            </w:r>
          </w:p>
        </w:tc>
        <w:tc>
          <w:tcPr>
            <w:tcW w:w="1276"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spacing w:line="200" w:lineRule="exact"/>
              <w:ind w:firstLine="0"/>
              <w:jc w:val="right"/>
              <w:rPr>
                <w:sz w:val="18"/>
                <w:szCs w:val="18"/>
              </w:rPr>
            </w:pPr>
            <w:r>
              <w:rPr>
                <w:sz w:val="18"/>
                <w:szCs w:val="18"/>
              </w:rPr>
              <w:t>496,92</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Карачаево-Черкесская 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537,87</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Ставропол</w:t>
            </w:r>
            <w:r>
              <w:rPr>
                <w:sz w:val="18"/>
                <w:szCs w:val="18"/>
              </w:rPr>
              <w:t>ь</w:t>
            </w:r>
            <w:r>
              <w:rPr>
                <w:sz w:val="18"/>
                <w:szCs w:val="18"/>
              </w:rPr>
              <w:t>ский край</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372,70</w:t>
            </w:r>
          </w:p>
        </w:tc>
      </w:tr>
      <w:tr w:rsidR="00915B50">
        <w:trPr>
          <w:cantSplit/>
        </w:trPr>
        <w:tc>
          <w:tcPr>
            <w:tcW w:w="25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Мыло хозяйственное, 200 г</w:t>
            </w:r>
          </w:p>
        </w:tc>
        <w:tc>
          <w:tcPr>
            <w:tcW w:w="1276"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16,04</w:t>
            </w:r>
          </w:p>
        </w:tc>
        <w:tc>
          <w:tcPr>
            <w:tcW w:w="1559"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Кабардино-Балкарская 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19,73</w:t>
            </w:r>
          </w:p>
        </w:tc>
        <w:tc>
          <w:tcPr>
            <w:tcW w:w="12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992"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12,09</w:t>
            </w:r>
          </w:p>
        </w:tc>
      </w:tr>
      <w:tr w:rsidR="00915B50">
        <w:trPr>
          <w:cantSplit/>
        </w:trPr>
        <w:tc>
          <w:tcPr>
            <w:tcW w:w="8646" w:type="dxa"/>
            <w:gridSpan w:val="10"/>
            <w:tcBorders>
              <w:top w:val="nil"/>
              <w:left w:val="nil"/>
              <w:bottom w:val="double" w:sz="4" w:space="0" w:color="auto"/>
              <w:right w:val="nil"/>
            </w:tcBorders>
            <w:shd w:val="clear" w:color="auto" w:fill="FFFFFF" w:themeFill="background1"/>
          </w:tcPr>
          <w:p w:rsidR="00915B50" w:rsidRDefault="00A0245C">
            <w:pPr>
              <w:pStyle w:val="a6"/>
              <w:pageBreakBefore/>
              <w:widowControl w:val="0"/>
              <w:spacing w:before="0" w:after="0" w:line="240" w:lineRule="auto"/>
              <w:jc w:val="right"/>
              <w:rPr>
                <w:i w:val="0"/>
                <w:sz w:val="18"/>
                <w:szCs w:val="18"/>
              </w:rPr>
            </w:pPr>
            <w:r>
              <w:rPr>
                <w:i w:val="0"/>
                <w:sz w:val="18"/>
                <w:szCs w:val="18"/>
              </w:rPr>
              <w:t>в рублях за штуку</w:t>
            </w:r>
          </w:p>
        </w:tc>
      </w:tr>
      <w:tr w:rsidR="00915B50">
        <w:trPr>
          <w:cantSplit/>
        </w:trPr>
        <w:tc>
          <w:tcPr>
            <w:tcW w:w="2693" w:type="dxa"/>
            <w:gridSpan w:val="2"/>
            <w:vMerge w:val="restart"/>
            <w:tcBorders>
              <w:top w:val="double" w:sz="4" w:space="0" w:color="auto"/>
              <w:left w:val="single" w:sz="4" w:space="0" w:color="auto"/>
              <w:bottom w:val="nil"/>
              <w:right w:val="single" w:sz="4" w:space="0" w:color="auto"/>
            </w:tcBorders>
            <w:shd w:val="clear" w:color="auto" w:fill="DDD9C3" w:themeFill="background2" w:themeFillShade="E6"/>
          </w:tcPr>
          <w:p w:rsidR="00915B50" w:rsidRDefault="00915B50">
            <w:pPr>
              <w:ind w:firstLine="0"/>
              <w:jc w:val="left"/>
              <w:rPr>
                <w:sz w:val="18"/>
                <w:szCs w:val="18"/>
              </w:rPr>
            </w:pPr>
          </w:p>
        </w:tc>
        <w:tc>
          <w:tcPr>
            <w:tcW w:w="1275" w:type="dxa"/>
            <w:gridSpan w:val="2"/>
            <w:vMerge w:val="restart"/>
            <w:tcBorders>
              <w:top w:val="doub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jc w:val="right"/>
              <w:rPr>
                <w:sz w:val="16"/>
                <w:szCs w:val="16"/>
              </w:rPr>
            </w:pPr>
            <w:r>
              <w:rPr>
                <w:sz w:val="16"/>
                <w:szCs w:val="16"/>
              </w:rPr>
              <w:t>РСО - Алания</w:t>
            </w:r>
          </w:p>
        </w:tc>
        <w:tc>
          <w:tcPr>
            <w:tcW w:w="2410" w:type="dxa"/>
            <w:gridSpan w:val="3"/>
            <w:tcBorders>
              <w:top w:val="doub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tabs>
                <w:tab w:val="left" w:pos="922"/>
              </w:tabs>
              <w:jc w:val="right"/>
              <w:rPr>
                <w:sz w:val="18"/>
                <w:szCs w:val="18"/>
              </w:rPr>
            </w:pPr>
            <w:r>
              <w:rPr>
                <w:sz w:val="18"/>
                <w:szCs w:val="18"/>
              </w:rPr>
              <w:t>Максимальная цена</w:t>
            </w:r>
          </w:p>
        </w:tc>
        <w:tc>
          <w:tcPr>
            <w:tcW w:w="2268" w:type="dxa"/>
            <w:gridSpan w:val="3"/>
            <w:tcBorders>
              <w:top w:val="doub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jc w:val="right"/>
              <w:rPr>
                <w:sz w:val="18"/>
                <w:szCs w:val="18"/>
              </w:rPr>
            </w:pPr>
            <w:r>
              <w:rPr>
                <w:sz w:val="18"/>
                <w:szCs w:val="18"/>
              </w:rPr>
              <w:t>Минимальная цена</w:t>
            </w:r>
          </w:p>
        </w:tc>
      </w:tr>
      <w:tr w:rsidR="00915B50">
        <w:trPr>
          <w:cantSplit/>
        </w:trPr>
        <w:tc>
          <w:tcPr>
            <w:tcW w:w="2693" w:type="dxa"/>
            <w:gridSpan w:val="2"/>
            <w:vMerge/>
            <w:tcBorders>
              <w:top w:val="nil"/>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left"/>
              <w:rPr>
                <w:sz w:val="18"/>
                <w:szCs w:val="18"/>
              </w:rPr>
            </w:pPr>
          </w:p>
        </w:tc>
        <w:tc>
          <w:tcPr>
            <w:tcW w:w="1275" w:type="dxa"/>
            <w:gridSpan w:val="2"/>
            <w:vMerge/>
            <w:tcBorders>
              <w:top w:val="nil"/>
              <w:left w:val="single" w:sz="4" w:space="0" w:color="auto"/>
              <w:bottom w:val="single" w:sz="4" w:space="0" w:color="auto"/>
              <w:right w:val="single" w:sz="4" w:space="0" w:color="auto"/>
            </w:tcBorders>
            <w:shd w:val="clear" w:color="auto" w:fill="DDD9C3" w:themeFill="background2" w:themeFillShade="E6"/>
          </w:tcPr>
          <w:p w:rsidR="00915B50" w:rsidRDefault="00915B50">
            <w:pPr>
              <w:pStyle w:val="a6"/>
              <w:jc w:val="right"/>
              <w:rPr>
                <w:sz w:val="18"/>
                <w:szCs w:val="18"/>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rPr>
                <w:sz w:val="18"/>
                <w:szCs w:val="18"/>
              </w:rPr>
            </w:pPr>
            <w:r>
              <w:rPr>
                <w:sz w:val="18"/>
                <w:szCs w:val="18"/>
              </w:rPr>
              <w:t>города</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jc w:val="right"/>
              <w:rPr>
                <w:sz w:val="18"/>
                <w:szCs w:val="18"/>
              </w:rPr>
            </w:pPr>
            <w:r>
              <w:rPr>
                <w:sz w:val="18"/>
                <w:szCs w:val="18"/>
              </w:rPr>
              <w:t>рублей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rPr>
                <w:sz w:val="18"/>
                <w:szCs w:val="18"/>
              </w:rPr>
            </w:pPr>
            <w:r>
              <w:rPr>
                <w:sz w:val="18"/>
                <w:szCs w:val="18"/>
              </w:rPr>
              <w:t>города</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jc w:val="right"/>
              <w:rPr>
                <w:sz w:val="18"/>
                <w:szCs w:val="18"/>
              </w:rPr>
            </w:pPr>
            <w:r>
              <w:rPr>
                <w:sz w:val="18"/>
                <w:szCs w:val="18"/>
              </w:rPr>
              <w:t>рублей</w:t>
            </w:r>
          </w:p>
        </w:tc>
      </w:tr>
      <w:tr w:rsidR="00915B50">
        <w:trPr>
          <w:cantSplit/>
        </w:trPr>
        <w:tc>
          <w:tcPr>
            <w:tcW w:w="2693"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Сигареты с фильтром </w:t>
            </w:r>
            <w:r>
              <w:rPr>
                <w:sz w:val="18"/>
                <w:szCs w:val="18"/>
              </w:rPr>
              <w:br/>
              <w:t>отечественные, пачка</w:t>
            </w:r>
          </w:p>
        </w:tc>
        <w:tc>
          <w:tcPr>
            <w:tcW w:w="1275"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47,38</w:t>
            </w:r>
          </w:p>
        </w:tc>
        <w:tc>
          <w:tcPr>
            <w:tcW w:w="1560"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85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56,19</w:t>
            </w:r>
          </w:p>
        </w:tc>
        <w:tc>
          <w:tcPr>
            <w:tcW w:w="1418"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850"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32,03</w:t>
            </w:r>
          </w:p>
        </w:tc>
      </w:tr>
      <w:tr w:rsidR="00915B50">
        <w:trPr>
          <w:cantSplit/>
        </w:trPr>
        <w:tc>
          <w:tcPr>
            <w:tcW w:w="2693"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Тетрадь школьная</w:t>
            </w:r>
          </w:p>
        </w:tc>
        <w:tc>
          <w:tcPr>
            <w:tcW w:w="1275"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spacing w:line="200" w:lineRule="exact"/>
              <w:ind w:firstLine="0"/>
              <w:jc w:val="right"/>
              <w:rPr>
                <w:sz w:val="18"/>
                <w:szCs w:val="18"/>
              </w:rPr>
            </w:pPr>
            <w:r>
              <w:rPr>
                <w:sz w:val="18"/>
                <w:szCs w:val="18"/>
              </w:rPr>
              <w:t>3,46</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85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3,74</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Чеченская </w:t>
            </w:r>
            <w:r>
              <w:rPr>
                <w:sz w:val="18"/>
                <w:szCs w:val="18"/>
              </w:rPr>
              <w:br/>
              <w:t>Республика</w:t>
            </w:r>
          </w:p>
        </w:tc>
        <w:tc>
          <w:tcPr>
            <w:tcW w:w="85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3,00</w:t>
            </w:r>
          </w:p>
        </w:tc>
      </w:tr>
      <w:tr w:rsidR="00915B50">
        <w:trPr>
          <w:cantSplit/>
        </w:trPr>
        <w:tc>
          <w:tcPr>
            <w:tcW w:w="2693"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Бензин автомобильный марки АИ-92 (АИ-93), л</w:t>
            </w:r>
          </w:p>
        </w:tc>
        <w:tc>
          <w:tcPr>
            <w:tcW w:w="1275"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32,94</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Дагестан</w:t>
            </w:r>
          </w:p>
        </w:tc>
        <w:tc>
          <w:tcPr>
            <w:tcW w:w="85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33,83</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85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31,97</w:t>
            </w:r>
          </w:p>
        </w:tc>
      </w:tr>
      <w:tr w:rsidR="00915B50">
        <w:trPr>
          <w:cantSplit/>
        </w:trPr>
        <w:tc>
          <w:tcPr>
            <w:tcW w:w="2693"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Ацетилсалициловая </w:t>
            </w:r>
            <w:r>
              <w:rPr>
                <w:sz w:val="18"/>
                <w:szCs w:val="18"/>
              </w:rPr>
              <w:br/>
              <w:t xml:space="preserve">кислота (Аспирин </w:t>
            </w:r>
            <w:r>
              <w:rPr>
                <w:sz w:val="18"/>
                <w:szCs w:val="18"/>
              </w:rPr>
              <w:br/>
              <w:t xml:space="preserve">отечественный), </w:t>
            </w:r>
            <w:r>
              <w:rPr>
                <w:sz w:val="18"/>
                <w:szCs w:val="18"/>
              </w:rPr>
              <w:br/>
              <w:t>10 таблеток</w:t>
            </w:r>
          </w:p>
        </w:tc>
        <w:tc>
          <w:tcPr>
            <w:tcW w:w="1275"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3,41</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Ингушетия</w:t>
            </w:r>
          </w:p>
        </w:tc>
        <w:tc>
          <w:tcPr>
            <w:tcW w:w="850" w:type="dxa"/>
            <w:tcBorders>
              <w:top w:val="nil"/>
              <w:left w:val="single" w:sz="4" w:space="0" w:color="auto"/>
              <w:bottom w:val="nil"/>
              <w:right w:val="single" w:sz="4" w:space="0" w:color="auto"/>
            </w:tcBorders>
            <w:shd w:val="clear" w:color="auto" w:fill="FABF8F" w:themeFill="accent6" w:themeFillTint="99"/>
          </w:tcPr>
          <w:p w:rsidR="00915B50" w:rsidRDefault="00A0245C">
            <w:pPr>
              <w:spacing w:line="200" w:lineRule="exact"/>
              <w:ind w:firstLine="0"/>
              <w:jc w:val="right"/>
              <w:rPr>
                <w:sz w:val="18"/>
                <w:szCs w:val="18"/>
              </w:rPr>
            </w:pPr>
            <w:r>
              <w:rPr>
                <w:sz w:val="18"/>
                <w:szCs w:val="18"/>
              </w:rPr>
              <w:t>4,09</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Кабардино-Балкарская Республика</w:t>
            </w:r>
          </w:p>
        </w:tc>
        <w:tc>
          <w:tcPr>
            <w:tcW w:w="850"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2,67</w:t>
            </w:r>
          </w:p>
        </w:tc>
      </w:tr>
      <w:tr w:rsidR="00915B50">
        <w:trPr>
          <w:cantSplit/>
        </w:trPr>
        <w:tc>
          <w:tcPr>
            <w:tcW w:w="2693"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 xml:space="preserve">Вата отечественная, </w:t>
            </w:r>
            <w:r>
              <w:rPr>
                <w:sz w:val="18"/>
                <w:szCs w:val="18"/>
              </w:rPr>
              <w:br/>
              <w:t>100 г</w:t>
            </w:r>
          </w:p>
        </w:tc>
        <w:tc>
          <w:tcPr>
            <w:tcW w:w="1275"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26,52</w:t>
            </w:r>
          </w:p>
        </w:tc>
        <w:tc>
          <w:tcPr>
            <w:tcW w:w="1560"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Республика Дагестан</w:t>
            </w:r>
          </w:p>
        </w:tc>
        <w:tc>
          <w:tcPr>
            <w:tcW w:w="85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30,14</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Чеченская Республика</w:t>
            </w:r>
          </w:p>
        </w:tc>
        <w:tc>
          <w:tcPr>
            <w:tcW w:w="850"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19,19</w:t>
            </w:r>
          </w:p>
        </w:tc>
      </w:tr>
      <w:tr w:rsidR="00915B50">
        <w:trPr>
          <w:cantSplit/>
        </w:trPr>
        <w:tc>
          <w:tcPr>
            <w:tcW w:w="2693"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Лопата садовая, шт.</w:t>
            </w:r>
          </w:p>
        </w:tc>
        <w:tc>
          <w:tcPr>
            <w:tcW w:w="1275" w:type="dxa"/>
            <w:gridSpan w:val="2"/>
            <w:tcBorders>
              <w:top w:val="nil"/>
              <w:left w:val="single" w:sz="4" w:space="0" w:color="auto"/>
              <w:bottom w:val="single" w:sz="4" w:space="0" w:color="auto"/>
              <w:right w:val="single" w:sz="4" w:space="0" w:color="auto"/>
            </w:tcBorders>
            <w:shd w:val="clear" w:color="auto" w:fill="FABF8F" w:themeFill="accent6" w:themeFillTint="99"/>
          </w:tcPr>
          <w:p w:rsidR="00915B50" w:rsidRDefault="00A0245C">
            <w:pPr>
              <w:spacing w:line="200" w:lineRule="exact"/>
              <w:ind w:firstLine="0"/>
              <w:jc w:val="right"/>
              <w:rPr>
                <w:sz w:val="18"/>
                <w:szCs w:val="18"/>
              </w:rPr>
            </w:pPr>
            <w:r>
              <w:rPr>
                <w:sz w:val="18"/>
                <w:szCs w:val="18"/>
              </w:rPr>
              <w:t>154,58</w:t>
            </w:r>
          </w:p>
        </w:tc>
        <w:tc>
          <w:tcPr>
            <w:tcW w:w="1560"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Карачаево-Черкесская Республика</w:t>
            </w:r>
          </w:p>
        </w:tc>
        <w:tc>
          <w:tcPr>
            <w:tcW w:w="850"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191,66</w:t>
            </w:r>
          </w:p>
        </w:tc>
        <w:tc>
          <w:tcPr>
            <w:tcW w:w="1418"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line="200" w:lineRule="exact"/>
              <w:ind w:firstLine="0"/>
              <w:jc w:val="left"/>
              <w:rPr>
                <w:sz w:val="18"/>
                <w:szCs w:val="18"/>
              </w:rPr>
            </w:pPr>
            <w:r>
              <w:rPr>
                <w:sz w:val="18"/>
                <w:szCs w:val="18"/>
              </w:rPr>
              <w:t>Чеченская Республика</w:t>
            </w:r>
          </w:p>
        </w:tc>
        <w:tc>
          <w:tcPr>
            <w:tcW w:w="850" w:type="dxa"/>
            <w:tcBorders>
              <w:top w:val="nil"/>
              <w:left w:val="single" w:sz="4" w:space="0" w:color="auto"/>
              <w:bottom w:val="single" w:sz="4" w:space="0" w:color="auto"/>
              <w:right w:val="single" w:sz="4" w:space="0" w:color="auto"/>
            </w:tcBorders>
            <w:shd w:val="clear" w:color="auto" w:fill="FABF8F" w:themeFill="accent6" w:themeFillTint="99"/>
            <w:vAlign w:val="center"/>
          </w:tcPr>
          <w:p w:rsidR="00915B50" w:rsidRDefault="00A0245C">
            <w:pPr>
              <w:spacing w:line="200" w:lineRule="exact"/>
              <w:ind w:firstLine="0"/>
              <w:jc w:val="right"/>
              <w:rPr>
                <w:sz w:val="18"/>
                <w:szCs w:val="18"/>
              </w:rPr>
            </w:pPr>
            <w:r>
              <w:rPr>
                <w:sz w:val="18"/>
                <w:szCs w:val="18"/>
              </w:rPr>
              <w:t>127,72</w:t>
            </w:r>
          </w:p>
        </w:tc>
      </w:tr>
    </w:tbl>
    <w:p w:rsidR="00915B50" w:rsidRDefault="00A0245C">
      <w:pPr>
        <w:pStyle w:val="5"/>
        <w:keepNext w:val="0"/>
        <w:pageBreakBefore w:val="0"/>
        <w:widowControl w:val="0"/>
        <w:spacing w:before="240" w:after="20"/>
        <w:jc w:val="center"/>
        <w:rPr>
          <w:sz w:val="20"/>
        </w:rPr>
      </w:pPr>
      <w:r>
        <w:rPr>
          <w:sz w:val="20"/>
        </w:rPr>
        <w:t xml:space="preserve">МАКСИМАЛЬНЫЕ И МИНИМАЛЬНЫЕ ЦЕНЫ И ТАРИФЫ НА ОТДЕЛЬНЫЕ ВИДЫ УСЛУГ В РЕГИОНАХ СЕВЕРО - КАВКАЗСКОГО ФЕДЕРАЛЬНОГО ОКРУГА </w:t>
      </w:r>
      <w:r>
        <w:rPr>
          <w:sz w:val="20"/>
        </w:rPr>
        <w:br/>
        <w:t>В ДЕКАБРЕ 2014 ГОДА</w:t>
      </w:r>
    </w:p>
    <w:tbl>
      <w:tblPr>
        <w:tblW w:w="8646"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113" w:type="dxa"/>
        </w:tblCellMar>
        <w:tblLook w:val="0000" w:firstRow="0" w:lastRow="0" w:firstColumn="0" w:lastColumn="0" w:noHBand="0" w:noVBand="0"/>
      </w:tblPr>
      <w:tblGrid>
        <w:gridCol w:w="2267"/>
        <w:gridCol w:w="1418"/>
        <w:gridCol w:w="1417"/>
        <w:gridCol w:w="993"/>
        <w:gridCol w:w="141"/>
        <w:gridCol w:w="1276"/>
        <w:gridCol w:w="142"/>
        <w:gridCol w:w="992"/>
      </w:tblGrid>
      <w:tr w:rsidR="00915B50">
        <w:trPr>
          <w:cantSplit/>
        </w:trPr>
        <w:tc>
          <w:tcPr>
            <w:tcW w:w="2267" w:type="dxa"/>
            <w:vMerge w:val="restart"/>
            <w:tcBorders>
              <w:top w:val="double" w:sz="4" w:space="0" w:color="auto"/>
              <w:left w:val="single" w:sz="4" w:space="0" w:color="auto"/>
              <w:bottom w:val="nil"/>
              <w:right w:val="single" w:sz="4" w:space="0" w:color="auto"/>
            </w:tcBorders>
            <w:shd w:val="clear" w:color="auto" w:fill="DDD9C3" w:themeFill="background2" w:themeFillShade="E6"/>
          </w:tcPr>
          <w:p w:rsidR="00915B50" w:rsidRDefault="00915B50">
            <w:pPr>
              <w:pStyle w:val="a6"/>
              <w:spacing w:before="0" w:after="0" w:line="240" w:lineRule="auto"/>
              <w:jc w:val="center"/>
              <w:rPr>
                <w:i w:val="0"/>
                <w:sz w:val="18"/>
                <w:szCs w:val="18"/>
              </w:rPr>
            </w:pPr>
          </w:p>
        </w:tc>
        <w:tc>
          <w:tcPr>
            <w:tcW w:w="1418" w:type="dxa"/>
            <w:vMerge w:val="restart"/>
            <w:tcBorders>
              <w:top w:val="double" w:sz="4" w:space="0" w:color="auto"/>
              <w:left w:val="single" w:sz="4" w:space="0" w:color="auto"/>
              <w:bottom w:val="nil"/>
              <w:right w:val="single" w:sz="4" w:space="0" w:color="auto"/>
            </w:tcBorders>
            <w:shd w:val="clear" w:color="auto" w:fill="DDD9C3" w:themeFill="background2" w:themeFillShade="E6"/>
            <w:vAlign w:val="center"/>
          </w:tcPr>
          <w:p w:rsidR="00915B50" w:rsidRDefault="00A0245C">
            <w:pPr>
              <w:pStyle w:val="a6"/>
              <w:spacing w:before="0" w:after="0" w:line="240" w:lineRule="auto"/>
              <w:jc w:val="center"/>
              <w:rPr>
                <w:sz w:val="18"/>
                <w:szCs w:val="18"/>
              </w:rPr>
            </w:pPr>
            <w:r>
              <w:rPr>
                <w:sz w:val="18"/>
                <w:szCs w:val="18"/>
              </w:rPr>
              <w:t>РСО - Алания</w:t>
            </w:r>
          </w:p>
        </w:tc>
        <w:tc>
          <w:tcPr>
            <w:tcW w:w="2410" w:type="dxa"/>
            <w:gridSpan w:val="2"/>
            <w:tcBorders>
              <w:top w:val="doub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Максимальная цена</w:t>
            </w:r>
          </w:p>
        </w:tc>
        <w:tc>
          <w:tcPr>
            <w:tcW w:w="2551" w:type="dxa"/>
            <w:gridSpan w:val="4"/>
            <w:tcBorders>
              <w:top w:val="doub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Минимальная цена</w:t>
            </w:r>
          </w:p>
        </w:tc>
      </w:tr>
      <w:tr w:rsidR="00915B50">
        <w:trPr>
          <w:cantSplit/>
        </w:trPr>
        <w:tc>
          <w:tcPr>
            <w:tcW w:w="2267" w:type="dxa"/>
            <w:vMerge/>
            <w:tcBorders>
              <w:top w:val="nil"/>
              <w:left w:val="single" w:sz="4" w:space="0" w:color="auto"/>
              <w:bottom w:val="nil"/>
              <w:right w:val="single" w:sz="4" w:space="0" w:color="auto"/>
            </w:tcBorders>
            <w:shd w:val="clear" w:color="auto" w:fill="DDD9C3" w:themeFill="background2" w:themeFillShade="E6"/>
          </w:tcPr>
          <w:p w:rsidR="00915B50" w:rsidRDefault="00915B50">
            <w:pPr>
              <w:pStyle w:val="a6"/>
              <w:spacing w:before="0" w:after="0" w:line="240" w:lineRule="auto"/>
              <w:rPr>
                <w:sz w:val="18"/>
                <w:szCs w:val="18"/>
              </w:rPr>
            </w:pPr>
          </w:p>
        </w:tc>
        <w:tc>
          <w:tcPr>
            <w:tcW w:w="1418" w:type="dxa"/>
            <w:vMerge/>
            <w:tcBorders>
              <w:top w:val="nil"/>
              <w:left w:val="single" w:sz="4" w:space="0" w:color="auto"/>
              <w:bottom w:val="nil"/>
              <w:right w:val="single" w:sz="4" w:space="0" w:color="auto"/>
            </w:tcBorders>
            <w:shd w:val="clear" w:color="auto" w:fill="DDD9C3" w:themeFill="background2" w:themeFillShade="E6"/>
          </w:tcPr>
          <w:p w:rsidR="00915B50" w:rsidRDefault="00915B50">
            <w:pPr>
              <w:pStyle w:val="a6"/>
              <w:spacing w:before="0" w:after="0" w:line="240" w:lineRule="auto"/>
              <w:jc w:val="center"/>
              <w:rPr>
                <w:sz w:val="18"/>
                <w:szCs w:val="18"/>
              </w:rPr>
            </w:pPr>
          </w:p>
        </w:tc>
        <w:tc>
          <w:tcPr>
            <w:tcW w:w="141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города</w:t>
            </w:r>
          </w:p>
        </w:tc>
        <w:tc>
          <w:tcPr>
            <w:tcW w:w="993"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рублей</w:t>
            </w:r>
          </w:p>
        </w:tc>
        <w:tc>
          <w:tcPr>
            <w:tcW w:w="1417"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города</w:t>
            </w:r>
          </w:p>
        </w:tc>
        <w:tc>
          <w:tcPr>
            <w:tcW w:w="1134"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рублей</w:t>
            </w:r>
          </w:p>
        </w:tc>
      </w:tr>
      <w:tr w:rsidR="00915B50">
        <w:trPr>
          <w:cantSplit/>
          <w:trHeight w:val="228"/>
        </w:trPr>
        <w:tc>
          <w:tcPr>
            <w:tcW w:w="226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before="20"/>
              <w:ind w:firstLine="0"/>
              <w:jc w:val="left"/>
              <w:rPr>
                <w:sz w:val="18"/>
                <w:szCs w:val="18"/>
              </w:rPr>
            </w:pPr>
            <w:r>
              <w:rPr>
                <w:sz w:val="18"/>
                <w:szCs w:val="18"/>
              </w:rPr>
              <w:t>Постановка набоек, пара</w:t>
            </w:r>
          </w:p>
        </w:tc>
        <w:tc>
          <w:tcPr>
            <w:tcW w:w="141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right="-57" w:firstLine="0"/>
              <w:jc w:val="right"/>
              <w:rPr>
                <w:sz w:val="18"/>
                <w:szCs w:val="18"/>
              </w:rPr>
            </w:pPr>
            <w:r>
              <w:rPr>
                <w:sz w:val="18"/>
                <w:szCs w:val="18"/>
              </w:rPr>
              <w:t>183,00</w:t>
            </w:r>
          </w:p>
        </w:tc>
        <w:tc>
          <w:tcPr>
            <w:tcW w:w="141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993"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200,77</w:t>
            </w:r>
          </w:p>
        </w:tc>
        <w:tc>
          <w:tcPr>
            <w:tcW w:w="1417"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before="20"/>
              <w:ind w:firstLine="0"/>
              <w:jc w:val="left"/>
              <w:rPr>
                <w:sz w:val="18"/>
                <w:szCs w:val="18"/>
              </w:rPr>
            </w:pPr>
            <w:r>
              <w:rPr>
                <w:sz w:val="18"/>
                <w:szCs w:val="18"/>
              </w:rPr>
              <w:t>Республика Дагестан</w:t>
            </w:r>
          </w:p>
        </w:tc>
        <w:tc>
          <w:tcPr>
            <w:tcW w:w="1134"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spacing w:before="20"/>
              <w:ind w:firstLine="0"/>
              <w:jc w:val="right"/>
              <w:rPr>
                <w:sz w:val="18"/>
                <w:szCs w:val="18"/>
              </w:rPr>
            </w:pPr>
            <w:r>
              <w:rPr>
                <w:sz w:val="18"/>
                <w:szCs w:val="18"/>
              </w:rPr>
              <w:t>149,05</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Пошив женского </w:t>
            </w:r>
            <w:r>
              <w:rPr>
                <w:sz w:val="18"/>
                <w:szCs w:val="18"/>
              </w:rPr>
              <w:br/>
              <w:t>платья, шт.</w:t>
            </w:r>
          </w:p>
        </w:tc>
        <w:tc>
          <w:tcPr>
            <w:tcW w:w="1418"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right="-57" w:firstLine="0"/>
              <w:jc w:val="right"/>
              <w:rPr>
                <w:sz w:val="18"/>
                <w:szCs w:val="18"/>
              </w:rPr>
            </w:pPr>
            <w:r>
              <w:rPr>
                <w:sz w:val="18"/>
                <w:szCs w:val="18"/>
              </w:rPr>
              <w:t>2530,39</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w:t>
            </w:r>
            <w:r>
              <w:rPr>
                <w:sz w:val="18"/>
                <w:szCs w:val="18"/>
              </w:rPr>
              <w:t>ь</w:t>
            </w:r>
            <w:r>
              <w:rPr>
                <w:sz w:val="18"/>
                <w:szCs w:val="18"/>
              </w:rPr>
              <w:t>ский край</w:t>
            </w:r>
          </w:p>
        </w:tc>
        <w:tc>
          <w:tcPr>
            <w:tcW w:w="993"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3074,63</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Карачаево-Черкесская Республика</w:t>
            </w:r>
          </w:p>
        </w:tc>
        <w:tc>
          <w:tcPr>
            <w:tcW w:w="1134"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1020,37</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Стрижка модельная </w:t>
            </w:r>
            <w:r>
              <w:rPr>
                <w:sz w:val="18"/>
                <w:szCs w:val="18"/>
              </w:rPr>
              <w:br/>
              <w:t xml:space="preserve">в мужском зале, </w:t>
            </w:r>
            <w:r>
              <w:rPr>
                <w:sz w:val="18"/>
                <w:szCs w:val="18"/>
              </w:rPr>
              <w:br/>
              <w:t>стрижка</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right"/>
              <w:rPr>
                <w:sz w:val="18"/>
                <w:szCs w:val="18"/>
              </w:rPr>
            </w:pPr>
            <w:r>
              <w:rPr>
                <w:sz w:val="18"/>
                <w:szCs w:val="18"/>
              </w:rPr>
              <w:t>227,64</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993"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279,99</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1134"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179,21</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Химчистка мужского </w:t>
            </w:r>
            <w:r>
              <w:rPr>
                <w:sz w:val="18"/>
                <w:szCs w:val="18"/>
                <w:lang w:val="en-US"/>
              </w:rPr>
              <w:br/>
            </w:r>
            <w:r>
              <w:rPr>
                <w:sz w:val="18"/>
                <w:szCs w:val="18"/>
              </w:rPr>
              <w:t>костюма</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right"/>
              <w:rPr>
                <w:sz w:val="18"/>
                <w:szCs w:val="18"/>
              </w:rPr>
            </w:pPr>
            <w:r>
              <w:rPr>
                <w:sz w:val="18"/>
                <w:szCs w:val="18"/>
              </w:rPr>
              <w:t>678,33</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993"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1000,00</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1134"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456,93</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Проезд в городском </w:t>
            </w:r>
            <w:r>
              <w:rPr>
                <w:sz w:val="18"/>
                <w:szCs w:val="18"/>
              </w:rPr>
              <w:br/>
              <w:t>муниципальном автоб</w:t>
            </w:r>
            <w:r>
              <w:rPr>
                <w:sz w:val="18"/>
                <w:szCs w:val="18"/>
              </w:rPr>
              <w:t>у</w:t>
            </w:r>
            <w:r>
              <w:rPr>
                <w:sz w:val="18"/>
                <w:szCs w:val="18"/>
              </w:rPr>
              <w:t>се, поездка</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right"/>
              <w:rPr>
                <w:sz w:val="18"/>
                <w:szCs w:val="18"/>
              </w:rPr>
            </w:pPr>
            <w:r>
              <w:rPr>
                <w:sz w:val="18"/>
                <w:szCs w:val="18"/>
              </w:rPr>
              <w:t>10,00</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Карачаево-Черкесская Республика</w:t>
            </w:r>
          </w:p>
        </w:tc>
        <w:tc>
          <w:tcPr>
            <w:tcW w:w="993"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13,40</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1134"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9,78</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Абонентская плата </w:t>
            </w:r>
            <w:r>
              <w:rPr>
                <w:sz w:val="18"/>
                <w:szCs w:val="18"/>
              </w:rPr>
              <w:br/>
              <w:t xml:space="preserve">за неограниченный объем местных </w:t>
            </w:r>
            <w:r>
              <w:rPr>
                <w:sz w:val="18"/>
                <w:szCs w:val="18"/>
              </w:rPr>
              <w:br/>
              <w:t xml:space="preserve">телефонных </w:t>
            </w:r>
            <w:r>
              <w:rPr>
                <w:sz w:val="18"/>
                <w:szCs w:val="18"/>
              </w:rPr>
              <w:br/>
              <w:t>соединений, месяц</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right"/>
              <w:rPr>
                <w:sz w:val="18"/>
                <w:szCs w:val="18"/>
              </w:rPr>
            </w:pPr>
            <w:r>
              <w:rPr>
                <w:sz w:val="18"/>
                <w:szCs w:val="18"/>
              </w:rPr>
              <w:t>354,00</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993" w:type="dxa"/>
            <w:tcBorders>
              <w:top w:val="nil"/>
              <w:left w:val="single" w:sz="4" w:space="0" w:color="auto"/>
              <w:bottom w:val="nil"/>
              <w:right w:val="single" w:sz="4" w:space="0" w:color="auto"/>
            </w:tcBorders>
            <w:shd w:val="clear" w:color="auto" w:fill="FABF8F" w:themeFill="accent6" w:themeFillTint="99"/>
          </w:tcPr>
          <w:p w:rsidR="00915B50" w:rsidRDefault="00A0245C">
            <w:pPr>
              <w:ind w:firstLine="0"/>
              <w:jc w:val="right"/>
              <w:rPr>
                <w:sz w:val="18"/>
                <w:szCs w:val="18"/>
              </w:rPr>
            </w:pPr>
            <w:r>
              <w:rPr>
                <w:sz w:val="18"/>
                <w:szCs w:val="18"/>
              </w:rPr>
              <w:t>415,00</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Чеченская Республика</w:t>
            </w:r>
          </w:p>
        </w:tc>
        <w:tc>
          <w:tcPr>
            <w:tcW w:w="1134"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firstLine="0"/>
              <w:jc w:val="right"/>
              <w:rPr>
                <w:sz w:val="18"/>
                <w:szCs w:val="18"/>
              </w:rPr>
            </w:pPr>
            <w:r>
              <w:rPr>
                <w:sz w:val="18"/>
                <w:szCs w:val="18"/>
              </w:rPr>
              <w:t>170,00</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Содержание и ремонт </w:t>
            </w:r>
            <w:r>
              <w:rPr>
                <w:sz w:val="18"/>
                <w:szCs w:val="18"/>
              </w:rPr>
              <w:br/>
              <w:t>жилья в государстве</w:t>
            </w:r>
            <w:r>
              <w:rPr>
                <w:sz w:val="18"/>
                <w:szCs w:val="18"/>
              </w:rPr>
              <w:t>н</w:t>
            </w:r>
            <w:r>
              <w:rPr>
                <w:sz w:val="18"/>
                <w:szCs w:val="18"/>
              </w:rPr>
              <w:t xml:space="preserve">ном и муниципальном </w:t>
            </w:r>
            <w:r>
              <w:rPr>
                <w:sz w:val="18"/>
                <w:szCs w:val="18"/>
              </w:rPr>
              <w:br/>
              <w:t xml:space="preserve">жилищных фондах, </w:t>
            </w:r>
            <w:r>
              <w:rPr>
                <w:sz w:val="18"/>
                <w:szCs w:val="18"/>
              </w:rPr>
              <w:br/>
              <w:t>м</w:t>
            </w:r>
            <w:r>
              <w:rPr>
                <w:sz w:val="18"/>
                <w:szCs w:val="18"/>
                <w:vertAlign w:val="superscript"/>
              </w:rPr>
              <w:t>2</w:t>
            </w:r>
            <w:r>
              <w:rPr>
                <w:sz w:val="18"/>
                <w:szCs w:val="18"/>
              </w:rPr>
              <w:t xml:space="preserve"> общей площади</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right="-57" w:firstLine="0"/>
              <w:jc w:val="right"/>
              <w:rPr>
                <w:sz w:val="18"/>
                <w:szCs w:val="18"/>
              </w:rPr>
            </w:pPr>
            <w:r>
              <w:rPr>
                <w:sz w:val="18"/>
                <w:szCs w:val="18"/>
              </w:rPr>
              <w:t>12,40</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w:t>
            </w:r>
            <w:r>
              <w:rPr>
                <w:sz w:val="18"/>
                <w:szCs w:val="18"/>
              </w:rPr>
              <w:t>ь</w:t>
            </w:r>
            <w:r>
              <w:rPr>
                <w:sz w:val="18"/>
                <w:szCs w:val="18"/>
              </w:rPr>
              <w:t>ский край</w:t>
            </w:r>
          </w:p>
        </w:tc>
        <w:tc>
          <w:tcPr>
            <w:tcW w:w="993" w:type="dxa"/>
            <w:tcBorders>
              <w:top w:val="nil"/>
              <w:left w:val="single" w:sz="4" w:space="0" w:color="auto"/>
              <w:bottom w:val="nil"/>
              <w:right w:val="single" w:sz="4" w:space="0" w:color="auto"/>
            </w:tcBorders>
            <w:shd w:val="clear" w:color="auto" w:fill="FABF8F" w:themeFill="accent6" w:themeFillTint="99"/>
          </w:tcPr>
          <w:p w:rsidR="00915B50" w:rsidRDefault="00A0245C">
            <w:pPr>
              <w:ind w:firstLine="0"/>
              <w:jc w:val="right"/>
              <w:rPr>
                <w:sz w:val="18"/>
                <w:szCs w:val="18"/>
              </w:rPr>
            </w:pPr>
            <w:r>
              <w:rPr>
                <w:sz w:val="18"/>
                <w:szCs w:val="18"/>
              </w:rPr>
              <w:t>14,54</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1134" w:type="dxa"/>
            <w:gridSpan w:val="2"/>
            <w:tcBorders>
              <w:top w:val="nil"/>
              <w:left w:val="single" w:sz="4" w:space="0" w:color="auto"/>
              <w:bottom w:val="nil"/>
              <w:right w:val="single" w:sz="4" w:space="0" w:color="auto"/>
            </w:tcBorders>
            <w:shd w:val="clear" w:color="auto" w:fill="FABF8F" w:themeFill="accent6" w:themeFillTint="99"/>
          </w:tcPr>
          <w:p w:rsidR="00915B50" w:rsidRDefault="00A0245C">
            <w:pPr>
              <w:ind w:firstLine="0"/>
              <w:jc w:val="right"/>
              <w:rPr>
                <w:sz w:val="18"/>
                <w:szCs w:val="18"/>
              </w:rPr>
            </w:pPr>
            <w:r>
              <w:rPr>
                <w:sz w:val="18"/>
                <w:szCs w:val="18"/>
              </w:rPr>
              <w:t>3,50</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Проживание в гостин</w:t>
            </w:r>
            <w:r>
              <w:rPr>
                <w:sz w:val="18"/>
                <w:szCs w:val="18"/>
              </w:rPr>
              <w:t>и</w:t>
            </w:r>
            <w:r>
              <w:rPr>
                <w:sz w:val="18"/>
                <w:szCs w:val="18"/>
              </w:rPr>
              <w:t>це, сутки</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1690,25</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Чеченская </w:t>
            </w:r>
            <w:r>
              <w:rPr>
                <w:sz w:val="18"/>
                <w:szCs w:val="18"/>
                <w:lang w:val="en-US"/>
              </w:rPr>
              <w:br/>
            </w:r>
            <w:r>
              <w:rPr>
                <w:sz w:val="18"/>
                <w:szCs w:val="18"/>
              </w:rPr>
              <w:t>Республика</w:t>
            </w:r>
          </w:p>
        </w:tc>
        <w:tc>
          <w:tcPr>
            <w:tcW w:w="993"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2465,32</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1134"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841,47</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vertAlign w:val="superscript"/>
              </w:rPr>
            </w:pPr>
            <w:r>
              <w:rPr>
                <w:sz w:val="18"/>
                <w:szCs w:val="18"/>
              </w:rPr>
              <w:t>Водоснабжение холо</w:t>
            </w:r>
            <w:r>
              <w:rPr>
                <w:sz w:val="18"/>
                <w:szCs w:val="18"/>
              </w:rPr>
              <w:t>д</w:t>
            </w:r>
            <w:r>
              <w:rPr>
                <w:sz w:val="18"/>
                <w:szCs w:val="18"/>
              </w:rPr>
              <w:t>ное и водоотведение,м</w:t>
            </w:r>
            <w:r>
              <w:rPr>
                <w:sz w:val="18"/>
                <w:szCs w:val="18"/>
                <w:vertAlign w:val="superscript"/>
              </w:rPr>
              <w:t>3</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20,34</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w:t>
            </w:r>
            <w:r>
              <w:rPr>
                <w:sz w:val="18"/>
                <w:szCs w:val="18"/>
              </w:rPr>
              <w:t>ь</w:t>
            </w:r>
            <w:r>
              <w:rPr>
                <w:sz w:val="18"/>
                <w:szCs w:val="18"/>
              </w:rPr>
              <w:t>ский край</w:t>
            </w:r>
          </w:p>
        </w:tc>
        <w:tc>
          <w:tcPr>
            <w:tcW w:w="993"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57,20</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1134"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12,21</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Газ сетевой, месяц </w:t>
            </w:r>
            <w:r>
              <w:rPr>
                <w:sz w:val="18"/>
                <w:szCs w:val="18"/>
              </w:rPr>
              <w:br/>
              <w:t>с человека</w:t>
            </w:r>
          </w:p>
        </w:tc>
        <w:tc>
          <w:tcPr>
            <w:tcW w:w="1418"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57,40</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993"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115,83</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Карачаево-Черкесская Республика</w:t>
            </w:r>
          </w:p>
        </w:tc>
        <w:tc>
          <w:tcPr>
            <w:tcW w:w="1134"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42,23</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Отопление, Гкал</w:t>
            </w:r>
          </w:p>
        </w:tc>
        <w:tc>
          <w:tcPr>
            <w:tcW w:w="1418" w:type="dxa"/>
            <w:tcBorders>
              <w:top w:val="nil"/>
              <w:left w:val="single" w:sz="4" w:space="0" w:color="auto"/>
              <w:bottom w:val="nil"/>
              <w:right w:val="single" w:sz="4" w:space="0" w:color="auto"/>
            </w:tcBorders>
            <w:shd w:val="clear" w:color="auto" w:fill="FABF8F" w:themeFill="accent6" w:themeFillTint="99"/>
          </w:tcPr>
          <w:p w:rsidR="00915B50" w:rsidRDefault="00A0245C">
            <w:pPr>
              <w:ind w:firstLine="0"/>
              <w:jc w:val="right"/>
              <w:rPr>
                <w:sz w:val="18"/>
                <w:szCs w:val="18"/>
              </w:rPr>
            </w:pPr>
            <w:r>
              <w:rPr>
                <w:sz w:val="18"/>
                <w:szCs w:val="18"/>
              </w:rPr>
              <w:t>1453,31</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w:t>
            </w:r>
            <w:r>
              <w:rPr>
                <w:sz w:val="18"/>
                <w:szCs w:val="18"/>
              </w:rPr>
              <w:t>ь</w:t>
            </w:r>
            <w:r>
              <w:rPr>
                <w:sz w:val="18"/>
                <w:szCs w:val="18"/>
              </w:rPr>
              <w:t>ский край</w:t>
            </w:r>
          </w:p>
        </w:tc>
        <w:tc>
          <w:tcPr>
            <w:tcW w:w="993"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1834,94</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1134"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961,86</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Водоснабжение </w:t>
            </w:r>
            <w:r>
              <w:rPr>
                <w:sz w:val="18"/>
                <w:szCs w:val="18"/>
              </w:rPr>
              <w:br/>
              <w:t>горячее, м</w:t>
            </w:r>
            <w:r>
              <w:rPr>
                <w:sz w:val="18"/>
                <w:szCs w:val="18"/>
                <w:vertAlign w:val="superscript"/>
              </w:rPr>
              <w:t>3</w:t>
            </w:r>
          </w:p>
        </w:tc>
        <w:tc>
          <w:tcPr>
            <w:tcW w:w="1418"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79,15</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w:t>
            </w:r>
            <w:r>
              <w:rPr>
                <w:sz w:val="18"/>
                <w:szCs w:val="18"/>
              </w:rPr>
              <w:t>ь</w:t>
            </w:r>
            <w:r>
              <w:rPr>
                <w:sz w:val="18"/>
                <w:szCs w:val="18"/>
              </w:rPr>
              <w:t>ский край</w:t>
            </w:r>
          </w:p>
        </w:tc>
        <w:tc>
          <w:tcPr>
            <w:tcW w:w="993"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112,84</w:t>
            </w:r>
          </w:p>
        </w:tc>
        <w:tc>
          <w:tcPr>
            <w:tcW w:w="1417"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1134"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44,38</w:t>
            </w:r>
          </w:p>
        </w:tc>
      </w:tr>
      <w:tr w:rsidR="00915B50">
        <w:trPr>
          <w:cantSplit/>
        </w:trPr>
        <w:tc>
          <w:tcPr>
            <w:tcW w:w="2267"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Электроэнергия в ква</w:t>
            </w:r>
            <w:r>
              <w:rPr>
                <w:sz w:val="18"/>
                <w:szCs w:val="18"/>
              </w:rPr>
              <w:t>р</w:t>
            </w:r>
            <w:r>
              <w:rPr>
                <w:sz w:val="18"/>
                <w:szCs w:val="18"/>
              </w:rPr>
              <w:t>тирах без электроплит, 100 кВт.ч</w:t>
            </w:r>
          </w:p>
        </w:tc>
        <w:tc>
          <w:tcPr>
            <w:tcW w:w="141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339,00</w:t>
            </w:r>
          </w:p>
        </w:tc>
        <w:tc>
          <w:tcPr>
            <w:tcW w:w="1417"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w:t>
            </w:r>
            <w:r>
              <w:rPr>
                <w:sz w:val="18"/>
                <w:szCs w:val="18"/>
              </w:rPr>
              <w:t>ь</w:t>
            </w:r>
            <w:r>
              <w:rPr>
                <w:sz w:val="18"/>
                <w:szCs w:val="18"/>
              </w:rPr>
              <w:t>ский край</w:t>
            </w:r>
          </w:p>
        </w:tc>
        <w:tc>
          <w:tcPr>
            <w:tcW w:w="993" w:type="dxa"/>
            <w:tcBorders>
              <w:top w:val="nil"/>
              <w:left w:val="single" w:sz="4" w:space="0" w:color="auto"/>
              <w:bottom w:val="single" w:sz="4" w:space="0" w:color="auto"/>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357,00</w:t>
            </w:r>
          </w:p>
        </w:tc>
        <w:tc>
          <w:tcPr>
            <w:tcW w:w="1417"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1134" w:type="dxa"/>
            <w:gridSpan w:val="2"/>
            <w:tcBorders>
              <w:top w:val="nil"/>
              <w:left w:val="single" w:sz="4" w:space="0" w:color="auto"/>
              <w:bottom w:val="single" w:sz="4" w:space="0" w:color="auto"/>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206,00</w:t>
            </w:r>
          </w:p>
        </w:tc>
      </w:tr>
      <w:tr w:rsidR="00915B50">
        <w:trPr>
          <w:cantSplit/>
        </w:trPr>
        <w:tc>
          <w:tcPr>
            <w:tcW w:w="2267" w:type="dxa"/>
            <w:vMerge w:val="restart"/>
            <w:tcBorders>
              <w:top w:val="single" w:sz="4" w:space="0" w:color="auto"/>
              <w:left w:val="single" w:sz="4" w:space="0" w:color="auto"/>
              <w:right w:val="single" w:sz="4" w:space="0" w:color="auto"/>
            </w:tcBorders>
            <w:shd w:val="clear" w:color="auto" w:fill="DDD9C3" w:themeFill="background2" w:themeFillShade="E6"/>
          </w:tcPr>
          <w:p w:rsidR="00915B50" w:rsidRDefault="00915B50">
            <w:pPr>
              <w:pageBreakBefore/>
              <w:ind w:firstLine="0"/>
              <w:jc w:val="left"/>
              <w:rPr>
                <w:sz w:val="18"/>
                <w:szCs w:val="18"/>
              </w:rPr>
            </w:pPr>
          </w:p>
        </w:tc>
        <w:tc>
          <w:tcPr>
            <w:tcW w:w="1418" w:type="dxa"/>
            <w:vMerge w:val="restart"/>
            <w:tcBorders>
              <w:top w:val="single" w:sz="4" w:space="0" w:color="auto"/>
              <w:left w:val="single" w:sz="4" w:space="0" w:color="auto"/>
              <w:right w:val="single" w:sz="4" w:space="0" w:color="auto"/>
            </w:tcBorders>
            <w:shd w:val="clear" w:color="auto" w:fill="DDD9C3" w:themeFill="background2" w:themeFillShade="E6"/>
          </w:tcPr>
          <w:p w:rsidR="00915B50" w:rsidRDefault="00A0245C">
            <w:pPr>
              <w:ind w:firstLine="0"/>
              <w:jc w:val="right"/>
              <w:rPr>
                <w:sz w:val="18"/>
                <w:szCs w:val="18"/>
              </w:rPr>
            </w:pPr>
            <w:r>
              <w:rPr>
                <w:sz w:val="18"/>
                <w:szCs w:val="18"/>
              </w:rPr>
              <w:t>РСО – Алания</w:t>
            </w:r>
          </w:p>
        </w:tc>
        <w:tc>
          <w:tcPr>
            <w:tcW w:w="2551"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Максимальная цена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Минимальная цена</w:t>
            </w:r>
          </w:p>
        </w:tc>
      </w:tr>
      <w:tr w:rsidR="00915B50">
        <w:trPr>
          <w:cantSplit/>
          <w:trHeight w:val="1462"/>
        </w:trPr>
        <w:tc>
          <w:tcPr>
            <w:tcW w:w="2267"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left"/>
              <w:rPr>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города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рублей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города</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6"/>
              <w:spacing w:before="0" w:after="0" w:line="240" w:lineRule="auto"/>
              <w:jc w:val="center"/>
              <w:rPr>
                <w:sz w:val="18"/>
                <w:szCs w:val="18"/>
              </w:rPr>
            </w:pPr>
            <w:r>
              <w:rPr>
                <w:sz w:val="18"/>
                <w:szCs w:val="18"/>
              </w:rPr>
              <w:t>рублей</w:t>
            </w:r>
          </w:p>
        </w:tc>
      </w:tr>
      <w:tr w:rsidR="00915B50">
        <w:trPr>
          <w:cantSplit/>
        </w:trPr>
        <w:tc>
          <w:tcPr>
            <w:tcW w:w="226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Посещение детского </w:t>
            </w:r>
            <w:r>
              <w:rPr>
                <w:sz w:val="18"/>
                <w:szCs w:val="18"/>
              </w:rPr>
              <w:br/>
              <w:t>ясли – сада, день</w:t>
            </w:r>
          </w:p>
        </w:tc>
        <w:tc>
          <w:tcPr>
            <w:tcW w:w="1418"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33,95</w:t>
            </w:r>
          </w:p>
        </w:tc>
        <w:tc>
          <w:tcPr>
            <w:tcW w:w="1417"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Чеченская </w:t>
            </w:r>
            <w:r>
              <w:rPr>
                <w:sz w:val="18"/>
                <w:szCs w:val="18"/>
              </w:rPr>
              <w:br/>
              <w:t>Республика</w:t>
            </w:r>
          </w:p>
        </w:tc>
        <w:tc>
          <w:tcPr>
            <w:tcW w:w="1134" w:type="dxa"/>
            <w:gridSpan w:val="2"/>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71,43</w:t>
            </w:r>
          </w:p>
        </w:tc>
        <w:tc>
          <w:tcPr>
            <w:tcW w:w="1418" w:type="dxa"/>
            <w:gridSpan w:val="2"/>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992" w:type="dxa"/>
            <w:tcBorders>
              <w:top w:val="single" w:sz="4" w:space="0" w:color="auto"/>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30,05</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Первичный консульт</w:t>
            </w:r>
            <w:r>
              <w:rPr>
                <w:sz w:val="18"/>
                <w:szCs w:val="18"/>
              </w:rPr>
              <w:t>а</w:t>
            </w:r>
            <w:r>
              <w:rPr>
                <w:sz w:val="18"/>
                <w:szCs w:val="18"/>
              </w:rPr>
              <w:t xml:space="preserve">тивный прием у врача </w:t>
            </w:r>
            <w:r>
              <w:rPr>
                <w:sz w:val="18"/>
                <w:szCs w:val="18"/>
              </w:rPr>
              <w:br/>
              <w:t xml:space="preserve">специалиста, </w:t>
            </w:r>
            <w:r>
              <w:rPr>
                <w:sz w:val="18"/>
                <w:szCs w:val="18"/>
              </w:rPr>
              <w:br/>
              <w:t>посещение</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363,99</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Кабардино-Балкарская Республика</w:t>
            </w:r>
          </w:p>
        </w:tc>
        <w:tc>
          <w:tcPr>
            <w:tcW w:w="1134"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741,39</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Карачаево-Черкесская Республика</w:t>
            </w:r>
          </w:p>
        </w:tc>
        <w:tc>
          <w:tcPr>
            <w:tcW w:w="992"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215,10</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Ультразвуковое </w:t>
            </w:r>
            <w:r>
              <w:rPr>
                <w:sz w:val="18"/>
                <w:szCs w:val="18"/>
              </w:rPr>
              <w:br/>
              <w:t xml:space="preserve">исследование брюшной полости, </w:t>
            </w:r>
            <w:r>
              <w:rPr>
                <w:sz w:val="18"/>
                <w:szCs w:val="18"/>
              </w:rPr>
              <w:br/>
              <w:t>исследование</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672,59</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1134"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1189,51</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992"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364,50</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Изготовление </w:t>
            </w:r>
            <w:r>
              <w:rPr>
                <w:sz w:val="18"/>
                <w:szCs w:val="18"/>
              </w:rPr>
              <w:br/>
              <w:t>съемного протеза, пр</w:t>
            </w:r>
            <w:r>
              <w:rPr>
                <w:sz w:val="18"/>
                <w:szCs w:val="18"/>
              </w:rPr>
              <w:t>о</w:t>
            </w:r>
            <w:r>
              <w:rPr>
                <w:sz w:val="18"/>
                <w:szCs w:val="18"/>
              </w:rPr>
              <w:t>тез</w:t>
            </w:r>
          </w:p>
        </w:tc>
        <w:tc>
          <w:tcPr>
            <w:tcW w:w="1418"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6054,07</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Кабардино-Балкарская Республика</w:t>
            </w:r>
          </w:p>
        </w:tc>
        <w:tc>
          <w:tcPr>
            <w:tcW w:w="1134"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6618,78</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992"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2137,70</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 xml:space="preserve">Занятия на курсах </w:t>
            </w:r>
            <w:r>
              <w:rPr>
                <w:sz w:val="18"/>
                <w:szCs w:val="18"/>
              </w:rPr>
              <w:br/>
              <w:t xml:space="preserve">иностранных языков, </w:t>
            </w:r>
            <w:r>
              <w:rPr>
                <w:sz w:val="18"/>
                <w:szCs w:val="18"/>
              </w:rPr>
              <w:br/>
              <w:t>академический час</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107,90</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Ставропол</w:t>
            </w:r>
            <w:r>
              <w:rPr>
                <w:sz w:val="18"/>
                <w:szCs w:val="18"/>
              </w:rPr>
              <w:t>ь</w:t>
            </w:r>
            <w:r>
              <w:rPr>
                <w:sz w:val="18"/>
                <w:szCs w:val="18"/>
              </w:rPr>
              <w:t>ский край</w:t>
            </w:r>
          </w:p>
        </w:tc>
        <w:tc>
          <w:tcPr>
            <w:tcW w:w="1134"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308,59</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Чеченская Республика</w:t>
            </w:r>
          </w:p>
        </w:tc>
        <w:tc>
          <w:tcPr>
            <w:tcW w:w="992"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107,90</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Прививка животного</w:t>
            </w:r>
          </w:p>
        </w:tc>
        <w:tc>
          <w:tcPr>
            <w:tcW w:w="1418" w:type="dxa"/>
            <w:tcBorders>
              <w:top w:val="nil"/>
              <w:left w:val="single" w:sz="4" w:space="0" w:color="auto"/>
              <w:bottom w:val="nil"/>
              <w:right w:val="single" w:sz="4" w:space="0" w:color="auto"/>
            </w:tcBorders>
            <w:shd w:val="clear" w:color="auto" w:fill="FABF8F" w:themeFill="accent6" w:themeFillTint="99"/>
          </w:tcPr>
          <w:p w:rsidR="00915B50" w:rsidRDefault="00A0245C">
            <w:pPr>
              <w:ind w:firstLine="0"/>
              <w:jc w:val="right"/>
              <w:rPr>
                <w:sz w:val="18"/>
                <w:szCs w:val="18"/>
              </w:rPr>
            </w:pPr>
            <w:r>
              <w:rPr>
                <w:sz w:val="18"/>
                <w:szCs w:val="18"/>
              </w:rPr>
              <w:t>509,62</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Кабардино-Балкарская Республика</w:t>
            </w:r>
          </w:p>
        </w:tc>
        <w:tc>
          <w:tcPr>
            <w:tcW w:w="1134" w:type="dxa"/>
            <w:gridSpan w:val="2"/>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780,46</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Ингушетия</w:t>
            </w:r>
          </w:p>
        </w:tc>
        <w:tc>
          <w:tcPr>
            <w:tcW w:w="992"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55,71</w:t>
            </w:r>
          </w:p>
        </w:tc>
      </w:tr>
      <w:tr w:rsidR="00915B50">
        <w:trPr>
          <w:cantSplit/>
        </w:trPr>
        <w:tc>
          <w:tcPr>
            <w:tcW w:w="226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Перевод денежных средств для зачисления на счет другого физич</w:t>
            </w:r>
            <w:r>
              <w:rPr>
                <w:sz w:val="18"/>
                <w:szCs w:val="18"/>
              </w:rPr>
              <w:t>е</w:t>
            </w:r>
            <w:r>
              <w:rPr>
                <w:sz w:val="18"/>
                <w:szCs w:val="18"/>
              </w:rPr>
              <w:t>ского лица</w:t>
            </w:r>
          </w:p>
        </w:tc>
        <w:tc>
          <w:tcPr>
            <w:tcW w:w="1418" w:type="dxa"/>
            <w:tcBorders>
              <w:top w:val="nil"/>
              <w:left w:val="single" w:sz="4" w:space="0" w:color="auto"/>
              <w:bottom w:val="nil"/>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173,21</w:t>
            </w:r>
          </w:p>
        </w:tc>
        <w:tc>
          <w:tcPr>
            <w:tcW w:w="1417" w:type="dxa"/>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1134" w:type="dxa"/>
            <w:gridSpan w:val="2"/>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187,08</w:t>
            </w:r>
          </w:p>
        </w:tc>
        <w:tc>
          <w:tcPr>
            <w:tcW w:w="1418" w:type="dxa"/>
            <w:gridSpan w:val="2"/>
            <w:tcBorders>
              <w:top w:val="nil"/>
              <w:left w:val="single" w:sz="4" w:space="0" w:color="auto"/>
              <w:bottom w:val="nil"/>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Кабардино-Балкарская Республика</w:t>
            </w:r>
          </w:p>
        </w:tc>
        <w:tc>
          <w:tcPr>
            <w:tcW w:w="992" w:type="dxa"/>
            <w:tcBorders>
              <w:top w:val="nil"/>
              <w:left w:val="single" w:sz="4" w:space="0" w:color="auto"/>
              <w:bottom w:val="nil"/>
              <w:right w:val="single" w:sz="4" w:space="0" w:color="auto"/>
            </w:tcBorders>
            <w:shd w:val="clear" w:color="auto" w:fill="FABF8F" w:themeFill="accent6" w:themeFillTint="99"/>
            <w:vAlign w:val="center"/>
          </w:tcPr>
          <w:p w:rsidR="00915B50" w:rsidRDefault="00A0245C">
            <w:pPr>
              <w:ind w:firstLine="0"/>
              <w:jc w:val="right"/>
              <w:rPr>
                <w:sz w:val="18"/>
                <w:szCs w:val="18"/>
              </w:rPr>
            </w:pPr>
            <w:r>
              <w:rPr>
                <w:sz w:val="18"/>
                <w:szCs w:val="18"/>
              </w:rPr>
              <w:t>150,00</w:t>
            </w:r>
          </w:p>
        </w:tc>
      </w:tr>
      <w:tr w:rsidR="00915B50">
        <w:trPr>
          <w:cantSplit/>
        </w:trPr>
        <w:tc>
          <w:tcPr>
            <w:tcW w:w="2267"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Удостоверение завещ</w:t>
            </w:r>
            <w:r>
              <w:rPr>
                <w:sz w:val="18"/>
                <w:szCs w:val="18"/>
              </w:rPr>
              <w:t>а</w:t>
            </w:r>
            <w:r>
              <w:rPr>
                <w:sz w:val="18"/>
                <w:szCs w:val="18"/>
              </w:rPr>
              <w:t>ния в нотариальной конторе</w:t>
            </w:r>
          </w:p>
        </w:tc>
        <w:tc>
          <w:tcPr>
            <w:tcW w:w="1418" w:type="dxa"/>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1000,00</w:t>
            </w:r>
          </w:p>
        </w:tc>
        <w:tc>
          <w:tcPr>
            <w:tcW w:w="1417"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Кабардино-Балкарская Республика</w:t>
            </w:r>
          </w:p>
        </w:tc>
        <w:tc>
          <w:tcPr>
            <w:tcW w:w="1134" w:type="dxa"/>
            <w:gridSpan w:val="2"/>
            <w:tcBorders>
              <w:top w:val="nil"/>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1144,71</w:t>
            </w:r>
          </w:p>
        </w:tc>
        <w:tc>
          <w:tcPr>
            <w:tcW w:w="1418" w:type="dxa"/>
            <w:gridSpan w:val="2"/>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left"/>
              <w:rPr>
                <w:sz w:val="18"/>
                <w:szCs w:val="18"/>
              </w:rPr>
            </w:pPr>
            <w:r>
              <w:rPr>
                <w:sz w:val="18"/>
                <w:szCs w:val="18"/>
              </w:rPr>
              <w:t>Республика Дагестан</w:t>
            </w:r>
          </w:p>
        </w:tc>
        <w:tc>
          <w:tcPr>
            <w:tcW w:w="992" w:type="dxa"/>
            <w:tcBorders>
              <w:top w:val="nil"/>
              <w:left w:val="single" w:sz="4" w:space="0" w:color="auto"/>
              <w:bottom w:val="single" w:sz="4" w:space="0" w:color="auto"/>
              <w:right w:val="single" w:sz="4" w:space="0" w:color="auto"/>
            </w:tcBorders>
            <w:shd w:val="clear" w:color="auto" w:fill="FABF8F" w:themeFill="accent6" w:themeFillTint="99"/>
          </w:tcPr>
          <w:p w:rsidR="00915B50" w:rsidRDefault="00A0245C">
            <w:pPr>
              <w:ind w:firstLine="0"/>
              <w:jc w:val="right"/>
              <w:rPr>
                <w:sz w:val="18"/>
                <w:szCs w:val="18"/>
              </w:rPr>
            </w:pPr>
            <w:r>
              <w:rPr>
                <w:sz w:val="18"/>
                <w:szCs w:val="18"/>
              </w:rPr>
              <w:t>500,00</w:t>
            </w:r>
          </w:p>
        </w:tc>
      </w:tr>
    </w:tbl>
    <w:p w:rsidR="00915B50" w:rsidRDefault="00A0245C">
      <w:pPr>
        <w:pStyle w:val="5"/>
        <w:keepNext w:val="0"/>
        <w:pageBreakBefore w:val="0"/>
        <w:widowControl w:val="0"/>
        <w:spacing w:before="240" w:after="20"/>
        <w:jc w:val="center"/>
        <w:rPr>
          <w:sz w:val="20"/>
        </w:rPr>
      </w:pPr>
      <w:bookmarkStart w:id="3114" w:name="_Toc256698038"/>
      <w:bookmarkStart w:id="3115" w:name="_Toc259521184"/>
      <w:bookmarkStart w:id="3116" w:name="_Toc262135380"/>
      <w:bookmarkStart w:id="3117" w:name="_Toc262217450"/>
      <w:bookmarkStart w:id="3118" w:name="_Toc262223589"/>
      <w:bookmarkStart w:id="3119" w:name="_Toc264620467"/>
      <w:bookmarkStart w:id="3120" w:name="_Toc264882166"/>
      <w:bookmarkStart w:id="3121" w:name="_Toc267403852"/>
      <w:bookmarkStart w:id="3122" w:name="_Toc267404448"/>
      <w:bookmarkStart w:id="3123" w:name="_Toc269916829"/>
      <w:bookmarkStart w:id="3124" w:name="_Toc272503020"/>
      <w:bookmarkStart w:id="3125" w:name="_Toc272503101"/>
      <w:bookmarkStart w:id="3126" w:name="_Toc275331272"/>
      <w:bookmarkStart w:id="3127" w:name="_Toc277946807"/>
      <w:bookmarkStart w:id="3128" w:name="_Toc204140589"/>
      <w:bookmarkStart w:id="3129" w:name="_Toc204144259"/>
      <w:bookmarkStart w:id="3130" w:name="_Toc167253132"/>
      <w:bookmarkStart w:id="3131" w:name="_Toc167264885"/>
      <w:bookmarkStart w:id="3132" w:name="_Toc167508136"/>
      <w:bookmarkStart w:id="3133" w:name="_Toc206923696"/>
      <w:bookmarkStart w:id="3134" w:name="_Toc206931775"/>
      <w:bookmarkStart w:id="3135" w:name="_Toc512309526"/>
      <w:bookmarkStart w:id="3136" w:name="_Toc515178500"/>
      <w:bookmarkStart w:id="3137" w:name="_Toc515178708"/>
      <w:bookmarkStart w:id="3138" w:name="_Toc515248325"/>
      <w:bookmarkStart w:id="3139" w:name="_Toc10000574"/>
      <w:bookmarkStart w:id="3140" w:name="_Toc12178719"/>
      <w:bookmarkStart w:id="3141" w:name="_Toc12250430"/>
      <w:bookmarkStart w:id="3142" w:name="_Toc14601315"/>
      <w:bookmarkStart w:id="3143" w:name="_Toc14686065"/>
      <w:bookmarkStart w:id="3144" w:name="_Toc17704344"/>
      <w:bookmarkStart w:id="3145" w:name="_Toc20048173"/>
      <w:bookmarkStart w:id="3146" w:name="_Toc20104861"/>
      <w:bookmarkStart w:id="3147" w:name="_Toc20104921"/>
      <w:bookmarkStart w:id="3148" w:name="_Toc20124279"/>
      <w:bookmarkStart w:id="3149" w:name="_Toc22633247"/>
      <w:bookmarkStart w:id="3150" w:name="_Toc22633655"/>
      <w:bookmarkStart w:id="3151" w:name="_Toc23216416"/>
      <w:bookmarkStart w:id="3152" w:name="_Toc25725538"/>
      <w:bookmarkStart w:id="3153" w:name="_Toc27910931"/>
      <w:bookmarkStart w:id="3154" w:name="_Toc31018183"/>
      <w:bookmarkStart w:id="3155" w:name="_Toc31106098"/>
      <w:bookmarkStart w:id="3156" w:name="_Toc33419348"/>
      <w:bookmarkStart w:id="3157" w:name="_Toc33931389"/>
      <w:bookmarkStart w:id="3158" w:name="_Toc57002719"/>
      <w:bookmarkStart w:id="3159" w:name="_Toc57007221"/>
      <w:bookmarkStart w:id="3160" w:name="_Toc59420015"/>
      <w:bookmarkStart w:id="3161" w:name="_Toc62468274"/>
      <w:bookmarkStart w:id="3162" w:name="_Toc64968909"/>
      <w:bookmarkStart w:id="3163" w:name="_Toc64969805"/>
      <w:bookmarkStart w:id="3164" w:name="_Toc65404024"/>
      <w:bookmarkStart w:id="3165" w:name="_Toc67480511"/>
      <w:bookmarkStart w:id="3166" w:name="_Toc496689094"/>
      <w:bookmarkStart w:id="3167" w:name="_Toc499441808"/>
      <w:bookmarkStart w:id="3168" w:name="_Toc499442082"/>
      <w:bookmarkStart w:id="3169" w:name="_Toc501948920"/>
      <w:bookmarkStart w:id="3170" w:name="_Toc504807212"/>
      <w:bookmarkStart w:id="3171" w:name="_Toc507396145"/>
      <w:bookmarkStart w:id="3172" w:name="_Toc507398328"/>
      <w:bookmarkStart w:id="3173" w:name="_Toc509805384"/>
      <w:bookmarkStart w:id="3174" w:name="_Toc512309545"/>
      <w:bookmarkStart w:id="3175" w:name="_Toc515178525"/>
      <w:bookmarkStart w:id="3176" w:name="_Toc515178733"/>
      <w:bookmarkStart w:id="3177" w:name="_Toc515248350"/>
      <w:bookmarkStart w:id="3178" w:name="_Toc10000598"/>
      <w:bookmarkStart w:id="3179" w:name="_Toc12178737"/>
      <w:bookmarkStart w:id="3180" w:name="_Toc12250448"/>
      <w:bookmarkStart w:id="3181" w:name="_Toc14601334"/>
      <w:bookmarkStart w:id="3182" w:name="_Toc14686083"/>
      <w:bookmarkStart w:id="3183" w:name="_Toc17704369"/>
      <w:bookmarkStart w:id="3184" w:name="_Toc20048191"/>
      <w:bookmarkStart w:id="3185" w:name="_Toc20104879"/>
      <w:bookmarkStart w:id="3186" w:name="_Toc20104939"/>
      <w:bookmarkStart w:id="3187" w:name="_Toc20124297"/>
      <w:bookmarkStart w:id="3188" w:name="_Toc22633265"/>
      <w:bookmarkStart w:id="3189" w:name="_Toc22633673"/>
      <w:bookmarkStart w:id="3190" w:name="_Toc23216434"/>
      <w:bookmarkStart w:id="3191" w:name="_Toc25725562"/>
      <w:bookmarkStart w:id="3192" w:name="_Toc27910949"/>
      <w:bookmarkStart w:id="3193" w:name="_Toc31018200"/>
      <w:bookmarkStart w:id="3194" w:name="_Toc31106115"/>
      <w:bookmarkStart w:id="3195" w:name="_Toc533306162"/>
      <w:bookmarkStart w:id="3196" w:name="_Toc533306294"/>
      <w:bookmarkStart w:id="3197" w:name="_Toc533319471"/>
      <w:bookmarkStart w:id="3198" w:name="_Toc533582146"/>
      <w:bookmarkStart w:id="3199" w:name="_Toc533583813"/>
      <w:bookmarkStart w:id="3200" w:name="_Toc536438638"/>
      <w:bookmarkStart w:id="3201" w:name="_Toc1876008"/>
      <w:bookmarkStart w:id="3202" w:name="_Toc2142421"/>
      <w:bookmarkStart w:id="3203" w:name="_Toc463688763"/>
      <w:bookmarkStart w:id="3204" w:name="_Toc488728923"/>
      <w:bookmarkStart w:id="3205" w:name="_Toc488732080"/>
      <w:bookmarkStart w:id="3206" w:name="_Toc488732477"/>
      <w:bookmarkStart w:id="3207" w:name="_Toc491252847"/>
      <w:bookmarkStart w:id="3208" w:name="_Toc491253558"/>
      <w:bookmarkStart w:id="3209" w:name="_Toc494170380"/>
      <w:bookmarkStart w:id="3210" w:name="_Toc494174583"/>
      <w:bookmarkStart w:id="3211" w:name="_Toc496689093"/>
      <w:bookmarkStart w:id="3212" w:name="_Toc499441805"/>
      <w:bookmarkStart w:id="3213" w:name="_Toc499442079"/>
      <w:bookmarkStart w:id="3214" w:name="_Toc501948919"/>
      <w:bookmarkStart w:id="3215" w:name="_Toc504807211"/>
      <w:bookmarkStart w:id="3216" w:name="_Toc507396142"/>
      <w:bookmarkStart w:id="3217" w:name="_Toc507398325"/>
      <w:bookmarkStart w:id="3218" w:name="_Toc509805383"/>
      <w:bookmarkStart w:id="3219" w:name="_Toc512309544"/>
      <w:bookmarkStart w:id="3220" w:name="_Toc515178522"/>
      <w:bookmarkStart w:id="3221" w:name="_Toc515178730"/>
      <w:bookmarkStart w:id="3222" w:name="_Toc515248347"/>
      <w:bookmarkStart w:id="3223" w:name="_Toc4475685"/>
      <w:bookmarkStart w:id="3224" w:name="_Toc10000595"/>
      <w:bookmarkStart w:id="3225" w:name="_Toc20048190"/>
      <w:bookmarkStart w:id="3226" w:name="_Toc20104878"/>
      <w:bookmarkStart w:id="3227" w:name="_Toc20104938"/>
      <w:bookmarkStart w:id="3228" w:name="_Toc20124296"/>
      <w:bookmarkStart w:id="3229" w:name="_Toc33419372"/>
      <w:bookmarkStart w:id="3230" w:name="_Toc33931413"/>
      <w:bookmarkStart w:id="3231" w:name="_Toc4475670"/>
      <w:bookmarkStart w:id="3232" w:name="_Toc7238018"/>
      <w:bookmarkStart w:id="3233" w:name="_Toc35943481"/>
      <w:bookmarkStart w:id="3234" w:name="_Toc36001844"/>
      <w:bookmarkStart w:id="3235" w:name="_Toc38682987"/>
      <w:bookmarkStart w:id="3236" w:name="_Toc38687665"/>
      <w:bookmarkStart w:id="3237" w:name="_Toc38699001"/>
      <w:bookmarkStart w:id="3238" w:name="_Toc41301572"/>
      <w:bookmarkStart w:id="3239" w:name="_Toc41369974"/>
      <w:bookmarkStart w:id="3240" w:name="_Toc41470548"/>
      <w:bookmarkStart w:id="3241" w:name="_Toc4475684"/>
      <w:bookmarkStart w:id="3242" w:name="_Toc7238032"/>
      <w:bookmarkStart w:id="3243" w:name="_Toc38683001"/>
      <w:bookmarkStart w:id="3244" w:name="_Toc38687679"/>
      <w:bookmarkStart w:id="3245" w:name="_Toc38699015"/>
      <w:bookmarkStart w:id="3246" w:name="_Toc41301589"/>
      <w:bookmarkStart w:id="3247" w:name="_Toc41369991"/>
      <w:bookmarkStart w:id="3248" w:name="_Toc41470565"/>
      <w:bookmarkStart w:id="3249" w:name="_Toc43799328"/>
      <w:bookmarkStart w:id="3250" w:name="_Toc43800038"/>
      <w:bookmarkStart w:id="3251" w:name="_Toc517755133"/>
      <w:bookmarkStart w:id="3252" w:name="_Toc522607577"/>
      <w:bookmarkStart w:id="3253" w:name="_Toc522608716"/>
      <w:bookmarkStart w:id="3254" w:name="_Toc525536798"/>
      <w:bookmarkStart w:id="3255" w:name="_Toc525624173"/>
      <w:bookmarkStart w:id="3256" w:name="_Toc525629776"/>
      <w:bookmarkStart w:id="3257" w:name="_Toc527799180"/>
      <w:bookmarkStart w:id="3258" w:name="_Toc527799431"/>
      <w:bookmarkStart w:id="3259" w:name="_Toc530812395"/>
      <w:bookmarkStart w:id="3260" w:name="_Toc533306164"/>
      <w:bookmarkStart w:id="3261" w:name="_Toc533306296"/>
      <w:bookmarkStart w:id="3262" w:name="_Toc533319473"/>
      <w:bookmarkStart w:id="3263" w:name="_Toc533582148"/>
      <w:bookmarkStart w:id="3264" w:name="_Toc533583815"/>
      <w:bookmarkStart w:id="3265" w:name="_Toc536438640"/>
      <w:bookmarkStart w:id="3266" w:name="_Toc1876013"/>
      <w:bookmarkStart w:id="3267" w:name="_Toc2142426"/>
      <w:bookmarkStart w:id="3268" w:name="_Toc4475686"/>
      <w:bookmarkStart w:id="3269" w:name="_Toc7238034"/>
      <w:bookmarkStart w:id="3270" w:name="_Toc35943499"/>
      <w:bookmarkStart w:id="3271" w:name="_Toc36001862"/>
      <w:bookmarkStart w:id="3272" w:name="_Toc38683003"/>
      <w:bookmarkStart w:id="3273" w:name="_Toc38687681"/>
      <w:bookmarkStart w:id="3274" w:name="_Toc38699017"/>
      <w:bookmarkStart w:id="3275" w:name="_Toc41301593"/>
      <w:bookmarkStart w:id="3276" w:name="_Toc41369995"/>
      <w:bookmarkStart w:id="3277" w:name="_Toc41470569"/>
      <w:bookmarkStart w:id="3278" w:name="_Toc43799330"/>
      <w:bookmarkStart w:id="3279" w:name="_Toc43800040"/>
      <w:bookmarkStart w:id="3280" w:name="_Toc46131847"/>
      <w:bookmarkStart w:id="3281" w:name="_Toc46132433"/>
      <w:bookmarkStart w:id="3282" w:name="_Toc46137795"/>
      <w:bookmarkStart w:id="3283" w:name="_Toc64968932"/>
      <w:bookmarkStart w:id="3284" w:name="_Toc64969828"/>
      <w:bookmarkStart w:id="3285" w:name="_Toc65404048"/>
      <w:bookmarkStart w:id="3286" w:name="_Toc67480531"/>
      <w:bookmarkStart w:id="3287" w:name="_Toc69813268"/>
      <w:bookmarkStart w:id="3288" w:name="_Toc494170386"/>
      <w:bookmarkStart w:id="3289" w:name="_Toc494174589"/>
      <w:bookmarkStart w:id="3290" w:name="_Toc496689099"/>
      <w:bookmarkStart w:id="3291" w:name="_Toc499441813"/>
      <w:bookmarkStart w:id="3292" w:name="_Toc499442087"/>
      <w:bookmarkStart w:id="3293" w:name="_Toc501948925"/>
      <w:bookmarkStart w:id="3294" w:name="_Toc504807218"/>
      <w:bookmarkStart w:id="3295" w:name="_Toc507396150"/>
      <w:bookmarkStart w:id="3296" w:name="_Toc507398333"/>
      <w:bookmarkStart w:id="3297" w:name="_Toc515178531"/>
      <w:bookmarkStart w:id="3298" w:name="_Toc515178737"/>
      <w:bookmarkStart w:id="3299" w:name="_Toc515248354"/>
      <w:bookmarkStart w:id="3300" w:name="_Toc10000603"/>
      <w:bookmarkStart w:id="3301" w:name="_Toc530812400"/>
      <w:bookmarkStart w:id="3302" w:name="_Toc533306169"/>
      <w:bookmarkStart w:id="3303" w:name="_Toc533306301"/>
      <w:bookmarkStart w:id="3304" w:name="_Toc533319478"/>
      <w:bookmarkStart w:id="3305" w:name="_Toc533582153"/>
      <w:bookmarkStart w:id="3306" w:name="_Toc533583820"/>
      <w:bookmarkStart w:id="3307" w:name="_Toc12178742"/>
      <w:bookmarkStart w:id="3308" w:name="_Toc12250453"/>
      <w:bookmarkStart w:id="3309" w:name="_Toc14601338"/>
      <w:bookmarkStart w:id="3310" w:name="_Toc14686087"/>
      <w:bookmarkStart w:id="3311" w:name="_Toc20048196"/>
      <w:bookmarkStart w:id="3312" w:name="_Toc20104884"/>
      <w:bookmarkStart w:id="3313" w:name="_Toc20104944"/>
      <w:bookmarkStart w:id="3314" w:name="_Toc20124302"/>
      <w:bookmarkStart w:id="3315" w:name="_Toc22633272"/>
      <w:bookmarkStart w:id="3316" w:name="_Toc22633680"/>
      <w:bookmarkStart w:id="3317" w:name="_Toc23216441"/>
      <w:bookmarkStart w:id="3318" w:name="_Toc17704377"/>
      <w:bookmarkStart w:id="3319" w:name="_Toc20048198"/>
      <w:bookmarkStart w:id="3320" w:name="_Toc20104886"/>
      <w:bookmarkStart w:id="3321" w:name="_Toc20104946"/>
      <w:bookmarkStart w:id="3322" w:name="_Toc20124304"/>
      <w:bookmarkStart w:id="3323" w:name="_Toc25725570"/>
      <w:bookmarkStart w:id="3324" w:name="_Toc27910956"/>
      <w:bookmarkStart w:id="3325" w:name="_Toc507396153"/>
      <w:bookmarkStart w:id="3326" w:name="_Toc507398336"/>
      <w:bookmarkStart w:id="3327" w:name="_Toc533306171"/>
      <w:bookmarkStart w:id="3328" w:name="_Toc533306303"/>
      <w:bookmarkStart w:id="3329" w:name="_Toc533319480"/>
      <w:bookmarkStart w:id="3330" w:name="_Toc533582155"/>
      <w:bookmarkStart w:id="3331" w:name="_Toc533583822"/>
      <w:bookmarkStart w:id="3332" w:name="_Toc31018208"/>
      <w:bookmarkStart w:id="3333" w:name="_Toc31106123"/>
      <w:bookmarkStart w:id="3334" w:name="_Toc33419380"/>
      <w:bookmarkStart w:id="3335" w:name="_Toc33931421"/>
      <w:bookmarkStart w:id="3336" w:name="_Toc38683009"/>
      <w:bookmarkStart w:id="3337" w:name="_Toc38687687"/>
      <w:bookmarkStart w:id="3338" w:name="_Toc38699023"/>
      <w:bookmarkStart w:id="3339" w:name="_Toc64968940"/>
      <w:bookmarkStart w:id="3340" w:name="_Toc64969836"/>
      <w:bookmarkStart w:id="3341" w:name="_Toc65404056"/>
      <w:bookmarkStart w:id="3342" w:name="_Toc67480538"/>
      <w:bookmarkStart w:id="3343" w:name="_Toc94524932"/>
      <w:bookmarkStart w:id="3344" w:name="_Toc80614556"/>
      <w:bookmarkStart w:id="3345" w:name="_Toc80614936"/>
      <w:bookmarkStart w:id="3346" w:name="_Toc80615120"/>
      <w:bookmarkStart w:id="3347" w:name="_Toc80615246"/>
      <w:bookmarkStart w:id="3348" w:name="_Toc83194610"/>
      <w:bookmarkStart w:id="3349" w:name="_Toc83205810"/>
      <w:bookmarkStart w:id="3350" w:name="_Toc83549103"/>
      <w:bookmarkStart w:id="3351" w:name="_Toc85878769"/>
      <w:bookmarkStart w:id="3352" w:name="_Toc88542559"/>
      <w:bookmarkStart w:id="3353" w:name="_Toc91068344"/>
      <w:bookmarkStart w:id="3354" w:name="_Toc91324972"/>
      <w:bookmarkStart w:id="3355" w:name="_Toc94524937"/>
      <w:bookmarkStart w:id="3356" w:name="_Toc97542295"/>
      <w:bookmarkStart w:id="3357" w:name="_Toc97542393"/>
      <w:bookmarkStart w:id="3358" w:name="_Toc97542696"/>
      <w:bookmarkStart w:id="3359" w:name="_Toc97546517"/>
      <w:bookmarkStart w:id="3360" w:name="_Toc97548556"/>
      <w:bookmarkStart w:id="3361" w:name="_Toc97711029"/>
      <w:bookmarkStart w:id="3362" w:name="_Toc209585302"/>
      <w:bookmarkStart w:id="3363" w:name="_Toc209588928"/>
      <w:bookmarkStart w:id="3364" w:name="_Toc209593116"/>
      <w:r>
        <w:rPr>
          <w:sz w:val="20"/>
        </w:rPr>
        <w:t xml:space="preserve">СОСТОЯНИЕ РАСЧЕТОВ В КРУПНЫХ И СРЕДНИХ ОРГАНИЗАЦИЯХ </w:t>
      </w:r>
      <w:r>
        <w:rPr>
          <w:sz w:val="20"/>
        </w:rPr>
        <w:br/>
        <w:t>НА 1 ЯНВАРЯ 2015 ГОДА</w:t>
      </w:r>
      <w:r>
        <w:rPr>
          <w:sz w:val="20"/>
          <w:vertAlign w:val="superscript"/>
        </w:rPr>
        <w:t>1</w:t>
      </w:r>
    </w:p>
    <w:tbl>
      <w:tblPr>
        <w:tblW w:w="8647" w:type="dxa"/>
        <w:tblInd w:w="70" w:type="dxa"/>
        <w:tblLayout w:type="fixed"/>
        <w:tblCellMar>
          <w:left w:w="28" w:type="dxa"/>
          <w:right w:w="113" w:type="dxa"/>
        </w:tblCellMar>
        <w:tblLook w:val="0000" w:firstRow="0" w:lastRow="0" w:firstColumn="0" w:lastColumn="0" w:noHBand="0" w:noVBand="0"/>
      </w:tblPr>
      <w:tblGrid>
        <w:gridCol w:w="1560"/>
        <w:gridCol w:w="992"/>
        <w:gridCol w:w="992"/>
        <w:gridCol w:w="1134"/>
        <w:gridCol w:w="992"/>
        <w:gridCol w:w="992"/>
        <w:gridCol w:w="993"/>
        <w:gridCol w:w="992"/>
      </w:tblGrid>
      <w:tr w:rsidR="00915B50">
        <w:trPr>
          <w:cantSplit/>
        </w:trPr>
        <w:tc>
          <w:tcPr>
            <w:tcW w:w="8647" w:type="dxa"/>
            <w:gridSpan w:val="8"/>
            <w:tcBorders>
              <w:bottom w:val="double" w:sz="4" w:space="0" w:color="auto"/>
            </w:tcBorders>
          </w:tcPr>
          <w:p w:rsidR="00915B50" w:rsidRDefault="00A0245C">
            <w:pPr>
              <w:ind w:right="72" w:firstLine="0"/>
              <w:jc w:val="right"/>
              <w:rPr>
                <w:sz w:val="18"/>
                <w:szCs w:val="18"/>
              </w:rPr>
            </w:pPr>
            <w:r>
              <w:rPr>
                <w:sz w:val="18"/>
                <w:szCs w:val="18"/>
              </w:rPr>
              <w:t>тыс.рублей</w:t>
            </w:r>
          </w:p>
        </w:tc>
      </w:tr>
      <w:tr w:rsidR="00915B50">
        <w:trPr>
          <w:cantSplit/>
        </w:trPr>
        <w:tc>
          <w:tcPr>
            <w:tcW w:w="1560"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spacing w:before="20"/>
              <w:ind w:firstLine="0"/>
              <w:jc w:val="center"/>
              <w:rPr>
                <w:sz w:val="18"/>
                <w:szCs w:val="18"/>
              </w:rPr>
            </w:pPr>
          </w:p>
        </w:tc>
        <w:tc>
          <w:tcPr>
            <w:tcW w:w="1984" w:type="dxa"/>
            <w:gridSpan w:val="2"/>
            <w:vMerge w:val="restart"/>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20"/>
              <w:ind w:firstLine="0"/>
              <w:jc w:val="center"/>
              <w:rPr>
                <w:i/>
                <w:sz w:val="18"/>
                <w:szCs w:val="18"/>
              </w:rPr>
            </w:pPr>
            <w:r>
              <w:rPr>
                <w:i/>
                <w:sz w:val="18"/>
                <w:szCs w:val="18"/>
              </w:rPr>
              <w:t xml:space="preserve">Дебиторская </w:t>
            </w:r>
            <w:r>
              <w:rPr>
                <w:i/>
                <w:sz w:val="18"/>
                <w:szCs w:val="18"/>
              </w:rPr>
              <w:br/>
              <w:t>задолженность</w:t>
            </w:r>
          </w:p>
        </w:tc>
        <w:tc>
          <w:tcPr>
            <w:tcW w:w="4111" w:type="dxa"/>
            <w:gridSpan w:val="4"/>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20"/>
              <w:ind w:firstLine="0"/>
              <w:jc w:val="center"/>
              <w:rPr>
                <w:i/>
                <w:sz w:val="18"/>
                <w:szCs w:val="18"/>
              </w:rPr>
            </w:pPr>
            <w:r>
              <w:rPr>
                <w:i/>
                <w:sz w:val="18"/>
                <w:szCs w:val="18"/>
              </w:rPr>
              <w:t>Кредиторская задолженность</w:t>
            </w:r>
          </w:p>
        </w:tc>
        <w:tc>
          <w:tcPr>
            <w:tcW w:w="992"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A0245C">
            <w:pPr>
              <w:spacing w:before="20"/>
              <w:ind w:firstLine="0"/>
              <w:jc w:val="center"/>
              <w:rPr>
                <w:i/>
                <w:sz w:val="18"/>
                <w:szCs w:val="18"/>
              </w:rPr>
            </w:pPr>
            <w:r>
              <w:rPr>
                <w:i/>
                <w:sz w:val="18"/>
                <w:szCs w:val="18"/>
              </w:rPr>
              <w:t>Задо</w:t>
            </w:r>
            <w:r>
              <w:rPr>
                <w:i/>
                <w:sz w:val="18"/>
                <w:szCs w:val="18"/>
              </w:rPr>
              <w:t>л</w:t>
            </w:r>
            <w:r>
              <w:rPr>
                <w:i/>
                <w:sz w:val="18"/>
                <w:szCs w:val="18"/>
              </w:rPr>
              <w:t>же</w:t>
            </w:r>
            <w:r>
              <w:rPr>
                <w:i/>
                <w:sz w:val="18"/>
                <w:szCs w:val="18"/>
              </w:rPr>
              <w:t>н</w:t>
            </w:r>
            <w:r>
              <w:rPr>
                <w:i/>
                <w:sz w:val="18"/>
                <w:szCs w:val="18"/>
              </w:rPr>
              <w:t>ность по получе</w:t>
            </w:r>
            <w:r>
              <w:rPr>
                <w:i/>
                <w:sz w:val="18"/>
                <w:szCs w:val="18"/>
              </w:rPr>
              <w:t>н</w:t>
            </w:r>
            <w:r>
              <w:rPr>
                <w:i/>
                <w:sz w:val="18"/>
                <w:szCs w:val="18"/>
              </w:rPr>
              <w:t>ным кр</w:t>
            </w:r>
            <w:r>
              <w:rPr>
                <w:i/>
                <w:sz w:val="18"/>
                <w:szCs w:val="18"/>
              </w:rPr>
              <w:t>е</w:t>
            </w:r>
            <w:r>
              <w:rPr>
                <w:i/>
                <w:sz w:val="18"/>
                <w:szCs w:val="18"/>
              </w:rPr>
              <w:t>дитам и займам</w:t>
            </w:r>
          </w:p>
        </w:tc>
      </w:tr>
      <w:tr w:rsidR="00915B50">
        <w:trPr>
          <w:cantSplit/>
        </w:trPr>
        <w:tc>
          <w:tcPr>
            <w:tcW w:w="1560" w:type="dxa"/>
            <w:vMerge/>
            <w:tcBorders>
              <w:left w:val="single" w:sz="4" w:space="0" w:color="auto"/>
              <w:right w:val="single" w:sz="4" w:space="0" w:color="auto"/>
            </w:tcBorders>
            <w:shd w:val="clear" w:color="auto" w:fill="DDD9C3" w:themeFill="background2" w:themeFillShade="E6"/>
            <w:vAlign w:val="center"/>
          </w:tcPr>
          <w:p w:rsidR="00915B50" w:rsidRDefault="00915B50">
            <w:pPr>
              <w:ind w:firstLine="0"/>
              <w:rPr>
                <w:sz w:val="18"/>
                <w:szCs w:val="18"/>
              </w:rPr>
            </w:pPr>
          </w:p>
        </w:tc>
        <w:tc>
          <w:tcPr>
            <w:tcW w:w="1984" w:type="dxa"/>
            <w:gridSpan w:val="2"/>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center"/>
              <w:rPr>
                <w:sz w:val="18"/>
                <w:szCs w:val="18"/>
              </w:rPr>
            </w:pPr>
          </w:p>
        </w:tc>
        <w:tc>
          <w:tcPr>
            <w:tcW w:w="1134" w:type="dxa"/>
            <w:vMerge w:val="restart"/>
            <w:tcBorders>
              <w:top w:val="single" w:sz="4" w:space="0" w:color="auto"/>
              <w:left w:val="single" w:sz="4" w:space="0" w:color="auto"/>
              <w:right w:val="single" w:sz="4" w:space="0" w:color="auto"/>
            </w:tcBorders>
            <w:shd w:val="clear" w:color="auto" w:fill="DDD9C3" w:themeFill="background2" w:themeFillShade="E6"/>
          </w:tcPr>
          <w:p w:rsidR="00915B50" w:rsidRDefault="00A0245C">
            <w:pPr>
              <w:spacing w:after="60"/>
              <w:ind w:firstLine="76"/>
              <w:jc w:val="center"/>
              <w:rPr>
                <w:i/>
                <w:sz w:val="18"/>
                <w:szCs w:val="18"/>
              </w:rPr>
            </w:pPr>
            <w:r>
              <w:rPr>
                <w:i/>
                <w:sz w:val="18"/>
                <w:szCs w:val="18"/>
              </w:rPr>
              <w:t>всего</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sz w:val="18"/>
                <w:szCs w:val="18"/>
              </w:rPr>
            </w:pPr>
            <w:r>
              <w:rPr>
                <w:i/>
                <w:sz w:val="18"/>
                <w:szCs w:val="18"/>
              </w:rPr>
              <w:t>из нее</w:t>
            </w:r>
            <w:r>
              <w:rPr>
                <w:sz w:val="18"/>
                <w:szCs w:val="18"/>
              </w:rPr>
              <w:t>:</w:t>
            </w:r>
          </w:p>
        </w:tc>
        <w:tc>
          <w:tcPr>
            <w:tcW w:w="992" w:type="dxa"/>
            <w:vMerge/>
            <w:tcBorders>
              <w:left w:val="single" w:sz="4" w:space="0" w:color="auto"/>
              <w:right w:val="single" w:sz="4" w:space="0" w:color="auto"/>
            </w:tcBorders>
            <w:shd w:val="clear" w:color="auto" w:fill="DDD9C3" w:themeFill="background2" w:themeFillShade="E6"/>
          </w:tcPr>
          <w:p w:rsidR="00915B50" w:rsidRDefault="00915B50">
            <w:pPr>
              <w:spacing w:after="60"/>
              <w:jc w:val="center"/>
              <w:rPr>
                <w:sz w:val="18"/>
                <w:szCs w:val="18"/>
              </w:rPr>
            </w:pPr>
          </w:p>
        </w:tc>
      </w:tr>
      <w:tr w:rsidR="00915B50">
        <w:trPr>
          <w:cantSplit/>
        </w:trPr>
        <w:tc>
          <w:tcPr>
            <w:tcW w:w="1560"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spacing w:after="60"/>
              <w:ind w:firstLine="0"/>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after="60"/>
              <w:ind w:firstLine="0"/>
              <w:jc w:val="center"/>
              <w:rPr>
                <w:i/>
                <w:sz w:val="18"/>
                <w:szCs w:val="18"/>
              </w:rPr>
            </w:pPr>
            <w:r>
              <w:rPr>
                <w:i/>
                <w:sz w:val="18"/>
                <w:szCs w:val="18"/>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after="60"/>
              <w:ind w:firstLine="0"/>
              <w:jc w:val="center"/>
              <w:rPr>
                <w:i/>
                <w:sz w:val="18"/>
                <w:szCs w:val="18"/>
              </w:rPr>
            </w:pPr>
            <w:r>
              <w:rPr>
                <w:i/>
                <w:sz w:val="18"/>
                <w:szCs w:val="18"/>
              </w:rPr>
              <w:t xml:space="preserve">из нее </w:t>
            </w:r>
            <w:r>
              <w:rPr>
                <w:i/>
                <w:sz w:val="18"/>
                <w:szCs w:val="18"/>
              </w:rPr>
              <w:br/>
              <w:t>покуп</w:t>
            </w:r>
            <w:r>
              <w:rPr>
                <w:i/>
                <w:sz w:val="18"/>
                <w:szCs w:val="18"/>
              </w:rPr>
              <w:t>а</w:t>
            </w:r>
            <w:r>
              <w:rPr>
                <w:i/>
                <w:sz w:val="18"/>
                <w:szCs w:val="18"/>
              </w:rPr>
              <w:t>телей</w:t>
            </w:r>
          </w:p>
        </w:tc>
        <w:tc>
          <w:tcPr>
            <w:tcW w:w="1134"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spacing w:after="60"/>
              <w:ind w:firstLine="0"/>
              <w:jc w:val="center"/>
              <w:rPr>
                <w: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after="60"/>
              <w:ind w:firstLine="0"/>
              <w:jc w:val="center"/>
              <w:rPr>
                <w:i/>
                <w:sz w:val="18"/>
                <w:szCs w:val="18"/>
              </w:rPr>
            </w:pPr>
            <w:r>
              <w:rPr>
                <w:i/>
                <w:sz w:val="18"/>
                <w:szCs w:val="18"/>
              </w:rPr>
              <w:t>поста</w:t>
            </w:r>
            <w:r>
              <w:rPr>
                <w:i/>
                <w:sz w:val="18"/>
                <w:szCs w:val="18"/>
              </w:rPr>
              <w:t>в</w:t>
            </w:r>
            <w:r>
              <w:rPr>
                <w:i/>
                <w:sz w:val="18"/>
                <w:szCs w:val="18"/>
              </w:rPr>
              <w:t>щикам</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after="60"/>
              <w:ind w:firstLine="0"/>
              <w:jc w:val="center"/>
              <w:rPr>
                <w:i/>
                <w:sz w:val="18"/>
                <w:szCs w:val="18"/>
              </w:rPr>
            </w:pPr>
            <w:r>
              <w:rPr>
                <w:i/>
                <w:sz w:val="18"/>
                <w:szCs w:val="18"/>
              </w:rPr>
              <w:t>по пл</w:t>
            </w:r>
            <w:r>
              <w:rPr>
                <w:i/>
                <w:sz w:val="18"/>
                <w:szCs w:val="18"/>
              </w:rPr>
              <w:t>а</w:t>
            </w:r>
            <w:r>
              <w:rPr>
                <w:i/>
                <w:sz w:val="18"/>
                <w:szCs w:val="18"/>
              </w:rPr>
              <w:t>тежам в бюджет</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20"/>
              <w:ind w:firstLine="0"/>
              <w:jc w:val="center"/>
              <w:rPr>
                <w:i/>
                <w:sz w:val="18"/>
                <w:szCs w:val="18"/>
              </w:rPr>
            </w:pPr>
            <w:r>
              <w:rPr>
                <w:i/>
                <w:sz w:val="18"/>
                <w:szCs w:val="18"/>
              </w:rPr>
              <w:t>в гос</w:t>
            </w:r>
            <w:r>
              <w:rPr>
                <w:i/>
                <w:sz w:val="18"/>
                <w:szCs w:val="18"/>
              </w:rPr>
              <w:t>у</w:t>
            </w:r>
            <w:r>
              <w:rPr>
                <w:i/>
                <w:sz w:val="18"/>
                <w:szCs w:val="18"/>
              </w:rPr>
              <w:t>да</w:t>
            </w:r>
            <w:r>
              <w:rPr>
                <w:i/>
                <w:sz w:val="18"/>
                <w:szCs w:val="18"/>
              </w:rPr>
              <w:t>р</w:t>
            </w:r>
            <w:r>
              <w:rPr>
                <w:i/>
                <w:sz w:val="18"/>
                <w:szCs w:val="18"/>
              </w:rPr>
              <w:t>стве</w:t>
            </w:r>
            <w:r>
              <w:rPr>
                <w:i/>
                <w:sz w:val="18"/>
                <w:szCs w:val="18"/>
              </w:rPr>
              <w:t>н</w:t>
            </w:r>
            <w:r>
              <w:rPr>
                <w:i/>
                <w:sz w:val="18"/>
                <w:szCs w:val="18"/>
              </w:rPr>
              <w:t>ные вн</w:t>
            </w:r>
            <w:r>
              <w:rPr>
                <w:i/>
                <w:sz w:val="18"/>
                <w:szCs w:val="18"/>
              </w:rPr>
              <w:t>е</w:t>
            </w:r>
            <w:r>
              <w:rPr>
                <w:i/>
                <w:sz w:val="18"/>
                <w:szCs w:val="18"/>
              </w:rPr>
              <w:t>бюдже</w:t>
            </w:r>
            <w:r>
              <w:rPr>
                <w:i/>
                <w:sz w:val="18"/>
                <w:szCs w:val="18"/>
              </w:rPr>
              <w:t>т</w:t>
            </w:r>
            <w:r>
              <w:rPr>
                <w:i/>
                <w:sz w:val="18"/>
                <w:szCs w:val="18"/>
              </w:rPr>
              <w:t>ные фо</w:t>
            </w:r>
            <w:r>
              <w:rPr>
                <w:i/>
                <w:sz w:val="18"/>
                <w:szCs w:val="18"/>
              </w:rPr>
              <w:t>н</w:t>
            </w:r>
            <w:r>
              <w:rPr>
                <w:i/>
                <w:sz w:val="18"/>
                <w:szCs w:val="18"/>
              </w:rPr>
              <w:t>ды</w:t>
            </w:r>
          </w:p>
        </w:tc>
        <w:tc>
          <w:tcPr>
            <w:tcW w:w="992"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spacing w:after="60"/>
              <w:ind w:firstLine="0"/>
              <w:jc w:val="center"/>
              <w:rPr>
                <w:sz w:val="18"/>
                <w:szCs w:val="18"/>
              </w:rPr>
            </w:pPr>
          </w:p>
        </w:tc>
      </w:tr>
      <w:tr w:rsidR="00915B50">
        <w:trPr>
          <w:cantSplit/>
        </w:trPr>
        <w:tc>
          <w:tcPr>
            <w:tcW w:w="1560"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Всего</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11757983</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7621664</w:t>
            </w:r>
          </w:p>
        </w:tc>
        <w:tc>
          <w:tcPr>
            <w:tcW w:w="1134"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15053696</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10993170</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690594</w:t>
            </w:r>
          </w:p>
        </w:tc>
        <w:tc>
          <w:tcPr>
            <w:tcW w:w="993"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322148</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8800320</w:t>
            </w:r>
          </w:p>
        </w:tc>
      </w:tr>
      <w:tr w:rsidR="00915B50">
        <w:trPr>
          <w:cantSplit/>
          <w:trHeight w:val="250"/>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г.Владикавказ</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8319992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6439700</w:t>
            </w:r>
          </w:p>
        </w:tc>
        <w:tc>
          <w:tcPr>
            <w:tcW w:w="1134"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12946692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9451007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539550</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221188</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6852454</w:t>
            </w:r>
          </w:p>
        </w:tc>
      </w:tr>
      <w:tr w:rsidR="00915B50">
        <w:trPr>
          <w:cantSplit/>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60"/>
              <w:ind w:firstLine="425"/>
              <w:rPr>
                <w:sz w:val="18"/>
                <w:szCs w:val="18"/>
                <w:lang w:val="en-US"/>
              </w:rPr>
            </w:pPr>
            <w:r>
              <w:rPr>
                <w:sz w:val="18"/>
                <w:szCs w:val="18"/>
              </w:rPr>
              <w:t>Районы</w:t>
            </w:r>
            <w:r>
              <w:rPr>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1134"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993"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r>
      <w:tr w:rsidR="00915B50">
        <w:trPr>
          <w:cantSplit/>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Алагирский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2397662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415297</w:t>
            </w:r>
          </w:p>
        </w:tc>
        <w:tc>
          <w:tcPr>
            <w:tcW w:w="1134"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1203636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907005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74640</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49359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1682364</w:t>
            </w:r>
          </w:p>
        </w:tc>
      </w:tr>
      <w:tr w:rsidR="00915B50">
        <w:trPr>
          <w:cantSplit/>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Ардонский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21322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21304</w:t>
            </w:r>
          </w:p>
        </w:tc>
        <w:tc>
          <w:tcPr>
            <w:tcW w:w="1134"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12157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727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4794</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76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r>
      <w:tr w:rsidR="00915B50">
        <w:trPr>
          <w:cantSplit/>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Дигорский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26472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25966</w:t>
            </w:r>
          </w:p>
        </w:tc>
        <w:tc>
          <w:tcPr>
            <w:tcW w:w="1134"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63058</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44106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10199</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5931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74</w:t>
            </w:r>
          </w:p>
        </w:tc>
      </w:tr>
      <w:tr w:rsidR="00915B50">
        <w:trPr>
          <w:cantSplit/>
          <w:trHeight w:val="90"/>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Ирафский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134"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r>
      <w:tr w:rsidR="00915B50">
        <w:trPr>
          <w:cantSplit/>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Кировский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rPr>
              <w:t>…</w:t>
            </w:r>
            <w:r>
              <w:rPr>
                <w:rFonts w:cs="Arial"/>
                <w:sz w:val="18"/>
                <w:szCs w:val="18"/>
                <w:vertAlign w:val="superscript"/>
                <w:lang w:val="en-US"/>
              </w:rPr>
              <w:t>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rPr>
              <w:t>…</w:t>
            </w:r>
            <w:r>
              <w:rPr>
                <w:rFonts w:cs="Arial"/>
                <w:sz w:val="18"/>
                <w:szCs w:val="18"/>
                <w:vertAlign w:val="superscript"/>
                <w:lang w:val="en-US"/>
              </w:rPr>
              <w:t>2</w:t>
            </w:r>
          </w:p>
        </w:tc>
        <w:tc>
          <w:tcPr>
            <w:tcW w:w="1134"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rPr>
              <w:t>…</w:t>
            </w:r>
            <w:r>
              <w:rPr>
                <w:rFonts w:cs="Arial"/>
                <w:sz w:val="18"/>
                <w:szCs w:val="18"/>
                <w:vertAlign w:val="superscript"/>
                <w:lang w:val="en-US"/>
              </w:rPr>
              <w:t>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rPr>
              <w:t>…</w:t>
            </w:r>
            <w:r>
              <w:rPr>
                <w:rFonts w:cs="Arial"/>
                <w:sz w:val="18"/>
                <w:szCs w:val="18"/>
                <w:vertAlign w:val="superscript"/>
                <w:lang w:val="en-US"/>
              </w:rPr>
              <w:t>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r>
      <w:tr w:rsidR="00915B50">
        <w:trPr>
          <w:cantSplit/>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Моздокский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138573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136532</w:t>
            </w:r>
          </w:p>
        </w:tc>
        <w:tc>
          <w:tcPr>
            <w:tcW w:w="1134"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201657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123901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24732</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17743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23777</w:t>
            </w:r>
          </w:p>
        </w:tc>
      </w:tr>
      <w:tr w:rsidR="00915B50">
        <w:trPr>
          <w:cantSplit/>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Правобережный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293259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145173</w:t>
            </w:r>
          </w:p>
        </w:tc>
        <w:tc>
          <w:tcPr>
            <w:tcW w:w="1134"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256087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149066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14849</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12202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198046</w:t>
            </w:r>
          </w:p>
        </w:tc>
      </w:tr>
      <w:tr w:rsidR="00915B50">
        <w:trPr>
          <w:cantSplit/>
        </w:trPr>
        <w:tc>
          <w:tcPr>
            <w:tcW w:w="1560"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60"/>
              <w:ind w:firstLine="0"/>
              <w:rPr>
                <w:sz w:val="18"/>
                <w:szCs w:val="18"/>
              </w:rPr>
            </w:pPr>
            <w:r>
              <w:rPr>
                <w:sz w:val="18"/>
                <w:szCs w:val="18"/>
              </w:rPr>
              <w:t>Пригородный</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559800</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436789</w:t>
            </w:r>
          </w:p>
        </w:tc>
        <w:tc>
          <w:tcPr>
            <w:tcW w:w="1134"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369346</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316295</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21830</w:t>
            </w:r>
          </w:p>
        </w:tc>
        <w:tc>
          <w:tcPr>
            <w:tcW w:w="993"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15649</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43605</w:t>
            </w:r>
          </w:p>
        </w:tc>
      </w:tr>
      <w:tr w:rsidR="00915B50">
        <w:trPr>
          <w:cantSplit/>
        </w:trPr>
        <w:tc>
          <w:tcPr>
            <w:tcW w:w="8647" w:type="dxa"/>
            <w:gridSpan w:val="8"/>
            <w:tcBorders>
              <w:top w:val="single" w:sz="4" w:space="0" w:color="auto"/>
            </w:tcBorders>
            <w:vAlign w:val="bottom"/>
          </w:tcPr>
          <w:p w:rsidR="00915B50" w:rsidRDefault="00A0245C">
            <w:pPr>
              <w:widowControl w:val="0"/>
              <w:spacing w:before="60"/>
              <w:ind w:firstLine="0"/>
              <w:jc w:val="left"/>
              <w:rPr>
                <w:rFonts w:cs="Arial"/>
                <w:i/>
                <w:sz w:val="16"/>
                <w:szCs w:val="16"/>
              </w:rPr>
            </w:pPr>
            <w:r>
              <w:rPr>
                <w:rFonts w:cs="Arial"/>
                <w:i/>
                <w:sz w:val="16"/>
                <w:szCs w:val="16"/>
              </w:rPr>
              <w:t>_____________</w:t>
            </w:r>
            <w:r>
              <w:rPr>
                <w:rFonts w:cs="Arial"/>
                <w:i/>
                <w:sz w:val="16"/>
                <w:szCs w:val="16"/>
              </w:rPr>
              <w:br/>
              <w:t>1) Без субъектов малого предпринимательства по форме П-3.</w:t>
            </w:r>
          </w:p>
          <w:p w:rsidR="00915B50" w:rsidRDefault="00A0245C">
            <w:pPr>
              <w:pStyle w:val="afffe"/>
              <w:widowControl w:val="0"/>
              <w:spacing w:before="60"/>
              <w:ind w:left="214" w:hanging="214"/>
              <w:jc w:val="left"/>
              <w:rPr>
                <w:rFonts w:cs="Arial"/>
                <w:sz w:val="20"/>
              </w:rPr>
            </w:pPr>
            <w:r>
              <w:rPr>
                <w:rFonts w:cs="Arial"/>
                <w:i/>
                <w:sz w:val="16"/>
                <w:szCs w:val="16"/>
              </w:rPr>
              <w:t xml:space="preserve">2) Данные не публикуются в целях обеспечения конфиденциальности первичных статистических данных, </w:t>
            </w:r>
            <w:r>
              <w:rPr>
                <w:rFonts w:cs="Arial"/>
                <w:i/>
                <w:sz w:val="16"/>
                <w:szCs w:val="16"/>
              </w:rPr>
              <w:br/>
              <w:t xml:space="preserve">полученных от организаций, в соответствии с Федеральным законом от 29.11.07 № 282-ФЗ </w:t>
            </w:r>
            <w:r>
              <w:rPr>
                <w:i/>
                <w:sz w:val="16"/>
                <w:szCs w:val="16"/>
              </w:rPr>
              <w:t>«Об офиц</w:t>
            </w:r>
            <w:r>
              <w:rPr>
                <w:i/>
                <w:sz w:val="16"/>
                <w:szCs w:val="16"/>
              </w:rPr>
              <w:t>и</w:t>
            </w:r>
            <w:r>
              <w:rPr>
                <w:i/>
                <w:sz w:val="16"/>
                <w:szCs w:val="16"/>
              </w:rPr>
              <w:t xml:space="preserve">альном статистическом учете и системе государственной статистики в Российской Федерации» </w:t>
            </w:r>
            <w:r>
              <w:rPr>
                <w:i/>
                <w:sz w:val="16"/>
                <w:szCs w:val="16"/>
              </w:rPr>
              <w:br/>
              <w:t>(ст.4, п.5; ст.9, п.1).</w:t>
            </w:r>
          </w:p>
        </w:tc>
      </w:tr>
    </w:tbl>
    <w:p w:rsidR="00915B50" w:rsidRDefault="00A0245C">
      <w:pPr>
        <w:pStyle w:val="5"/>
        <w:keepNext w:val="0"/>
        <w:widowControl w:val="0"/>
        <w:spacing w:after="20"/>
        <w:jc w:val="center"/>
        <w:rPr>
          <w:sz w:val="20"/>
        </w:rPr>
      </w:pPr>
      <w:r>
        <w:rPr>
          <w:sz w:val="20"/>
        </w:rPr>
        <w:t xml:space="preserve">ПРОСРОЧЕННАЯ ЗАДОЛЖЕННОСТЬ КРУПНЫХ И СРЕДНИХ ОРГАНИЗАЦИЙ </w:t>
      </w:r>
      <w:r>
        <w:rPr>
          <w:sz w:val="20"/>
        </w:rPr>
        <w:br/>
        <w:t>НА 1 ЯНВАРЯ 2015 ГОДА</w:t>
      </w:r>
      <w:r>
        <w:rPr>
          <w:sz w:val="20"/>
          <w:vertAlign w:val="superscript"/>
        </w:rPr>
        <w:t>1</w:t>
      </w:r>
    </w:p>
    <w:tbl>
      <w:tblPr>
        <w:tblW w:w="8647" w:type="dxa"/>
        <w:tblInd w:w="70" w:type="dxa"/>
        <w:tblLayout w:type="fixed"/>
        <w:tblCellMar>
          <w:left w:w="70" w:type="dxa"/>
          <w:right w:w="70" w:type="dxa"/>
        </w:tblCellMar>
        <w:tblLook w:val="0000" w:firstRow="0" w:lastRow="0" w:firstColumn="0" w:lastColumn="0" w:noHBand="0" w:noVBand="0"/>
      </w:tblPr>
      <w:tblGrid>
        <w:gridCol w:w="1560"/>
        <w:gridCol w:w="992"/>
        <w:gridCol w:w="992"/>
        <w:gridCol w:w="851"/>
        <w:gridCol w:w="1086"/>
        <w:gridCol w:w="1087"/>
        <w:gridCol w:w="1087"/>
        <w:gridCol w:w="992"/>
      </w:tblGrid>
      <w:tr w:rsidR="00915B50">
        <w:trPr>
          <w:cantSplit/>
        </w:trPr>
        <w:tc>
          <w:tcPr>
            <w:tcW w:w="8647" w:type="dxa"/>
            <w:gridSpan w:val="8"/>
            <w:tcBorders>
              <w:bottom w:val="double" w:sz="4" w:space="0" w:color="auto"/>
            </w:tcBorders>
          </w:tcPr>
          <w:p w:rsidR="00915B50" w:rsidRDefault="00A0245C">
            <w:pPr>
              <w:ind w:firstLine="0"/>
              <w:jc w:val="right"/>
              <w:rPr>
                <w:sz w:val="20"/>
              </w:rPr>
            </w:pPr>
            <w:r>
              <w:rPr>
                <w:sz w:val="18"/>
                <w:szCs w:val="18"/>
              </w:rPr>
              <w:t>тыс.рублей</w:t>
            </w:r>
          </w:p>
        </w:tc>
      </w:tr>
      <w:tr w:rsidR="00915B50">
        <w:trPr>
          <w:cantSplit/>
        </w:trPr>
        <w:tc>
          <w:tcPr>
            <w:tcW w:w="1560"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spacing w:before="60"/>
              <w:ind w:firstLine="0"/>
              <w:jc w:val="center"/>
              <w:rPr>
                <w:sz w:val="18"/>
                <w:szCs w:val="18"/>
              </w:rPr>
            </w:pPr>
          </w:p>
        </w:tc>
        <w:tc>
          <w:tcPr>
            <w:tcW w:w="1984"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60"/>
              <w:ind w:firstLine="0"/>
              <w:jc w:val="center"/>
              <w:rPr>
                <w:i/>
                <w:sz w:val="18"/>
                <w:szCs w:val="18"/>
              </w:rPr>
            </w:pPr>
            <w:r>
              <w:rPr>
                <w:i/>
                <w:sz w:val="18"/>
                <w:szCs w:val="18"/>
              </w:rPr>
              <w:t xml:space="preserve">Дебиторская </w:t>
            </w:r>
            <w:r>
              <w:rPr>
                <w:i/>
                <w:sz w:val="18"/>
                <w:szCs w:val="18"/>
              </w:rPr>
              <w:br/>
              <w:t>задолженность</w:t>
            </w:r>
          </w:p>
        </w:tc>
        <w:tc>
          <w:tcPr>
            <w:tcW w:w="4111" w:type="dxa"/>
            <w:gridSpan w:val="4"/>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60"/>
              <w:ind w:firstLine="0"/>
              <w:jc w:val="center"/>
              <w:rPr>
                <w:i/>
                <w:sz w:val="18"/>
                <w:szCs w:val="18"/>
              </w:rPr>
            </w:pPr>
            <w:r>
              <w:rPr>
                <w:i/>
                <w:sz w:val="18"/>
                <w:szCs w:val="18"/>
              </w:rPr>
              <w:t>Кредиторская задолженность</w:t>
            </w:r>
          </w:p>
        </w:tc>
        <w:tc>
          <w:tcPr>
            <w:tcW w:w="992"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A0245C">
            <w:pPr>
              <w:spacing w:before="60"/>
              <w:ind w:firstLine="0"/>
              <w:jc w:val="center"/>
              <w:rPr>
                <w:i/>
                <w:sz w:val="18"/>
                <w:szCs w:val="18"/>
              </w:rPr>
            </w:pPr>
            <w:r>
              <w:rPr>
                <w:i/>
                <w:sz w:val="18"/>
                <w:szCs w:val="18"/>
              </w:rPr>
              <w:t>Задо</w:t>
            </w:r>
            <w:r>
              <w:rPr>
                <w:i/>
                <w:sz w:val="18"/>
                <w:szCs w:val="18"/>
              </w:rPr>
              <w:t>л</w:t>
            </w:r>
            <w:r>
              <w:rPr>
                <w:i/>
                <w:sz w:val="18"/>
                <w:szCs w:val="18"/>
              </w:rPr>
              <w:t>же</w:t>
            </w:r>
            <w:r>
              <w:rPr>
                <w:i/>
                <w:sz w:val="18"/>
                <w:szCs w:val="18"/>
              </w:rPr>
              <w:t>н</w:t>
            </w:r>
            <w:r>
              <w:rPr>
                <w:i/>
                <w:sz w:val="18"/>
                <w:szCs w:val="18"/>
              </w:rPr>
              <w:t>ность по получе</w:t>
            </w:r>
            <w:r>
              <w:rPr>
                <w:i/>
                <w:sz w:val="18"/>
                <w:szCs w:val="18"/>
              </w:rPr>
              <w:t>н</w:t>
            </w:r>
            <w:r>
              <w:rPr>
                <w:i/>
                <w:sz w:val="18"/>
                <w:szCs w:val="18"/>
              </w:rPr>
              <w:t>ным кр</w:t>
            </w:r>
            <w:r>
              <w:rPr>
                <w:i/>
                <w:sz w:val="18"/>
                <w:szCs w:val="18"/>
              </w:rPr>
              <w:t>е</w:t>
            </w:r>
            <w:r>
              <w:rPr>
                <w:i/>
                <w:sz w:val="18"/>
                <w:szCs w:val="18"/>
              </w:rPr>
              <w:t xml:space="preserve">дитам и </w:t>
            </w:r>
            <w:r>
              <w:rPr>
                <w:i/>
                <w:sz w:val="18"/>
                <w:szCs w:val="18"/>
              </w:rPr>
              <w:br/>
              <w:t>займам</w:t>
            </w:r>
          </w:p>
        </w:tc>
      </w:tr>
      <w:tr w:rsidR="00915B50">
        <w:trPr>
          <w:cantSplit/>
        </w:trPr>
        <w:tc>
          <w:tcPr>
            <w:tcW w:w="1560" w:type="dxa"/>
            <w:vMerge/>
            <w:tcBorders>
              <w:left w:val="single" w:sz="4" w:space="0" w:color="auto"/>
              <w:right w:val="single" w:sz="4" w:space="0" w:color="auto"/>
            </w:tcBorders>
            <w:shd w:val="clear" w:color="auto" w:fill="DDD9C3" w:themeFill="background2" w:themeFillShade="E6"/>
            <w:vAlign w:val="center"/>
          </w:tcPr>
          <w:p w:rsidR="00915B50" w:rsidRDefault="00915B50">
            <w:pPr>
              <w:spacing w:before="60"/>
              <w:ind w:firstLine="0"/>
              <w:rPr>
                <w:sz w:val="18"/>
                <w:szCs w:val="18"/>
              </w:rPr>
            </w:pPr>
          </w:p>
        </w:tc>
        <w:tc>
          <w:tcPr>
            <w:tcW w:w="992" w:type="dxa"/>
            <w:vMerge w:val="restart"/>
            <w:tcBorders>
              <w:top w:val="single" w:sz="4" w:space="0" w:color="auto"/>
              <w:left w:val="single" w:sz="4" w:space="0" w:color="auto"/>
              <w:right w:val="single" w:sz="4" w:space="0" w:color="auto"/>
            </w:tcBorders>
            <w:shd w:val="clear" w:color="auto" w:fill="DDD9C3" w:themeFill="background2" w:themeFillShade="E6"/>
          </w:tcPr>
          <w:p w:rsidR="00915B50" w:rsidRDefault="00A0245C">
            <w:pPr>
              <w:spacing w:before="60" w:after="120"/>
              <w:ind w:firstLine="0"/>
              <w:jc w:val="center"/>
              <w:rPr>
                <w:i/>
                <w:sz w:val="18"/>
                <w:szCs w:val="18"/>
              </w:rPr>
            </w:pPr>
            <w:r>
              <w:rPr>
                <w:i/>
                <w:sz w:val="18"/>
                <w:szCs w:val="18"/>
              </w:rPr>
              <w:t>всего</w:t>
            </w:r>
          </w:p>
        </w:tc>
        <w:tc>
          <w:tcPr>
            <w:tcW w:w="992" w:type="dxa"/>
            <w:vMerge w:val="restart"/>
            <w:tcBorders>
              <w:top w:val="single" w:sz="4" w:space="0" w:color="auto"/>
              <w:left w:val="single" w:sz="4" w:space="0" w:color="auto"/>
              <w:right w:val="single" w:sz="4" w:space="0" w:color="auto"/>
            </w:tcBorders>
            <w:shd w:val="clear" w:color="auto" w:fill="DDD9C3" w:themeFill="background2" w:themeFillShade="E6"/>
          </w:tcPr>
          <w:p w:rsidR="00915B50" w:rsidRDefault="00A0245C">
            <w:pPr>
              <w:spacing w:before="60" w:after="120"/>
              <w:ind w:firstLine="0"/>
              <w:jc w:val="center"/>
              <w:rPr>
                <w:i/>
                <w:sz w:val="18"/>
                <w:szCs w:val="18"/>
              </w:rPr>
            </w:pPr>
            <w:r>
              <w:rPr>
                <w:i/>
                <w:sz w:val="18"/>
                <w:szCs w:val="18"/>
              </w:rPr>
              <w:t>из нее покуп</w:t>
            </w:r>
            <w:r>
              <w:rPr>
                <w:i/>
                <w:sz w:val="18"/>
                <w:szCs w:val="18"/>
              </w:rPr>
              <w:t>а</w:t>
            </w:r>
            <w:r>
              <w:rPr>
                <w:i/>
                <w:sz w:val="18"/>
                <w:szCs w:val="18"/>
              </w:rPr>
              <w:t>телей</w:t>
            </w:r>
          </w:p>
        </w:tc>
        <w:tc>
          <w:tcPr>
            <w:tcW w:w="851" w:type="dxa"/>
            <w:vMerge w:val="restart"/>
            <w:tcBorders>
              <w:top w:val="single" w:sz="4" w:space="0" w:color="auto"/>
              <w:left w:val="single" w:sz="4" w:space="0" w:color="auto"/>
              <w:right w:val="single" w:sz="4" w:space="0" w:color="auto"/>
            </w:tcBorders>
            <w:shd w:val="clear" w:color="auto" w:fill="DDD9C3" w:themeFill="background2" w:themeFillShade="E6"/>
          </w:tcPr>
          <w:p w:rsidR="00915B50" w:rsidRDefault="00A0245C">
            <w:pPr>
              <w:spacing w:before="60" w:after="120"/>
              <w:ind w:firstLine="0"/>
              <w:jc w:val="center"/>
              <w:rPr>
                <w:i/>
                <w:sz w:val="18"/>
                <w:szCs w:val="18"/>
              </w:rPr>
            </w:pPr>
            <w:r>
              <w:rPr>
                <w:i/>
                <w:sz w:val="18"/>
                <w:szCs w:val="18"/>
              </w:rPr>
              <w:t>всего</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60"/>
              <w:ind w:firstLine="0"/>
              <w:jc w:val="center"/>
              <w:rPr>
                <w:i/>
                <w:sz w:val="18"/>
                <w:szCs w:val="18"/>
              </w:rPr>
            </w:pPr>
            <w:r>
              <w:rPr>
                <w:i/>
                <w:sz w:val="18"/>
                <w:szCs w:val="18"/>
              </w:rPr>
              <w:t>из нее:</w:t>
            </w:r>
          </w:p>
        </w:tc>
        <w:tc>
          <w:tcPr>
            <w:tcW w:w="992" w:type="dxa"/>
            <w:vMerge/>
            <w:tcBorders>
              <w:left w:val="single" w:sz="4" w:space="0" w:color="auto"/>
              <w:right w:val="single" w:sz="4" w:space="0" w:color="auto"/>
            </w:tcBorders>
            <w:shd w:val="clear" w:color="auto" w:fill="DDD9C3" w:themeFill="background2" w:themeFillShade="E6"/>
            <w:vAlign w:val="center"/>
          </w:tcPr>
          <w:p w:rsidR="00915B50" w:rsidRDefault="00915B50">
            <w:pPr>
              <w:spacing w:before="60" w:after="120"/>
              <w:ind w:right="72"/>
              <w:jc w:val="center"/>
              <w:rPr>
                <w:sz w:val="18"/>
                <w:szCs w:val="18"/>
              </w:rPr>
            </w:pPr>
          </w:p>
        </w:tc>
      </w:tr>
      <w:tr w:rsidR="00915B50">
        <w:trPr>
          <w:cantSplit/>
        </w:trPr>
        <w:tc>
          <w:tcPr>
            <w:tcW w:w="1560"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spacing w:before="60" w:after="120"/>
              <w:ind w:firstLine="0"/>
              <w:rPr>
                <w:sz w:val="18"/>
                <w:szCs w:val="18"/>
              </w:rPr>
            </w:pPr>
          </w:p>
        </w:tc>
        <w:tc>
          <w:tcPr>
            <w:tcW w:w="992"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60" w:after="120"/>
              <w:ind w:firstLine="0"/>
              <w:jc w:val="center"/>
              <w:rPr>
                <w:i/>
                <w:sz w:val="18"/>
                <w:szCs w:val="18"/>
              </w:rPr>
            </w:pPr>
          </w:p>
        </w:tc>
        <w:tc>
          <w:tcPr>
            <w:tcW w:w="992"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60" w:after="120"/>
              <w:ind w:firstLine="0"/>
              <w:jc w:val="center"/>
              <w:rPr>
                <w:i/>
                <w:sz w:val="18"/>
                <w:szCs w:val="18"/>
              </w:rPr>
            </w:pPr>
          </w:p>
        </w:tc>
        <w:tc>
          <w:tcPr>
            <w:tcW w:w="851"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60" w:after="120"/>
              <w:ind w:firstLine="0"/>
              <w:jc w:val="center"/>
              <w:rPr>
                <w:i/>
                <w:sz w:val="18"/>
                <w:szCs w:val="18"/>
              </w:rPr>
            </w:pPr>
          </w:p>
        </w:tc>
        <w:tc>
          <w:tcPr>
            <w:tcW w:w="108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60" w:after="120"/>
              <w:ind w:firstLine="0"/>
              <w:jc w:val="center"/>
              <w:rPr>
                <w:i/>
                <w:sz w:val="18"/>
                <w:szCs w:val="18"/>
              </w:rPr>
            </w:pPr>
            <w:r>
              <w:rPr>
                <w:i/>
                <w:sz w:val="18"/>
                <w:szCs w:val="18"/>
              </w:rPr>
              <w:t>поста</w:t>
            </w:r>
            <w:r>
              <w:rPr>
                <w:i/>
                <w:sz w:val="18"/>
                <w:szCs w:val="18"/>
              </w:rPr>
              <w:t>в</w:t>
            </w:r>
            <w:r>
              <w:rPr>
                <w:i/>
                <w:sz w:val="18"/>
                <w:szCs w:val="18"/>
              </w:rPr>
              <w:t>щикам</w:t>
            </w:r>
          </w:p>
        </w:tc>
        <w:tc>
          <w:tcPr>
            <w:tcW w:w="10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60" w:after="120"/>
              <w:ind w:right="-70" w:firstLine="0"/>
              <w:jc w:val="center"/>
              <w:rPr>
                <w:i/>
                <w:sz w:val="18"/>
                <w:szCs w:val="18"/>
              </w:rPr>
            </w:pPr>
            <w:r>
              <w:rPr>
                <w:i/>
                <w:sz w:val="18"/>
                <w:szCs w:val="18"/>
              </w:rPr>
              <w:t>по плат</w:t>
            </w:r>
            <w:r>
              <w:rPr>
                <w:i/>
                <w:sz w:val="18"/>
                <w:szCs w:val="18"/>
              </w:rPr>
              <w:t>е</w:t>
            </w:r>
            <w:r>
              <w:rPr>
                <w:i/>
                <w:sz w:val="18"/>
                <w:szCs w:val="18"/>
              </w:rPr>
              <w:t>жам в бю</w:t>
            </w:r>
            <w:r>
              <w:rPr>
                <w:i/>
                <w:sz w:val="18"/>
                <w:szCs w:val="18"/>
              </w:rPr>
              <w:t>д</w:t>
            </w:r>
            <w:r>
              <w:rPr>
                <w:i/>
                <w:sz w:val="18"/>
                <w:szCs w:val="18"/>
              </w:rPr>
              <w:t>жет</w:t>
            </w:r>
          </w:p>
        </w:tc>
        <w:tc>
          <w:tcPr>
            <w:tcW w:w="10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60" w:after="120"/>
              <w:ind w:firstLine="0"/>
              <w:jc w:val="center"/>
              <w:rPr>
                <w:i/>
                <w:sz w:val="18"/>
                <w:szCs w:val="18"/>
              </w:rPr>
            </w:pPr>
            <w:r>
              <w:rPr>
                <w:i/>
                <w:sz w:val="18"/>
                <w:szCs w:val="18"/>
              </w:rPr>
              <w:t>в госуда</w:t>
            </w:r>
            <w:r>
              <w:rPr>
                <w:i/>
                <w:sz w:val="18"/>
                <w:szCs w:val="18"/>
              </w:rPr>
              <w:t>р</w:t>
            </w:r>
            <w:r>
              <w:rPr>
                <w:i/>
                <w:sz w:val="18"/>
                <w:szCs w:val="18"/>
              </w:rPr>
              <w:t>ственные внебю</w:t>
            </w:r>
            <w:r>
              <w:rPr>
                <w:i/>
                <w:sz w:val="18"/>
                <w:szCs w:val="18"/>
              </w:rPr>
              <w:t>д</w:t>
            </w:r>
            <w:r>
              <w:rPr>
                <w:i/>
                <w:sz w:val="18"/>
                <w:szCs w:val="18"/>
              </w:rPr>
              <w:t>жетные фонды</w:t>
            </w:r>
          </w:p>
        </w:tc>
        <w:tc>
          <w:tcPr>
            <w:tcW w:w="992"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spacing w:before="60" w:after="120"/>
              <w:ind w:right="72" w:firstLine="0"/>
              <w:jc w:val="center"/>
              <w:rPr>
                <w:sz w:val="18"/>
                <w:szCs w:val="18"/>
              </w:rPr>
            </w:pPr>
          </w:p>
        </w:tc>
      </w:tr>
      <w:tr w:rsidR="00915B50">
        <w:trPr>
          <w:cantSplit/>
          <w:trHeight w:val="227"/>
        </w:trPr>
        <w:tc>
          <w:tcPr>
            <w:tcW w:w="1560"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Всего</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875053</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783302</w:t>
            </w:r>
          </w:p>
        </w:tc>
        <w:tc>
          <w:tcPr>
            <w:tcW w:w="851"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3012725</w:t>
            </w:r>
          </w:p>
        </w:tc>
        <w:tc>
          <w:tcPr>
            <w:tcW w:w="1086"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2646718</w:t>
            </w:r>
          </w:p>
        </w:tc>
        <w:tc>
          <w:tcPr>
            <w:tcW w:w="1087"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97174</w:t>
            </w:r>
          </w:p>
        </w:tc>
        <w:tc>
          <w:tcPr>
            <w:tcW w:w="1087"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86411</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93821</w:t>
            </w:r>
          </w:p>
        </w:tc>
      </w:tr>
      <w:tr w:rsidR="00915B50">
        <w:trPr>
          <w:cantSplit/>
          <w:trHeight w:val="227"/>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г.Владикавказ</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658651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566900</w:t>
            </w:r>
          </w:p>
        </w:tc>
        <w:tc>
          <w:tcPr>
            <w:tcW w:w="851"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2879244</w:t>
            </w:r>
          </w:p>
        </w:tc>
        <w:tc>
          <w:tcPr>
            <w:tcW w:w="1086"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2595516</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57078</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49598</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93016</w:t>
            </w:r>
          </w:p>
        </w:tc>
      </w:tr>
      <w:tr w:rsidR="00915B50">
        <w:trPr>
          <w:cantSplit/>
          <w:trHeight w:val="227"/>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ind w:firstLine="425"/>
              <w:rPr>
                <w:sz w:val="18"/>
                <w:szCs w:val="18"/>
                <w:lang w:val="en-US"/>
              </w:rPr>
            </w:pPr>
            <w:r>
              <w:rPr>
                <w:sz w:val="18"/>
                <w:szCs w:val="18"/>
              </w:rPr>
              <w:t>Районы</w:t>
            </w:r>
            <w:r>
              <w:rPr>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851"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1086"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1087"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1087"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before="60"/>
              <w:ind w:firstLine="0"/>
              <w:jc w:val="right"/>
              <w:rPr>
                <w:rFonts w:cs="Arial"/>
                <w:sz w:val="18"/>
                <w:szCs w:val="18"/>
                <w:lang w:val="en-US"/>
              </w:rPr>
            </w:pPr>
          </w:p>
        </w:tc>
      </w:tr>
      <w:tr w:rsidR="00915B50">
        <w:trPr>
          <w:cantSplit/>
          <w:trHeight w:val="227"/>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Алагирский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10142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10142</w:t>
            </w:r>
          </w:p>
        </w:tc>
        <w:tc>
          <w:tcPr>
            <w:tcW w:w="851"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50888</w:t>
            </w:r>
          </w:p>
        </w:tc>
        <w:tc>
          <w:tcPr>
            <w:tcW w:w="1086"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2532</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22668</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23392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r>
      <w:tr w:rsidR="00915B50">
        <w:trPr>
          <w:cantSplit/>
          <w:trHeight w:val="227"/>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Ардонский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15519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15519</w:t>
            </w:r>
          </w:p>
        </w:tc>
        <w:tc>
          <w:tcPr>
            <w:tcW w:w="851"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6"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r>
      <w:tr w:rsidR="00915B50">
        <w:trPr>
          <w:cantSplit/>
          <w:trHeight w:val="227"/>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Дигорский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29</w:t>
            </w:r>
          </w:p>
        </w:tc>
        <w:tc>
          <w:tcPr>
            <w:tcW w:w="851"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6049</w:t>
            </w:r>
          </w:p>
        </w:tc>
        <w:tc>
          <w:tcPr>
            <w:tcW w:w="1086"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2417</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2640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74</w:t>
            </w:r>
          </w:p>
        </w:tc>
      </w:tr>
      <w:tr w:rsidR="00915B50">
        <w:trPr>
          <w:cantSplit/>
          <w:trHeight w:val="227"/>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Ирафский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851"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6"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r>
      <w:tr w:rsidR="00915B50">
        <w:trPr>
          <w:cantSplit/>
          <w:trHeight w:val="227"/>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Кировский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851"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6"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r>
      <w:tr w:rsidR="00915B50">
        <w:trPr>
          <w:cantSplit/>
          <w:trHeight w:val="227"/>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Моздокский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147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147</w:t>
            </w:r>
          </w:p>
        </w:tc>
        <w:tc>
          <w:tcPr>
            <w:tcW w:w="851"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w:t>
            </w:r>
          </w:p>
        </w:tc>
        <w:tc>
          <w:tcPr>
            <w:tcW w:w="1086"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r>
      <w:tr w:rsidR="00915B50">
        <w:trPr>
          <w:cantSplit/>
          <w:trHeight w:val="227"/>
        </w:trPr>
        <w:tc>
          <w:tcPr>
            <w:tcW w:w="156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Правобережный</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56122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56122</w:t>
            </w:r>
          </w:p>
        </w:tc>
        <w:tc>
          <w:tcPr>
            <w:tcW w:w="851"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32467</w:t>
            </w:r>
          </w:p>
        </w:tc>
        <w:tc>
          <w:tcPr>
            <w:tcW w:w="1086"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29457</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3010</w:t>
            </w:r>
          </w:p>
        </w:tc>
        <w:tc>
          <w:tcPr>
            <w:tcW w:w="1087"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w:t>
            </w:r>
          </w:p>
        </w:tc>
      </w:tr>
      <w:tr w:rsidR="00915B50">
        <w:trPr>
          <w:cantSplit/>
          <w:trHeight w:val="227"/>
        </w:trPr>
        <w:tc>
          <w:tcPr>
            <w:tcW w:w="1560"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Пригородный</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134443</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134443</w:t>
            </w:r>
          </w:p>
        </w:tc>
        <w:tc>
          <w:tcPr>
            <w:tcW w:w="851"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44076</w:t>
            </w:r>
          </w:p>
        </w:tc>
        <w:tc>
          <w:tcPr>
            <w:tcW w:w="1086"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19213</w:t>
            </w:r>
          </w:p>
        </w:tc>
        <w:tc>
          <w:tcPr>
            <w:tcW w:w="1087"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12001</w:t>
            </w:r>
          </w:p>
        </w:tc>
        <w:tc>
          <w:tcPr>
            <w:tcW w:w="1087"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10780</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60"/>
              <w:ind w:firstLine="0"/>
              <w:jc w:val="right"/>
              <w:rPr>
                <w:rFonts w:cs="Arial"/>
                <w:sz w:val="18"/>
                <w:szCs w:val="18"/>
                <w:lang w:val="en-US"/>
              </w:rPr>
            </w:pPr>
            <w:r>
              <w:rPr>
                <w:rFonts w:cs="Arial"/>
                <w:sz w:val="18"/>
                <w:szCs w:val="18"/>
                <w:lang w:val="en-US"/>
              </w:rPr>
              <w:t>731</w:t>
            </w:r>
          </w:p>
        </w:tc>
      </w:tr>
      <w:tr w:rsidR="00915B50">
        <w:trPr>
          <w:cantSplit/>
          <w:trHeight w:val="227"/>
        </w:trPr>
        <w:tc>
          <w:tcPr>
            <w:tcW w:w="8647" w:type="dxa"/>
            <w:gridSpan w:val="8"/>
            <w:tcBorders>
              <w:top w:val="single" w:sz="4" w:space="0" w:color="auto"/>
            </w:tcBorders>
            <w:vAlign w:val="bottom"/>
          </w:tcPr>
          <w:p w:rsidR="00915B50" w:rsidRDefault="00A0245C">
            <w:pPr>
              <w:widowControl w:val="0"/>
              <w:spacing w:before="60"/>
              <w:ind w:firstLine="0"/>
              <w:jc w:val="left"/>
              <w:rPr>
                <w:rFonts w:cs="Arial"/>
                <w:sz w:val="20"/>
              </w:rPr>
            </w:pPr>
            <w:r>
              <w:rPr>
                <w:rFonts w:cs="Arial"/>
                <w:i/>
                <w:sz w:val="16"/>
                <w:szCs w:val="16"/>
              </w:rPr>
              <w:t>____________</w:t>
            </w:r>
            <w:r>
              <w:rPr>
                <w:rFonts w:cs="Arial"/>
                <w:i/>
                <w:sz w:val="16"/>
                <w:szCs w:val="16"/>
              </w:rPr>
              <w:br/>
              <w:t>1) Без субъектов малого предпринимательства по форме П-3.</w:t>
            </w:r>
          </w:p>
        </w:tc>
      </w:tr>
    </w:tbl>
    <w:p w:rsidR="00915B50" w:rsidRDefault="00A0245C">
      <w:pPr>
        <w:pStyle w:val="5"/>
        <w:keepNext w:val="0"/>
        <w:pageBreakBefore w:val="0"/>
        <w:widowControl w:val="0"/>
        <w:spacing w:before="360" w:after="60"/>
        <w:jc w:val="center"/>
        <w:rPr>
          <w:sz w:val="20"/>
        </w:rPr>
      </w:pPr>
      <w:r>
        <w:rPr>
          <w:sz w:val="20"/>
        </w:rPr>
        <w:t xml:space="preserve">ФИНАНСОВЫЕ РЕЗУЛЬТАТЫ ДЕЯТЕЛЬНОСТИ КРУПНЫХ И СРЕДНИХ </w:t>
      </w:r>
      <w:r>
        <w:rPr>
          <w:sz w:val="20"/>
        </w:rPr>
        <w:br/>
        <w:t>ОРГАНИЗАЦИЙ НА 1 ЯНВАРЯ 2015 ГОДА</w:t>
      </w:r>
      <w:r>
        <w:rPr>
          <w:sz w:val="20"/>
          <w:vertAlign w:val="superscript"/>
        </w:rPr>
        <w:t>1</w:t>
      </w:r>
    </w:p>
    <w:tbl>
      <w:tblPr>
        <w:tblW w:w="8646" w:type="dxa"/>
        <w:tblInd w:w="109" w:type="dxa"/>
        <w:tblLayout w:type="fixed"/>
        <w:tblLook w:val="0000" w:firstRow="0" w:lastRow="0" w:firstColumn="0" w:lastColumn="0" w:noHBand="0" w:noVBand="0"/>
      </w:tblPr>
      <w:tblGrid>
        <w:gridCol w:w="1700"/>
        <w:gridCol w:w="1418"/>
        <w:gridCol w:w="1382"/>
        <w:gridCol w:w="1382"/>
        <w:gridCol w:w="1382"/>
        <w:gridCol w:w="1382"/>
      </w:tblGrid>
      <w:tr w:rsidR="00915B50">
        <w:trPr>
          <w:cantSplit/>
        </w:trPr>
        <w:tc>
          <w:tcPr>
            <w:tcW w:w="8646" w:type="dxa"/>
            <w:gridSpan w:val="6"/>
            <w:tcBorders>
              <w:bottom w:val="double" w:sz="4" w:space="0" w:color="auto"/>
            </w:tcBorders>
          </w:tcPr>
          <w:p w:rsidR="00915B50" w:rsidRDefault="00A0245C">
            <w:pPr>
              <w:ind w:firstLine="0"/>
              <w:jc w:val="right"/>
              <w:rPr>
                <w:sz w:val="18"/>
                <w:szCs w:val="18"/>
              </w:rPr>
            </w:pPr>
            <w:r>
              <w:rPr>
                <w:sz w:val="18"/>
                <w:szCs w:val="18"/>
              </w:rPr>
              <w:t>тыс.рублей</w:t>
            </w:r>
          </w:p>
        </w:tc>
      </w:tr>
      <w:tr w:rsidR="00915B50">
        <w:trPr>
          <w:cantSplit/>
        </w:trPr>
        <w:tc>
          <w:tcPr>
            <w:tcW w:w="1700"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40"/>
              <w:ind w:firstLine="0"/>
              <w:jc w:val="center"/>
              <w:rPr>
                <w:i/>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lang w:val="en-US"/>
              </w:rPr>
            </w:pPr>
            <w:r>
              <w:rPr>
                <w:i/>
                <w:sz w:val="18"/>
                <w:szCs w:val="18"/>
              </w:rPr>
              <w:t xml:space="preserve">Сальдо </w:t>
            </w:r>
            <w:r>
              <w:rPr>
                <w:i/>
                <w:sz w:val="18"/>
                <w:szCs w:val="18"/>
              </w:rPr>
              <w:br/>
              <w:t xml:space="preserve">прибылей и </w:t>
            </w:r>
            <w:r>
              <w:rPr>
                <w:i/>
                <w:sz w:val="18"/>
                <w:szCs w:val="18"/>
              </w:rPr>
              <w:br/>
              <w:t>убытков (-)</w:t>
            </w:r>
            <w:r>
              <w:rPr>
                <w:rStyle w:val="af6"/>
                <w:i/>
                <w:sz w:val="18"/>
                <w:szCs w:val="18"/>
                <w:lang w:val="en-US"/>
              </w:rPr>
              <w:t>2</w:t>
            </w:r>
          </w:p>
        </w:tc>
        <w:tc>
          <w:tcPr>
            <w:tcW w:w="1382"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Прибыль (+)</w:t>
            </w:r>
          </w:p>
        </w:tc>
        <w:tc>
          <w:tcPr>
            <w:tcW w:w="1382"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Число </w:t>
            </w:r>
            <w:r>
              <w:rPr>
                <w:i/>
                <w:sz w:val="18"/>
                <w:szCs w:val="18"/>
              </w:rPr>
              <w:br/>
              <w:t xml:space="preserve">прибыльных организаций </w:t>
            </w:r>
            <w:r>
              <w:rPr>
                <w:i/>
                <w:sz w:val="18"/>
                <w:szCs w:val="18"/>
              </w:rPr>
              <w:br/>
              <w:t xml:space="preserve">в % к </w:t>
            </w:r>
            <w:r>
              <w:rPr>
                <w:i/>
                <w:sz w:val="18"/>
                <w:szCs w:val="18"/>
              </w:rPr>
              <w:br/>
              <w:t xml:space="preserve">общему </w:t>
            </w:r>
            <w:r>
              <w:rPr>
                <w:i/>
                <w:sz w:val="18"/>
                <w:szCs w:val="18"/>
              </w:rPr>
              <w:br/>
              <w:t xml:space="preserve">числу </w:t>
            </w:r>
            <w:r>
              <w:rPr>
                <w:i/>
                <w:sz w:val="18"/>
                <w:szCs w:val="18"/>
              </w:rPr>
              <w:br/>
              <w:t>организаций</w:t>
            </w:r>
          </w:p>
        </w:tc>
        <w:tc>
          <w:tcPr>
            <w:tcW w:w="1382"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Убыток (-)</w:t>
            </w:r>
          </w:p>
        </w:tc>
        <w:tc>
          <w:tcPr>
            <w:tcW w:w="1382"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Число </w:t>
            </w:r>
            <w:r>
              <w:rPr>
                <w:i/>
                <w:sz w:val="18"/>
                <w:szCs w:val="18"/>
              </w:rPr>
              <w:br/>
              <w:t xml:space="preserve">убыточных организаций </w:t>
            </w:r>
            <w:r>
              <w:rPr>
                <w:i/>
                <w:sz w:val="18"/>
                <w:szCs w:val="18"/>
              </w:rPr>
              <w:br/>
              <w:t xml:space="preserve">в % к </w:t>
            </w:r>
            <w:r>
              <w:rPr>
                <w:i/>
                <w:sz w:val="18"/>
                <w:szCs w:val="18"/>
              </w:rPr>
              <w:br/>
              <w:t xml:space="preserve">общему </w:t>
            </w:r>
            <w:r>
              <w:rPr>
                <w:i/>
                <w:sz w:val="18"/>
                <w:szCs w:val="18"/>
              </w:rPr>
              <w:br/>
              <w:t xml:space="preserve">числу </w:t>
            </w:r>
            <w:r>
              <w:rPr>
                <w:i/>
                <w:sz w:val="18"/>
                <w:szCs w:val="18"/>
              </w:rPr>
              <w:br/>
              <w:t>организаций</w:t>
            </w:r>
          </w:p>
        </w:tc>
      </w:tr>
      <w:tr w:rsidR="00915B50">
        <w:trPr>
          <w:cantSplit/>
        </w:trPr>
        <w:tc>
          <w:tcPr>
            <w:tcW w:w="1700"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Всего</w:t>
            </w:r>
          </w:p>
        </w:tc>
        <w:tc>
          <w:tcPr>
            <w:tcW w:w="1418"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-1832370</w:t>
            </w:r>
          </w:p>
        </w:tc>
        <w:tc>
          <w:tcPr>
            <w:tcW w:w="138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1250758</w:t>
            </w:r>
          </w:p>
        </w:tc>
        <w:tc>
          <w:tcPr>
            <w:tcW w:w="138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60</w:t>
            </w:r>
            <w:r>
              <w:rPr>
                <w:rFonts w:cs="Arial"/>
                <w:sz w:val="18"/>
                <w:szCs w:val="18"/>
              </w:rPr>
              <w:t>,</w:t>
            </w:r>
            <w:r>
              <w:rPr>
                <w:rFonts w:cs="Arial"/>
                <w:sz w:val="18"/>
                <w:szCs w:val="18"/>
                <w:lang w:val="en-US"/>
              </w:rPr>
              <w:t>0</w:t>
            </w:r>
          </w:p>
        </w:tc>
        <w:tc>
          <w:tcPr>
            <w:tcW w:w="138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3083128</w:t>
            </w:r>
          </w:p>
        </w:tc>
        <w:tc>
          <w:tcPr>
            <w:tcW w:w="138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40</w:t>
            </w:r>
            <w:r>
              <w:rPr>
                <w:rFonts w:cs="Arial"/>
                <w:sz w:val="18"/>
                <w:szCs w:val="18"/>
              </w:rPr>
              <w:t>,</w:t>
            </w:r>
            <w:r>
              <w:rPr>
                <w:rFonts w:cs="Arial"/>
                <w:sz w:val="18"/>
                <w:szCs w:val="18"/>
                <w:lang w:val="en-US"/>
              </w:rPr>
              <w:t>0</w:t>
            </w:r>
          </w:p>
        </w:tc>
      </w:tr>
      <w:tr w:rsidR="00915B50">
        <w:trPr>
          <w:cantSplit/>
        </w:trPr>
        <w:tc>
          <w:tcPr>
            <w:tcW w:w="170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г.Владикавказ</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-1799471</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1028357</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55</w:t>
            </w:r>
            <w:r>
              <w:rPr>
                <w:rFonts w:cs="Arial"/>
                <w:sz w:val="18"/>
                <w:szCs w:val="18"/>
              </w:rPr>
              <w:t>,</w:t>
            </w:r>
            <w:r>
              <w:rPr>
                <w:rFonts w:cs="Arial"/>
                <w:sz w:val="18"/>
                <w:szCs w:val="18"/>
                <w:lang w:val="en-US"/>
              </w:rPr>
              <w:t>7</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2827828</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44,3</w:t>
            </w:r>
          </w:p>
        </w:tc>
      </w:tr>
      <w:tr w:rsidR="00915B50">
        <w:trPr>
          <w:cantSplit/>
        </w:trPr>
        <w:tc>
          <w:tcPr>
            <w:tcW w:w="1700" w:type="dxa"/>
            <w:tcBorders>
              <w:left w:val="single" w:sz="4" w:space="0" w:color="auto"/>
              <w:right w:val="single" w:sz="4" w:space="0" w:color="auto"/>
            </w:tcBorders>
            <w:shd w:val="clear" w:color="auto" w:fill="DDD9C3" w:themeFill="background2" w:themeFillShade="E6"/>
            <w:vAlign w:val="bottom"/>
          </w:tcPr>
          <w:p w:rsidR="00915B50" w:rsidRDefault="00A0245C">
            <w:pPr>
              <w:ind w:firstLine="425"/>
              <w:rPr>
                <w:sz w:val="18"/>
                <w:szCs w:val="18"/>
              </w:rPr>
            </w:pPr>
            <w:r>
              <w:rPr>
                <w:sz w:val="18"/>
                <w:szCs w:val="18"/>
              </w:rPr>
              <w:t>Районы:</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rFonts w:cs="Arial"/>
                <w:sz w:val="18"/>
                <w:szCs w:val="18"/>
              </w:rPr>
            </w:pPr>
          </w:p>
        </w:tc>
        <w:tc>
          <w:tcPr>
            <w:tcW w:w="1382"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rFonts w:cs="Arial"/>
                <w:sz w:val="18"/>
                <w:szCs w:val="18"/>
              </w:rPr>
            </w:pPr>
          </w:p>
        </w:tc>
        <w:tc>
          <w:tcPr>
            <w:tcW w:w="1382"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rFonts w:cs="Arial"/>
                <w:sz w:val="18"/>
                <w:szCs w:val="18"/>
              </w:rPr>
            </w:pPr>
          </w:p>
        </w:tc>
        <w:tc>
          <w:tcPr>
            <w:tcW w:w="1382"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rFonts w:cs="Arial"/>
                <w:sz w:val="18"/>
                <w:szCs w:val="18"/>
              </w:rPr>
            </w:pPr>
          </w:p>
        </w:tc>
        <w:tc>
          <w:tcPr>
            <w:tcW w:w="1382"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rFonts w:cs="Arial"/>
                <w:sz w:val="18"/>
                <w:szCs w:val="18"/>
              </w:rPr>
            </w:pPr>
          </w:p>
        </w:tc>
      </w:tr>
      <w:tr w:rsidR="00915B50">
        <w:trPr>
          <w:cantSplit/>
        </w:trPr>
        <w:tc>
          <w:tcPr>
            <w:tcW w:w="170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Алагирский</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-145761</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55673</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63,6</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201434</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36,4</w:t>
            </w:r>
          </w:p>
        </w:tc>
      </w:tr>
      <w:tr w:rsidR="00915B50">
        <w:trPr>
          <w:cantSplit/>
        </w:trPr>
        <w:tc>
          <w:tcPr>
            <w:tcW w:w="170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Ардонский</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-2300</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16</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75,0</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2316</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25,0</w:t>
            </w:r>
          </w:p>
        </w:tc>
      </w:tr>
      <w:tr w:rsidR="00915B50">
        <w:trPr>
          <w:cantSplit/>
        </w:trPr>
        <w:tc>
          <w:tcPr>
            <w:tcW w:w="170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Дигорский</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-1814</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295</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40,0</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2109</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60,0</w:t>
            </w:r>
          </w:p>
        </w:tc>
      </w:tr>
      <w:tr w:rsidR="00915B50">
        <w:trPr>
          <w:cantSplit/>
        </w:trPr>
        <w:tc>
          <w:tcPr>
            <w:tcW w:w="170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Ирафский</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2</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lang w:val="en-US"/>
              </w:rPr>
            </w:pPr>
            <w:r>
              <w:rPr>
                <w:rFonts w:cs="Arial"/>
                <w:sz w:val="18"/>
                <w:szCs w:val="18"/>
                <w:lang w:val="en-US"/>
              </w:rPr>
              <w:t>2</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100,0</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w:t>
            </w:r>
          </w:p>
        </w:tc>
      </w:tr>
      <w:tr w:rsidR="00915B50">
        <w:trPr>
          <w:cantSplit/>
        </w:trPr>
        <w:tc>
          <w:tcPr>
            <w:tcW w:w="170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Кировский</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w:t>
            </w:r>
          </w:p>
        </w:tc>
      </w:tr>
      <w:tr w:rsidR="00915B50">
        <w:trPr>
          <w:cantSplit/>
        </w:trPr>
        <w:tc>
          <w:tcPr>
            <w:tcW w:w="170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Моздокский</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-26559</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2706</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61,1</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29265</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38,9</w:t>
            </w:r>
          </w:p>
        </w:tc>
      </w:tr>
      <w:tr w:rsidR="00915B50">
        <w:trPr>
          <w:cantSplit/>
        </w:trPr>
        <w:tc>
          <w:tcPr>
            <w:tcW w:w="1700"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Правобережный</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27</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19300</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80,0</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19273</w:t>
            </w:r>
          </w:p>
        </w:tc>
        <w:tc>
          <w:tcPr>
            <w:tcW w:w="13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20,0</w:t>
            </w:r>
          </w:p>
        </w:tc>
      </w:tr>
      <w:tr w:rsidR="00915B50">
        <w:trPr>
          <w:cantSplit/>
        </w:trPr>
        <w:tc>
          <w:tcPr>
            <w:tcW w:w="1700"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ind w:firstLine="0"/>
              <w:rPr>
                <w:sz w:val="18"/>
                <w:szCs w:val="18"/>
              </w:rPr>
            </w:pPr>
            <w:r>
              <w:rPr>
                <w:sz w:val="18"/>
                <w:szCs w:val="18"/>
              </w:rPr>
              <w:t>Пригородный</w:t>
            </w:r>
          </w:p>
        </w:tc>
        <w:tc>
          <w:tcPr>
            <w:tcW w:w="1418"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143506</w:t>
            </w:r>
          </w:p>
        </w:tc>
        <w:tc>
          <w:tcPr>
            <w:tcW w:w="138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144409</w:t>
            </w:r>
          </w:p>
        </w:tc>
        <w:tc>
          <w:tcPr>
            <w:tcW w:w="138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87,5</w:t>
            </w:r>
          </w:p>
        </w:tc>
        <w:tc>
          <w:tcPr>
            <w:tcW w:w="138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903</w:t>
            </w:r>
          </w:p>
        </w:tc>
        <w:tc>
          <w:tcPr>
            <w:tcW w:w="138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rFonts w:cs="Arial"/>
                <w:sz w:val="18"/>
                <w:szCs w:val="18"/>
              </w:rPr>
            </w:pPr>
            <w:r>
              <w:rPr>
                <w:rFonts w:cs="Arial"/>
                <w:sz w:val="18"/>
                <w:szCs w:val="18"/>
              </w:rPr>
              <w:t>12,5</w:t>
            </w:r>
          </w:p>
        </w:tc>
      </w:tr>
      <w:tr w:rsidR="00915B50">
        <w:trPr>
          <w:cantSplit/>
        </w:trPr>
        <w:tc>
          <w:tcPr>
            <w:tcW w:w="8646" w:type="dxa"/>
            <w:gridSpan w:val="6"/>
            <w:tcBorders>
              <w:top w:val="single" w:sz="4" w:space="0" w:color="auto"/>
            </w:tcBorders>
          </w:tcPr>
          <w:p w:rsidR="00915B50" w:rsidRDefault="00A0245C">
            <w:pPr>
              <w:widowControl w:val="0"/>
              <w:spacing w:before="60"/>
              <w:ind w:firstLine="0"/>
              <w:jc w:val="left"/>
              <w:rPr>
                <w:i/>
                <w:sz w:val="16"/>
              </w:rPr>
            </w:pPr>
            <w:r>
              <w:rPr>
                <w:i/>
                <w:sz w:val="16"/>
              </w:rPr>
              <w:t>____________</w:t>
            </w:r>
            <w:r>
              <w:rPr>
                <w:i/>
                <w:sz w:val="16"/>
              </w:rPr>
              <w:br/>
              <w:t>1) По данным бухгалтерской отчетности (</w:t>
            </w:r>
            <w:r>
              <w:rPr>
                <w:rFonts w:cs="Arial"/>
                <w:i/>
                <w:sz w:val="16"/>
                <w:szCs w:val="16"/>
              </w:rPr>
              <w:t>без субъектов малого предпринимательства).</w:t>
            </w:r>
            <w:r>
              <w:rPr>
                <w:i/>
                <w:sz w:val="16"/>
              </w:rPr>
              <w:br/>
              <w:t>2) Сальдо прибылей и убытков рассчитано как разница между прибылями (+) и убытками (-) организаций.</w:t>
            </w:r>
          </w:p>
        </w:tc>
      </w:tr>
    </w:tbl>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rsidR="00915B50" w:rsidRDefault="00A0245C">
      <w:pPr>
        <w:pStyle w:val="5"/>
        <w:keepNext w:val="0"/>
        <w:widowControl w:val="0"/>
        <w:spacing w:before="240"/>
        <w:jc w:val="center"/>
        <w:rPr>
          <w:sz w:val="20"/>
        </w:rPr>
      </w:pPr>
      <w:r>
        <w:rPr>
          <w:sz w:val="20"/>
        </w:rPr>
        <w:t xml:space="preserve">СРЕДНЕСПИСОЧНАЯ ЧИСЛЕННОСТЬ РАБОТНИКОВ </w:t>
      </w:r>
      <w:r>
        <w:rPr>
          <w:sz w:val="20"/>
        </w:rPr>
        <w:br/>
        <w:t>(БЕЗ ВНЕШНИХ СОВМЕСТИТЕЛЕЙ) ПО ОРГАНИЗАЦИЯМ, НЕ ОТНОСЯЩИМСЯ К СУБЪЕКТАМ МАЛОГО ПРЕДПРИНИМАТЕЛЬСТВА</w:t>
      </w:r>
    </w:p>
    <w:tbl>
      <w:tblPr>
        <w:tblW w:w="8647" w:type="dxa"/>
        <w:tblInd w:w="108" w:type="dxa"/>
        <w:tblLayout w:type="fixed"/>
        <w:tblLook w:val="0000" w:firstRow="0" w:lastRow="0" w:firstColumn="0" w:lastColumn="0" w:noHBand="0" w:noVBand="0"/>
      </w:tblPr>
      <w:tblGrid>
        <w:gridCol w:w="3828"/>
        <w:gridCol w:w="1417"/>
        <w:gridCol w:w="1913"/>
        <w:gridCol w:w="1489"/>
      </w:tblGrid>
      <w:tr w:rsidR="00915B50">
        <w:trPr>
          <w:cantSplit/>
          <w:trHeight w:val="848"/>
        </w:trPr>
        <w:tc>
          <w:tcPr>
            <w:tcW w:w="3828" w:type="dxa"/>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jc w:val="center"/>
              <w:rPr>
                <w:sz w:val="18"/>
                <w:szCs w:val="18"/>
              </w:rPr>
            </w:pPr>
          </w:p>
        </w:tc>
        <w:tc>
          <w:tcPr>
            <w:tcW w:w="1417" w:type="dxa"/>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 xml:space="preserve">2014, </w:t>
            </w:r>
            <w:r>
              <w:rPr>
                <w:i/>
                <w:sz w:val="18"/>
                <w:szCs w:val="18"/>
              </w:rPr>
              <w:br/>
              <w:t>человек</w:t>
            </w:r>
          </w:p>
        </w:tc>
        <w:tc>
          <w:tcPr>
            <w:tcW w:w="1913" w:type="dxa"/>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 xml:space="preserve">2014 </w:t>
            </w:r>
            <w:r>
              <w:rPr>
                <w:i/>
                <w:sz w:val="18"/>
                <w:szCs w:val="18"/>
              </w:rPr>
              <w:br/>
              <w:t xml:space="preserve">в % к </w:t>
            </w:r>
            <w:r>
              <w:rPr>
                <w:i/>
                <w:sz w:val="18"/>
                <w:szCs w:val="18"/>
              </w:rPr>
              <w:br/>
              <w:t>2013</w:t>
            </w:r>
          </w:p>
        </w:tc>
        <w:tc>
          <w:tcPr>
            <w:tcW w:w="1489" w:type="dxa"/>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Справочно:</w:t>
            </w:r>
            <w:r>
              <w:rPr>
                <w:i/>
                <w:sz w:val="18"/>
                <w:szCs w:val="18"/>
              </w:rPr>
              <w:br/>
              <w:t>2013</w:t>
            </w:r>
            <w:r>
              <w:rPr>
                <w:i/>
                <w:sz w:val="18"/>
                <w:szCs w:val="18"/>
              </w:rPr>
              <w:br/>
              <w:t>в % к</w:t>
            </w:r>
            <w:r>
              <w:rPr>
                <w:i/>
                <w:sz w:val="18"/>
                <w:szCs w:val="18"/>
              </w:rPr>
              <w:br/>
              <w:t>2012</w:t>
            </w:r>
          </w:p>
        </w:tc>
      </w:tr>
      <w:tr w:rsidR="00915B50">
        <w:trPr>
          <w:cantSplit/>
        </w:trPr>
        <w:tc>
          <w:tcPr>
            <w:tcW w:w="3828"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Всего</w:t>
            </w:r>
          </w:p>
        </w:tc>
        <w:tc>
          <w:tcPr>
            <w:tcW w:w="1417"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pStyle w:val="310"/>
              <w:widowControl/>
              <w:overflowPunct/>
              <w:autoSpaceDE/>
              <w:autoSpaceDN/>
              <w:adjustRightInd/>
              <w:spacing w:before="40"/>
              <w:jc w:val="right"/>
              <w:textAlignment w:val="auto"/>
              <w:rPr>
                <w:sz w:val="18"/>
                <w:szCs w:val="18"/>
              </w:rPr>
            </w:pPr>
            <w:r>
              <w:rPr>
                <w:sz w:val="18"/>
                <w:szCs w:val="18"/>
              </w:rPr>
              <w:t>105957</w:t>
            </w:r>
          </w:p>
        </w:tc>
        <w:tc>
          <w:tcPr>
            <w:tcW w:w="1913"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98,7</w:t>
            </w:r>
          </w:p>
        </w:tc>
        <w:tc>
          <w:tcPr>
            <w:tcW w:w="1489"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98,0</w:t>
            </w:r>
          </w:p>
        </w:tc>
      </w:tr>
      <w:tr w:rsidR="00915B50">
        <w:trPr>
          <w:cantSplit/>
        </w:trPr>
        <w:tc>
          <w:tcPr>
            <w:tcW w:w="3828"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г.Владикавказ</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71843</w:t>
            </w:r>
          </w:p>
        </w:tc>
        <w:tc>
          <w:tcPr>
            <w:tcW w:w="191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99,1</w:t>
            </w:r>
          </w:p>
        </w:tc>
        <w:tc>
          <w:tcPr>
            <w:tcW w:w="1489"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99,4</w:t>
            </w:r>
          </w:p>
        </w:tc>
      </w:tr>
      <w:tr w:rsidR="00915B50">
        <w:trPr>
          <w:cantSplit/>
        </w:trPr>
        <w:tc>
          <w:tcPr>
            <w:tcW w:w="3828" w:type="dxa"/>
            <w:tcBorders>
              <w:left w:val="single" w:sz="4" w:space="0" w:color="auto"/>
              <w:right w:val="single" w:sz="4" w:space="0" w:color="auto"/>
            </w:tcBorders>
            <w:shd w:val="clear" w:color="auto" w:fill="DDD9C3" w:themeFill="background2" w:themeFillShade="E6"/>
            <w:vAlign w:val="bottom"/>
          </w:tcPr>
          <w:p w:rsidR="00915B50" w:rsidRDefault="00A0245C">
            <w:pPr>
              <w:ind w:firstLine="425"/>
              <w:rPr>
                <w:sz w:val="18"/>
                <w:szCs w:val="18"/>
              </w:rPr>
            </w:pPr>
            <w:r>
              <w:rPr>
                <w:sz w:val="18"/>
                <w:szCs w:val="18"/>
              </w:rPr>
              <w:t>Районы:</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915B50">
            <w:pPr>
              <w:ind w:firstLine="425"/>
              <w:jc w:val="right"/>
              <w:rPr>
                <w:sz w:val="18"/>
                <w:szCs w:val="18"/>
              </w:rPr>
            </w:pPr>
          </w:p>
        </w:tc>
        <w:tc>
          <w:tcPr>
            <w:tcW w:w="1913" w:type="dxa"/>
            <w:tcBorders>
              <w:left w:val="single" w:sz="4" w:space="0" w:color="auto"/>
              <w:right w:val="single" w:sz="4" w:space="0" w:color="auto"/>
            </w:tcBorders>
            <w:shd w:val="clear" w:color="auto" w:fill="FABF8F" w:themeFill="accent6" w:themeFillTint="99"/>
            <w:vAlign w:val="bottom"/>
          </w:tcPr>
          <w:p w:rsidR="00915B50" w:rsidRDefault="00915B50">
            <w:pPr>
              <w:ind w:firstLine="425"/>
              <w:jc w:val="right"/>
              <w:rPr>
                <w:sz w:val="18"/>
                <w:szCs w:val="18"/>
              </w:rPr>
            </w:pPr>
          </w:p>
        </w:tc>
        <w:tc>
          <w:tcPr>
            <w:tcW w:w="1489" w:type="dxa"/>
            <w:tcBorders>
              <w:left w:val="single" w:sz="4" w:space="0" w:color="auto"/>
              <w:right w:val="single" w:sz="4" w:space="0" w:color="auto"/>
            </w:tcBorders>
            <w:shd w:val="clear" w:color="auto" w:fill="FABF8F" w:themeFill="accent6" w:themeFillTint="99"/>
            <w:vAlign w:val="bottom"/>
          </w:tcPr>
          <w:p w:rsidR="00915B50" w:rsidRDefault="00915B50">
            <w:pPr>
              <w:ind w:firstLine="425"/>
              <w:jc w:val="right"/>
              <w:rPr>
                <w:sz w:val="18"/>
                <w:szCs w:val="18"/>
              </w:rPr>
            </w:pPr>
          </w:p>
        </w:tc>
      </w:tr>
      <w:tr w:rsidR="00915B50">
        <w:trPr>
          <w:cantSplit/>
        </w:trPr>
        <w:tc>
          <w:tcPr>
            <w:tcW w:w="3828"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Алагирский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4398</w:t>
            </w:r>
          </w:p>
        </w:tc>
        <w:tc>
          <w:tcPr>
            <w:tcW w:w="191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97,7</w:t>
            </w:r>
          </w:p>
        </w:tc>
        <w:tc>
          <w:tcPr>
            <w:tcW w:w="1489"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97,6</w:t>
            </w:r>
          </w:p>
        </w:tc>
      </w:tr>
      <w:tr w:rsidR="00915B50">
        <w:trPr>
          <w:cantSplit/>
        </w:trPr>
        <w:tc>
          <w:tcPr>
            <w:tcW w:w="3828"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Ардонский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2886</w:t>
            </w:r>
          </w:p>
        </w:tc>
        <w:tc>
          <w:tcPr>
            <w:tcW w:w="191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97,2</w:t>
            </w:r>
          </w:p>
        </w:tc>
        <w:tc>
          <w:tcPr>
            <w:tcW w:w="1489"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102,0</w:t>
            </w:r>
          </w:p>
        </w:tc>
      </w:tr>
      <w:tr w:rsidR="00915B50">
        <w:trPr>
          <w:cantSplit/>
        </w:trPr>
        <w:tc>
          <w:tcPr>
            <w:tcW w:w="3828"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Дигорский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2169</w:t>
            </w:r>
          </w:p>
        </w:tc>
        <w:tc>
          <w:tcPr>
            <w:tcW w:w="191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95,1</w:t>
            </w:r>
          </w:p>
        </w:tc>
        <w:tc>
          <w:tcPr>
            <w:tcW w:w="1489"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94,6</w:t>
            </w:r>
          </w:p>
        </w:tc>
      </w:tr>
      <w:tr w:rsidR="00915B50">
        <w:trPr>
          <w:cantSplit/>
        </w:trPr>
        <w:tc>
          <w:tcPr>
            <w:tcW w:w="3828"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Ирафский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1876</w:t>
            </w:r>
          </w:p>
        </w:tc>
        <w:tc>
          <w:tcPr>
            <w:tcW w:w="191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96,3</w:t>
            </w:r>
          </w:p>
        </w:tc>
        <w:tc>
          <w:tcPr>
            <w:tcW w:w="1489"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90,6</w:t>
            </w:r>
          </w:p>
        </w:tc>
      </w:tr>
      <w:tr w:rsidR="00915B50">
        <w:trPr>
          <w:cantSplit/>
        </w:trPr>
        <w:tc>
          <w:tcPr>
            <w:tcW w:w="3828"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Кировский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2038</w:t>
            </w:r>
          </w:p>
        </w:tc>
        <w:tc>
          <w:tcPr>
            <w:tcW w:w="191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99,5</w:t>
            </w:r>
          </w:p>
        </w:tc>
        <w:tc>
          <w:tcPr>
            <w:tcW w:w="1489"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98,3</w:t>
            </w:r>
          </w:p>
        </w:tc>
      </w:tr>
      <w:tr w:rsidR="00915B50">
        <w:trPr>
          <w:cantSplit/>
        </w:trPr>
        <w:tc>
          <w:tcPr>
            <w:tcW w:w="3828"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Моздокский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8291</w:t>
            </w:r>
          </w:p>
        </w:tc>
        <w:tc>
          <w:tcPr>
            <w:tcW w:w="191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97,5</w:t>
            </w:r>
          </w:p>
        </w:tc>
        <w:tc>
          <w:tcPr>
            <w:tcW w:w="1489"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94,1</w:t>
            </w:r>
          </w:p>
        </w:tc>
      </w:tr>
      <w:tr w:rsidR="00915B50">
        <w:trPr>
          <w:cantSplit/>
        </w:trPr>
        <w:tc>
          <w:tcPr>
            <w:tcW w:w="3828"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Правобережный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6236</w:t>
            </w:r>
          </w:p>
        </w:tc>
        <w:tc>
          <w:tcPr>
            <w:tcW w:w="191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98,4</w:t>
            </w:r>
          </w:p>
        </w:tc>
        <w:tc>
          <w:tcPr>
            <w:tcW w:w="1489"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92,8</w:t>
            </w:r>
          </w:p>
        </w:tc>
      </w:tr>
      <w:tr w:rsidR="00915B50">
        <w:trPr>
          <w:cantSplit/>
        </w:trPr>
        <w:tc>
          <w:tcPr>
            <w:tcW w:w="3828"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Пригородный</w:t>
            </w:r>
          </w:p>
        </w:tc>
        <w:tc>
          <w:tcPr>
            <w:tcW w:w="1417"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6220</w:t>
            </w:r>
          </w:p>
        </w:tc>
        <w:tc>
          <w:tcPr>
            <w:tcW w:w="1913"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99,0</w:t>
            </w:r>
          </w:p>
        </w:tc>
        <w:tc>
          <w:tcPr>
            <w:tcW w:w="1489"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95,6</w:t>
            </w:r>
          </w:p>
        </w:tc>
      </w:tr>
    </w:tbl>
    <w:p w:rsidR="00915B50" w:rsidRDefault="00A0245C">
      <w:pPr>
        <w:pStyle w:val="5"/>
        <w:keepNext w:val="0"/>
        <w:pageBreakBefore w:val="0"/>
        <w:widowControl w:val="0"/>
        <w:spacing w:before="240"/>
        <w:jc w:val="center"/>
        <w:rPr>
          <w:sz w:val="20"/>
        </w:rPr>
      </w:pPr>
      <w:r>
        <w:rPr>
          <w:sz w:val="20"/>
        </w:rPr>
        <w:t xml:space="preserve">ЧИСЛЕННОСТЬ НЕЗАНЯТЫХ ТРУДОВОЙ ДЕЯТЕЛЬНОСТЬЮ ГРАЖДАН, </w:t>
      </w:r>
      <w:r>
        <w:rPr>
          <w:sz w:val="20"/>
        </w:rPr>
        <w:br/>
        <w:t xml:space="preserve">СОСТОЯЩИХ НА УЧЕТЕ В ОРГАНАХ СЛУЖБЫ ЗАНЯТОСТИ </w:t>
      </w:r>
      <w:r>
        <w:rPr>
          <w:sz w:val="20"/>
        </w:rPr>
        <w:br/>
        <w:t>НА 1 ЯНВАРЯ 2015 ГОДА</w:t>
      </w:r>
    </w:p>
    <w:tbl>
      <w:tblPr>
        <w:tblW w:w="8647" w:type="dxa"/>
        <w:tblInd w:w="108" w:type="dxa"/>
        <w:tblLayout w:type="fixed"/>
        <w:tblLook w:val="0000" w:firstRow="0" w:lastRow="0" w:firstColumn="0" w:lastColumn="0" w:noHBand="0" w:noVBand="0"/>
      </w:tblPr>
      <w:tblGrid>
        <w:gridCol w:w="2127"/>
        <w:gridCol w:w="1630"/>
        <w:gridCol w:w="1630"/>
        <w:gridCol w:w="1630"/>
        <w:gridCol w:w="1630"/>
      </w:tblGrid>
      <w:tr w:rsidR="00915B50">
        <w:trPr>
          <w:cantSplit/>
        </w:trPr>
        <w:tc>
          <w:tcPr>
            <w:tcW w:w="8647" w:type="dxa"/>
            <w:gridSpan w:val="5"/>
            <w:tcBorders>
              <w:bottom w:val="double" w:sz="4" w:space="0" w:color="auto"/>
            </w:tcBorders>
          </w:tcPr>
          <w:p w:rsidR="00915B50" w:rsidRDefault="00A0245C">
            <w:pPr>
              <w:widowControl w:val="0"/>
              <w:ind w:firstLine="0"/>
              <w:jc w:val="right"/>
              <w:rPr>
                <w:sz w:val="18"/>
                <w:szCs w:val="18"/>
              </w:rPr>
            </w:pPr>
            <w:r>
              <w:rPr>
                <w:sz w:val="18"/>
                <w:szCs w:val="18"/>
              </w:rPr>
              <w:t>человек</w:t>
            </w:r>
          </w:p>
        </w:tc>
      </w:tr>
      <w:tr w:rsidR="00915B50">
        <w:trPr>
          <w:cantSplit/>
        </w:trPr>
        <w:tc>
          <w:tcPr>
            <w:tcW w:w="2127"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40"/>
              <w:ind w:firstLine="0"/>
              <w:jc w:val="center"/>
              <w:rPr>
                <w:i/>
                <w:sz w:val="18"/>
                <w:szCs w:val="18"/>
              </w:rPr>
            </w:pPr>
          </w:p>
        </w:tc>
        <w:tc>
          <w:tcPr>
            <w:tcW w:w="1630"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Численность не занятых </w:t>
            </w:r>
            <w:r>
              <w:rPr>
                <w:i/>
                <w:sz w:val="18"/>
                <w:szCs w:val="18"/>
              </w:rPr>
              <w:br/>
              <w:t xml:space="preserve">трудовой </w:t>
            </w:r>
            <w:r>
              <w:rPr>
                <w:i/>
                <w:sz w:val="18"/>
                <w:szCs w:val="18"/>
              </w:rPr>
              <w:br/>
              <w:t>деятельностью граждан</w:t>
            </w:r>
          </w:p>
        </w:tc>
        <w:tc>
          <w:tcPr>
            <w:tcW w:w="1630"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right="-55" w:firstLine="0"/>
              <w:jc w:val="center"/>
              <w:rPr>
                <w:i/>
                <w:sz w:val="18"/>
                <w:szCs w:val="18"/>
              </w:rPr>
            </w:pPr>
            <w:r>
              <w:rPr>
                <w:i/>
                <w:sz w:val="18"/>
                <w:szCs w:val="18"/>
              </w:rPr>
              <w:t xml:space="preserve">из них </w:t>
            </w:r>
            <w:r>
              <w:rPr>
                <w:i/>
                <w:sz w:val="18"/>
                <w:szCs w:val="18"/>
              </w:rPr>
              <w:br/>
              <w:t>безработных</w:t>
            </w:r>
          </w:p>
        </w:tc>
        <w:tc>
          <w:tcPr>
            <w:tcW w:w="1630"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Численность </w:t>
            </w:r>
            <w:r>
              <w:rPr>
                <w:i/>
                <w:sz w:val="18"/>
                <w:szCs w:val="18"/>
              </w:rPr>
              <w:br/>
              <w:t xml:space="preserve">безработных, </w:t>
            </w:r>
            <w:r>
              <w:rPr>
                <w:i/>
                <w:sz w:val="18"/>
                <w:szCs w:val="18"/>
              </w:rPr>
              <w:br/>
              <w:t xml:space="preserve">которым </w:t>
            </w:r>
            <w:r>
              <w:rPr>
                <w:i/>
                <w:sz w:val="18"/>
                <w:szCs w:val="18"/>
              </w:rPr>
              <w:br/>
              <w:t xml:space="preserve">назначено </w:t>
            </w:r>
            <w:r>
              <w:rPr>
                <w:i/>
                <w:sz w:val="18"/>
                <w:szCs w:val="18"/>
              </w:rPr>
              <w:br/>
              <w:t xml:space="preserve">пособие </w:t>
            </w:r>
            <w:r>
              <w:rPr>
                <w:i/>
                <w:sz w:val="18"/>
                <w:szCs w:val="18"/>
              </w:rPr>
              <w:br/>
              <w:t>по безработице</w:t>
            </w:r>
          </w:p>
        </w:tc>
        <w:tc>
          <w:tcPr>
            <w:tcW w:w="1630"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Потребность </w:t>
            </w:r>
            <w:r>
              <w:rPr>
                <w:i/>
                <w:sz w:val="18"/>
                <w:szCs w:val="18"/>
              </w:rPr>
              <w:br/>
              <w:t xml:space="preserve">организаций </w:t>
            </w:r>
            <w:r>
              <w:rPr>
                <w:i/>
                <w:sz w:val="18"/>
                <w:szCs w:val="18"/>
              </w:rPr>
              <w:br/>
              <w:t xml:space="preserve">в работниках, </w:t>
            </w:r>
            <w:r>
              <w:rPr>
                <w:i/>
                <w:sz w:val="18"/>
                <w:szCs w:val="18"/>
              </w:rPr>
              <w:br/>
              <w:t xml:space="preserve">заявленная </w:t>
            </w:r>
            <w:r>
              <w:rPr>
                <w:i/>
                <w:sz w:val="18"/>
                <w:szCs w:val="18"/>
              </w:rPr>
              <w:br/>
              <w:t xml:space="preserve">в службу </w:t>
            </w:r>
            <w:r>
              <w:rPr>
                <w:i/>
                <w:sz w:val="18"/>
                <w:szCs w:val="18"/>
              </w:rPr>
              <w:br/>
              <w:t xml:space="preserve">занятости </w:t>
            </w:r>
            <w:r>
              <w:rPr>
                <w:i/>
                <w:sz w:val="18"/>
                <w:szCs w:val="18"/>
              </w:rPr>
              <w:br/>
              <w:t>населения</w:t>
            </w:r>
          </w:p>
        </w:tc>
      </w:tr>
      <w:tr w:rsidR="00915B50">
        <w:trPr>
          <w:cantSplit/>
          <w:trHeight w:val="144"/>
        </w:trPr>
        <w:tc>
          <w:tcPr>
            <w:tcW w:w="2127"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Всего</w:t>
            </w:r>
          </w:p>
        </w:tc>
        <w:tc>
          <w:tcPr>
            <w:tcW w:w="163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left="34" w:hanging="34"/>
              <w:jc w:val="right"/>
              <w:rPr>
                <w:sz w:val="18"/>
                <w:szCs w:val="18"/>
              </w:rPr>
            </w:pPr>
            <w:r>
              <w:rPr>
                <w:sz w:val="18"/>
                <w:szCs w:val="18"/>
              </w:rPr>
              <w:t>9233</w:t>
            </w:r>
          </w:p>
        </w:tc>
        <w:tc>
          <w:tcPr>
            <w:tcW w:w="163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9021</w:t>
            </w:r>
          </w:p>
        </w:tc>
        <w:tc>
          <w:tcPr>
            <w:tcW w:w="163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6963</w:t>
            </w:r>
          </w:p>
        </w:tc>
        <w:tc>
          <w:tcPr>
            <w:tcW w:w="163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2491</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г.Владикавказ</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2256</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2151</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1677</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1629</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widowControl w:val="0"/>
              <w:spacing w:before="40"/>
              <w:ind w:firstLine="425"/>
              <w:rPr>
                <w:sz w:val="18"/>
                <w:szCs w:val="18"/>
                <w:lang w:val="en-US"/>
              </w:rPr>
            </w:pPr>
            <w:r>
              <w:rPr>
                <w:sz w:val="18"/>
                <w:szCs w:val="18"/>
              </w:rPr>
              <w:t>Районы</w:t>
            </w:r>
            <w:r>
              <w:rPr>
                <w:sz w:val="18"/>
                <w:szCs w:val="18"/>
                <w:lang w:val="en-US"/>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1630"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1630"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1630"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Алагирский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780</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777</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619</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99</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Ардонский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771</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770</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596</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93</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Дигорский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848</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844</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715</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80</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Ирафский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789</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787</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625</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33</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Кировский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603</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603</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499</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42</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Моздокский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1128</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1127</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pStyle w:val="310"/>
              <w:widowControl/>
              <w:overflowPunct/>
              <w:autoSpaceDE/>
              <w:adjustRightInd/>
              <w:spacing w:before="40"/>
              <w:jc w:val="right"/>
              <w:rPr>
                <w:sz w:val="18"/>
                <w:szCs w:val="18"/>
              </w:rPr>
            </w:pPr>
            <w:r>
              <w:rPr>
                <w:sz w:val="18"/>
                <w:szCs w:val="18"/>
              </w:rPr>
              <w:t>856</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177</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right="-108" w:firstLine="0"/>
              <w:rPr>
                <w:sz w:val="18"/>
                <w:szCs w:val="18"/>
              </w:rPr>
            </w:pPr>
            <w:r>
              <w:rPr>
                <w:sz w:val="18"/>
                <w:szCs w:val="18"/>
              </w:rPr>
              <w:t>Правобережный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1019</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962</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pStyle w:val="310"/>
              <w:widowControl/>
              <w:overflowPunct/>
              <w:autoSpaceDE/>
              <w:adjustRightInd/>
              <w:spacing w:before="40"/>
              <w:jc w:val="right"/>
              <w:rPr>
                <w:sz w:val="18"/>
                <w:szCs w:val="18"/>
              </w:rPr>
            </w:pPr>
            <w:r>
              <w:rPr>
                <w:sz w:val="18"/>
                <w:szCs w:val="18"/>
              </w:rPr>
              <w:t>720</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107</w:t>
            </w:r>
          </w:p>
        </w:tc>
      </w:tr>
      <w:tr w:rsidR="00915B50">
        <w:trPr>
          <w:cantSplit/>
        </w:trPr>
        <w:tc>
          <w:tcPr>
            <w:tcW w:w="2127"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Пригородный</w:t>
            </w:r>
          </w:p>
        </w:tc>
        <w:tc>
          <w:tcPr>
            <w:tcW w:w="163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1039</w:t>
            </w:r>
          </w:p>
        </w:tc>
        <w:tc>
          <w:tcPr>
            <w:tcW w:w="163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1000</w:t>
            </w:r>
          </w:p>
        </w:tc>
        <w:tc>
          <w:tcPr>
            <w:tcW w:w="163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656</w:t>
            </w:r>
          </w:p>
        </w:tc>
        <w:tc>
          <w:tcPr>
            <w:tcW w:w="163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231</w:t>
            </w:r>
          </w:p>
        </w:tc>
      </w:tr>
    </w:tbl>
    <w:p w:rsidR="00915B50" w:rsidRDefault="00A0245C">
      <w:pPr>
        <w:pStyle w:val="5"/>
        <w:keepNext w:val="0"/>
        <w:widowControl w:val="0"/>
        <w:spacing w:before="240"/>
        <w:jc w:val="center"/>
        <w:rPr>
          <w:sz w:val="20"/>
        </w:rPr>
      </w:pPr>
      <w:r>
        <w:rPr>
          <w:sz w:val="20"/>
        </w:rPr>
        <w:t xml:space="preserve">СРЕДНЕМЕСЯЧНАЯ ЗАРАБОТНАЯ ПЛАТА РАБОТНИКОВ </w:t>
      </w:r>
      <w:r>
        <w:rPr>
          <w:sz w:val="20"/>
        </w:rPr>
        <w:br/>
        <w:t xml:space="preserve">(БЕЗ ВЫПЛАТ СОЦИАЛЬНОГО ХАРАКТЕРА) ПО ОРГАНИЗАЦИЯМ, </w:t>
      </w:r>
      <w:r>
        <w:rPr>
          <w:sz w:val="20"/>
        </w:rPr>
        <w:br/>
        <w:t>НЕ ОТНОСЯЩИМСЯ К СУБЪЕКТАМ МАЛОГО ПРЕДПРИНИМАТЕЛЬСТВА</w:t>
      </w:r>
    </w:p>
    <w:tbl>
      <w:tblPr>
        <w:tblW w:w="8646" w:type="dxa"/>
        <w:tblInd w:w="109" w:type="dxa"/>
        <w:tblLayout w:type="fixed"/>
        <w:tblLook w:val="0000" w:firstRow="0" w:lastRow="0" w:firstColumn="0" w:lastColumn="0" w:noHBand="0" w:noVBand="0"/>
      </w:tblPr>
      <w:tblGrid>
        <w:gridCol w:w="4110"/>
        <w:gridCol w:w="1512"/>
        <w:gridCol w:w="1512"/>
        <w:gridCol w:w="1512"/>
      </w:tblGrid>
      <w:tr w:rsidR="00915B50">
        <w:trPr>
          <w:cantSplit/>
          <w:trHeight w:val="888"/>
        </w:trPr>
        <w:tc>
          <w:tcPr>
            <w:tcW w:w="4110" w:type="dxa"/>
            <w:tcBorders>
              <w:top w:val="double" w:sz="4" w:space="0" w:color="auto"/>
              <w:left w:val="single" w:sz="4" w:space="0" w:color="auto"/>
              <w:right w:val="single" w:sz="4" w:space="0" w:color="auto"/>
            </w:tcBorders>
            <w:shd w:val="clear" w:color="auto" w:fill="DDD9C3" w:themeFill="background2" w:themeFillShade="E6"/>
          </w:tcPr>
          <w:p w:rsidR="00915B50" w:rsidRDefault="00915B50">
            <w:pPr>
              <w:spacing w:before="40"/>
              <w:ind w:firstLine="0"/>
              <w:jc w:val="center"/>
              <w:rPr>
                <w:sz w:val="18"/>
                <w:szCs w:val="18"/>
              </w:rPr>
            </w:pPr>
          </w:p>
        </w:tc>
        <w:tc>
          <w:tcPr>
            <w:tcW w:w="1512" w:type="dxa"/>
            <w:tcBorders>
              <w:top w:val="double" w:sz="4" w:space="0" w:color="auto"/>
              <w:left w:val="single" w:sz="4" w:space="0" w:color="auto"/>
              <w:right w:val="single" w:sz="4" w:space="0" w:color="auto"/>
            </w:tcBorders>
            <w:shd w:val="clear" w:color="auto" w:fill="DDD9C3" w:themeFill="background2" w:themeFillShade="E6"/>
          </w:tcPr>
          <w:p w:rsidR="00915B50" w:rsidRDefault="00A0245C">
            <w:pPr>
              <w:pStyle w:val="7"/>
              <w:spacing w:before="40"/>
              <w:rPr>
                <w:sz w:val="18"/>
                <w:szCs w:val="18"/>
              </w:rPr>
            </w:pPr>
            <w:r>
              <w:rPr>
                <w:sz w:val="18"/>
                <w:szCs w:val="18"/>
              </w:rPr>
              <w:t xml:space="preserve">2014, </w:t>
            </w:r>
            <w:r>
              <w:rPr>
                <w:sz w:val="18"/>
                <w:szCs w:val="18"/>
              </w:rPr>
              <w:br/>
              <w:t>рублей</w:t>
            </w:r>
          </w:p>
        </w:tc>
        <w:tc>
          <w:tcPr>
            <w:tcW w:w="1512" w:type="dxa"/>
            <w:tcBorders>
              <w:top w:val="double" w:sz="4" w:space="0" w:color="auto"/>
              <w:left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2014 </w:t>
            </w:r>
            <w:r>
              <w:rPr>
                <w:i/>
                <w:sz w:val="18"/>
                <w:szCs w:val="18"/>
              </w:rPr>
              <w:br/>
              <w:t xml:space="preserve">в % к </w:t>
            </w:r>
            <w:r>
              <w:rPr>
                <w:i/>
                <w:sz w:val="18"/>
                <w:szCs w:val="18"/>
              </w:rPr>
              <w:br/>
              <w:t>2013</w:t>
            </w:r>
          </w:p>
        </w:tc>
        <w:tc>
          <w:tcPr>
            <w:tcW w:w="1512" w:type="dxa"/>
            <w:tcBorders>
              <w:top w:val="double" w:sz="4" w:space="0" w:color="auto"/>
              <w:left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Справочно:</w:t>
            </w:r>
            <w:r>
              <w:rPr>
                <w:i/>
                <w:sz w:val="18"/>
                <w:szCs w:val="18"/>
              </w:rPr>
              <w:br/>
              <w:t>2013</w:t>
            </w:r>
            <w:r>
              <w:rPr>
                <w:i/>
                <w:sz w:val="18"/>
                <w:szCs w:val="18"/>
              </w:rPr>
              <w:br/>
              <w:t xml:space="preserve">в % к </w:t>
            </w:r>
            <w:r>
              <w:rPr>
                <w:i/>
                <w:sz w:val="18"/>
                <w:szCs w:val="18"/>
              </w:rPr>
              <w:br/>
              <w:t>2012</w:t>
            </w:r>
          </w:p>
        </w:tc>
      </w:tr>
      <w:tr w:rsidR="00915B50">
        <w:trPr>
          <w:cantSplit/>
        </w:trPr>
        <w:tc>
          <w:tcPr>
            <w:tcW w:w="4110"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Всего</w:t>
            </w:r>
          </w:p>
        </w:tc>
        <w:tc>
          <w:tcPr>
            <w:tcW w:w="151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23530,0</w:t>
            </w:r>
          </w:p>
        </w:tc>
        <w:tc>
          <w:tcPr>
            <w:tcW w:w="151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106,7</w:t>
            </w:r>
          </w:p>
        </w:tc>
        <w:tc>
          <w:tcPr>
            <w:tcW w:w="151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122,0</w:t>
            </w:r>
          </w:p>
        </w:tc>
      </w:tr>
      <w:tr w:rsidR="00915B50">
        <w:trPr>
          <w:cantSplit/>
        </w:trPr>
        <w:tc>
          <w:tcPr>
            <w:tcW w:w="411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г.Владикавказ</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25200,6</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106,0</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120,6</w:t>
            </w:r>
          </w:p>
        </w:tc>
      </w:tr>
      <w:tr w:rsidR="00915B50">
        <w:trPr>
          <w:cantSplit/>
        </w:trPr>
        <w:tc>
          <w:tcPr>
            <w:tcW w:w="4110" w:type="dxa"/>
            <w:tcBorders>
              <w:left w:val="single" w:sz="4" w:space="0" w:color="auto"/>
              <w:right w:val="single" w:sz="4" w:space="0" w:color="auto"/>
            </w:tcBorders>
            <w:shd w:val="clear" w:color="auto" w:fill="DDD9C3" w:themeFill="background2" w:themeFillShade="E6"/>
            <w:vAlign w:val="bottom"/>
          </w:tcPr>
          <w:p w:rsidR="00915B50" w:rsidRDefault="00A0245C">
            <w:pPr>
              <w:widowControl w:val="0"/>
              <w:ind w:firstLine="425"/>
              <w:rPr>
                <w:sz w:val="18"/>
                <w:szCs w:val="18"/>
                <w:lang w:val="en-US"/>
              </w:rPr>
            </w:pPr>
            <w:r>
              <w:rPr>
                <w:sz w:val="18"/>
                <w:szCs w:val="18"/>
              </w:rPr>
              <w:t>Районы</w:t>
            </w:r>
            <w:r>
              <w:rPr>
                <w:sz w:val="18"/>
                <w:szCs w:val="18"/>
                <w:lang w:val="en-US"/>
              </w:rPr>
              <w:t>:</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1512"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1512"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r>
      <w:tr w:rsidR="00915B50">
        <w:trPr>
          <w:cantSplit/>
        </w:trPr>
        <w:tc>
          <w:tcPr>
            <w:tcW w:w="411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Алагирский</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19020,5</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109,9</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127,6</w:t>
            </w:r>
          </w:p>
        </w:tc>
      </w:tr>
      <w:tr w:rsidR="00915B50">
        <w:trPr>
          <w:cantSplit/>
        </w:trPr>
        <w:tc>
          <w:tcPr>
            <w:tcW w:w="411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Ардонский</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18274,7</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113,4</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119,9</w:t>
            </w:r>
          </w:p>
        </w:tc>
      </w:tr>
      <w:tr w:rsidR="00915B50">
        <w:trPr>
          <w:cantSplit/>
        </w:trPr>
        <w:tc>
          <w:tcPr>
            <w:tcW w:w="411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Дигорский</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17005,1</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113,9</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126,9</w:t>
            </w:r>
          </w:p>
        </w:tc>
      </w:tr>
      <w:tr w:rsidR="00915B50">
        <w:trPr>
          <w:cantSplit/>
        </w:trPr>
        <w:tc>
          <w:tcPr>
            <w:tcW w:w="411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Ирафский</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17059,2</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94,7</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136,9</w:t>
            </w:r>
          </w:p>
        </w:tc>
      </w:tr>
      <w:tr w:rsidR="00915B50">
        <w:trPr>
          <w:cantSplit/>
        </w:trPr>
        <w:tc>
          <w:tcPr>
            <w:tcW w:w="411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Кировский</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20170,0</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110,3</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124,4</w:t>
            </w:r>
          </w:p>
        </w:tc>
      </w:tr>
      <w:tr w:rsidR="00915B50">
        <w:trPr>
          <w:cantSplit/>
        </w:trPr>
        <w:tc>
          <w:tcPr>
            <w:tcW w:w="411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Моздокский</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22931,1</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110,3</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118,7</w:t>
            </w:r>
          </w:p>
        </w:tc>
      </w:tr>
      <w:tr w:rsidR="00915B50">
        <w:trPr>
          <w:cantSplit/>
        </w:trPr>
        <w:tc>
          <w:tcPr>
            <w:tcW w:w="4110"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Правобережный</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18289,9</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104,5</w:t>
            </w:r>
          </w:p>
        </w:tc>
        <w:tc>
          <w:tcPr>
            <w:tcW w:w="151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125,4</w:t>
            </w:r>
          </w:p>
        </w:tc>
      </w:tr>
      <w:tr w:rsidR="00915B50">
        <w:trPr>
          <w:cantSplit/>
        </w:trPr>
        <w:tc>
          <w:tcPr>
            <w:tcW w:w="4110"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Пригородный</w:t>
            </w:r>
          </w:p>
        </w:tc>
        <w:tc>
          <w:tcPr>
            <w:tcW w:w="151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21241,3</w:t>
            </w:r>
          </w:p>
        </w:tc>
        <w:tc>
          <w:tcPr>
            <w:tcW w:w="151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108,8</w:t>
            </w:r>
          </w:p>
        </w:tc>
        <w:tc>
          <w:tcPr>
            <w:tcW w:w="151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130,9</w:t>
            </w:r>
          </w:p>
        </w:tc>
      </w:tr>
    </w:tbl>
    <w:p w:rsidR="00915B50" w:rsidRDefault="00A0245C">
      <w:pPr>
        <w:pStyle w:val="5"/>
        <w:keepNext w:val="0"/>
        <w:pageBreakBefore w:val="0"/>
        <w:widowControl w:val="0"/>
        <w:spacing w:before="360"/>
        <w:jc w:val="center"/>
        <w:rPr>
          <w:sz w:val="20"/>
        </w:rPr>
      </w:pPr>
      <w:r>
        <w:rPr>
          <w:sz w:val="20"/>
        </w:rPr>
        <w:t xml:space="preserve">ПРОСРОЧЕННАЯ ЗАДОЛЖЕННОСТЬ ПО ЗАРАБОТНОЙ ПЛАТЕ </w:t>
      </w:r>
      <w:r>
        <w:rPr>
          <w:sz w:val="20"/>
        </w:rPr>
        <w:br/>
        <w:t>НА 1 ЯНВАРЯ 2015 ГОДА</w:t>
      </w:r>
    </w:p>
    <w:tbl>
      <w:tblPr>
        <w:tblW w:w="8647" w:type="dxa"/>
        <w:tblInd w:w="108" w:type="dxa"/>
        <w:tblLayout w:type="fixed"/>
        <w:tblLook w:val="0000" w:firstRow="0" w:lastRow="0" w:firstColumn="0" w:lastColumn="0" w:noHBand="0" w:noVBand="0"/>
      </w:tblPr>
      <w:tblGrid>
        <w:gridCol w:w="2127"/>
        <w:gridCol w:w="1630"/>
        <w:gridCol w:w="1630"/>
        <w:gridCol w:w="1630"/>
        <w:gridCol w:w="1630"/>
      </w:tblGrid>
      <w:tr w:rsidR="00915B50">
        <w:trPr>
          <w:cantSplit/>
        </w:trPr>
        <w:tc>
          <w:tcPr>
            <w:tcW w:w="2127"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spacing w:before="40"/>
              <w:ind w:firstLine="0"/>
              <w:jc w:val="center"/>
              <w:rPr>
                <w:sz w:val="18"/>
                <w:szCs w:val="18"/>
              </w:rPr>
            </w:pPr>
          </w:p>
        </w:tc>
        <w:tc>
          <w:tcPr>
            <w:tcW w:w="3260"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Просроченная </w:t>
            </w:r>
            <w:r>
              <w:rPr>
                <w:i/>
                <w:sz w:val="18"/>
                <w:szCs w:val="18"/>
              </w:rPr>
              <w:br/>
              <w:t xml:space="preserve">задолженность </w:t>
            </w:r>
            <w:r>
              <w:rPr>
                <w:i/>
                <w:sz w:val="18"/>
                <w:szCs w:val="18"/>
              </w:rPr>
              <w:br/>
              <w:t>по заработной плате</w:t>
            </w:r>
          </w:p>
        </w:tc>
        <w:tc>
          <w:tcPr>
            <w:tcW w:w="3260"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из нее:</w:t>
            </w:r>
            <w:r>
              <w:rPr>
                <w:i/>
                <w:sz w:val="18"/>
                <w:szCs w:val="18"/>
              </w:rPr>
              <w:br/>
              <w:t xml:space="preserve">просроченная </w:t>
            </w:r>
            <w:r>
              <w:rPr>
                <w:i/>
                <w:sz w:val="18"/>
                <w:szCs w:val="18"/>
              </w:rPr>
              <w:br/>
              <w:t xml:space="preserve">задолженность из-за </w:t>
            </w:r>
            <w:r>
              <w:rPr>
                <w:i/>
                <w:sz w:val="18"/>
                <w:szCs w:val="18"/>
              </w:rPr>
              <w:br/>
              <w:t xml:space="preserve">недофинансирования </w:t>
            </w:r>
            <w:r>
              <w:rPr>
                <w:i/>
                <w:sz w:val="18"/>
                <w:szCs w:val="18"/>
              </w:rPr>
              <w:br/>
              <w:t>из бюджетов всех уровней</w:t>
            </w:r>
          </w:p>
        </w:tc>
      </w:tr>
      <w:tr w:rsidR="00915B50">
        <w:trPr>
          <w:cantSplit/>
          <w:trHeight w:val="729"/>
        </w:trPr>
        <w:tc>
          <w:tcPr>
            <w:tcW w:w="2127"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40"/>
              <w:ind w:firstLine="0"/>
              <w:rPr>
                <w:b/>
                <w:i/>
                <w:sz w:val="18"/>
                <w:szCs w:val="18"/>
              </w:rPr>
            </w:pPr>
          </w:p>
        </w:tc>
        <w:tc>
          <w:tcPr>
            <w:tcW w:w="163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тыс. </w:t>
            </w:r>
            <w:r>
              <w:rPr>
                <w:i/>
                <w:sz w:val="18"/>
                <w:szCs w:val="18"/>
              </w:rPr>
              <w:br/>
              <w:t>рублей</w:t>
            </w:r>
          </w:p>
        </w:tc>
        <w:tc>
          <w:tcPr>
            <w:tcW w:w="163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в % к </w:t>
            </w:r>
            <w:r>
              <w:rPr>
                <w:i/>
                <w:sz w:val="18"/>
                <w:szCs w:val="18"/>
              </w:rPr>
              <w:br/>
              <w:t xml:space="preserve">фонду </w:t>
            </w:r>
            <w:r>
              <w:rPr>
                <w:i/>
                <w:sz w:val="18"/>
                <w:szCs w:val="18"/>
              </w:rPr>
              <w:br/>
              <w:t xml:space="preserve">зарплаты </w:t>
            </w:r>
            <w:r>
              <w:rPr>
                <w:i/>
                <w:sz w:val="18"/>
                <w:szCs w:val="18"/>
              </w:rPr>
              <w:br/>
              <w:t>работников</w:t>
            </w:r>
          </w:p>
        </w:tc>
        <w:tc>
          <w:tcPr>
            <w:tcW w:w="163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тыс. </w:t>
            </w:r>
            <w:r>
              <w:rPr>
                <w:i/>
                <w:sz w:val="18"/>
                <w:szCs w:val="18"/>
              </w:rPr>
              <w:br/>
              <w:t>рублей</w:t>
            </w:r>
          </w:p>
        </w:tc>
        <w:tc>
          <w:tcPr>
            <w:tcW w:w="163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 xml:space="preserve">в % к </w:t>
            </w:r>
            <w:r>
              <w:rPr>
                <w:i/>
                <w:sz w:val="18"/>
                <w:szCs w:val="18"/>
              </w:rPr>
              <w:br/>
              <w:t xml:space="preserve">общему </w:t>
            </w:r>
            <w:r>
              <w:rPr>
                <w:i/>
                <w:sz w:val="18"/>
                <w:szCs w:val="18"/>
              </w:rPr>
              <w:br/>
              <w:t xml:space="preserve">объему </w:t>
            </w:r>
            <w:r>
              <w:rPr>
                <w:i/>
                <w:sz w:val="18"/>
                <w:szCs w:val="18"/>
              </w:rPr>
              <w:br/>
              <w:t>задолженности</w:t>
            </w:r>
          </w:p>
        </w:tc>
      </w:tr>
      <w:tr w:rsidR="00915B50">
        <w:trPr>
          <w:cantSplit/>
        </w:trPr>
        <w:tc>
          <w:tcPr>
            <w:tcW w:w="2127"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Всего</w:t>
            </w:r>
          </w:p>
        </w:tc>
        <w:tc>
          <w:tcPr>
            <w:tcW w:w="163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26537</w:t>
            </w:r>
          </w:p>
        </w:tc>
        <w:tc>
          <w:tcPr>
            <w:tcW w:w="163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1585,2</w:t>
            </w:r>
          </w:p>
        </w:tc>
        <w:tc>
          <w:tcPr>
            <w:tcW w:w="163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г.Владикавказ</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3655</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3691,9</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284"/>
              <w:rPr>
                <w:sz w:val="18"/>
                <w:szCs w:val="18"/>
              </w:rPr>
            </w:pPr>
            <w:r>
              <w:rPr>
                <w:sz w:val="18"/>
                <w:szCs w:val="18"/>
              </w:rPr>
              <w:t>Районы:</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1630"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1630"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1630"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Алагирский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Ардонский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Дигорский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Ирафский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Кировский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Моздокский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r w:rsidR="00915B50">
        <w:trPr>
          <w:cantSplit/>
        </w:trPr>
        <w:tc>
          <w:tcPr>
            <w:tcW w:w="2127"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Правобережный</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22882</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1452,8</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r w:rsidR="00915B50">
        <w:trPr>
          <w:cantSplit/>
        </w:trPr>
        <w:tc>
          <w:tcPr>
            <w:tcW w:w="2127"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40"/>
              <w:ind w:firstLine="0"/>
              <w:rPr>
                <w:sz w:val="18"/>
                <w:szCs w:val="18"/>
              </w:rPr>
            </w:pPr>
            <w:r>
              <w:rPr>
                <w:sz w:val="18"/>
                <w:szCs w:val="18"/>
              </w:rPr>
              <w:t>Пригородный</w:t>
            </w:r>
          </w:p>
        </w:tc>
        <w:tc>
          <w:tcPr>
            <w:tcW w:w="163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c>
          <w:tcPr>
            <w:tcW w:w="163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w:t>
            </w:r>
          </w:p>
        </w:tc>
      </w:tr>
    </w:tbl>
    <w:p w:rsidR="00915B50" w:rsidRDefault="00A0245C">
      <w:pPr>
        <w:pStyle w:val="5"/>
        <w:keepNext w:val="0"/>
        <w:widowControl w:val="0"/>
        <w:spacing w:after="0"/>
        <w:jc w:val="center"/>
        <w:rPr>
          <w:sz w:val="20"/>
        </w:rPr>
      </w:pPr>
      <w:bookmarkStart w:id="3365" w:name="_Toc52004722"/>
      <w:bookmarkEnd w:id="2852"/>
      <w:bookmarkEnd w:id="2853"/>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r>
        <w:rPr>
          <w:sz w:val="20"/>
        </w:rPr>
        <w:t>ЧИСЛО ЗАРЕГИСТРИРОВАННЫХ ПРЕСТУПЛЕНИЙ</w:t>
      </w:r>
    </w:p>
    <w:tbl>
      <w:tblPr>
        <w:tblW w:w="0" w:type="auto"/>
        <w:tblInd w:w="108" w:type="dxa"/>
        <w:tblBorders>
          <w:top w:val="single" w:sz="4" w:space="0" w:color="auto"/>
          <w:bottom w:val="single" w:sz="4" w:space="0" w:color="auto"/>
        </w:tblBorders>
        <w:tblCellMar>
          <w:top w:w="28" w:type="dxa"/>
        </w:tblCellMar>
        <w:tblLook w:val="0000" w:firstRow="0" w:lastRow="0" w:firstColumn="0" w:lastColumn="0" w:noHBand="0" w:noVBand="0"/>
      </w:tblPr>
      <w:tblGrid>
        <w:gridCol w:w="4476"/>
        <w:gridCol w:w="1365"/>
        <w:gridCol w:w="1369"/>
        <w:gridCol w:w="1403"/>
      </w:tblGrid>
      <w:tr w:rsidR="00915B50">
        <w:trPr>
          <w:cantSplit/>
        </w:trPr>
        <w:tc>
          <w:tcPr>
            <w:tcW w:w="8931" w:type="dxa"/>
            <w:gridSpan w:val="4"/>
            <w:tcBorders>
              <w:top w:val="nil"/>
              <w:bottom w:val="double" w:sz="4" w:space="0" w:color="auto"/>
            </w:tcBorders>
          </w:tcPr>
          <w:p w:rsidR="00915B50" w:rsidRDefault="00A0245C">
            <w:pPr>
              <w:pStyle w:val="a8"/>
              <w:widowControl w:val="0"/>
              <w:spacing w:line="240" w:lineRule="auto"/>
              <w:jc w:val="right"/>
              <w:rPr>
                <w:rFonts w:cs="Arial"/>
                <w:iCs/>
                <w:sz w:val="18"/>
                <w:szCs w:val="18"/>
              </w:rPr>
            </w:pPr>
            <w:r>
              <w:rPr>
                <w:rFonts w:cs="Arial"/>
                <w:iCs/>
                <w:sz w:val="18"/>
                <w:szCs w:val="18"/>
              </w:rPr>
              <w:t>единиц</w:t>
            </w:r>
          </w:p>
        </w:tc>
      </w:tr>
      <w:tr w:rsidR="00915B50">
        <w:trPr>
          <w:cantSplit/>
        </w:trPr>
        <w:tc>
          <w:tcPr>
            <w:tcW w:w="4678"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pStyle w:val="a8"/>
              <w:spacing w:line="240" w:lineRule="auto"/>
              <w:jc w:val="center"/>
              <w:rPr>
                <w:rFonts w:cs="Arial"/>
                <w:i/>
                <w:iCs/>
                <w:sz w:val="18"/>
                <w:szCs w:val="18"/>
              </w:rPr>
            </w:pPr>
          </w:p>
        </w:tc>
        <w:tc>
          <w:tcPr>
            <w:tcW w:w="1417"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8"/>
              <w:spacing w:line="240" w:lineRule="auto"/>
              <w:jc w:val="center"/>
              <w:rPr>
                <w:rFonts w:cs="Arial"/>
                <w:sz w:val="18"/>
                <w:szCs w:val="18"/>
              </w:rPr>
            </w:pPr>
            <w:r>
              <w:rPr>
                <w:rFonts w:cs="Arial"/>
                <w:i/>
                <w:iCs/>
                <w:sz w:val="18"/>
                <w:szCs w:val="18"/>
              </w:rPr>
              <w:t>2014</w:t>
            </w: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8"/>
              <w:spacing w:line="240" w:lineRule="auto"/>
              <w:jc w:val="center"/>
              <w:rPr>
                <w:rFonts w:cs="Arial"/>
                <w:i/>
                <w:iCs/>
                <w:sz w:val="18"/>
                <w:szCs w:val="18"/>
              </w:rPr>
            </w:pPr>
            <w:r>
              <w:rPr>
                <w:rFonts w:cs="Arial"/>
                <w:i/>
                <w:iCs/>
                <w:sz w:val="18"/>
                <w:szCs w:val="18"/>
              </w:rPr>
              <w:t>2014</w:t>
            </w:r>
            <w:r>
              <w:rPr>
                <w:rFonts w:cs="Arial"/>
                <w:i/>
                <w:iCs/>
                <w:sz w:val="18"/>
                <w:szCs w:val="18"/>
              </w:rPr>
              <w:br/>
              <w:t>в % к</w:t>
            </w:r>
            <w:r>
              <w:rPr>
                <w:rFonts w:cs="Arial"/>
                <w:i/>
                <w:iCs/>
                <w:sz w:val="18"/>
                <w:szCs w:val="18"/>
              </w:rPr>
              <w:br/>
              <w:t>2013</w:t>
            </w: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a8"/>
              <w:spacing w:line="240" w:lineRule="auto"/>
              <w:jc w:val="center"/>
              <w:rPr>
                <w:rFonts w:cs="Arial"/>
                <w:i/>
                <w:iCs/>
                <w:sz w:val="18"/>
                <w:szCs w:val="18"/>
              </w:rPr>
            </w:pPr>
            <w:r>
              <w:rPr>
                <w:rFonts w:cs="Arial"/>
                <w:i/>
                <w:iCs/>
                <w:sz w:val="18"/>
                <w:szCs w:val="18"/>
              </w:rPr>
              <w:t xml:space="preserve">Справочно: </w:t>
            </w:r>
            <w:r>
              <w:rPr>
                <w:rFonts w:cs="Arial"/>
                <w:i/>
                <w:iCs/>
                <w:sz w:val="18"/>
                <w:szCs w:val="18"/>
              </w:rPr>
              <w:br/>
              <w:t>2013</w:t>
            </w:r>
            <w:r>
              <w:rPr>
                <w:rFonts w:cs="Arial"/>
                <w:i/>
                <w:iCs/>
                <w:sz w:val="18"/>
                <w:szCs w:val="18"/>
              </w:rPr>
              <w:br/>
              <w:t>в % к</w:t>
            </w:r>
            <w:r>
              <w:rPr>
                <w:rFonts w:cs="Arial"/>
                <w:i/>
                <w:iCs/>
                <w:sz w:val="18"/>
                <w:szCs w:val="18"/>
              </w:rPr>
              <w:br/>
              <w:t>20</w:t>
            </w:r>
            <w:r>
              <w:rPr>
                <w:rFonts w:cs="Arial"/>
                <w:i/>
                <w:iCs/>
                <w:sz w:val="18"/>
                <w:szCs w:val="18"/>
                <w:lang w:val="en-US"/>
              </w:rPr>
              <w:t>1</w:t>
            </w:r>
            <w:r>
              <w:rPr>
                <w:rFonts w:cs="Arial"/>
                <w:i/>
                <w:iCs/>
                <w:sz w:val="18"/>
                <w:szCs w:val="18"/>
              </w:rPr>
              <w:t>2</w:t>
            </w:r>
          </w:p>
        </w:tc>
      </w:tr>
      <w:tr w:rsidR="00915B50">
        <w:trPr>
          <w:cantSplit/>
          <w:trHeight w:val="20"/>
        </w:trPr>
        <w:tc>
          <w:tcPr>
            <w:tcW w:w="4678"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Всего</w:t>
            </w:r>
          </w:p>
        </w:tc>
        <w:tc>
          <w:tcPr>
            <w:tcW w:w="1417"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5977</w:t>
            </w:r>
          </w:p>
        </w:tc>
        <w:tc>
          <w:tcPr>
            <w:tcW w:w="1418"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98,9</w:t>
            </w:r>
          </w:p>
        </w:tc>
        <w:tc>
          <w:tcPr>
            <w:tcW w:w="1418"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96,3</w:t>
            </w:r>
          </w:p>
        </w:tc>
      </w:tr>
      <w:tr w:rsidR="00915B50">
        <w:trPr>
          <w:cantSplit/>
          <w:trHeight w:val="20"/>
        </w:trPr>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г.Владикавказ</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2764</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100,6</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95,2</w:t>
            </w:r>
          </w:p>
        </w:tc>
      </w:tr>
      <w:tr w:rsidR="00915B50">
        <w:trPr>
          <w:cantSplit/>
          <w:trHeight w:val="20"/>
        </w:trPr>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ind w:firstLine="284"/>
              <w:rPr>
                <w:rFonts w:cs="Arial"/>
                <w:sz w:val="18"/>
                <w:szCs w:val="18"/>
              </w:rPr>
            </w:pPr>
            <w:r>
              <w:rPr>
                <w:rFonts w:cs="Arial"/>
                <w:sz w:val="18"/>
                <w:szCs w:val="18"/>
              </w:rPr>
              <w:t>Районы:</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jc w:val="right"/>
              <w:rPr>
                <w:rFonts w:cs="Arial"/>
                <w:sz w:val="18"/>
                <w:szCs w:val="18"/>
              </w:rPr>
            </w:pPr>
          </w:p>
        </w:tc>
        <w:tc>
          <w:tcPr>
            <w:tcW w:w="141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jc w:val="right"/>
              <w:rPr>
                <w:rFonts w:cs="Arial"/>
                <w:sz w:val="18"/>
                <w:szCs w:val="18"/>
              </w:rPr>
            </w:pPr>
          </w:p>
        </w:tc>
        <w:tc>
          <w:tcPr>
            <w:tcW w:w="1418" w:type="dxa"/>
            <w:tcBorders>
              <w:left w:val="single" w:sz="4" w:space="0" w:color="auto"/>
              <w:right w:val="single" w:sz="4" w:space="0" w:color="auto"/>
            </w:tcBorders>
            <w:shd w:val="clear" w:color="auto" w:fill="FABF8F" w:themeFill="accent6" w:themeFillTint="99"/>
            <w:vAlign w:val="bottom"/>
          </w:tcPr>
          <w:p w:rsidR="00915B50" w:rsidRDefault="00915B50">
            <w:pPr>
              <w:pStyle w:val="a8"/>
              <w:spacing w:line="240" w:lineRule="auto"/>
              <w:jc w:val="right"/>
              <w:rPr>
                <w:rFonts w:cs="Arial"/>
                <w:sz w:val="18"/>
                <w:szCs w:val="18"/>
              </w:rPr>
            </w:pPr>
          </w:p>
        </w:tc>
      </w:tr>
      <w:tr w:rsidR="00915B50">
        <w:trPr>
          <w:cantSplit/>
          <w:trHeight w:val="20"/>
        </w:trPr>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Алагирский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338</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106,0</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92,7</w:t>
            </w:r>
          </w:p>
        </w:tc>
      </w:tr>
      <w:tr w:rsidR="00915B50">
        <w:trPr>
          <w:cantSplit/>
          <w:trHeight w:val="20"/>
        </w:trPr>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Ардонский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360</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77,3</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120,1</w:t>
            </w:r>
          </w:p>
        </w:tc>
      </w:tr>
      <w:tr w:rsidR="00915B50">
        <w:trPr>
          <w:cantSplit/>
          <w:trHeight w:val="20"/>
        </w:trPr>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Дигорский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207</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122,5</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88,5</w:t>
            </w:r>
          </w:p>
        </w:tc>
      </w:tr>
      <w:tr w:rsidR="00915B50">
        <w:trPr>
          <w:cantSplit/>
          <w:trHeight w:val="20"/>
        </w:trPr>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Ирафский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145</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61,4</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119,8</w:t>
            </w:r>
          </w:p>
        </w:tc>
      </w:tr>
      <w:tr w:rsidR="00915B50">
        <w:trPr>
          <w:cantSplit/>
          <w:trHeight w:val="20"/>
        </w:trPr>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Кировский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234</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92,1</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74,1</w:t>
            </w:r>
          </w:p>
        </w:tc>
      </w:tr>
      <w:tr w:rsidR="00915B50">
        <w:trPr>
          <w:cantSplit/>
          <w:trHeight w:val="20"/>
        </w:trPr>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Моздокский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640</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101,3</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90,5</w:t>
            </w:r>
          </w:p>
        </w:tc>
      </w:tr>
      <w:tr w:rsidR="00915B50">
        <w:trPr>
          <w:cantSplit/>
          <w:trHeight w:val="20"/>
        </w:trPr>
        <w:tc>
          <w:tcPr>
            <w:tcW w:w="4678"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Правобережный</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474</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101,7</w:t>
            </w:r>
          </w:p>
        </w:tc>
        <w:tc>
          <w:tcPr>
            <w:tcW w:w="1418"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93,0</w:t>
            </w:r>
          </w:p>
        </w:tc>
      </w:tr>
      <w:tr w:rsidR="00915B50">
        <w:trPr>
          <w:cantSplit/>
          <w:trHeight w:val="20"/>
        </w:trPr>
        <w:tc>
          <w:tcPr>
            <w:tcW w:w="4678"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rFonts w:cs="Arial"/>
                <w:sz w:val="18"/>
                <w:szCs w:val="18"/>
              </w:rPr>
            </w:pPr>
            <w:r>
              <w:rPr>
                <w:rFonts w:cs="Arial"/>
                <w:sz w:val="18"/>
                <w:szCs w:val="18"/>
              </w:rPr>
              <w:t>Пригородный</w:t>
            </w:r>
          </w:p>
        </w:tc>
        <w:tc>
          <w:tcPr>
            <w:tcW w:w="1417"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815</w:t>
            </w:r>
          </w:p>
        </w:tc>
        <w:tc>
          <w:tcPr>
            <w:tcW w:w="1418"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108,2</w:t>
            </w:r>
          </w:p>
        </w:tc>
        <w:tc>
          <w:tcPr>
            <w:tcW w:w="1418"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103,9</w:t>
            </w:r>
          </w:p>
        </w:tc>
      </w:tr>
    </w:tbl>
    <w:p w:rsidR="00915B50" w:rsidRDefault="00A0245C">
      <w:pPr>
        <w:pStyle w:val="5"/>
        <w:keepNext w:val="0"/>
        <w:pageBreakBefore w:val="0"/>
        <w:widowControl w:val="0"/>
        <w:spacing w:before="240" w:after="60"/>
        <w:jc w:val="center"/>
        <w:rPr>
          <w:sz w:val="20"/>
        </w:rPr>
      </w:pPr>
      <w:r>
        <w:rPr>
          <w:sz w:val="20"/>
        </w:rPr>
        <w:t>ЧИСЛО ЛИЦ, СОВЕРШИВШИХ ПРЕСТУПЛЕНИЯ</w:t>
      </w:r>
    </w:p>
    <w:tbl>
      <w:tblPr>
        <w:tblW w:w="0" w:type="auto"/>
        <w:tblInd w:w="109" w:type="dxa"/>
        <w:tblBorders>
          <w:top w:val="single" w:sz="4" w:space="0" w:color="auto"/>
          <w:bottom w:val="single" w:sz="4" w:space="0" w:color="auto"/>
        </w:tblBorders>
        <w:tblLook w:val="0000" w:firstRow="0" w:lastRow="0" w:firstColumn="0" w:lastColumn="0" w:noHBand="0" w:noVBand="0"/>
      </w:tblPr>
      <w:tblGrid>
        <w:gridCol w:w="4342"/>
        <w:gridCol w:w="1410"/>
        <w:gridCol w:w="1413"/>
        <w:gridCol w:w="1447"/>
      </w:tblGrid>
      <w:tr w:rsidR="00915B50">
        <w:trPr>
          <w:cantSplit/>
        </w:trPr>
        <w:tc>
          <w:tcPr>
            <w:tcW w:w="8930" w:type="dxa"/>
            <w:gridSpan w:val="4"/>
            <w:tcBorders>
              <w:top w:val="nil"/>
              <w:bottom w:val="double" w:sz="4" w:space="0" w:color="auto"/>
            </w:tcBorders>
          </w:tcPr>
          <w:p w:rsidR="00915B50" w:rsidRDefault="00A0245C">
            <w:pPr>
              <w:widowControl w:val="0"/>
              <w:ind w:firstLine="0"/>
              <w:jc w:val="right"/>
              <w:rPr>
                <w:rFonts w:cs="Arial"/>
                <w:iCs/>
                <w:sz w:val="18"/>
                <w:szCs w:val="18"/>
              </w:rPr>
            </w:pPr>
            <w:r>
              <w:rPr>
                <w:rFonts w:cs="Arial"/>
                <w:iCs/>
                <w:sz w:val="18"/>
                <w:szCs w:val="18"/>
              </w:rPr>
              <w:t>человек</w:t>
            </w:r>
          </w:p>
        </w:tc>
      </w:tr>
      <w:tr w:rsidR="00915B50">
        <w:trPr>
          <w:cantSplit/>
        </w:trPr>
        <w:tc>
          <w:tcPr>
            <w:tcW w:w="4535"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center"/>
              <w:rPr>
                <w:rFonts w:cs="Arial"/>
                <w:i/>
                <w:iCs/>
                <w:sz w:val="18"/>
                <w:szCs w:val="18"/>
              </w:rPr>
            </w:pPr>
          </w:p>
        </w:tc>
        <w:tc>
          <w:tcPr>
            <w:tcW w:w="1465"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20"/>
              <w:ind w:firstLine="0"/>
              <w:jc w:val="center"/>
              <w:rPr>
                <w:rFonts w:cs="Arial"/>
                <w:i/>
                <w:iCs/>
                <w:sz w:val="18"/>
                <w:szCs w:val="18"/>
              </w:rPr>
            </w:pPr>
            <w:r>
              <w:rPr>
                <w:rFonts w:cs="Arial"/>
                <w:i/>
                <w:iCs/>
                <w:sz w:val="18"/>
                <w:szCs w:val="18"/>
              </w:rPr>
              <w:t>2014</w:t>
            </w:r>
          </w:p>
        </w:tc>
        <w:tc>
          <w:tcPr>
            <w:tcW w:w="1465"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320"/>
              <w:widowControl/>
              <w:overflowPunct/>
              <w:autoSpaceDE/>
              <w:autoSpaceDN/>
              <w:adjustRightInd/>
              <w:textAlignment w:val="auto"/>
              <w:rPr>
                <w:rFonts w:cs="Arial"/>
                <w:i/>
                <w:iCs/>
                <w:sz w:val="18"/>
                <w:szCs w:val="18"/>
              </w:rPr>
            </w:pPr>
            <w:r>
              <w:rPr>
                <w:rFonts w:cs="Arial"/>
                <w:i/>
                <w:iCs/>
                <w:sz w:val="18"/>
                <w:szCs w:val="18"/>
              </w:rPr>
              <w:t>2014</w:t>
            </w:r>
            <w:r>
              <w:rPr>
                <w:rFonts w:cs="Arial"/>
                <w:i/>
                <w:iCs/>
                <w:sz w:val="18"/>
                <w:szCs w:val="18"/>
              </w:rPr>
              <w:br/>
              <w:t>в % к</w:t>
            </w:r>
            <w:r>
              <w:rPr>
                <w:rFonts w:cs="Arial"/>
                <w:i/>
                <w:iCs/>
                <w:sz w:val="18"/>
                <w:szCs w:val="18"/>
              </w:rPr>
              <w:br/>
              <w:t>2013</w:t>
            </w:r>
          </w:p>
        </w:tc>
        <w:tc>
          <w:tcPr>
            <w:tcW w:w="1465"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20"/>
              <w:ind w:firstLine="0"/>
              <w:jc w:val="center"/>
              <w:rPr>
                <w:rFonts w:cs="Arial"/>
                <w:i/>
                <w:iCs/>
                <w:sz w:val="18"/>
                <w:szCs w:val="18"/>
              </w:rPr>
            </w:pPr>
            <w:r>
              <w:rPr>
                <w:rFonts w:cs="Arial"/>
                <w:i/>
                <w:iCs/>
                <w:sz w:val="18"/>
                <w:szCs w:val="18"/>
              </w:rPr>
              <w:t>Справочно:</w:t>
            </w:r>
            <w:r>
              <w:rPr>
                <w:rFonts w:cs="Arial"/>
                <w:i/>
                <w:iCs/>
                <w:sz w:val="18"/>
                <w:szCs w:val="18"/>
              </w:rPr>
              <w:br/>
              <w:t>2013</w:t>
            </w:r>
            <w:r>
              <w:rPr>
                <w:rFonts w:cs="Arial"/>
                <w:i/>
                <w:iCs/>
                <w:sz w:val="18"/>
                <w:szCs w:val="18"/>
              </w:rPr>
              <w:br/>
              <w:t xml:space="preserve">в % к </w:t>
            </w:r>
            <w:r>
              <w:rPr>
                <w:rFonts w:cs="Arial"/>
                <w:i/>
                <w:iCs/>
                <w:sz w:val="18"/>
                <w:szCs w:val="18"/>
              </w:rPr>
              <w:br/>
              <w:t>20</w:t>
            </w:r>
            <w:r>
              <w:rPr>
                <w:rFonts w:cs="Arial"/>
                <w:i/>
                <w:iCs/>
                <w:sz w:val="18"/>
                <w:szCs w:val="18"/>
                <w:lang w:val="en-US"/>
              </w:rPr>
              <w:t>1</w:t>
            </w:r>
            <w:r>
              <w:rPr>
                <w:rFonts w:cs="Arial"/>
                <w:i/>
                <w:iCs/>
                <w:sz w:val="18"/>
                <w:szCs w:val="18"/>
              </w:rPr>
              <w:t>2</w:t>
            </w:r>
          </w:p>
        </w:tc>
      </w:tr>
      <w:tr w:rsidR="00915B50">
        <w:trPr>
          <w:cantSplit/>
        </w:trPr>
        <w:tc>
          <w:tcPr>
            <w:tcW w:w="4535"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 xml:space="preserve">Всего </w:t>
            </w:r>
          </w:p>
        </w:tc>
        <w:tc>
          <w:tcPr>
            <w:tcW w:w="146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pStyle w:val="320"/>
              <w:widowControl/>
              <w:overflowPunct/>
              <w:autoSpaceDE/>
              <w:autoSpaceDN/>
              <w:adjustRightInd/>
              <w:spacing w:before="0"/>
              <w:jc w:val="right"/>
              <w:textAlignment w:val="auto"/>
              <w:rPr>
                <w:sz w:val="18"/>
                <w:szCs w:val="18"/>
              </w:rPr>
            </w:pPr>
            <w:r>
              <w:rPr>
                <w:sz w:val="18"/>
                <w:szCs w:val="18"/>
              </w:rPr>
              <w:t>3868</w:t>
            </w:r>
          </w:p>
        </w:tc>
        <w:tc>
          <w:tcPr>
            <w:tcW w:w="146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101,1</w:t>
            </w:r>
          </w:p>
        </w:tc>
        <w:tc>
          <w:tcPr>
            <w:tcW w:w="146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99,9</w:t>
            </w:r>
          </w:p>
        </w:tc>
      </w:tr>
      <w:tr w:rsidR="00915B50">
        <w:trPr>
          <w:cantSplit/>
        </w:trPr>
        <w:tc>
          <w:tcPr>
            <w:tcW w:w="453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г.Владикавказ</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1686</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99,5</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98,4</w:t>
            </w:r>
          </w:p>
        </w:tc>
      </w:tr>
      <w:tr w:rsidR="00915B50">
        <w:trPr>
          <w:cantSplit/>
        </w:trPr>
        <w:tc>
          <w:tcPr>
            <w:tcW w:w="453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ind w:firstLine="284"/>
              <w:rPr>
                <w:rFonts w:cs="Arial"/>
                <w:sz w:val="18"/>
                <w:szCs w:val="18"/>
              </w:rPr>
            </w:pPr>
            <w:r>
              <w:rPr>
                <w:rFonts w:cs="Arial"/>
                <w:sz w:val="18"/>
                <w:szCs w:val="18"/>
              </w:rPr>
              <w:t>Районы:</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rFonts w:cs="Arial"/>
                <w:sz w:val="18"/>
                <w:szCs w:val="18"/>
              </w:rPr>
            </w:pPr>
          </w:p>
        </w:tc>
        <w:tc>
          <w:tcPr>
            <w:tcW w:w="1465"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rFonts w:cs="Arial"/>
                <w:sz w:val="18"/>
                <w:szCs w:val="18"/>
              </w:rPr>
            </w:pPr>
          </w:p>
        </w:tc>
        <w:tc>
          <w:tcPr>
            <w:tcW w:w="1465"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rFonts w:cs="Arial"/>
                <w:sz w:val="18"/>
                <w:szCs w:val="18"/>
              </w:rPr>
            </w:pPr>
          </w:p>
        </w:tc>
      </w:tr>
      <w:tr w:rsidR="00915B50">
        <w:trPr>
          <w:cantSplit/>
        </w:trPr>
        <w:tc>
          <w:tcPr>
            <w:tcW w:w="453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Алагирский</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175</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83,3</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112,3</w:t>
            </w:r>
          </w:p>
        </w:tc>
      </w:tr>
      <w:tr w:rsidR="00915B50">
        <w:trPr>
          <w:cantSplit/>
        </w:trPr>
        <w:tc>
          <w:tcPr>
            <w:tcW w:w="453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Ардонский</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245</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113,4</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101,4</w:t>
            </w:r>
          </w:p>
        </w:tc>
      </w:tr>
      <w:tr w:rsidR="00915B50">
        <w:trPr>
          <w:cantSplit/>
        </w:trPr>
        <w:tc>
          <w:tcPr>
            <w:tcW w:w="453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Дигорский</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134</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108,9</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104,2</w:t>
            </w:r>
          </w:p>
        </w:tc>
      </w:tr>
      <w:tr w:rsidR="00915B50">
        <w:trPr>
          <w:cantSplit/>
        </w:trPr>
        <w:tc>
          <w:tcPr>
            <w:tcW w:w="453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Ирафский</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82</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93,2</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74,6</w:t>
            </w:r>
          </w:p>
        </w:tc>
      </w:tr>
      <w:tr w:rsidR="00915B50">
        <w:trPr>
          <w:cantSplit/>
        </w:trPr>
        <w:tc>
          <w:tcPr>
            <w:tcW w:w="453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Кировский</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164</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99,4</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92,2</w:t>
            </w:r>
          </w:p>
        </w:tc>
      </w:tr>
      <w:tr w:rsidR="00915B50">
        <w:trPr>
          <w:cantSplit/>
        </w:trPr>
        <w:tc>
          <w:tcPr>
            <w:tcW w:w="453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Моздокский</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468</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102,6</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90,8</w:t>
            </w:r>
          </w:p>
        </w:tc>
      </w:tr>
      <w:tr w:rsidR="00915B50">
        <w:trPr>
          <w:cantSplit/>
        </w:trPr>
        <w:tc>
          <w:tcPr>
            <w:tcW w:w="453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Правобережный</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341</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107,9</w:t>
            </w:r>
          </w:p>
        </w:tc>
        <w:tc>
          <w:tcPr>
            <w:tcW w:w="146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92,9</w:t>
            </w:r>
          </w:p>
        </w:tc>
      </w:tr>
      <w:tr w:rsidR="00915B50">
        <w:trPr>
          <w:cantSplit/>
        </w:trPr>
        <w:tc>
          <w:tcPr>
            <w:tcW w:w="4535"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pStyle w:val="a8"/>
              <w:rPr>
                <w:rFonts w:cs="Arial"/>
                <w:sz w:val="18"/>
                <w:szCs w:val="18"/>
              </w:rPr>
            </w:pPr>
            <w:r>
              <w:rPr>
                <w:rFonts w:cs="Arial"/>
                <w:sz w:val="18"/>
                <w:szCs w:val="18"/>
              </w:rPr>
              <w:t>Пригородный</w:t>
            </w:r>
          </w:p>
        </w:tc>
        <w:tc>
          <w:tcPr>
            <w:tcW w:w="146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573</w:t>
            </w:r>
          </w:p>
        </w:tc>
        <w:tc>
          <w:tcPr>
            <w:tcW w:w="146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320"/>
              <w:overflowPunct/>
              <w:autoSpaceDE/>
              <w:autoSpaceDN/>
              <w:adjustRightInd/>
              <w:spacing w:before="0"/>
              <w:jc w:val="right"/>
              <w:textAlignment w:val="auto"/>
              <w:rPr>
                <w:sz w:val="18"/>
                <w:szCs w:val="18"/>
              </w:rPr>
            </w:pPr>
            <w:r>
              <w:rPr>
                <w:sz w:val="18"/>
                <w:szCs w:val="18"/>
              </w:rPr>
              <w:t>103,1</w:t>
            </w:r>
          </w:p>
        </w:tc>
        <w:tc>
          <w:tcPr>
            <w:tcW w:w="146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pStyle w:val="320"/>
              <w:overflowPunct/>
              <w:autoSpaceDE/>
              <w:autoSpaceDN/>
              <w:adjustRightInd/>
              <w:spacing w:before="0"/>
              <w:jc w:val="right"/>
              <w:textAlignment w:val="auto"/>
              <w:rPr>
                <w:sz w:val="18"/>
                <w:szCs w:val="18"/>
              </w:rPr>
            </w:pPr>
            <w:r>
              <w:rPr>
                <w:sz w:val="18"/>
                <w:szCs w:val="18"/>
              </w:rPr>
              <w:t>123,6</w:t>
            </w:r>
          </w:p>
        </w:tc>
      </w:tr>
    </w:tbl>
    <w:p w:rsidR="00915B50" w:rsidRDefault="00915B50"/>
    <w:p w:rsidR="00915B50" w:rsidRDefault="00915B50"/>
    <w:p w:rsidR="00915B50" w:rsidRDefault="00A0245C">
      <w:pPr>
        <w:pStyle w:val="5"/>
        <w:keepNext w:val="0"/>
        <w:widowControl w:val="0"/>
        <w:spacing w:after="20"/>
        <w:jc w:val="center"/>
        <w:rPr>
          <w:sz w:val="20"/>
        </w:rPr>
      </w:pPr>
      <w:r>
        <w:rPr>
          <w:sz w:val="20"/>
        </w:rPr>
        <w:t xml:space="preserve">АДМИНИСТРАТИВНО-ТЕРРИТОРИАЛЬНОЕ ДЕЛЕНИЕ </w:t>
      </w:r>
      <w:r>
        <w:rPr>
          <w:sz w:val="20"/>
        </w:rPr>
        <w:br/>
        <w:t>РЕСПУБЛИКИ СЕВЕРНАЯ ОСЕТИЯ – АЛАНИЯ НА 1 ЯНВАРЯ 2015 ГОДА</w:t>
      </w:r>
    </w:p>
    <w:tbl>
      <w:tblPr>
        <w:tblW w:w="8647" w:type="dxa"/>
        <w:tblInd w:w="70" w:type="dxa"/>
        <w:tblLayout w:type="fixed"/>
        <w:tblCellMar>
          <w:left w:w="70" w:type="dxa"/>
          <w:right w:w="70" w:type="dxa"/>
        </w:tblCellMar>
        <w:tblLook w:val="0000" w:firstRow="0" w:lastRow="0" w:firstColumn="0" w:lastColumn="0" w:noHBand="0" w:noVBand="0"/>
      </w:tblPr>
      <w:tblGrid>
        <w:gridCol w:w="1985"/>
        <w:gridCol w:w="1240"/>
        <w:gridCol w:w="1240"/>
        <w:gridCol w:w="1045"/>
        <w:gridCol w:w="1046"/>
        <w:gridCol w:w="1045"/>
        <w:gridCol w:w="1046"/>
      </w:tblGrid>
      <w:tr w:rsidR="00915B50">
        <w:trPr>
          <w:cantSplit/>
        </w:trPr>
        <w:tc>
          <w:tcPr>
            <w:tcW w:w="1985"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jc w:val="center"/>
              <w:rPr>
                <w:i/>
                <w:sz w:val="18"/>
                <w:szCs w:val="18"/>
              </w:rPr>
            </w:pPr>
          </w:p>
        </w:tc>
        <w:tc>
          <w:tcPr>
            <w:tcW w:w="1240"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Террит</w:t>
            </w:r>
            <w:r>
              <w:rPr>
                <w:i/>
                <w:sz w:val="18"/>
                <w:szCs w:val="18"/>
              </w:rPr>
              <w:t>о</w:t>
            </w:r>
            <w:r>
              <w:rPr>
                <w:i/>
                <w:sz w:val="18"/>
                <w:szCs w:val="18"/>
              </w:rPr>
              <w:t>рия, км</w:t>
            </w:r>
            <w:r>
              <w:rPr>
                <w:i/>
                <w:sz w:val="18"/>
                <w:szCs w:val="18"/>
                <w:vertAlign w:val="superscript"/>
              </w:rPr>
              <w:t>2</w:t>
            </w:r>
          </w:p>
        </w:tc>
        <w:tc>
          <w:tcPr>
            <w:tcW w:w="1240"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 xml:space="preserve">Плотность </w:t>
            </w:r>
            <w:r>
              <w:rPr>
                <w:i/>
                <w:sz w:val="18"/>
                <w:szCs w:val="18"/>
              </w:rPr>
              <w:br/>
              <w:t>населения,</w:t>
            </w:r>
            <w:r>
              <w:rPr>
                <w:i/>
                <w:sz w:val="18"/>
                <w:szCs w:val="18"/>
              </w:rPr>
              <w:br/>
              <w:t xml:space="preserve">человек </w:t>
            </w:r>
            <w:r>
              <w:rPr>
                <w:i/>
                <w:sz w:val="18"/>
                <w:szCs w:val="18"/>
              </w:rPr>
              <w:br/>
              <w:t>на 1 км</w:t>
            </w:r>
            <w:r>
              <w:rPr>
                <w:i/>
                <w:sz w:val="18"/>
                <w:szCs w:val="18"/>
                <w:vertAlign w:val="superscript"/>
              </w:rPr>
              <w:t>2</w:t>
            </w:r>
          </w:p>
        </w:tc>
        <w:tc>
          <w:tcPr>
            <w:tcW w:w="4182" w:type="dxa"/>
            <w:gridSpan w:val="4"/>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 xml:space="preserve">Число административно-территориальных </w:t>
            </w:r>
            <w:r>
              <w:rPr>
                <w:i/>
                <w:sz w:val="18"/>
                <w:szCs w:val="18"/>
              </w:rPr>
              <w:br/>
              <w:t>единиц</w:t>
            </w:r>
          </w:p>
        </w:tc>
      </w:tr>
      <w:tr w:rsidR="00915B50">
        <w:trPr>
          <w:cantSplit/>
        </w:trPr>
        <w:tc>
          <w:tcPr>
            <w:tcW w:w="1985"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i/>
                <w:sz w:val="18"/>
                <w:szCs w:val="18"/>
              </w:rPr>
            </w:pPr>
          </w:p>
        </w:tc>
        <w:tc>
          <w:tcPr>
            <w:tcW w:w="1240"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i/>
                <w:sz w:val="18"/>
                <w:szCs w:val="18"/>
              </w:rPr>
            </w:pPr>
          </w:p>
        </w:tc>
        <w:tc>
          <w:tcPr>
            <w:tcW w:w="1240"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i/>
                <w:sz w:val="18"/>
                <w:szCs w:val="18"/>
              </w:rPr>
            </w:pPr>
          </w:p>
        </w:tc>
        <w:tc>
          <w:tcPr>
            <w:tcW w:w="104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городов</w:t>
            </w:r>
          </w:p>
        </w:tc>
        <w:tc>
          <w:tcPr>
            <w:tcW w:w="1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поселков городск</w:t>
            </w:r>
            <w:r>
              <w:rPr>
                <w:i/>
                <w:sz w:val="18"/>
                <w:szCs w:val="18"/>
              </w:rPr>
              <w:t>о</w:t>
            </w:r>
            <w:r>
              <w:rPr>
                <w:i/>
                <w:sz w:val="18"/>
                <w:szCs w:val="18"/>
              </w:rPr>
              <w:t>го типа</w:t>
            </w:r>
          </w:p>
        </w:tc>
        <w:tc>
          <w:tcPr>
            <w:tcW w:w="104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сельских админ</w:t>
            </w:r>
            <w:r>
              <w:rPr>
                <w:i/>
                <w:sz w:val="18"/>
                <w:szCs w:val="18"/>
              </w:rPr>
              <w:t>и</w:t>
            </w:r>
            <w:r>
              <w:rPr>
                <w:i/>
                <w:sz w:val="18"/>
                <w:szCs w:val="18"/>
              </w:rPr>
              <w:t>страций</w:t>
            </w:r>
          </w:p>
        </w:tc>
        <w:tc>
          <w:tcPr>
            <w:tcW w:w="1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370"/>
              <w:widowControl/>
              <w:overflowPunct/>
              <w:autoSpaceDE/>
              <w:autoSpaceDN/>
              <w:adjustRightInd/>
              <w:spacing w:before="0"/>
              <w:textAlignment w:val="auto"/>
              <w:rPr>
                <w:i/>
                <w:sz w:val="18"/>
                <w:szCs w:val="18"/>
              </w:rPr>
            </w:pPr>
            <w:r>
              <w:rPr>
                <w:i/>
                <w:sz w:val="18"/>
                <w:szCs w:val="18"/>
              </w:rPr>
              <w:t>сельских населе</w:t>
            </w:r>
            <w:r>
              <w:rPr>
                <w:i/>
                <w:sz w:val="18"/>
                <w:szCs w:val="18"/>
              </w:rPr>
              <w:t>н</w:t>
            </w:r>
            <w:r>
              <w:rPr>
                <w:i/>
                <w:sz w:val="18"/>
                <w:szCs w:val="18"/>
              </w:rPr>
              <w:t>ных пун</w:t>
            </w:r>
            <w:r>
              <w:rPr>
                <w:i/>
                <w:sz w:val="18"/>
                <w:szCs w:val="18"/>
              </w:rPr>
              <w:t>к</w:t>
            </w:r>
            <w:r>
              <w:rPr>
                <w:i/>
                <w:sz w:val="18"/>
                <w:szCs w:val="18"/>
              </w:rPr>
              <w:t>тов</w:t>
            </w:r>
          </w:p>
        </w:tc>
      </w:tr>
      <w:tr w:rsidR="00915B50">
        <w:tc>
          <w:tcPr>
            <w:tcW w:w="1985"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Всего</w:t>
            </w:r>
          </w:p>
        </w:tc>
        <w:tc>
          <w:tcPr>
            <w:tcW w:w="124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7987</w:t>
            </w:r>
          </w:p>
        </w:tc>
        <w:tc>
          <w:tcPr>
            <w:tcW w:w="124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color w:val="000000"/>
                <w:sz w:val="18"/>
                <w:szCs w:val="18"/>
              </w:rPr>
            </w:pPr>
            <w:r>
              <w:rPr>
                <w:color w:val="000000"/>
                <w:sz w:val="18"/>
                <w:szCs w:val="18"/>
              </w:rPr>
              <w:t>88,3</w:t>
            </w:r>
          </w:p>
        </w:tc>
        <w:tc>
          <w:tcPr>
            <w:tcW w:w="104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w:t>
            </w:r>
          </w:p>
        </w:tc>
        <w:tc>
          <w:tcPr>
            <w:tcW w:w="1046"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w:t>
            </w:r>
          </w:p>
        </w:tc>
        <w:tc>
          <w:tcPr>
            <w:tcW w:w="104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97</w:t>
            </w:r>
          </w:p>
        </w:tc>
        <w:tc>
          <w:tcPr>
            <w:tcW w:w="1046"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214</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pStyle w:val="a8"/>
              <w:spacing w:line="240" w:lineRule="auto"/>
              <w:rPr>
                <w:sz w:val="18"/>
                <w:szCs w:val="18"/>
              </w:rPr>
            </w:pPr>
            <w:r>
              <w:rPr>
                <w:sz w:val="18"/>
                <w:szCs w:val="18"/>
              </w:rPr>
              <w:t xml:space="preserve">г.Владикавказ </w:t>
            </w:r>
            <w:r>
              <w:rPr>
                <w:sz w:val="18"/>
                <w:szCs w:val="18"/>
              </w:rPr>
              <w:br/>
              <w:t>и подчиненные ему населенные пункты</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291</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color w:val="000000"/>
                <w:sz w:val="18"/>
                <w:szCs w:val="18"/>
              </w:rPr>
            </w:pPr>
            <w:r>
              <w:rPr>
                <w:color w:val="000000"/>
                <w:sz w:val="18"/>
                <w:szCs w:val="18"/>
              </w:rPr>
              <w:t>1121,2</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w:t>
            </w:r>
          </w:p>
        </w:tc>
      </w:tr>
      <w:tr w:rsidR="00915B50">
        <w:trPr>
          <w:trHeight w:val="239"/>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widowControl w:val="0"/>
              <w:ind w:firstLine="284"/>
              <w:jc w:val="left"/>
              <w:rPr>
                <w:sz w:val="18"/>
                <w:szCs w:val="18"/>
              </w:rPr>
            </w:pPr>
            <w:r>
              <w:rPr>
                <w:sz w:val="18"/>
                <w:szCs w:val="18"/>
              </w:rPr>
              <w:t>Районы:</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240"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color w:val="000000"/>
                <w:sz w:val="18"/>
                <w:szCs w:val="18"/>
              </w:rPr>
            </w:pPr>
          </w:p>
        </w:tc>
        <w:tc>
          <w:tcPr>
            <w:tcW w:w="1045"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046"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045"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046"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Алагирский</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2013</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pStyle w:val="370"/>
              <w:widowControl/>
              <w:overflowPunct/>
              <w:autoSpaceDE/>
              <w:autoSpaceDN/>
              <w:adjustRightInd/>
              <w:spacing w:before="0"/>
              <w:jc w:val="right"/>
              <w:textAlignment w:val="auto"/>
              <w:rPr>
                <w:color w:val="000000"/>
                <w:sz w:val="18"/>
                <w:szCs w:val="18"/>
              </w:rPr>
            </w:pPr>
            <w:r>
              <w:rPr>
                <w:color w:val="000000"/>
                <w:sz w:val="18"/>
                <w:szCs w:val="18"/>
              </w:rPr>
              <w:t>18,5</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17</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78</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Ардонский</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377</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color w:val="000000"/>
                <w:sz w:val="18"/>
                <w:szCs w:val="18"/>
              </w:rPr>
            </w:pPr>
            <w:r>
              <w:rPr>
                <w:color w:val="000000"/>
                <w:sz w:val="18"/>
                <w:szCs w:val="18"/>
              </w:rPr>
              <w:t>83,8</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Дигорский</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585</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color w:val="000000"/>
                <w:sz w:val="18"/>
                <w:szCs w:val="18"/>
              </w:rPr>
            </w:pPr>
            <w:r>
              <w:rPr>
                <w:color w:val="000000"/>
                <w:sz w:val="18"/>
                <w:szCs w:val="18"/>
              </w:rPr>
              <w:t>31,8</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Ирафский</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1376</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color w:val="000000"/>
                <w:sz w:val="18"/>
                <w:szCs w:val="18"/>
              </w:rPr>
            </w:pPr>
            <w:r>
              <w:rPr>
                <w:color w:val="000000"/>
                <w:sz w:val="18"/>
                <w:szCs w:val="18"/>
              </w:rPr>
              <w:t>11,1</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14</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36</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Кировский</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411</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color w:val="000000"/>
                <w:sz w:val="18"/>
                <w:szCs w:val="18"/>
              </w:rPr>
            </w:pPr>
            <w:r>
              <w:rPr>
                <w:color w:val="000000"/>
                <w:sz w:val="18"/>
                <w:szCs w:val="18"/>
              </w:rPr>
              <w:t>66,8</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Моздокский</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1071</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color w:val="000000"/>
                <w:sz w:val="18"/>
                <w:szCs w:val="18"/>
              </w:rPr>
            </w:pPr>
            <w:r>
              <w:rPr>
                <w:color w:val="000000"/>
                <w:sz w:val="18"/>
                <w:szCs w:val="18"/>
              </w:rPr>
              <w:t>80,9</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17</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32</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Правобережный</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441</w:t>
            </w:r>
          </w:p>
        </w:tc>
        <w:tc>
          <w:tcPr>
            <w:tcW w:w="124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color w:val="000000"/>
                <w:sz w:val="18"/>
                <w:szCs w:val="18"/>
              </w:rPr>
            </w:pPr>
            <w:r>
              <w:rPr>
                <w:color w:val="000000"/>
                <w:sz w:val="18"/>
                <w:szCs w:val="18"/>
              </w:rPr>
              <w:t>129,7</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5"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w:t>
            </w:r>
          </w:p>
        </w:tc>
        <w:tc>
          <w:tcPr>
            <w:tcW w:w="1046"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w:t>
            </w:r>
          </w:p>
        </w:tc>
      </w:tr>
      <w:tr w:rsidR="00915B50">
        <w:tc>
          <w:tcPr>
            <w:tcW w:w="1985"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Пригородный</w:t>
            </w:r>
          </w:p>
        </w:tc>
        <w:tc>
          <w:tcPr>
            <w:tcW w:w="124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1422</w:t>
            </w:r>
          </w:p>
        </w:tc>
        <w:tc>
          <w:tcPr>
            <w:tcW w:w="124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color w:val="000000"/>
                <w:sz w:val="18"/>
                <w:szCs w:val="18"/>
              </w:rPr>
            </w:pPr>
            <w:r>
              <w:rPr>
                <w:color w:val="000000"/>
                <w:sz w:val="18"/>
                <w:szCs w:val="18"/>
              </w:rPr>
              <w:t>73,8</w:t>
            </w:r>
          </w:p>
        </w:tc>
        <w:tc>
          <w:tcPr>
            <w:tcW w:w="104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6"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c>
          <w:tcPr>
            <w:tcW w:w="104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19</w:t>
            </w:r>
          </w:p>
        </w:tc>
        <w:tc>
          <w:tcPr>
            <w:tcW w:w="1046"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31</w:t>
            </w:r>
          </w:p>
        </w:tc>
      </w:tr>
    </w:tbl>
    <w:p w:rsidR="00915B50" w:rsidRDefault="00A0245C">
      <w:pPr>
        <w:pStyle w:val="5"/>
        <w:keepNext w:val="0"/>
        <w:pageBreakBefore w:val="0"/>
        <w:widowControl w:val="0"/>
        <w:spacing w:before="240" w:after="0"/>
        <w:jc w:val="center"/>
        <w:rPr>
          <w:sz w:val="20"/>
        </w:rPr>
      </w:pPr>
      <w:r>
        <w:rPr>
          <w:sz w:val="20"/>
        </w:rPr>
        <w:t>ИЗМЕНЕНИЕ ЧИСЛЕННОСТИ НАСЕЛЕНИЯ ЗА 2014 ГОД</w:t>
      </w:r>
    </w:p>
    <w:tbl>
      <w:tblPr>
        <w:tblW w:w="8647" w:type="dxa"/>
        <w:tblInd w:w="70" w:type="dxa"/>
        <w:tblLayout w:type="fixed"/>
        <w:tblCellMar>
          <w:left w:w="70" w:type="dxa"/>
          <w:right w:w="70" w:type="dxa"/>
        </w:tblCellMar>
        <w:tblLook w:val="0000" w:firstRow="0" w:lastRow="0" w:firstColumn="0" w:lastColumn="0" w:noHBand="0" w:noVBand="0"/>
      </w:tblPr>
      <w:tblGrid>
        <w:gridCol w:w="2694"/>
        <w:gridCol w:w="1417"/>
        <w:gridCol w:w="992"/>
        <w:gridCol w:w="1181"/>
        <w:gridCol w:w="1181"/>
        <w:gridCol w:w="1182"/>
      </w:tblGrid>
      <w:tr w:rsidR="00915B50">
        <w:trPr>
          <w:cantSplit/>
        </w:trPr>
        <w:tc>
          <w:tcPr>
            <w:tcW w:w="8647" w:type="dxa"/>
            <w:gridSpan w:val="6"/>
            <w:tcBorders>
              <w:bottom w:val="double" w:sz="4" w:space="0" w:color="auto"/>
            </w:tcBorders>
            <w:vAlign w:val="center"/>
          </w:tcPr>
          <w:p w:rsidR="00915B50" w:rsidRDefault="00A0245C">
            <w:pPr>
              <w:widowControl w:val="0"/>
              <w:ind w:firstLine="0"/>
              <w:jc w:val="right"/>
              <w:rPr>
                <w:sz w:val="18"/>
                <w:szCs w:val="18"/>
              </w:rPr>
            </w:pPr>
            <w:r>
              <w:rPr>
                <w:sz w:val="18"/>
                <w:szCs w:val="18"/>
              </w:rPr>
              <w:t>человек</w:t>
            </w:r>
          </w:p>
        </w:tc>
      </w:tr>
      <w:tr w:rsidR="00915B50">
        <w:trPr>
          <w:cantSplit/>
        </w:trPr>
        <w:tc>
          <w:tcPr>
            <w:tcW w:w="2694"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jc w:val="center"/>
              <w:rPr>
                <w:i/>
                <w:sz w:val="18"/>
                <w:szCs w:val="18"/>
              </w:rPr>
            </w:pPr>
          </w:p>
        </w:tc>
        <w:tc>
          <w:tcPr>
            <w:tcW w:w="1417"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 xml:space="preserve">Численность </w:t>
            </w:r>
            <w:r>
              <w:rPr>
                <w:i/>
                <w:sz w:val="18"/>
                <w:szCs w:val="18"/>
              </w:rPr>
              <w:br/>
              <w:t xml:space="preserve">населения </w:t>
            </w:r>
            <w:r>
              <w:rPr>
                <w:i/>
                <w:sz w:val="18"/>
                <w:szCs w:val="18"/>
              </w:rPr>
              <w:br/>
              <w:t>на 01.01.201</w:t>
            </w:r>
            <w:r>
              <w:rPr>
                <w:i/>
                <w:sz w:val="18"/>
                <w:szCs w:val="18"/>
                <w:lang w:val="en-US"/>
              </w:rPr>
              <w:t>5</w:t>
            </w:r>
          </w:p>
        </w:tc>
        <w:tc>
          <w:tcPr>
            <w:tcW w:w="4536" w:type="dxa"/>
            <w:gridSpan w:val="4"/>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lang w:val="en-US"/>
              </w:rPr>
            </w:pPr>
            <w:r>
              <w:rPr>
                <w:i/>
                <w:sz w:val="18"/>
                <w:szCs w:val="18"/>
              </w:rPr>
              <w:t>Изменение численности населения за 201</w:t>
            </w:r>
            <w:r>
              <w:rPr>
                <w:i/>
                <w:sz w:val="18"/>
                <w:szCs w:val="18"/>
                <w:lang w:val="en-US"/>
              </w:rPr>
              <w:t>4</w:t>
            </w:r>
          </w:p>
        </w:tc>
      </w:tr>
      <w:tr w:rsidR="00915B50">
        <w:trPr>
          <w:cantSplit/>
        </w:trPr>
        <w:tc>
          <w:tcPr>
            <w:tcW w:w="2694" w:type="dxa"/>
            <w:vMerge/>
            <w:tcBorders>
              <w:left w:val="single" w:sz="4" w:space="0" w:color="auto"/>
              <w:right w:val="single" w:sz="4" w:space="0" w:color="auto"/>
            </w:tcBorders>
            <w:shd w:val="clear" w:color="auto" w:fill="DDD9C3" w:themeFill="background2" w:themeFillShade="E6"/>
            <w:vAlign w:val="center"/>
          </w:tcPr>
          <w:p w:rsidR="00915B50" w:rsidRDefault="00915B50">
            <w:pPr>
              <w:ind w:firstLine="0"/>
              <w:jc w:val="center"/>
              <w:rPr>
                <w:i/>
                <w:sz w:val="18"/>
                <w:szCs w:val="18"/>
              </w:rPr>
            </w:pPr>
          </w:p>
        </w:tc>
        <w:tc>
          <w:tcPr>
            <w:tcW w:w="1417" w:type="dxa"/>
            <w:vMerge/>
            <w:tcBorders>
              <w:left w:val="single" w:sz="4" w:space="0" w:color="auto"/>
              <w:right w:val="single" w:sz="4" w:space="0" w:color="auto"/>
            </w:tcBorders>
            <w:shd w:val="clear" w:color="auto" w:fill="DDD9C3" w:themeFill="background2" w:themeFillShade="E6"/>
            <w:vAlign w:val="center"/>
          </w:tcPr>
          <w:p w:rsidR="00915B50" w:rsidRDefault="00915B50">
            <w:pPr>
              <w:ind w:firstLine="0"/>
              <w:jc w:val="center"/>
              <w:rPr>
                <w:i/>
                <w:sz w:val="18"/>
                <w:szCs w:val="18"/>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 xml:space="preserve">общий </w:t>
            </w:r>
            <w:r>
              <w:rPr>
                <w:i/>
                <w:sz w:val="18"/>
                <w:szCs w:val="18"/>
              </w:rPr>
              <w:br/>
              <w:t>прирост</w:t>
            </w:r>
          </w:p>
        </w:tc>
        <w:tc>
          <w:tcPr>
            <w:tcW w:w="3544"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в том числе:</w:t>
            </w:r>
          </w:p>
        </w:tc>
      </w:tr>
      <w:tr w:rsidR="00915B50">
        <w:trPr>
          <w:cantSplit/>
          <w:trHeight w:val="780"/>
        </w:trPr>
        <w:tc>
          <w:tcPr>
            <w:tcW w:w="2694"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i/>
                <w:sz w:val="18"/>
                <w:szCs w:val="18"/>
              </w:rPr>
            </w:pPr>
          </w:p>
        </w:tc>
        <w:tc>
          <w:tcPr>
            <w:tcW w:w="1417"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i/>
                <w:sz w:val="18"/>
                <w:szCs w:val="18"/>
              </w:rPr>
            </w:pPr>
          </w:p>
        </w:tc>
        <w:tc>
          <w:tcPr>
            <w:tcW w:w="992"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center"/>
              <w:rPr>
                <w:i/>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ест</w:t>
            </w:r>
            <w:r>
              <w:rPr>
                <w:i/>
                <w:sz w:val="18"/>
                <w:szCs w:val="18"/>
              </w:rPr>
              <w:t>е</w:t>
            </w:r>
            <w:r>
              <w:rPr>
                <w:i/>
                <w:sz w:val="18"/>
                <w:szCs w:val="18"/>
              </w:rPr>
              <w:t>ственный</w:t>
            </w:r>
          </w:p>
        </w:tc>
        <w:tc>
          <w:tcPr>
            <w:tcW w:w="118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миграцио</w:t>
            </w:r>
            <w:r>
              <w:rPr>
                <w:i/>
                <w:sz w:val="18"/>
                <w:szCs w:val="18"/>
              </w:rPr>
              <w:t>н</w:t>
            </w:r>
            <w:r>
              <w:rPr>
                <w:i/>
                <w:sz w:val="18"/>
                <w:szCs w:val="18"/>
              </w:rPr>
              <w:t>ный</w:t>
            </w:r>
          </w:p>
        </w:tc>
        <w:tc>
          <w:tcPr>
            <w:tcW w:w="118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pStyle w:val="370"/>
              <w:spacing w:before="0"/>
              <w:rPr>
                <w:i/>
                <w:sz w:val="18"/>
                <w:szCs w:val="18"/>
              </w:rPr>
            </w:pPr>
            <w:r>
              <w:rPr>
                <w:i/>
                <w:sz w:val="18"/>
                <w:szCs w:val="18"/>
              </w:rPr>
              <w:t>админ</w:t>
            </w:r>
            <w:r>
              <w:rPr>
                <w:i/>
                <w:sz w:val="18"/>
                <w:szCs w:val="18"/>
              </w:rPr>
              <w:t>и</w:t>
            </w:r>
            <w:r>
              <w:rPr>
                <w:i/>
                <w:sz w:val="18"/>
                <w:szCs w:val="18"/>
              </w:rPr>
              <w:t>страти</w:t>
            </w:r>
            <w:r>
              <w:rPr>
                <w:i/>
                <w:sz w:val="18"/>
                <w:szCs w:val="18"/>
              </w:rPr>
              <w:t>в</w:t>
            </w:r>
            <w:r>
              <w:rPr>
                <w:i/>
                <w:sz w:val="18"/>
                <w:szCs w:val="18"/>
              </w:rPr>
              <w:t>но-террит</w:t>
            </w:r>
            <w:r>
              <w:rPr>
                <w:i/>
                <w:sz w:val="18"/>
                <w:szCs w:val="18"/>
              </w:rPr>
              <w:t>о</w:t>
            </w:r>
            <w:r>
              <w:rPr>
                <w:i/>
                <w:sz w:val="18"/>
                <w:szCs w:val="18"/>
              </w:rPr>
              <w:t>риальные преобраз</w:t>
            </w:r>
            <w:r>
              <w:rPr>
                <w:i/>
                <w:sz w:val="18"/>
                <w:szCs w:val="18"/>
              </w:rPr>
              <w:t>о</w:t>
            </w:r>
            <w:r>
              <w:rPr>
                <w:i/>
                <w:sz w:val="18"/>
                <w:szCs w:val="18"/>
              </w:rPr>
              <w:t>вания</w:t>
            </w:r>
          </w:p>
        </w:tc>
      </w:tr>
      <w:tr w:rsidR="00915B50">
        <w:trPr>
          <w:cantSplit/>
        </w:trPr>
        <w:tc>
          <w:tcPr>
            <w:tcW w:w="2694"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Всего</w:t>
            </w:r>
          </w:p>
        </w:tc>
        <w:tc>
          <w:tcPr>
            <w:tcW w:w="1417"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705270</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1293</w:t>
            </w:r>
          </w:p>
        </w:tc>
        <w:tc>
          <w:tcPr>
            <w:tcW w:w="1181"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3244</w:t>
            </w:r>
          </w:p>
        </w:tc>
        <w:tc>
          <w:tcPr>
            <w:tcW w:w="1181"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pStyle w:val="370"/>
              <w:spacing w:before="0"/>
              <w:jc w:val="right"/>
              <w:rPr>
                <w:sz w:val="18"/>
                <w:szCs w:val="18"/>
              </w:rPr>
            </w:pPr>
            <w:r>
              <w:rPr>
                <w:sz w:val="18"/>
                <w:szCs w:val="18"/>
              </w:rPr>
              <w:t>-1951</w:t>
            </w:r>
          </w:p>
        </w:tc>
        <w:tc>
          <w:tcPr>
            <w:tcW w:w="118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pStyle w:val="370"/>
              <w:spacing w:befor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городское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451921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1535</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2062</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-527</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сельское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253349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-242</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1182</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-1424</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г.Владикавказ и подчиненные ему населенные пункты</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326270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793</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1544</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-751</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left="284" w:firstLine="0"/>
              <w:jc w:val="left"/>
              <w:rPr>
                <w:sz w:val="18"/>
                <w:szCs w:val="18"/>
              </w:rPr>
            </w:pPr>
            <w:r>
              <w:rPr>
                <w:sz w:val="18"/>
                <w:szCs w:val="18"/>
              </w:rPr>
              <w:t>из него:</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81"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81"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82"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г.Владикавказ</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308190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880</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1504</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-624</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left="426" w:firstLine="0"/>
              <w:jc w:val="left"/>
              <w:rPr>
                <w:sz w:val="18"/>
                <w:szCs w:val="18"/>
              </w:rPr>
            </w:pPr>
            <w:r>
              <w:rPr>
                <w:sz w:val="18"/>
                <w:szCs w:val="18"/>
              </w:rPr>
              <w:t>Районы:</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81"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81"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Алагирский район</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37260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-366</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96</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-462</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городское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20270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-129</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86</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-215</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сельское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16990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-237</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-247</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Ардонский район</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31588</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313</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87</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226</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pStyle w:val="74"/>
              <w:ind w:firstLine="142"/>
              <w:rPr>
                <w:rFonts w:ascii="Arial" w:hAnsi="Arial"/>
                <w:sz w:val="18"/>
                <w:szCs w:val="18"/>
              </w:rPr>
            </w:pPr>
            <w:r>
              <w:rPr>
                <w:rFonts w:ascii="Arial" w:hAnsi="Arial"/>
                <w:sz w:val="18"/>
                <w:szCs w:val="18"/>
              </w:rPr>
              <w:t>городское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19453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252</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56</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196</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сельское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12135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61</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31</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30</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Дигорский район</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18556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-93</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118</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-211</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городское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10273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-82</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77</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-159</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сельское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8283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41</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-52</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Ирафский район</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15311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26</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80</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-54</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Кировский район</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27447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-71</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71</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-142</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Моздокский район</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86621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744</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447</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297</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городское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40042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610</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97</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513</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сельское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46579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134</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350</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-216</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Правобережный район</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57205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76</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310</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-234</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городское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37063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72</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212</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-140</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Height w:val="196"/>
        </w:trPr>
        <w:tc>
          <w:tcPr>
            <w:tcW w:w="2694" w:type="dxa"/>
            <w:tcBorders>
              <w:left w:val="single" w:sz="4" w:space="0" w:color="auto"/>
              <w:right w:val="single" w:sz="4" w:space="0" w:color="auto"/>
            </w:tcBorders>
            <w:shd w:val="clear" w:color="auto" w:fill="DDD9C3" w:themeFill="background2" w:themeFillShade="E6"/>
            <w:vAlign w:val="bottom"/>
          </w:tcPr>
          <w:p w:rsidR="00915B50" w:rsidRDefault="00A0245C">
            <w:pPr>
              <w:ind w:firstLine="142"/>
              <w:jc w:val="left"/>
              <w:rPr>
                <w:sz w:val="18"/>
                <w:szCs w:val="18"/>
              </w:rPr>
            </w:pPr>
            <w:r>
              <w:rPr>
                <w:sz w:val="18"/>
                <w:szCs w:val="18"/>
              </w:rPr>
              <w:t>сельское население</w:t>
            </w:r>
          </w:p>
        </w:tc>
        <w:tc>
          <w:tcPr>
            <w:tcW w:w="1417"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20142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98</w:t>
            </w:r>
          </w:p>
        </w:tc>
        <w:tc>
          <w:tcPr>
            <w:tcW w:w="118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-94</w:t>
            </w:r>
          </w:p>
        </w:tc>
        <w:tc>
          <w:tcPr>
            <w:tcW w:w="1182"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r w:rsidR="00915B50">
        <w:trPr>
          <w:cantSplit/>
        </w:trPr>
        <w:tc>
          <w:tcPr>
            <w:tcW w:w="2694"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Пригородный район</w:t>
            </w:r>
          </w:p>
        </w:tc>
        <w:tc>
          <w:tcPr>
            <w:tcW w:w="1417"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105012</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-129</w:t>
            </w:r>
          </w:p>
        </w:tc>
        <w:tc>
          <w:tcPr>
            <w:tcW w:w="1181"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491</w:t>
            </w:r>
          </w:p>
        </w:tc>
        <w:tc>
          <w:tcPr>
            <w:tcW w:w="1181"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-620</w:t>
            </w:r>
          </w:p>
        </w:tc>
        <w:tc>
          <w:tcPr>
            <w:tcW w:w="118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w:t>
            </w:r>
          </w:p>
        </w:tc>
      </w:tr>
    </w:tbl>
    <w:p w:rsidR="00915B50" w:rsidRDefault="00A0245C">
      <w:pPr>
        <w:pStyle w:val="5"/>
        <w:keepNext w:val="0"/>
        <w:widowControl w:val="0"/>
        <w:spacing w:after="20"/>
        <w:jc w:val="center"/>
        <w:rPr>
          <w:sz w:val="20"/>
          <w:lang w:val="en-US"/>
        </w:rPr>
      </w:pPr>
      <w:r>
        <w:rPr>
          <w:sz w:val="20"/>
        </w:rPr>
        <w:t>ЕСТЕСТВЕННОЕ ДВИЖЕНИЕ НАСЕЛЕНИЯ</w:t>
      </w:r>
    </w:p>
    <w:tbl>
      <w:tblPr>
        <w:tblW w:w="8646" w:type="dxa"/>
        <w:tblInd w:w="71" w:type="dxa"/>
        <w:tblLayout w:type="fixed"/>
        <w:tblCellMar>
          <w:left w:w="70" w:type="dxa"/>
          <w:right w:w="70" w:type="dxa"/>
        </w:tblCellMar>
        <w:tblLook w:val="0000" w:firstRow="0" w:lastRow="0" w:firstColumn="0" w:lastColumn="0" w:noHBand="0" w:noVBand="0"/>
      </w:tblPr>
      <w:tblGrid>
        <w:gridCol w:w="2693"/>
        <w:gridCol w:w="992"/>
        <w:gridCol w:w="992"/>
        <w:gridCol w:w="992"/>
        <w:gridCol w:w="992"/>
        <w:gridCol w:w="992"/>
        <w:gridCol w:w="993"/>
      </w:tblGrid>
      <w:tr w:rsidR="00915B50">
        <w:trPr>
          <w:cantSplit/>
        </w:trPr>
        <w:tc>
          <w:tcPr>
            <w:tcW w:w="8646" w:type="dxa"/>
            <w:gridSpan w:val="7"/>
            <w:tcBorders>
              <w:bottom w:val="double" w:sz="4" w:space="0" w:color="auto"/>
            </w:tcBorders>
          </w:tcPr>
          <w:p w:rsidR="00915B50" w:rsidRDefault="00A0245C">
            <w:pPr>
              <w:ind w:firstLine="0"/>
              <w:jc w:val="right"/>
              <w:rPr>
                <w:sz w:val="18"/>
                <w:szCs w:val="18"/>
              </w:rPr>
            </w:pPr>
            <w:r>
              <w:rPr>
                <w:sz w:val="18"/>
                <w:szCs w:val="18"/>
              </w:rPr>
              <w:t>человек</w:t>
            </w:r>
          </w:p>
        </w:tc>
      </w:tr>
      <w:tr w:rsidR="00915B50">
        <w:trPr>
          <w:cantSplit/>
        </w:trPr>
        <w:tc>
          <w:tcPr>
            <w:tcW w:w="2693"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jc w:val="center"/>
              <w:rPr>
                <w:i/>
                <w:sz w:val="18"/>
                <w:szCs w:val="18"/>
              </w:rPr>
            </w:pPr>
          </w:p>
        </w:tc>
        <w:tc>
          <w:tcPr>
            <w:tcW w:w="1984"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Число родившихся</w:t>
            </w:r>
          </w:p>
        </w:tc>
        <w:tc>
          <w:tcPr>
            <w:tcW w:w="1984"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Число умерших</w:t>
            </w:r>
          </w:p>
        </w:tc>
        <w:tc>
          <w:tcPr>
            <w:tcW w:w="1985"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Естественный</w:t>
            </w:r>
            <w:r>
              <w:rPr>
                <w:i/>
                <w:sz w:val="18"/>
                <w:szCs w:val="18"/>
              </w:rPr>
              <w:br/>
              <w:t xml:space="preserve">прирост(+), </w:t>
            </w:r>
            <w:r>
              <w:rPr>
                <w:i/>
                <w:sz w:val="18"/>
                <w:szCs w:val="18"/>
              </w:rPr>
              <w:br/>
              <w:t>убыль (-)</w:t>
            </w:r>
          </w:p>
        </w:tc>
      </w:tr>
      <w:tr w:rsidR="00915B50">
        <w:trPr>
          <w:cantSplit/>
          <w:trHeight w:val="300"/>
        </w:trPr>
        <w:tc>
          <w:tcPr>
            <w:tcW w:w="2693"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center"/>
              <w:rPr>
                <w:i/>
                <w:sz w:val="18"/>
                <w:szCs w:val="18"/>
              </w:rPr>
            </w:pPr>
          </w:p>
        </w:tc>
        <w:tc>
          <w:tcPr>
            <w:tcW w:w="992" w:type="dxa"/>
            <w:tcBorders>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widowControl w:val="0"/>
              <w:spacing w:before="0" w:after="0" w:line="240" w:lineRule="auto"/>
              <w:jc w:val="center"/>
              <w:rPr>
                <w:sz w:val="18"/>
                <w:szCs w:val="18"/>
                <w:lang w:val="en-US"/>
              </w:rPr>
            </w:pPr>
            <w:r>
              <w:rPr>
                <w:sz w:val="18"/>
                <w:szCs w:val="18"/>
              </w:rPr>
              <w:t>20</w:t>
            </w:r>
            <w:r>
              <w:rPr>
                <w:sz w:val="18"/>
                <w:szCs w:val="18"/>
                <w:lang w:val="en-US"/>
              </w:rPr>
              <w:t>14</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widowControl w:val="0"/>
              <w:spacing w:before="0" w:after="0" w:line="240" w:lineRule="auto"/>
              <w:jc w:val="center"/>
              <w:rPr>
                <w:sz w:val="18"/>
                <w:szCs w:val="18"/>
                <w:lang w:val="en-US"/>
              </w:rPr>
            </w:pPr>
            <w:r>
              <w:rPr>
                <w:sz w:val="18"/>
                <w:szCs w:val="18"/>
              </w:rPr>
              <w:t>201</w:t>
            </w:r>
            <w:r>
              <w:rPr>
                <w:sz w:val="18"/>
                <w:szCs w:val="18"/>
                <w:lang w:val="en-US"/>
              </w:rPr>
              <w:t>3</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widowControl w:val="0"/>
              <w:spacing w:before="0" w:after="0" w:line="240" w:lineRule="auto"/>
              <w:jc w:val="center"/>
              <w:rPr>
                <w:sz w:val="18"/>
                <w:szCs w:val="18"/>
                <w:lang w:val="en-US"/>
              </w:rPr>
            </w:pPr>
            <w:r>
              <w:rPr>
                <w:sz w:val="18"/>
                <w:szCs w:val="18"/>
              </w:rPr>
              <w:t>20</w:t>
            </w:r>
            <w:r>
              <w:rPr>
                <w:sz w:val="18"/>
                <w:szCs w:val="18"/>
                <w:lang w:val="en-US"/>
              </w:rPr>
              <w:t>14</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widowControl w:val="0"/>
              <w:spacing w:before="0" w:after="0" w:line="240" w:lineRule="auto"/>
              <w:jc w:val="center"/>
              <w:rPr>
                <w:sz w:val="18"/>
                <w:szCs w:val="18"/>
                <w:lang w:val="en-US"/>
              </w:rPr>
            </w:pPr>
            <w:r>
              <w:rPr>
                <w:sz w:val="18"/>
                <w:szCs w:val="18"/>
              </w:rPr>
              <w:t>201</w:t>
            </w:r>
            <w:r>
              <w:rPr>
                <w:sz w:val="18"/>
                <w:szCs w:val="18"/>
                <w:lang w:val="en-US"/>
              </w:rPr>
              <w:t>3</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widowControl w:val="0"/>
              <w:spacing w:before="0" w:after="0" w:line="240" w:lineRule="auto"/>
              <w:jc w:val="center"/>
              <w:rPr>
                <w:sz w:val="18"/>
                <w:szCs w:val="18"/>
                <w:lang w:val="en-US"/>
              </w:rPr>
            </w:pPr>
            <w:r>
              <w:rPr>
                <w:sz w:val="18"/>
                <w:szCs w:val="18"/>
              </w:rPr>
              <w:t>20</w:t>
            </w:r>
            <w:r>
              <w:rPr>
                <w:sz w:val="18"/>
                <w:szCs w:val="18"/>
                <w:lang w:val="en-US"/>
              </w:rPr>
              <w:t>14</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widowControl w:val="0"/>
              <w:spacing w:before="0" w:after="0" w:line="240" w:lineRule="auto"/>
              <w:jc w:val="center"/>
              <w:rPr>
                <w:sz w:val="18"/>
                <w:szCs w:val="18"/>
                <w:lang w:val="en-US"/>
              </w:rPr>
            </w:pPr>
            <w:r>
              <w:rPr>
                <w:sz w:val="18"/>
                <w:szCs w:val="18"/>
              </w:rPr>
              <w:t>201</w:t>
            </w:r>
            <w:r>
              <w:rPr>
                <w:sz w:val="18"/>
                <w:szCs w:val="18"/>
                <w:lang w:val="en-US"/>
              </w:rPr>
              <w:t>3</w:t>
            </w:r>
          </w:p>
        </w:tc>
      </w:tr>
      <w:tr w:rsidR="00915B50">
        <w:tc>
          <w:tcPr>
            <w:tcW w:w="2693"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Всего</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10798</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10760</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7554</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7394</w:t>
            </w:r>
          </w:p>
        </w:tc>
        <w:tc>
          <w:tcPr>
            <w:tcW w:w="99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3244</w:t>
            </w:r>
          </w:p>
        </w:tc>
        <w:tc>
          <w:tcPr>
            <w:tcW w:w="993"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3366</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left="284" w:firstLine="0"/>
              <w:jc w:val="left"/>
              <w:rPr>
                <w:sz w:val="18"/>
                <w:szCs w:val="18"/>
              </w:rPr>
            </w:pPr>
            <w:r>
              <w:rPr>
                <w:sz w:val="18"/>
                <w:szCs w:val="18"/>
              </w:rPr>
              <w:t>городская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6933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6814</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4871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4791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2062</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2023</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3865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3946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2683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2603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1182</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1343</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г.Владикавказ и подчиненные ему населенные пункты</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4814</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4711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3270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3273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1544</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1438</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left="284" w:firstLine="0"/>
              <w:jc w:val="left"/>
              <w:rPr>
                <w:sz w:val="18"/>
                <w:szCs w:val="18"/>
              </w:rPr>
            </w:pPr>
            <w:r>
              <w:rPr>
                <w:sz w:val="18"/>
                <w:szCs w:val="18"/>
              </w:rPr>
              <w:t>из него:</w:t>
            </w: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3"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г.Владикавказ</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4595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4496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3091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3138</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1504</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1358</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left="426" w:firstLine="0"/>
              <w:jc w:val="left"/>
              <w:rPr>
                <w:sz w:val="18"/>
                <w:szCs w:val="18"/>
              </w:rPr>
            </w:pPr>
            <w:r>
              <w:rPr>
                <w:sz w:val="18"/>
                <w:szCs w:val="18"/>
              </w:rPr>
              <w:t>Районы:</w:t>
            </w: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2"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93"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Алагирский район</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669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515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497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96</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172</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367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387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281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257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86</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130</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244</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282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234</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240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42</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Ардонский район</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442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447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355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385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87</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62</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280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281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224</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235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56</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46</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31</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Дигорский район</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377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393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259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240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118</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153</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229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227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77</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87</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148</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41</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66</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Ирафский район</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286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263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206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229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80</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34</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Кировский район</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402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406</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331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290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71</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116</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Моздокский район</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1439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1435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992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935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447</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500</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610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590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513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453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97</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137</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829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845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479</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482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350</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363</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Правобережный район</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1028</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983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718</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714</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310</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269</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657</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641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445</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450</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212</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191</w:t>
            </w:r>
          </w:p>
        </w:tc>
      </w:tr>
      <w:tr w:rsidR="00915B50">
        <w:tc>
          <w:tcPr>
            <w:tcW w:w="2693"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371</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342</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273</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264</w:t>
            </w:r>
          </w:p>
        </w:tc>
        <w:tc>
          <w:tcPr>
            <w:tcW w:w="992"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98</w:t>
            </w:r>
          </w:p>
        </w:tc>
        <w:tc>
          <w:tcPr>
            <w:tcW w:w="993"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78</w:t>
            </w:r>
          </w:p>
        </w:tc>
      </w:tr>
      <w:tr w:rsidR="00915B50">
        <w:tc>
          <w:tcPr>
            <w:tcW w:w="2693"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Пригородный район</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1399</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1453</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908</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831</w:t>
            </w:r>
          </w:p>
        </w:tc>
        <w:tc>
          <w:tcPr>
            <w:tcW w:w="99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491</w:t>
            </w:r>
          </w:p>
        </w:tc>
        <w:tc>
          <w:tcPr>
            <w:tcW w:w="993"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622</w:t>
            </w:r>
          </w:p>
        </w:tc>
      </w:tr>
    </w:tbl>
    <w:p w:rsidR="00915B50" w:rsidRDefault="00A0245C">
      <w:pPr>
        <w:pStyle w:val="5"/>
        <w:keepNext w:val="0"/>
        <w:pageBreakBefore w:val="0"/>
        <w:widowControl w:val="0"/>
        <w:spacing w:before="240" w:after="40"/>
        <w:jc w:val="center"/>
        <w:rPr>
          <w:sz w:val="20"/>
        </w:rPr>
      </w:pPr>
      <w:r>
        <w:rPr>
          <w:sz w:val="20"/>
        </w:rPr>
        <w:t>ОТНОСИТЕЛЬНЫЕ ПОКАЗАТЕЛИ ЕСТЕСТВЕННОГО ДВИЖЕНИЯ НАСЕЛЕНИЯ</w:t>
      </w:r>
    </w:p>
    <w:tbl>
      <w:tblPr>
        <w:tblW w:w="8646" w:type="dxa"/>
        <w:tblInd w:w="71" w:type="dxa"/>
        <w:tblLayout w:type="fixed"/>
        <w:tblCellMar>
          <w:left w:w="70" w:type="dxa"/>
          <w:right w:w="70" w:type="dxa"/>
        </w:tblCellMar>
        <w:tblLook w:val="0000" w:firstRow="0" w:lastRow="0" w:firstColumn="0" w:lastColumn="0" w:noHBand="0" w:noVBand="0"/>
      </w:tblPr>
      <w:tblGrid>
        <w:gridCol w:w="2977"/>
        <w:gridCol w:w="944"/>
        <w:gridCol w:w="945"/>
        <w:gridCol w:w="945"/>
        <w:gridCol w:w="945"/>
        <w:gridCol w:w="945"/>
        <w:gridCol w:w="945"/>
      </w:tblGrid>
      <w:tr w:rsidR="00915B50">
        <w:tc>
          <w:tcPr>
            <w:tcW w:w="2977"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pStyle w:val="74"/>
              <w:spacing w:before="40"/>
              <w:jc w:val="center"/>
              <w:rPr>
                <w:rFonts w:ascii="Arial" w:hAnsi="Arial"/>
                <w:sz w:val="18"/>
                <w:szCs w:val="18"/>
              </w:rPr>
            </w:pPr>
          </w:p>
        </w:tc>
        <w:tc>
          <w:tcPr>
            <w:tcW w:w="5669" w:type="dxa"/>
            <w:gridSpan w:val="6"/>
            <w:tcBorders>
              <w:top w:val="double" w:sz="4" w:space="0" w:color="auto"/>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center"/>
              <w:rPr>
                <w:sz w:val="18"/>
                <w:szCs w:val="18"/>
              </w:rPr>
            </w:pPr>
            <w:r>
              <w:rPr>
                <w:i/>
                <w:sz w:val="18"/>
                <w:szCs w:val="18"/>
              </w:rPr>
              <w:t>На 1000 человек населения</w:t>
            </w:r>
          </w:p>
        </w:tc>
      </w:tr>
      <w:tr w:rsidR="00915B50">
        <w:tc>
          <w:tcPr>
            <w:tcW w:w="2977" w:type="dxa"/>
            <w:vMerge/>
            <w:tcBorders>
              <w:left w:val="single" w:sz="4" w:space="0" w:color="auto"/>
              <w:right w:val="single" w:sz="4" w:space="0" w:color="auto"/>
            </w:tcBorders>
            <w:shd w:val="clear" w:color="auto" w:fill="DDD9C3" w:themeFill="background2" w:themeFillShade="E6"/>
            <w:vAlign w:val="bottom"/>
          </w:tcPr>
          <w:p w:rsidR="00915B50" w:rsidRDefault="00915B50">
            <w:pPr>
              <w:pStyle w:val="74"/>
              <w:spacing w:before="40"/>
              <w:rPr>
                <w:rFonts w:ascii="Arial" w:hAnsi="Arial"/>
                <w:sz w:val="18"/>
                <w:szCs w:val="18"/>
              </w:rPr>
            </w:pPr>
          </w:p>
        </w:tc>
        <w:tc>
          <w:tcPr>
            <w:tcW w:w="188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родившихся</w:t>
            </w:r>
          </w:p>
        </w:tc>
        <w:tc>
          <w:tcPr>
            <w:tcW w:w="189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умерших</w:t>
            </w:r>
          </w:p>
        </w:tc>
        <w:tc>
          <w:tcPr>
            <w:tcW w:w="189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естественный</w:t>
            </w:r>
            <w:r>
              <w:rPr>
                <w:i/>
                <w:sz w:val="18"/>
                <w:szCs w:val="18"/>
              </w:rPr>
              <w:br/>
              <w:t xml:space="preserve">прирост(+), </w:t>
            </w:r>
            <w:r>
              <w:rPr>
                <w:i/>
                <w:sz w:val="18"/>
                <w:szCs w:val="18"/>
              </w:rPr>
              <w:br/>
              <w:t>убыль (-)</w:t>
            </w:r>
          </w:p>
        </w:tc>
      </w:tr>
      <w:tr w:rsidR="00915B50">
        <w:tc>
          <w:tcPr>
            <w:tcW w:w="2977" w:type="dxa"/>
            <w:vMerge/>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915B50">
            <w:pPr>
              <w:pStyle w:val="74"/>
              <w:spacing w:before="40"/>
              <w:rPr>
                <w:rFonts w:ascii="Arial" w:hAnsi="Arial"/>
                <w:sz w:val="18"/>
                <w:szCs w:val="18"/>
              </w:rPr>
            </w:pPr>
          </w:p>
        </w:tc>
        <w:tc>
          <w:tcPr>
            <w:tcW w:w="94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jc w:val="center"/>
              <w:rPr>
                <w:sz w:val="18"/>
                <w:szCs w:val="18"/>
                <w:lang w:val="en-US"/>
              </w:rPr>
            </w:pPr>
            <w:r>
              <w:rPr>
                <w:sz w:val="18"/>
                <w:szCs w:val="18"/>
              </w:rPr>
              <w:t>201</w:t>
            </w:r>
            <w:r>
              <w:rPr>
                <w:sz w:val="18"/>
                <w:szCs w:val="18"/>
                <w:lang w:val="en-US"/>
              </w:rPr>
              <w:t>4</w:t>
            </w:r>
          </w:p>
        </w:tc>
        <w:tc>
          <w:tcPr>
            <w:tcW w:w="9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jc w:val="center"/>
              <w:rPr>
                <w:sz w:val="18"/>
                <w:szCs w:val="18"/>
                <w:lang w:val="en-US"/>
              </w:rPr>
            </w:pPr>
            <w:r>
              <w:rPr>
                <w:sz w:val="18"/>
                <w:szCs w:val="18"/>
              </w:rPr>
              <w:t>201</w:t>
            </w:r>
            <w:r>
              <w:rPr>
                <w:sz w:val="18"/>
                <w:szCs w:val="18"/>
                <w:lang w:val="en-US"/>
              </w:rPr>
              <w:t>3</w:t>
            </w:r>
          </w:p>
        </w:tc>
        <w:tc>
          <w:tcPr>
            <w:tcW w:w="9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jc w:val="center"/>
              <w:rPr>
                <w:sz w:val="18"/>
                <w:szCs w:val="18"/>
                <w:lang w:val="en-US"/>
              </w:rPr>
            </w:pPr>
            <w:r>
              <w:rPr>
                <w:sz w:val="18"/>
                <w:szCs w:val="18"/>
              </w:rPr>
              <w:t>201</w:t>
            </w:r>
            <w:r>
              <w:rPr>
                <w:sz w:val="18"/>
                <w:szCs w:val="18"/>
                <w:lang w:val="en-US"/>
              </w:rPr>
              <w:t>4</w:t>
            </w:r>
          </w:p>
        </w:tc>
        <w:tc>
          <w:tcPr>
            <w:tcW w:w="9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jc w:val="center"/>
              <w:rPr>
                <w:sz w:val="18"/>
                <w:szCs w:val="18"/>
                <w:lang w:val="en-US"/>
              </w:rPr>
            </w:pPr>
            <w:r>
              <w:rPr>
                <w:sz w:val="18"/>
                <w:szCs w:val="18"/>
              </w:rPr>
              <w:t>201</w:t>
            </w:r>
            <w:r>
              <w:rPr>
                <w:sz w:val="18"/>
                <w:szCs w:val="18"/>
                <w:lang w:val="en-US"/>
              </w:rPr>
              <w:t>3</w:t>
            </w:r>
          </w:p>
        </w:tc>
        <w:tc>
          <w:tcPr>
            <w:tcW w:w="9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jc w:val="center"/>
              <w:rPr>
                <w:sz w:val="18"/>
                <w:szCs w:val="18"/>
                <w:lang w:val="en-US"/>
              </w:rPr>
            </w:pPr>
            <w:r>
              <w:rPr>
                <w:sz w:val="18"/>
                <w:szCs w:val="18"/>
              </w:rPr>
              <w:t>201</w:t>
            </w:r>
            <w:r>
              <w:rPr>
                <w:sz w:val="18"/>
                <w:szCs w:val="18"/>
                <w:lang w:val="en-US"/>
              </w:rPr>
              <w:t>4</w:t>
            </w:r>
          </w:p>
        </w:tc>
        <w:tc>
          <w:tcPr>
            <w:tcW w:w="9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jc w:val="center"/>
              <w:rPr>
                <w:sz w:val="18"/>
                <w:szCs w:val="18"/>
                <w:lang w:val="en-US"/>
              </w:rPr>
            </w:pPr>
            <w:r>
              <w:rPr>
                <w:sz w:val="18"/>
                <w:szCs w:val="18"/>
              </w:rPr>
              <w:t>201</w:t>
            </w:r>
            <w:r>
              <w:rPr>
                <w:sz w:val="18"/>
                <w:szCs w:val="18"/>
                <w:lang w:val="en-US"/>
              </w:rPr>
              <w:t>3</w:t>
            </w:r>
          </w:p>
        </w:tc>
      </w:tr>
      <w:tr w:rsidR="00915B50">
        <w:trPr>
          <w:trHeight w:val="158"/>
        </w:trPr>
        <w:tc>
          <w:tcPr>
            <w:tcW w:w="2977"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pStyle w:val="74"/>
              <w:spacing w:line="200" w:lineRule="exact"/>
              <w:rPr>
                <w:rFonts w:ascii="Arial" w:hAnsi="Arial"/>
                <w:sz w:val="18"/>
                <w:szCs w:val="18"/>
              </w:rPr>
            </w:pPr>
            <w:r>
              <w:rPr>
                <w:rFonts w:ascii="Arial" w:hAnsi="Arial"/>
                <w:sz w:val="18"/>
                <w:szCs w:val="18"/>
              </w:rPr>
              <w:t>Всего</w:t>
            </w:r>
          </w:p>
        </w:tc>
        <w:tc>
          <w:tcPr>
            <w:tcW w:w="944"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15,3</w:t>
            </w:r>
          </w:p>
        </w:tc>
        <w:tc>
          <w:tcPr>
            <w:tcW w:w="94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15,3</w:t>
            </w:r>
          </w:p>
        </w:tc>
        <w:tc>
          <w:tcPr>
            <w:tcW w:w="94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10,7</w:t>
            </w:r>
          </w:p>
        </w:tc>
        <w:tc>
          <w:tcPr>
            <w:tcW w:w="94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10,5</w:t>
            </w:r>
          </w:p>
        </w:tc>
        <w:tc>
          <w:tcPr>
            <w:tcW w:w="94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4,6</w:t>
            </w:r>
          </w:p>
        </w:tc>
        <w:tc>
          <w:tcPr>
            <w:tcW w:w="945"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4,8</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left="284" w:firstLine="0"/>
              <w:jc w:val="left"/>
              <w:rPr>
                <w:sz w:val="18"/>
                <w:szCs w:val="18"/>
              </w:rPr>
            </w:pPr>
            <w:r>
              <w:rPr>
                <w:sz w:val="18"/>
                <w:szCs w:val="18"/>
              </w:rPr>
              <w:t>городская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15,4</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15,1</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4,5</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5,3</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г.Владикавказ и подчиненные ему населенные пункты</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4,5</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left="284" w:firstLine="0"/>
              <w:jc w:val="left"/>
              <w:rPr>
                <w:sz w:val="18"/>
                <w:szCs w:val="18"/>
              </w:rPr>
            </w:pPr>
            <w:r>
              <w:rPr>
                <w:sz w:val="18"/>
                <w:szCs w:val="18"/>
              </w:rPr>
              <w:t>из него:</w:t>
            </w:r>
          </w:p>
        </w:tc>
        <w:tc>
          <w:tcPr>
            <w:tcW w:w="944"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г.Владикавказ</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4,4</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left="426" w:firstLine="0"/>
              <w:jc w:val="left"/>
              <w:rPr>
                <w:sz w:val="18"/>
                <w:szCs w:val="18"/>
              </w:rPr>
            </w:pPr>
            <w:r>
              <w:rPr>
                <w:sz w:val="18"/>
                <w:szCs w:val="18"/>
              </w:rPr>
              <w:t>Районы:</w:t>
            </w:r>
          </w:p>
        </w:tc>
        <w:tc>
          <w:tcPr>
            <w:tcW w:w="944"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c>
          <w:tcPr>
            <w:tcW w:w="945" w:type="dxa"/>
            <w:tcBorders>
              <w:left w:val="single" w:sz="4" w:space="0" w:color="auto"/>
              <w:right w:val="single" w:sz="4" w:space="0" w:color="auto"/>
            </w:tcBorders>
            <w:shd w:val="clear" w:color="auto" w:fill="FABF8F" w:themeFill="accent6" w:themeFillTint="99"/>
            <w:vAlign w:val="bottom"/>
          </w:tcPr>
          <w:p w:rsidR="00915B50" w:rsidRDefault="00915B50">
            <w:pPr>
              <w:spacing w:line="200" w:lineRule="exact"/>
              <w:ind w:firstLine="0"/>
              <w:jc w:val="right"/>
              <w:rPr>
                <w:sz w:val="18"/>
                <w:szCs w:val="18"/>
              </w:rPr>
            </w:pP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Алагирский район</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16,3</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17,7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13,1</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4,6</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18,0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18,9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6,4</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14,3</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0,6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2,4</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Ардонский район</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14,1</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14,3</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11,3</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12,3</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2,0</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11,6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12,3</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2,4</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13,4</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Дигорский район</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20,3</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21,0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6,4</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8,2</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22,2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21,8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13,4</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8,4</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17,9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20,0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8,0</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Ирафский район</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18,7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17,1</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2,2</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Кировский район</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14,7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4,2</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Моздокский район</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16,7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11,5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5,8</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15,4</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15,0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12,9</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11,5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2,5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3,5</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17,8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18,2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10,3</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10,4</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7,8</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Правобережный район</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18,0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17,2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12,5</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5,4</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4,7</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городская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17,7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17,3</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12,2</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5,7</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5,1</w:t>
            </w:r>
          </w:p>
        </w:tc>
      </w:tr>
      <w:tr w:rsidR="00915B50">
        <w:tc>
          <w:tcPr>
            <w:tcW w:w="2977" w:type="dxa"/>
            <w:tcBorders>
              <w:left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284"/>
              <w:jc w:val="left"/>
              <w:rPr>
                <w:sz w:val="18"/>
                <w:szCs w:val="18"/>
              </w:rPr>
            </w:pPr>
            <w:r>
              <w:rPr>
                <w:sz w:val="18"/>
                <w:szCs w:val="18"/>
              </w:rPr>
              <w:t>сельская местность</w:t>
            </w:r>
          </w:p>
        </w:tc>
        <w:tc>
          <w:tcPr>
            <w:tcW w:w="944"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18,4</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17,0</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13,6</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13,1</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4,8</w:t>
            </w:r>
          </w:p>
        </w:tc>
        <w:tc>
          <w:tcPr>
            <w:tcW w:w="945" w:type="dxa"/>
            <w:tcBorders>
              <w:left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3,9</w:t>
            </w:r>
          </w:p>
        </w:tc>
      </w:tr>
      <w:tr w:rsidR="00915B50">
        <w:tc>
          <w:tcPr>
            <w:tcW w:w="2977"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line="200" w:lineRule="exact"/>
              <w:ind w:firstLine="0"/>
              <w:jc w:val="left"/>
              <w:rPr>
                <w:sz w:val="18"/>
                <w:szCs w:val="18"/>
              </w:rPr>
            </w:pPr>
            <w:r>
              <w:rPr>
                <w:sz w:val="18"/>
                <w:szCs w:val="18"/>
              </w:rPr>
              <w:t>Пригородный район</w:t>
            </w:r>
          </w:p>
        </w:tc>
        <w:tc>
          <w:tcPr>
            <w:tcW w:w="944"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13,3</w:t>
            </w:r>
          </w:p>
        </w:tc>
        <w:tc>
          <w:tcPr>
            <w:tcW w:w="94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13,8</w:t>
            </w:r>
          </w:p>
        </w:tc>
        <w:tc>
          <w:tcPr>
            <w:tcW w:w="94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8,6</w:t>
            </w:r>
          </w:p>
        </w:tc>
        <w:tc>
          <w:tcPr>
            <w:tcW w:w="94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7,9</w:t>
            </w:r>
          </w:p>
        </w:tc>
        <w:tc>
          <w:tcPr>
            <w:tcW w:w="94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4,7</w:t>
            </w:r>
          </w:p>
        </w:tc>
        <w:tc>
          <w:tcPr>
            <w:tcW w:w="945"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line="200" w:lineRule="exact"/>
              <w:ind w:firstLine="0"/>
              <w:jc w:val="right"/>
              <w:rPr>
                <w:sz w:val="18"/>
                <w:szCs w:val="18"/>
              </w:rPr>
            </w:pPr>
            <w:r>
              <w:rPr>
                <w:sz w:val="18"/>
                <w:szCs w:val="18"/>
              </w:rPr>
              <w:t>5,9</w:t>
            </w:r>
          </w:p>
        </w:tc>
      </w:tr>
    </w:tbl>
    <w:p w:rsidR="00915B50" w:rsidRDefault="00A0245C">
      <w:pPr>
        <w:pStyle w:val="5"/>
        <w:keepNext w:val="0"/>
        <w:widowControl w:val="0"/>
        <w:spacing w:before="360" w:after="20"/>
        <w:jc w:val="center"/>
        <w:rPr>
          <w:sz w:val="20"/>
        </w:rPr>
      </w:pPr>
      <w:r>
        <w:rPr>
          <w:sz w:val="20"/>
        </w:rPr>
        <w:t>ЧИСЛО БРАКОВ И РАЗВОДОВ</w:t>
      </w:r>
    </w:p>
    <w:tbl>
      <w:tblPr>
        <w:tblW w:w="8647" w:type="dxa"/>
        <w:tblInd w:w="70" w:type="dxa"/>
        <w:tblLayout w:type="fixed"/>
        <w:tblCellMar>
          <w:left w:w="70" w:type="dxa"/>
          <w:right w:w="70" w:type="dxa"/>
        </w:tblCellMar>
        <w:tblLook w:val="0000" w:firstRow="0" w:lastRow="0" w:firstColumn="0" w:lastColumn="0" w:noHBand="0" w:noVBand="0"/>
      </w:tblPr>
      <w:tblGrid>
        <w:gridCol w:w="1985"/>
        <w:gridCol w:w="832"/>
        <w:gridCol w:w="833"/>
        <w:gridCol w:w="833"/>
        <w:gridCol w:w="833"/>
        <w:gridCol w:w="832"/>
        <w:gridCol w:w="833"/>
        <w:gridCol w:w="833"/>
        <w:gridCol w:w="833"/>
      </w:tblGrid>
      <w:tr w:rsidR="00915B50">
        <w:trPr>
          <w:cantSplit/>
          <w:trHeight w:val="279"/>
        </w:trPr>
        <w:tc>
          <w:tcPr>
            <w:tcW w:w="1985"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spacing w:before="40"/>
              <w:ind w:firstLine="0"/>
              <w:jc w:val="center"/>
              <w:rPr>
                <w:i/>
                <w:sz w:val="18"/>
                <w:szCs w:val="18"/>
              </w:rPr>
            </w:pPr>
          </w:p>
        </w:tc>
        <w:tc>
          <w:tcPr>
            <w:tcW w:w="3331" w:type="dxa"/>
            <w:gridSpan w:val="4"/>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Всего</w:t>
            </w:r>
          </w:p>
        </w:tc>
        <w:tc>
          <w:tcPr>
            <w:tcW w:w="3331" w:type="dxa"/>
            <w:gridSpan w:val="4"/>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на 1000 человек населения</w:t>
            </w:r>
          </w:p>
        </w:tc>
      </w:tr>
      <w:tr w:rsidR="00915B50">
        <w:trPr>
          <w:cantSplit/>
        </w:trPr>
        <w:tc>
          <w:tcPr>
            <w:tcW w:w="1985" w:type="dxa"/>
            <w:vMerge/>
            <w:tcBorders>
              <w:left w:val="single" w:sz="4" w:space="0" w:color="auto"/>
              <w:bottom w:val="nil"/>
              <w:right w:val="single" w:sz="4" w:space="0" w:color="auto"/>
            </w:tcBorders>
            <w:shd w:val="clear" w:color="auto" w:fill="DDD9C3" w:themeFill="background2" w:themeFillShade="E6"/>
          </w:tcPr>
          <w:p w:rsidR="00915B50" w:rsidRDefault="00915B50">
            <w:pPr>
              <w:spacing w:before="40"/>
              <w:ind w:firstLine="0"/>
              <w:jc w:val="left"/>
              <w:rPr>
                <w:i/>
                <w:sz w:val="18"/>
                <w:szCs w:val="18"/>
              </w:rPr>
            </w:pPr>
          </w:p>
        </w:tc>
        <w:tc>
          <w:tcPr>
            <w:tcW w:w="1665" w:type="dxa"/>
            <w:gridSpan w:val="2"/>
            <w:tcBorders>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браки</w:t>
            </w:r>
          </w:p>
        </w:tc>
        <w:tc>
          <w:tcPr>
            <w:tcW w:w="166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разводы</w:t>
            </w:r>
          </w:p>
        </w:tc>
        <w:tc>
          <w:tcPr>
            <w:tcW w:w="166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браки</w:t>
            </w:r>
          </w:p>
        </w:tc>
        <w:tc>
          <w:tcPr>
            <w:tcW w:w="166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разводы</w:t>
            </w:r>
          </w:p>
        </w:tc>
      </w:tr>
      <w:tr w:rsidR="00915B50">
        <w:trPr>
          <w:cantSplit/>
          <w:trHeight w:val="234"/>
        </w:trPr>
        <w:tc>
          <w:tcPr>
            <w:tcW w:w="1985" w:type="dxa"/>
            <w:vMerge/>
            <w:tcBorders>
              <w:top w:val="nil"/>
              <w:left w:val="single" w:sz="4" w:space="0" w:color="auto"/>
              <w:bottom w:val="single" w:sz="4" w:space="0" w:color="auto"/>
              <w:right w:val="single" w:sz="4" w:space="0" w:color="auto"/>
            </w:tcBorders>
            <w:shd w:val="clear" w:color="auto" w:fill="DDD9C3" w:themeFill="background2" w:themeFillShade="E6"/>
          </w:tcPr>
          <w:p w:rsidR="00915B50" w:rsidRDefault="00915B50">
            <w:pPr>
              <w:pStyle w:val="74"/>
              <w:spacing w:before="40"/>
              <w:rPr>
                <w:rFonts w:ascii="Arial" w:hAnsi="Arial"/>
                <w:sz w:val="18"/>
                <w:szCs w:val="18"/>
              </w:rPr>
            </w:pPr>
          </w:p>
        </w:tc>
        <w:tc>
          <w:tcPr>
            <w:tcW w:w="83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spacing w:before="0" w:after="0" w:line="240" w:lineRule="auto"/>
              <w:jc w:val="center"/>
              <w:rPr>
                <w:sz w:val="18"/>
                <w:szCs w:val="18"/>
                <w:lang w:val="en-US"/>
              </w:rPr>
            </w:pPr>
            <w:r>
              <w:rPr>
                <w:sz w:val="18"/>
                <w:szCs w:val="18"/>
              </w:rPr>
              <w:t>201</w:t>
            </w:r>
            <w:r>
              <w:rPr>
                <w:sz w:val="18"/>
                <w:szCs w:val="18"/>
                <w:lang w:val="en-US"/>
              </w:rPr>
              <w:t>4</w:t>
            </w:r>
          </w:p>
        </w:tc>
        <w:tc>
          <w:tcPr>
            <w:tcW w:w="8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spacing w:before="0" w:after="0" w:line="240" w:lineRule="auto"/>
              <w:jc w:val="center"/>
              <w:rPr>
                <w:sz w:val="18"/>
                <w:szCs w:val="18"/>
                <w:lang w:val="en-US"/>
              </w:rPr>
            </w:pPr>
            <w:r>
              <w:rPr>
                <w:sz w:val="18"/>
                <w:szCs w:val="18"/>
                <w:lang w:val="en-US"/>
              </w:rPr>
              <w:t>2013</w:t>
            </w:r>
          </w:p>
        </w:tc>
        <w:tc>
          <w:tcPr>
            <w:tcW w:w="8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spacing w:before="0" w:after="0" w:line="240" w:lineRule="auto"/>
              <w:jc w:val="center"/>
              <w:rPr>
                <w:sz w:val="18"/>
                <w:szCs w:val="18"/>
                <w:lang w:val="en-US"/>
              </w:rPr>
            </w:pPr>
            <w:r>
              <w:rPr>
                <w:sz w:val="18"/>
                <w:szCs w:val="18"/>
              </w:rPr>
              <w:t>201</w:t>
            </w:r>
            <w:r>
              <w:rPr>
                <w:sz w:val="18"/>
                <w:szCs w:val="18"/>
                <w:lang w:val="en-US"/>
              </w:rPr>
              <w:t>4</w:t>
            </w:r>
          </w:p>
        </w:tc>
        <w:tc>
          <w:tcPr>
            <w:tcW w:w="8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spacing w:before="0" w:after="0" w:line="240" w:lineRule="auto"/>
              <w:jc w:val="center"/>
              <w:rPr>
                <w:sz w:val="18"/>
                <w:szCs w:val="18"/>
                <w:lang w:val="en-US"/>
              </w:rPr>
            </w:pPr>
            <w:r>
              <w:rPr>
                <w:sz w:val="18"/>
                <w:szCs w:val="18"/>
                <w:lang w:val="en-US"/>
              </w:rPr>
              <w:t>2013</w:t>
            </w:r>
          </w:p>
        </w:tc>
        <w:tc>
          <w:tcPr>
            <w:tcW w:w="83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spacing w:before="0" w:after="0" w:line="240" w:lineRule="auto"/>
              <w:jc w:val="center"/>
              <w:rPr>
                <w:sz w:val="18"/>
                <w:szCs w:val="18"/>
                <w:lang w:val="en-US"/>
              </w:rPr>
            </w:pPr>
            <w:r>
              <w:rPr>
                <w:sz w:val="18"/>
                <w:szCs w:val="18"/>
              </w:rPr>
              <w:t>201</w:t>
            </w:r>
            <w:r>
              <w:rPr>
                <w:sz w:val="18"/>
                <w:szCs w:val="18"/>
                <w:lang w:val="en-US"/>
              </w:rPr>
              <w:t>4</w:t>
            </w:r>
          </w:p>
        </w:tc>
        <w:tc>
          <w:tcPr>
            <w:tcW w:w="833" w:type="dxa"/>
            <w:tcBorders>
              <w:top w:val="nil"/>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pStyle w:val="a6"/>
              <w:spacing w:before="0" w:after="0" w:line="240" w:lineRule="auto"/>
              <w:jc w:val="center"/>
              <w:rPr>
                <w:sz w:val="18"/>
                <w:szCs w:val="18"/>
                <w:lang w:val="en-US"/>
              </w:rPr>
            </w:pPr>
            <w:r>
              <w:rPr>
                <w:sz w:val="18"/>
                <w:szCs w:val="18"/>
                <w:lang w:val="en-US"/>
              </w:rPr>
              <w:t>2013</w:t>
            </w:r>
          </w:p>
        </w:tc>
        <w:tc>
          <w:tcPr>
            <w:tcW w:w="833" w:type="dxa"/>
            <w:tcBorders>
              <w:left w:val="single" w:sz="4" w:space="0" w:color="auto"/>
              <w:right w:val="single" w:sz="4" w:space="0" w:color="auto"/>
            </w:tcBorders>
            <w:shd w:val="clear" w:color="auto" w:fill="DDD9C3" w:themeFill="background2" w:themeFillShade="E6"/>
            <w:vAlign w:val="center"/>
          </w:tcPr>
          <w:p w:rsidR="00915B50" w:rsidRDefault="00A0245C">
            <w:pPr>
              <w:pStyle w:val="a6"/>
              <w:spacing w:before="0" w:after="0" w:line="240" w:lineRule="auto"/>
              <w:jc w:val="center"/>
              <w:rPr>
                <w:sz w:val="18"/>
                <w:szCs w:val="18"/>
                <w:lang w:val="en-US"/>
              </w:rPr>
            </w:pPr>
            <w:r>
              <w:rPr>
                <w:sz w:val="18"/>
                <w:szCs w:val="18"/>
              </w:rPr>
              <w:t>201</w:t>
            </w:r>
            <w:r>
              <w:rPr>
                <w:sz w:val="18"/>
                <w:szCs w:val="18"/>
                <w:lang w:val="en-US"/>
              </w:rPr>
              <w:t>4</w:t>
            </w:r>
          </w:p>
        </w:tc>
        <w:tc>
          <w:tcPr>
            <w:tcW w:w="833" w:type="dxa"/>
            <w:tcBorders>
              <w:left w:val="single" w:sz="4" w:space="0" w:color="auto"/>
              <w:right w:val="single" w:sz="4" w:space="0" w:color="auto"/>
            </w:tcBorders>
            <w:shd w:val="clear" w:color="auto" w:fill="DDD9C3" w:themeFill="background2" w:themeFillShade="E6"/>
            <w:vAlign w:val="center"/>
          </w:tcPr>
          <w:p w:rsidR="00915B50" w:rsidRDefault="00A0245C">
            <w:pPr>
              <w:pStyle w:val="a6"/>
              <w:spacing w:before="0" w:after="0" w:line="240" w:lineRule="auto"/>
              <w:jc w:val="center"/>
              <w:rPr>
                <w:sz w:val="18"/>
                <w:szCs w:val="18"/>
                <w:lang w:val="en-US"/>
              </w:rPr>
            </w:pPr>
            <w:r>
              <w:rPr>
                <w:sz w:val="18"/>
                <w:szCs w:val="18"/>
                <w:lang w:val="en-US"/>
              </w:rPr>
              <w:t>2013</w:t>
            </w:r>
          </w:p>
        </w:tc>
      </w:tr>
      <w:tr w:rsidR="00915B50">
        <w:trPr>
          <w:cantSplit/>
        </w:trPr>
        <w:tc>
          <w:tcPr>
            <w:tcW w:w="1985"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pStyle w:val="74"/>
              <w:spacing w:before="40"/>
              <w:rPr>
                <w:rFonts w:ascii="Arial" w:hAnsi="Arial"/>
                <w:sz w:val="18"/>
                <w:szCs w:val="18"/>
              </w:rPr>
            </w:pPr>
            <w:r>
              <w:rPr>
                <w:rFonts w:ascii="Arial" w:hAnsi="Arial"/>
                <w:sz w:val="18"/>
                <w:szCs w:val="18"/>
              </w:rPr>
              <w:t>Всего</w:t>
            </w:r>
          </w:p>
        </w:tc>
        <w:tc>
          <w:tcPr>
            <w:tcW w:w="83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4318</w:t>
            </w:r>
          </w:p>
        </w:tc>
        <w:tc>
          <w:tcPr>
            <w:tcW w:w="833"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4606</w:t>
            </w:r>
          </w:p>
        </w:tc>
        <w:tc>
          <w:tcPr>
            <w:tcW w:w="833"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1969</w:t>
            </w:r>
          </w:p>
        </w:tc>
        <w:tc>
          <w:tcPr>
            <w:tcW w:w="833"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1777</w:t>
            </w:r>
          </w:p>
        </w:tc>
        <w:tc>
          <w:tcPr>
            <w:tcW w:w="832"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6,1</w:t>
            </w:r>
          </w:p>
        </w:tc>
        <w:tc>
          <w:tcPr>
            <w:tcW w:w="833"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6,5</w:t>
            </w:r>
          </w:p>
        </w:tc>
        <w:tc>
          <w:tcPr>
            <w:tcW w:w="833"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2,8</w:t>
            </w:r>
          </w:p>
        </w:tc>
        <w:tc>
          <w:tcPr>
            <w:tcW w:w="833"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2,5</w:t>
            </w:r>
          </w:p>
        </w:tc>
      </w:tr>
      <w:tr w:rsidR="00915B50">
        <w:trPr>
          <w:cantSplit/>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left"/>
              <w:rPr>
                <w:sz w:val="18"/>
                <w:szCs w:val="18"/>
              </w:rPr>
            </w:pPr>
            <w:r>
              <w:rPr>
                <w:sz w:val="18"/>
                <w:szCs w:val="18"/>
              </w:rPr>
              <w:t>г.Владикавказ и по</w:t>
            </w:r>
            <w:r>
              <w:rPr>
                <w:sz w:val="18"/>
                <w:szCs w:val="18"/>
              </w:rPr>
              <w:t>д</w:t>
            </w:r>
            <w:r>
              <w:rPr>
                <w:sz w:val="18"/>
                <w:szCs w:val="18"/>
              </w:rPr>
              <w:t>чиненные ему нас</w:t>
            </w:r>
            <w:r>
              <w:rPr>
                <w:sz w:val="18"/>
                <w:szCs w:val="18"/>
              </w:rPr>
              <w:t>е</w:t>
            </w:r>
            <w:r>
              <w:rPr>
                <w:sz w:val="18"/>
                <w:szCs w:val="18"/>
              </w:rPr>
              <w:t>ленные пункты</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1897</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2095</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1054</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968</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5,8</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6,4</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3,2</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3,0</w:t>
            </w:r>
          </w:p>
        </w:tc>
      </w:tr>
      <w:tr w:rsidR="00915B50">
        <w:trPr>
          <w:cantSplit/>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284"/>
              <w:jc w:val="left"/>
              <w:rPr>
                <w:sz w:val="18"/>
                <w:szCs w:val="18"/>
              </w:rPr>
            </w:pPr>
            <w:r>
              <w:rPr>
                <w:sz w:val="18"/>
                <w:szCs w:val="18"/>
              </w:rPr>
              <w:t>Районы:</w:t>
            </w:r>
          </w:p>
        </w:tc>
        <w:tc>
          <w:tcPr>
            <w:tcW w:w="832"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833"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833"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833"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832"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833"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833"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c>
          <w:tcPr>
            <w:tcW w:w="833" w:type="dxa"/>
            <w:tcBorders>
              <w:left w:val="single" w:sz="4" w:space="0" w:color="auto"/>
              <w:right w:val="single" w:sz="4" w:space="0" w:color="auto"/>
            </w:tcBorders>
            <w:shd w:val="clear" w:color="auto" w:fill="FABF8F" w:themeFill="accent6" w:themeFillTint="99"/>
            <w:vAlign w:val="bottom"/>
          </w:tcPr>
          <w:p w:rsidR="00915B50" w:rsidRDefault="00915B50">
            <w:pPr>
              <w:spacing w:before="40"/>
              <w:ind w:firstLine="0"/>
              <w:jc w:val="right"/>
              <w:rPr>
                <w:sz w:val="18"/>
                <w:szCs w:val="18"/>
              </w:rPr>
            </w:pPr>
          </w:p>
        </w:tc>
      </w:tr>
      <w:tr w:rsidR="00915B50">
        <w:trPr>
          <w:cantSplit/>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left"/>
              <w:rPr>
                <w:sz w:val="18"/>
                <w:szCs w:val="18"/>
                <w:lang w:val="en-US"/>
              </w:rPr>
            </w:pPr>
            <w:r>
              <w:rPr>
                <w:sz w:val="18"/>
                <w:szCs w:val="18"/>
              </w:rPr>
              <w:t>Алагирский</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252</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281</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62</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65</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6,7</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7,4</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1,7</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1,7</w:t>
            </w:r>
          </w:p>
        </w:tc>
      </w:tr>
      <w:tr w:rsidR="00915B50">
        <w:trPr>
          <w:cantSplit/>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left"/>
              <w:rPr>
                <w:sz w:val="18"/>
                <w:szCs w:val="18"/>
                <w:lang w:val="en-US"/>
              </w:rPr>
            </w:pPr>
            <w:r>
              <w:rPr>
                <w:sz w:val="18"/>
                <w:szCs w:val="18"/>
              </w:rPr>
              <w:t>Ардонский</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210</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208</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80</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63</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6,7</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6,7</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2,5</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2,0</w:t>
            </w:r>
          </w:p>
        </w:tc>
      </w:tr>
      <w:tr w:rsidR="00915B50">
        <w:trPr>
          <w:cantSplit/>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left"/>
              <w:rPr>
                <w:sz w:val="18"/>
                <w:szCs w:val="18"/>
                <w:lang w:val="en-US"/>
              </w:rPr>
            </w:pPr>
            <w:r>
              <w:rPr>
                <w:sz w:val="18"/>
                <w:szCs w:val="18"/>
              </w:rPr>
              <w:t>Дигорский</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155</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178</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39</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38</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8,3</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9,5</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2,1</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2,0</w:t>
            </w:r>
          </w:p>
        </w:tc>
      </w:tr>
      <w:tr w:rsidR="00915B50">
        <w:trPr>
          <w:cantSplit/>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left"/>
              <w:rPr>
                <w:sz w:val="18"/>
                <w:szCs w:val="18"/>
                <w:lang w:val="en-US"/>
              </w:rPr>
            </w:pPr>
            <w:r>
              <w:rPr>
                <w:sz w:val="18"/>
                <w:szCs w:val="18"/>
              </w:rPr>
              <w:t>Ирафский</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144</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128</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42</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29</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9,4</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8,3</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2,7</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1,9</w:t>
            </w:r>
          </w:p>
        </w:tc>
      </w:tr>
      <w:tr w:rsidR="00915B50">
        <w:trPr>
          <w:cantSplit/>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left"/>
              <w:rPr>
                <w:sz w:val="18"/>
                <w:szCs w:val="18"/>
                <w:lang w:val="en-US"/>
              </w:rPr>
            </w:pPr>
            <w:r>
              <w:rPr>
                <w:sz w:val="18"/>
                <w:szCs w:val="18"/>
              </w:rPr>
              <w:t>Кировский</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148</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170</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51</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45</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5,4</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6,2</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1,9</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1,6</w:t>
            </w:r>
          </w:p>
        </w:tc>
      </w:tr>
      <w:tr w:rsidR="00915B50">
        <w:trPr>
          <w:cantSplit/>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left"/>
              <w:rPr>
                <w:sz w:val="18"/>
                <w:szCs w:val="18"/>
                <w:lang w:val="en-US"/>
              </w:rPr>
            </w:pPr>
            <w:r>
              <w:rPr>
                <w:sz w:val="18"/>
                <w:szCs w:val="18"/>
              </w:rPr>
              <w:t>Моздокский</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583</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565</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303</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253</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6,8</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6,6</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3,5</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3,0</w:t>
            </w:r>
          </w:p>
        </w:tc>
      </w:tr>
      <w:tr w:rsidR="00915B50">
        <w:trPr>
          <w:cantSplit/>
        </w:trPr>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left"/>
              <w:rPr>
                <w:sz w:val="18"/>
                <w:szCs w:val="18"/>
                <w:lang w:val="en-US"/>
              </w:rPr>
            </w:pPr>
            <w:r>
              <w:rPr>
                <w:sz w:val="18"/>
                <w:szCs w:val="18"/>
              </w:rPr>
              <w:t>Правобережный</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373</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382</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146</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134</w:t>
            </w:r>
          </w:p>
        </w:tc>
        <w:tc>
          <w:tcPr>
            <w:tcW w:w="832"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6,5</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6,7</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2,6</w:t>
            </w:r>
          </w:p>
        </w:tc>
        <w:tc>
          <w:tcPr>
            <w:tcW w:w="833" w:type="dxa"/>
            <w:tcBorders>
              <w:left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2,3</w:t>
            </w:r>
          </w:p>
        </w:tc>
      </w:tr>
      <w:tr w:rsidR="00915B50">
        <w:trPr>
          <w:cantSplit/>
        </w:trPr>
        <w:tc>
          <w:tcPr>
            <w:tcW w:w="1985"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spacing w:before="40"/>
              <w:ind w:firstLine="0"/>
              <w:jc w:val="left"/>
              <w:rPr>
                <w:sz w:val="18"/>
                <w:szCs w:val="18"/>
                <w:lang w:val="en-US"/>
              </w:rPr>
            </w:pPr>
            <w:r>
              <w:rPr>
                <w:sz w:val="18"/>
                <w:szCs w:val="18"/>
              </w:rPr>
              <w:t>Пригородный</w:t>
            </w:r>
          </w:p>
        </w:tc>
        <w:tc>
          <w:tcPr>
            <w:tcW w:w="83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556</w:t>
            </w:r>
          </w:p>
        </w:tc>
        <w:tc>
          <w:tcPr>
            <w:tcW w:w="833"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599</w:t>
            </w:r>
          </w:p>
        </w:tc>
        <w:tc>
          <w:tcPr>
            <w:tcW w:w="833"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192</w:t>
            </w:r>
          </w:p>
        </w:tc>
        <w:tc>
          <w:tcPr>
            <w:tcW w:w="833"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182</w:t>
            </w:r>
          </w:p>
        </w:tc>
        <w:tc>
          <w:tcPr>
            <w:tcW w:w="832"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5,3</w:t>
            </w:r>
          </w:p>
        </w:tc>
        <w:tc>
          <w:tcPr>
            <w:tcW w:w="833"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5,7</w:t>
            </w:r>
          </w:p>
        </w:tc>
        <w:tc>
          <w:tcPr>
            <w:tcW w:w="833"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1,8</w:t>
            </w:r>
          </w:p>
        </w:tc>
        <w:tc>
          <w:tcPr>
            <w:tcW w:w="833"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spacing w:before="40"/>
              <w:ind w:firstLine="0"/>
              <w:jc w:val="right"/>
              <w:rPr>
                <w:sz w:val="18"/>
                <w:szCs w:val="18"/>
              </w:rPr>
            </w:pPr>
            <w:r>
              <w:rPr>
                <w:sz w:val="18"/>
                <w:szCs w:val="18"/>
              </w:rPr>
              <w:t>1,7</w:t>
            </w:r>
          </w:p>
        </w:tc>
      </w:tr>
    </w:tbl>
    <w:p w:rsidR="00915B50" w:rsidRDefault="00A0245C">
      <w:pPr>
        <w:pStyle w:val="5"/>
        <w:keepNext w:val="0"/>
        <w:pageBreakBefore w:val="0"/>
        <w:widowControl w:val="0"/>
        <w:spacing w:before="240" w:after="0"/>
        <w:jc w:val="center"/>
        <w:rPr>
          <w:sz w:val="20"/>
          <w:lang w:val="en-US"/>
        </w:rPr>
      </w:pPr>
      <w:r>
        <w:rPr>
          <w:sz w:val="20"/>
        </w:rPr>
        <w:t>МИГРАЦИЯ НАСЕЛЕНИЯ</w:t>
      </w:r>
    </w:p>
    <w:tbl>
      <w:tblPr>
        <w:tblW w:w="8647" w:type="dxa"/>
        <w:tblInd w:w="70" w:type="dxa"/>
        <w:tblLayout w:type="fixed"/>
        <w:tblCellMar>
          <w:left w:w="70" w:type="dxa"/>
          <w:right w:w="70" w:type="dxa"/>
        </w:tblCellMar>
        <w:tblLook w:val="0000" w:firstRow="0" w:lastRow="0" w:firstColumn="0" w:lastColumn="0" w:noHBand="0" w:noVBand="0"/>
      </w:tblPr>
      <w:tblGrid>
        <w:gridCol w:w="1985"/>
        <w:gridCol w:w="1110"/>
        <w:gridCol w:w="1110"/>
        <w:gridCol w:w="1111"/>
        <w:gridCol w:w="1110"/>
        <w:gridCol w:w="1110"/>
        <w:gridCol w:w="1111"/>
      </w:tblGrid>
      <w:tr w:rsidR="00915B50">
        <w:trPr>
          <w:cantSplit/>
        </w:trPr>
        <w:tc>
          <w:tcPr>
            <w:tcW w:w="8647" w:type="dxa"/>
            <w:gridSpan w:val="7"/>
            <w:tcBorders>
              <w:bottom w:val="double" w:sz="4" w:space="0" w:color="auto"/>
            </w:tcBorders>
          </w:tcPr>
          <w:p w:rsidR="00915B50" w:rsidRDefault="00A0245C">
            <w:pPr>
              <w:widowControl w:val="0"/>
              <w:ind w:firstLine="0"/>
              <w:jc w:val="right"/>
              <w:rPr>
                <w:sz w:val="18"/>
                <w:szCs w:val="18"/>
              </w:rPr>
            </w:pPr>
            <w:r>
              <w:rPr>
                <w:sz w:val="18"/>
                <w:szCs w:val="18"/>
              </w:rPr>
              <w:t>человек</w:t>
            </w:r>
          </w:p>
        </w:tc>
      </w:tr>
      <w:tr w:rsidR="00915B50">
        <w:trPr>
          <w:cantSplit/>
        </w:trPr>
        <w:tc>
          <w:tcPr>
            <w:tcW w:w="1985"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spacing w:before="40"/>
              <w:ind w:firstLine="0"/>
              <w:jc w:val="center"/>
              <w:rPr>
                <w:i/>
                <w:sz w:val="18"/>
                <w:szCs w:val="18"/>
              </w:rPr>
            </w:pPr>
          </w:p>
        </w:tc>
        <w:tc>
          <w:tcPr>
            <w:tcW w:w="3331"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lang w:val="en-US"/>
              </w:rPr>
            </w:pPr>
            <w:r>
              <w:rPr>
                <w:i/>
                <w:sz w:val="18"/>
                <w:szCs w:val="18"/>
                <w:lang w:val="en-US"/>
              </w:rPr>
              <w:t>2014</w:t>
            </w:r>
          </w:p>
        </w:tc>
        <w:tc>
          <w:tcPr>
            <w:tcW w:w="3331"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lang w:val="en-US"/>
              </w:rPr>
            </w:pPr>
            <w:r>
              <w:rPr>
                <w:i/>
                <w:sz w:val="18"/>
                <w:szCs w:val="18"/>
                <w:lang w:val="en-US"/>
              </w:rPr>
              <w:t>2013</w:t>
            </w:r>
          </w:p>
        </w:tc>
      </w:tr>
      <w:tr w:rsidR="00915B50">
        <w:trPr>
          <w:cantSplit/>
        </w:trPr>
        <w:tc>
          <w:tcPr>
            <w:tcW w:w="1985"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spacing w:before="40"/>
              <w:ind w:firstLine="0"/>
              <w:jc w:val="left"/>
              <w:rPr>
                <w:i/>
                <w:sz w:val="18"/>
                <w:szCs w:val="18"/>
              </w:rPr>
            </w:pPr>
          </w:p>
        </w:tc>
        <w:tc>
          <w:tcPr>
            <w:tcW w:w="1110"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число</w:t>
            </w:r>
            <w:r>
              <w:rPr>
                <w:i/>
                <w:sz w:val="18"/>
                <w:szCs w:val="18"/>
              </w:rPr>
              <w:br/>
              <w:t>прибывших</w:t>
            </w:r>
          </w:p>
        </w:tc>
        <w:tc>
          <w:tcPr>
            <w:tcW w:w="11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число</w:t>
            </w:r>
            <w:r>
              <w:rPr>
                <w:i/>
                <w:sz w:val="18"/>
                <w:szCs w:val="18"/>
              </w:rPr>
              <w:br/>
              <w:t>выбывших</w:t>
            </w:r>
          </w:p>
        </w:tc>
        <w:tc>
          <w:tcPr>
            <w:tcW w:w="11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миграц</w:t>
            </w:r>
            <w:r>
              <w:rPr>
                <w:i/>
                <w:sz w:val="18"/>
                <w:szCs w:val="18"/>
              </w:rPr>
              <w:t>и</w:t>
            </w:r>
            <w:r>
              <w:rPr>
                <w:i/>
                <w:sz w:val="18"/>
                <w:szCs w:val="18"/>
              </w:rPr>
              <w:t>онный прирост (+),</w:t>
            </w:r>
            <w:r>
              <w:rPr>
                <w:i/>
                <w:sz w:val="18"/>
                <w:szCs w:val="18"/>
              </w:rPr>
              <w:br/>
              <w:t xml:space="preserve">снижение </w:t>
            </w:r>
            <w:r>
              <w:rPr>
                <w:i/>
                <w:sz w:val="18"/>
                <w:szCs w:val="18"/>
              </w:rPr>
              <w:br/>
              <w:t>(-)</w:t>
            </w:r>
          </w:p>
        </w:tc>
        <w:tc>
          <w:tcPr>
            <w:tcW w:w="11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число</w:t>
            </w:r>
            <w:r>
              <w:rPr>
                <w:i/>
                <w:sz w:val="18"/>
                <w:szCs w:val="18"/>
              </w:rPr>
              <w:br/>
              <w:t>прибывших</w:t>
            </w:r>
          </w:p>
        </w:tc>
        <w:tc>
          <w:tcPr>
            <w:tcW w:w="11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число</w:t>
            </w:r>
            <w:r>
              <w:rPr>
                <w:i/>
                <w:sz w:val="18"/>
                <w:szCs w:val="18"/>
              </w:rPr>
              <w:br/>
              <w:t>выбывших</w:t>
            </w:r>
          </w:p>
        </w:tc>
        <w:tc>
          <w:tcPr>
            <w:tcW w:w="11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ind w:firstLine="0"/>
              <w:jc w:val="center"/>
              <w:rPr>
                <w:i/>
                <w:sz w:val="18"/>
                <w:szCs w:val="18"/>
              </w:rPr>
            </w:pPr>
            <w:r>
              <w:rPr>
                <w:i/>
                <w:sz w:val="18"/>
                <w:szCs w:val="18"/>
              </w:rPr>
              <w:t>миграц</w:t>
            </w:r>
            <w:r>
              <w:rPr>
                <w:i/>
                <w:sz w:val="18"/>
                <w:szCs w:val="18"/>
              </w:rPr>
              <w:t>и</w:t>
            </w:r>
            <w:r>
              <w:rPr>
                <w:i/>
                <w:sz w:val="18"/>
                <w:szCs w:val="18"/>
              </w:rPr>
              <w:t>онный прирост (+),</w:t>
            </w:r>
            <w:r>
              <w:rPr>
                <w:i/>
                <w:sz w:val="18"/>
                <w:szCs w:val="18"/>
              </w:rPr>
              <w:br/>
              <w:t>снижение (-)</w:t>
            </w:r>
          </w:p>
        </w:tc>
      </w:tr>
      <w:tr w:rsidR="00915B50">
        <w:tc>
          <w:tcPr>
            <w:tcW w:w="1985" w:type="dxa"/>
            <w:tcBorders>
              <w:top w:val="single" w:sz="4" w:space="0" w:color="auto"/>
              <w:left w:val="single" w:sz="4" w:space="0" w:color="auto"/>
              <w:right w:val="single" w:sz="4" w:space="0" w:color="auto"/>
            </w:tcBorders>
            <w:shd w:val="clear" w:color="auto" w:fill="DDD9C3" w:themeFill="background2" w:themeFillShade="E6"/>
            <w:vAlign w:val="bottom"/>
          </w:tcPr>
          <w:p w:rsidR="00915B50" w:rsidRDefault="00A0245C">
            <w:pPr>
              <w:pStyle w:val="74"/>
              <w:rPr>
                <w:rFonts w:ascii="Arial" w:hAnsi="Arial"/>
                <w:sz w:val="18"/>
                <w:szCs w:val="18"/>
              </w:rPr>
            </w:pPr>
            <w:r>
              <w:rPr>
                <w:rFonts w:ascii="Arial" w:hAnsi="Arial"/>
                <w:sz w:val="18"/>
                <w:szCs w:val="18"/>
              </w:rPr>
              <w:t>Всего</w:t>
            </w:r>
          </w:p>
        </w:tc>
        <w:tc>
          <w:tcPr>
            <w:tcW w:w="111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15263</w:t>
            </w:r>
          </w:p>
        </w:tc>
        <w:tc>
          <w:tcPr>
            <w:tcW w:w="111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17214</w:t>
            </w:r>
          </w:p>
        </w:tc>
        <w:tc>
          <w:tcPr>
            <w:tcW w:w="1111"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-1951</w:t>
            </w:r>
          </w:p>
        </w:tc>
        <w:tc>
          <w:tcPr>
            <w:tcW w:w="111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14160</w:t>
            </w:r>
          </w:p>
        </w:tc>
        <w:tc>
          <w:tcPr>
            <w:tcW w:w="1110"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19672</w:t>
            </w:r>
          </w:p>
        </w:tc>
        <w:tc>
          <w:tcPr>
            <w:tcW w:w="1111" w:type="dxa"/>
            <w:tcBorders>
              <w:top w:val="single" w:sz="4" w:space="0" w:color="auto"/>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-5512</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 xml:space="preserve">г.Владикавказ и </w:t>
            </w:r>
            <w:r>
              <w:rPr>
                <w:sz w:val="18"/>
                <w:szCs w:val="18"/>
              </w:rPr>
              <w:br/>
              <w:t>подчиненные ему населенные пункты</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6653</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7404</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-751</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6013</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8488</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-2475</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284"/>
              <w:jc w:val="left"/>
              <w:rPr>
                <w:sz w:val="18"/>
                <w:szCs w:val="18"/>
              </w:rPr>
            </w:pPr>
            <w:r>
              <w:rPr>
                <w:sz w:val="18"/>
                <w:szCs w:val="18"/>
              </w:rPr>
              <w:t>Районы:</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10"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11"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10"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10"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c>
          <w:tcPr>
            <w:tcW w:w="1111" w:type="dxa"/>
            <w:tcBorders>
              <w:left w:val="single" w:sz="4" w:space="0" w:color="auto"/>
              <w:right w:val="single" w:sz="4" w:space="0" w:color="auto"/>
            </w:tcBorders>
            <w:shd w:val="clear" w:color="auto" w:fill="FABF8F" w:themeFill="accent6" w:themeFillTint="99"/>
            <w:vAlign w:val="bottom"/>
          </w:tcPr>
          <w:p w:rsidR="00915B50" w:rsidRDefault="00915B50">
            <w:pPr>
              <w:ind w:firstLine="0"/>
              <w:jc w:val="right"/>
              <w:rPr>
                <w:sz w:val="18"/>
                <w:szCs w:val="18"/>
              </w:rPr>
            </w:pP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Алагирский</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487</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949</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-462</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436</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1046</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-610</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Ардонский</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640</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414</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226</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620</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506</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114</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Дигорский</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171</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382</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-211</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184</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487</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-303</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Ирафский</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279</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333</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-54</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83</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361</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-278</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Кировский</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246</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388</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-142</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183</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410</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-227</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Моздокский</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3681</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3514</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167</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3407</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3647</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-240</w:t>
            </w:r>
          </w:p>
        </w:tc>
      </w:tr>
      <w:tr w:rsidR="00915B50">
        <w:tc>
          <w:tcPr>
            <w:tcW w:w="1985" w:type="dxa"/>
            <w:tcBorders>
              <w:left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Правобережный</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704</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938</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-234</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769</w:t>
            </w:r>
          </w:p>
        </w:tc>
        <w:tc>
          <w:tcPr>
            <w:tcW w:w="1110"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1080</w:t>
            </w:r>
          </w:p>
        </w:tc>
        <w:tc>
          <w:tcPr>
            <w:tcW w:w="1111" w:type="dxa"/>
            <w:tcBorders>
              <w:left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-311</w:t>
            </w:r>
          </w:p>
        </w:tc>
      </w:tr>
      <w:tr w:rsidR="00915B50">
        <w:tc>
          <w:tcPr>
            <w:tcW w:w="1985" w:type="dxa"/>
            <w:tcBorders>
              <w:left w:val="single" w:sz="4" w:space="0" w:color="auto"/>
              <w:bottom w:val="single" w:sz="4" w:space="0" w:color="auto"/>
              <w:right w:val="single" w:sz="4" w:space="0" w:color="auto"/>
            </w:tcBorders>
            <w:shd w:val="clear" w:color="auto" w:fill="DDD9C3" w:themeFill="background2" w:themeFillShade="E6"/>
            <w:vAlign w:val="bottom"/>
          </w:tcPr>
          <w:p w:rsidR="00915B50" w:rsidRDefault="00A0245C">
            <w:pPr>
              <w:ind w:firstLine="0"/>
              <w:jc w:val="left"/>
              <w:rPr>
                <w:sz w:val="18"/>
                <w:szCs w:val="18"/>
              </w:rPr>
            </w:pPr>
            <w:r>
              <w:rPr>
                <w:sz w:val="18"/>
                <w:szCs w:val="18"/>
              </w:rPr>
              <w:t>Пригородный</w:t>
            </w:r>
          </w:p>
        </w:tc>
        <w:tc>
          <w:tcPr>
            <w:tcW w:w="111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2402</w:t>
            </w:r>
          </w:p>
        </w:tc>
        <w:tc>
          <w:tcPr>
            <w:tcW w:w="111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2892</w:t>
            </w:r>
          </w:p>
        </w:tc>
        <w:tc>
          <w:tcPr>
            <w:tcW w:w="1111"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-490</w:t>
            </w:r>
          </w:p>
        </w:tc>
        <w:tc>
          <w:tcPr>
            <w:tcW w:w="111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2465</w:t>
            </w:r>
          </w:p>
        </w:tc>
        <w:tc>
          <w:tcPr>
            <w:tcW w:w="1110"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3647</w:t>
            </w:r>
          </w:p>
        </w:tc>
        <w:tc>
          <w:tcPr>
            <w:tcW w:w="1111" w:type="dxa"/>
            <w:tcBorders>
              <w:left w:val="single" w:sz="4" w:space="0" w:color="auto"/>
              <w:bottom w:val="single" w:sz="4" w:space="0" w:color="auto"/>
              <w:right w:val="single" w:sz="4" w:space="0" w:color="auto"/>
            </w:tcBorders>
            <w:shd w:val="clear" w:color="auto" w:fill="FABF8F" w:themeFill="accent6" w:themeFillTint="99"/>
            <w:vAlign w:val="bottom"/>
          </w:tcPr>
          <w:p w:rsidR="00915B50" w:rsidRDefault="00A0245C">
            <w:pPr>
              <w:ind w:firstLine="0"/>
              <w:jc w:val="right"/>
              <w:rPr>
                <w:sz w:val="18"/>
                <w:szCs w:val="18"/>
              </w:rPr>
            </w:pPr>
            <w:r>
              <w:rPr>
                <w:sz w:val="18"/>
                <w:szCs w:val="18"/>
              </w:rPr>
              <w:t>-1182</w:t>
            </w:r>
          </w:p>
        </w:tc>
      </w:tr>
    </w:tbl>
    <w:p w:rsidR="00915B50" w:rsidRDefault="00915B50">
      <w:pPr>
        <w:rPr>
          <w:lang w:val="en-US"/>
        </w:rPr>
      </w:pPr>
    </w:p>
    <w:p w:rsidR="00915B50" w:rsidRDefault="00915B50">
      <w:pPr>
        <w:pageBreakBefore/>
      </w:pPr>
    </w:p>
    <w:p w:rsidR="00915B50" w:rsidRDefault="00915B50"/>
    <w:bookmarkEnd w:id="3365"/>
    <w:p w:rsidR="00915B50" w:rsidRDefault="00915B50">
      <w:pPr>
        <w:rPr>
          <w:lang w:val="en-US"/>
        </w:rPr>
      </w:pPr>
    </w:p>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 w:rsidR="00915B50" w:rsidRDefault="00915B50"/>
    <w:p w:rsidR="00915B50" w:rsidRDefault="00915B50"/>
    <w:p w:rsidR="00915B50" w:rsidRDefault="00915B50"/>
    <w:p w:rsidR="00915B50" w:rsidRDefault="00A0245C">
      <w:pPr>
        <w:pStyle w:val="10"/>
        <w:pageBreakBefore w:val="0"/>
        <w:pBdr>
          <w:top w:val="thinThickThinSmallGap" w:sz="24" w:space="1" w:color="auto"/>
          <w:bottom w:val="thinThickThinSmallGap" w:sz="24" w:space="1" w:color="auto"/>
        </w:pBdr>
        <w:shd w:val="clear" w:color="auto" w:fill="00B0F0"/>
        <w:ind w:right="-284"/>
        <w:jc w:val="center"/>
        <w:rPr>
          <w:sz w:val="32"/>
          <w:szCs w:val="32"/>
        </w:rPr>
      </w:pPr>
      <w:r>
        <w:rPr>
          <w:sz w:val="32"/>
          <w:szCs w:val="32"/>
        </w:rPr>
        <w:t>показатели эффективности деятельности органов исполнительной власти субъектов рф, входящих в северо-кавказский федеральный округ</w:t>
      </w:r>
    </w:p>
    <w:p w:rsidR="00915B50" w:rsidRDefault="00915B50"/>
    <w:p w:rsidR="00915B50" w:rsidRDefault="00915B50"/>
    <w:p w:rsidR="00915B50" w:rsidRDefault="00915B50"/>
    <w:p w:rsidR="00915B50" w:rsidRDefault="00915B50"/>
    <w:p w:rsidR="00915B50" w:rsidRDefault="00915B50">
      <w:pPr>
        <w:pStyle w:val="af4"/>
        <w:tabs>
          <w:tab w:val="clear" w:pos="4536"/>
          <w:tab w:val="clear" w:pos="9072"/>
        </w:tabs>
        <w:spacing w:line="240" w:lineRule="exact"/>
      </w:pPr>
    </w:p>
    <w:p w:rsidR="00915B50" w:rsidRDefault="00915B50">
      <w:pPr>
        <w:pStyle w:val="af4"/>
        <w:tabs>
          <w:tab w:val="clear" w:pos="4536"/>
          <w:tab w:val="clear" w:pos="9072"/>
        </w:tabs>
        <w:spacing w:line="240" w:lineRule="exact"/>
      </w:pPr>
    </w:p>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A0245C">
      <w:pPr>
        <w:pStyle w:val="5"/>
        <w:suppressAutoHyphens/>
        <w:spacing w:after="0"/>
        <w:jc w:val="center"/>
        <w:rPr>
          <w:sz w:val="18"/>
          <w:szCs w:val="18"/>
        </w:rPr>
      </w:pPr>
      <w:r>
        <w:rPr>
          <w:sz w:val="18"/>
          <w:szCs w:val="18"/>
        </w:rPr>
        <w:t>ОЖИДАЕМАЯ ПРОДОЛЖИТЕЛЬНОСТЬ ЖИЗНИ ПРИ РОЖДЕНИИ</w:t>
      </w:r>
    </w:p>
    <w:p w:rsidR="00915B50" w:rsidRDefault="00A0245C">
      <w:pPr>
        <w:ind w:firstLine="0"/>
        <w:jc w:val="center"/>
        <w:rPr>
          <w:sz w:val="16"/>
          <w:szCs w:val="16"/>
        </w:rPr>
      </w:pPr>
      <w:r>
        <w:rPr>
          <w:sz w:val="16"/>
          <w:szCs w:val="16"/>
        </w:rPr>
        <w:t>(число лет)</w:t>
      </w:r>
    </w:p>
    <w:tbl>
      <w:tblPr>
        <w:tblStyle w:val="afff6"/>
        <w:tblW w:w="0" w:type="auto"/>
        <w:tblLook w:val="04A0" w:firstRow="1" w:lastRow="0" w:firstColumn="1" w:lastColumn="0" w:noHBand="0" w:noVBand="1"/>
      </w:tblPr>
      <w:tblGrid>
        <w:gridCol w:w="5920"/>
        <w:gridCol w:w="1418"/>
        <w:gridCol w:w="1383"/>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383"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73,95</w:t>
            </w:r>
          </w:p>
        </w:tc>
        <w:tc>
          <w:tcPr>
            <w:tcW w:w="1383"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lang w:val="en-US"/>
              </w:rPr>
            </w:pPr>
            <w:r>
              <w:rPr>
                <w:b/>
                <w:sz w:val="18"/>
                <w:szCs w:val="18"/>
                <w:lang w:val="en-US"/>
              </w:rPr>
              <w:t>74</w:t>
            </w:r>
            <w:r>
              <w:rPr>
                <w:b/>
                <w:sz w:val="18"/>
                <w:szCs w:val="18"/>
              </w:rPr>
              <w:t>,1</w:t>
            </w:r>
            <w:r>
              <w:rPr>
                <w:b/>
                <w:sz w:val="18"/>
                <w:szCs w:val="18"/>
                <w:lang w:val="en-US"/>
              </w:rPr>
              <w:t>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75,63</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75,83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78,84</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79,42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73,71</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74,16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73,94</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73,91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73,94</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73,82</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73,20</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73,06</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72,75</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72,75</w:t>
            </w:r>
          </w:p>
        </w:tc>
      </w:tr>
    </w:tbl>
    <w:p w:rsidR="00915B50" w:rsidRDefault="00A0245C">
      <w:pPr>
        <w:pStyle w:val="5"/>
        <w:pageBreakBefore w:val="0"/>
        <w:suppressAutoHyphens/>
        <w:spacing w:before="240" w:after="0"/>
        <w:jc w:val="center"/>
        <w:rPr>
          <w:sz w:val="18"/>
          <w:szCs w:val="18"/>
        </w:rPr>
      </w:pPr>
      <w:r>
        <w:rPr>
          <w:sz w:val="18"/>
          <w:szCs w:val="18"/>
        </w:rPr>
        <w:t>ИНВЕСТИЦИИ В ОСНОВНОЙ КАПИТАЛ (ЗА ИСКЛЮЧЕНИЕМ БЮДЖЕТНЫХ СРЕДСТВ) ПО ПОЛНОМУ КРУГУ ОРГАНИЗАЦИЙ</w:t>
      </w:r>
    </w:p>
    <w:p w:rsidR="00915B50" w:rsidRDefault="00A0245C">
      <w:pPr>
        <w:ind w:firstLine="0"/>
        <w:jc w:val="center"/>
        <w:rPr>
          <w:sz w:val="16"/>
          <w:szCs w:val="16"/>
        </w:rPr>
      </w:pPr>
      <w:r>
        <w:rPr>
          <w:sz w:val="16"/>
          <w:szCs w:val="16"/>
        </w:rPr>
        <w:t>(млн. рублей)</w:t>
      </w:r>
    </w:p>
    <w:tbl>
      <w:tblPr>
        <w:tblStyle w:val="afff6"/>
        <w:tblW w:w="0" w:type="auto"/>
        <w:tblLook w:val="04A0" w:firstRow="1" w:lastRow="0" w:firstColumn="1" w:lastColumn="0" w:noHBand="0" w:noVBand="1"/>
      </w:tblPr>
      <w:tblGrid>
        <w:gridCol w:w="5920"/>
        <w:gridCol w:w="1418"/>
        <w:gridCol w:w="1383"/>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r>
              <w:rPr>
                <w:i/>
                <w:sz w:val="18"/>
                <w:szCs w:val="18"/>
                <w:vertAlign w:val="superscript"/>
              </w:rPr>
              <w:t>1</w:t>
            </w:r>
          </w:p>
        </w:tc>
        <w:tc>
          <w:tcPr>
            <w:tcW w:w="1383"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r>
              <w:rPr>
                <w:i/>
                <w:sz w:val="18"/>
                <w:szCs w:val="18"/>
                <w:vertAlign w:val="superscript"/>
              </w:rPr>
              <w:t>2</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358,1</w:t>
            </w:r>
          </w:p>
        </w:tc>
        <w:tc>
          <w:tcPr>
            <w:tcW w:w="1383"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430,3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163,4</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198,0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7,2</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17,5</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21,8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14,1</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14,4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13,3</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19,9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29,9</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47,0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112,7</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122,7</w:t>
            </w:r>
          </w:p>
        </w:tc>
      </w:tr>
      <w:tr w:rsidR="00915B50">
        <w:tc>
          <w:tcPr>
            <w:tcW w:w="8721" w:type="dxa"/>
            <w:gridSpan w:val="3"/>
            <w:tcBorders>
              <w:top w:val="single" w:sz="4" w:space="0" w:color="auto"/>
              <w:left w:val="nil"/>
              <w:bottom w:val="nil"/>
              <w:right w:val="nil"/>
            </w:tcBorders>
          </w:tcPr>
          <w:p w:rsidR="00915B50" w:rsidRDefault="00A0245C">
            <w:pPr>
              <w:ind w:firstLine="0"/>
              <w:rPr>
                <w:i/>
                <w:sz w:val="16"/>
                <w:szCs w:val="16"/>
              </w:rPr>
            </w:pPr>
            <w:r>
              <w:rPr>
                <w:i/>
                <w:sz w:val="16"/>
                <w:szCs w:val="16"/>
              </w:rPr>
              <w:t>1) 3-я оценка (окончательная).</w:t>
            </w:r>
          </w:p>
          <w:p w:rsidR="00915B50" w:rsidRDefault="00A0245C">
            <w:pPr>
              <w:pageBreakBefore/>
              <w:ind w:firstLine="0"/>
              <w:jc w:val="left"/>
              <w:rPr>
                <w:i/>
                <w:sz w:val="16"/>
                <w:szCs w:val="16"/>
              </w:rPr>
            </w:pPr>
            <w:r>
              <w:rPr>
                <w:i/>
                <w:sz w:val="16"/>
                <w:szCs w:val="16"/>
              </w:rPr>
              <w:t>2) 2-я оценка.</w:t>
            </w:r>
          </w:p>
        </w:tc>
      </w:tr>
    </w:tbl>
    <w:p w:rsidR="00915B50" w:rsidRDefault="00A0245C">
      <w:pPr>
        <w:pStyle w:val="5"/>
        <w:pageBreakBefore w:val="0"/>
        <w:suppressAutoHyphens/>
        <w:spacing w:before="240" w:after="0"/>
        <w:jc w:val="center"/>
        <w:rPr>
          <w:sz w:val="18"/>
          <w:szCs w:val="18"/>
        </w:rPr>
      </w:pPr>
      <w:r>
        <w:rPr>
          <w:sz w:val="18"/>
          <w:szCs w:val="18"/>
        </w:rPr>
        <w:t>ОБОРОТ ПРОДУКЦИИ (УСЛУГ), ПРОИЗВОДИМОЙ МАЛЫМИ ПРЕДПРИЯТИЯМИ, В ТОМ ЧИСЛЕ МИКРОПРЕДПРИЯТИЯМИ И ИНДИВИДУАЛЬНЫМИ ПРЕДПРИНИМАТЕЛЯМИ</w:t>
      </w:r>
      <w:r>
        <w:rPr>
          <w:sz w:val="18"/>
          <w:szCs w:val="18"/>
          <w:vertAlign w:val="superscript"/>
        </w:rPr>
        <w:t>1</w:t>
      </w:r>
    </w:p>
    <w:p w:rsidR="00915B50" w:rsidRDefault="00A0245C">
      <w:pPr>
        <w:ind w:firstLine="0"/>
        <w:jc w:val="center"/>
        <w:rPr>
          <w:sz w:val="16"/>
          <w:szCs w:val="16"/>
        </w:rPr>
      </w:pPr>
      <w:r>
        <w:rPr>
          <w:sz w:val="16"/>
          <w:szCs w:val="16"/>
        </w:rPr>
        <w:t>(в действовавших ценах; млрд. рублей)</w:t>
      </w:r>
    </w:p>
    <w:tbl>
      <w:tblPr>
        <w:tblStyle w:val="afff6"/>
        <w:tblW w:w="0" w:type="auto"/>
        <w:tblLook w:val="04A0" w:firstRow="1" w:lastRow="0" w:firstColumn="1" w:lastColumn="0" w:noHBand="0" w:noVBand="1"/>
      </w:tblPr>
      <w:tblGrid>
        <w:gridCol w:w="5920"/>
        <w:gridCol w:w="1418"/>
        <w:gridCol w:w="1383"/>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r>
              <w:rPr>
                <w:i/>
                <w:sz w:val="18"/>
                <w:szCs w:val="18"/>
                <w:vertAlign w:val="superscript"/>
              </w:rPr>
              <w:t>1</w:t>
            </w:r>
          </w:p>
        </w:tc>
        <w:tc>
          <w:tcPr>
            <w:tcW w:w="1383"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r>
              <w:rPr>
                <w:i/>
                <w:sz w:val="18"/>
                <w:szCs w:val="18"/>
                <w:vertAlign w:val="superscript"/>
              </w:rPr>
              <w:t>2</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1387,9</w:t>
            </w:r>
          </w:p>
        </w:tc>
        <w:tc>
          <w:tcPr>
            <w:tcW w:w="1383"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1443,4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430,4</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403,6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25,5</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27,2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102,5</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114,2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55,2</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49,4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111,2</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101,4</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129,8</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153,8</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533,2</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593,9</w:t>
            </w:r>
          </w:p>
        </w:tc>
      </w:tr>
      <w:tr w:rsidR="00915B50">
        <w:tc>
          <w:tcPr>
            <w:tcW w:w="8721" w:type="dxa"/>
            <w:gridSpan w:val="3"/>
            <w:tcBorders>
              <w:top w:val="single" w:sz="4" w:space="0" w:color="auto"/>
              <w:left w:val="nil"/>
              <w:bottom w:val="nil"/>
              <w:right w:val="nil"/>
            </w:tcBorders>
          </w:tcPr>
          <w:p w:rsidR="00915B50" w:rsidRDefault="00A0245C">
            <w:pPr>
              <w:ind w:firstLine="0"/>
              <w:rPr>
                <w:i/>
                <w:sz w:val="16"/>
                <w:szCs w:val="16"/>
              </w:rPr>
            </w:pPr>
            <w:r>
              <w:rPr>
                <w:i/>
                <w:sz w:val="16"/>
                <w:szCs w:val="16"/>
              </w:rPr>
              <w:t>1) При расчете показателя использованы данные выборочных наблюдений по формам №№ ПМ, ПМ (микро), ПМ (микро)-СХ, 1-ИП, 1-ИП-сх, с учетом распространения на генеральную совокупность.</w:t>
            </w:r>
          </w:p>
          <w:p w:rsidR="00915B50" w:rsidRDefault="00915B50">
            <w:pPr>
              <w:pageBreakBefore/>
              <w:ind w:firstLine="0"/>
              <w:jc w:val="right"/>
              <w:rPr>
                <w:i/>
                <w:sz w:val="16"/>
                <w:szCs w:val="16"/>
              </w:rPr>
            </w:pPr>
          </w:p>
        </w:tc>
      </w:tr>
    </w:tbl>
    <w:p w:rsidR="00915B50" w:rsidRDefault="00A0245C">
      <w:pPr>
        <w:pStyle w:val="5"/>
        <w:pageBreakBefore w:val="0"/>
        <w:suppressAutoHyphens/>
        <w:spacing w:before="360" w:after="0"/>
        <w:jc w:val="center"/>
        <w:rPr>
          <w:sz w:val="18"/>
          <w:szCs w:val="18"/>
        </w:rPr>
      </w:pPr>
      <w:r>
        <w:rPr>
          <w:sz w:val="18"/>
          <w:szCs w:val="18"/>
        </w:rPr>
        <w:t>УРОВЕНЬ БЕЗРАБОТИЦЫ В СРЕДНЕМ ЗА ГОД</w:t>
      </w:r>
    </w:p>
    <w:p w:rsidR="00915B50" w:rsidRDefault="00A0245C">
      <w:pPr>
        <w:ind w:firstLine="0"/>
        <w:jc w:val="center"/>
        <w:rPr>
          <w:sz w:val="16"/>
          <w:szCs w:val="16"/>
        </w:rPr>
      </w:pPr>
      <w:r>
        <w:rPr>
          <w:sz w:val="16"/>
          <w:szCs w:val="16"/>
        </w:rPr>
        <w:t>(в процентах)</w:t>
      </w:r>
    </w:p>
    <w:tbl>
      <w:tblPr>
        <w:tblStyle w:val="afff6"/>
        <w:tblW w:w="0" w:type="auto"/>
        <w:tblLook w:val="04A0" w:firstRow="1" w:lastRow="0" w:firstColumn="1" w:lastColumn="0" w:noHBand="0" w:noVBand="1"/>
      </w:tblPr>
      <w:tblGrid>
        <w:gridCol w:w="5920"/>
        <w:gridCol w:w="1418"/>
        <w:gridCol w:w="1383"/>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383"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13,0</w:t>
            </w:r>
          </w:p>
        </w:tc>
        <w:tc>
          <w:tcPr>
            <w:tcW w:w="1383"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11,2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11,6</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43,7</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29,8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10,5</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9,8</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13,0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8,1</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8,6</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26,9</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21,5</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5,6</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5,3</w:t>
            </w:r>
          </w:p>
        </w:tc>
      </w:tr>
    </w:tbl>
    <w:p w:rsidR="00915B50" w:rsidRDefault="00A0245C">
      <w:pPr>
        <w:pStyle w:val="5"/>
        <w:suppressAutoHyphens/>
        <w:spacing w:after="0"/>
        <w:jc w:val="center"/>
        <w:rPr>
          <w:sz w:val="18"/>
          <w:szCs w:val="18"/>
        </w:rPr>
      </w:pPr>
      <w:r>
        <w:rPr>
          <w:sz w:val="18"/>
          <w:szCs w:val="18"/>
        </w:rPr>
        <w:t>РЕАЛЬНЫЕ РАСПОЛАГАЕМЫЕ ДЕНЕЖНЫЕ ДОХОДЫ НАСЕЛЕНИЯ</w:t>
      </w:r>
    </w:p>
    <w:p w:rsidR="00915B50" w:rsidRDefault="00A0245C">
      <w:pPr>
        <w:ind w:firstLine="0"/>
        <w:jc w:val="center"/>
        <w:rPr>
          <w:sz w:val="16"/>
          <w:szCs w:val="16"/>
        </w:rPr>
      </w:pPr>
      <w:r>
        <w:rPr>
          <w:sz w:val="16"/>
          <w:szCs w:val="16"/>
        </w:rPr>
        <w:t>(в процентах к предыдущему году)</w:t>
      </w:r>
    </w:p>
    <w:tbl>
      <w:tblPr>
        <w:tblStyle w:val="afff6"/>
        <w:tblW w:w="0" w:type="auto"/>
        <w:tblLook w:val="04A0" w:firstRow="1" w:lastRow="0" w:firstColumn="1" w:lastColumn="0" w:noHBand="0" w:noVBand="1"/>
      </w:tblPr>
      <w:tblGrid>
        <w:gridCol w:w="5920"/>
        <w:gridCol w:w="1418"/>
        <w:gridCol w:w="1383"/>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383"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r>
              <w:rPr>
                <w:i/>
                <w:sz w:val="18"/>
                <w:szCs w:val="18"/>
                <w:vertAlign w:val="superscript"/>
              </w:rPr>
              <w:t>1</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103,4</w:t>
            </w:r>
          </w:p>
        </w:tc>
        <w:tc>
          <w:tcPr>
            <w:tcW w:w="1383"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104,1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99,1</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103,6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111,2</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107,4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102,6</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102,2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100,2</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103,4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101,9</w:t>
            </w:r>
          </w:p>
        </w:tc>
        <w:tc>
          <w:tcPr>
            <w:tcW w:w="1383"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104,8</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107,2</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111,6</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108,2</w:t>
            </w:r>
          </w:p>
        </w:tc>
        <w:tc>
          <w:tcPr>
            <w:tcW w:w="1383"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101,6</w:t>
            </w:r>
          </w:p>
        </w:tc>
      </w:tr>
      <w:tr w:rsidR="00915B50">
        <w:tc>
          <w:tcPr>
            <w:tcW w:w="5920" w:type="dxa"/>
            <w:tcBorders>
              <w:left w:val="nil"/>
              <w:bottom w:val="nil"/>
              <w:right w:val="nil"/>
            </w:tcBorders>
          </w:tcPr>
          <w:p w:rsidR="00915B50" w:rsidRDefault="00A0245C">
            <w:pPr>
              <w:ind w:firstLine="0"/>
              <w:rPr>
                <w:i/>
                <w:sz w:val="16"/>
                <w:szCs w:val="16"/>
              </w:rPr>
            </w:pPr>
            <w:r>
              <w:rPr>
                <w:i/>
                <w:sz w:val="16"/>
                <w:szCs w:val="16"/>
              </w:rPr>
              <w:t>1) Предварительные данные</w:t>
            </w:r>
          </w:p>
        </w:tc>
        <w:tc>
          <w:tcPr>
            <w:tcW w:w="1418" w:type="dxa"/>
            <w:tcBorders>
              <w:left w:val="nil"/>
              <w:bottom w:val="nil"/>
              <w:right w:val="nil"/>
            </w:tcBorders>
            <w:vAlign w:val="bottom"/>
          </w:tcPr>
          <w:p w:rsidR="00915B50" w:rsidRDefault="00915B50">
            <w:pPr>
              <w:pageBreakBefore/>
              <w:ind w:firstLine="0"/>
              <w:jc w:val="right"/>
              <w:rPr>
                <w:i/>
                <w:sz w:val="16"/>
                <w:szCs w:val="16"/>
              </w:rPr>
            </w:pPr>
          </w:p>
        </w:tc>
        <w:tc>
          <w:tcPr>
            <w:tcW w:w="1383" w:type="dxa"/>
            <w:tcBorders>
              <w:left w:val="nil"/>
              <w:bottom w:val="nil"/>
              <w:right w:val="nil"/>
            </w:tcBorders>
            <w:vAlign w:val="bottom"/>
          </w:tcPr>
          <w:p w:rsidR="00915B50" w:rsidRDefault="00915B50">
            <w:pPr>
              <w:pageBreakBefore/>
              <w:ind w:firstLine="0"/>
              <w:jc w:val="right"/>
              <w:rPr>
                <w:i/>
                <w:sz w:val="16"/>
                <w:szCs w:val="16"/>
              </w:rPr>
            </w:pPr>
          </w:p>
        </w:tc>
      </w:tr>
    </w:tbl>
    <w:p w:rsidR="00915B50" w:rsidRDefault="00A0245C">
      <w:pPr>
        <w:pStyle w:val="5"/>
        <w:pageBreakBefore w:val="0"/>
        <w:suppressAutoHyphens/>
        <w:spacing w:before="360" w:after="0"/>
        <w:jc w:val="center"/>
        <w:rPr>
          <w:sz w:val="18"/>
          <w:szCs w:val="18"/>
        </w:rPr>
      </w:pPr>
      <w:r>
        <w:rPr>
          <w:sz w:val="18"/>
          <w:szCs w:val="18"/>
        </w:rPr>
        <w:t>УДЕЛЬНЫЙ ВЕС ВВЕДЕННОЙ ОБЩЕЙ ПЛОЩАДИ ЖИЛЫХ ДОМОВ ПО ОТНОШЕНИЮ</w:t>
      </w:r>
      <w:r>
        <w:rPr>
          <w:sz w:val="18"/>
          <w:szCs w:val="18"/>
        </w:rPr>
        <w:br/>
        <w:t>К ОБЩЕЙ ПЛОЩАДИ ЖИЛОГО ФОНДА</w:t>
      </w:r>
      <w:r>
        <w:rPr>
          <w:sz w:val="18"/>
          <w:szCs w:val="18"/>
          <w:vertAlign w:val="superscript"/>
        </w:rPr>
        <w:t>1</w:t>
      </w:r>
    </w:p>
    <w:p w:rsidR="00915B50" w:rsidRDefault="00A0245C">
      <w:pPr>
        <w:ind w:firstLine="0"/>
        <w:jc w:val="center"/>
        <w:rPr>
          <w:sz w:val="16"/>
          <w:szCs w:val="16"/>
        </w:rPr>
      </w:pPr>
      <w:r>
        <w:rPr>
          <w:sz w:val="16"/>
          <w:szCs w:val="16"/>
        </w:rPr>
        <w:t>(в процентах)</w:t>
      </w:r>
    </w:p>
    <w:tbl>
      <w:tblPr>
        <w:tblStyle w:val="afff6"/>
        <w:tblW w:w="8755" w:type="dxa"/>
        <w:tblLayout w:type="fixed"/>
        <w:tblLook w:val="04A0" w:firstRow="1" w:lastRow="0" w:firstColumn="1" w:lastColumn="0" w:noHBand="0" w:noVBand="1"/>
      </w:tblPr>
      <w:tblGrid>
        <w:gridCol w:w="5920"/>
        <w:gridCol w:w="1346"/>
        <w:gridCol w:w="1489"/>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346"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489"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346"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2,20</w:t>
            </w:r>
          </w:p>
        </w:tc>
        <w:tc>
          <w:tcPr>
            <w:tcW w:w="1489"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2,59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346"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3,03</w:t>
            </w:r>
          </w:p>
        </w:tc>
        <w:tc>
          <w:tcPr>
            <w:tcW w:w="1489"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3,11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346"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4,10</w:t>
            </w:r>
          </w:p>
        </w:tc>
        <w:tc>
          <w:tcPr>
            <w:tcW w:w="1489"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4,08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346"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1,81</w:t>
            </w:r>
          </w:p>
        </w:tc>
        <w:tc>
          <w:tcPr>
            <w:tcW w:w="1489"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346"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1,20</w:t>
            </w:r>
          </w:p>
        </w:tc>
        <w:tc>
          <w:tcPr>
            <w:tcW w:w="1489"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346"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1,11</w:t>
            </w:r>
          </w:p>
        </w:tc>
        <w:tc>
          <w:tcPr>
            <w:tcW w:w="1489" w:type="dxa"/>
            <w:shd w:val="clear" w:color="auto" w:fill="E5B8B7" w:themeFill="accent2" w:themeFillTint="66"/>
            <w:vAlign w:val="bottom"/>
          </w:tcPr>
          <w:p w:rsidR="00915B50" w:rsidRDefault="00A0245C">
            <w:pPr>
              <w:pageBreakBefore/>
              <w:ind w:firstLine="0"/>
              <w:jc w:val="right"/>
              <w:rPr>
                <w:sz w:val="18"/>
                <w:szCs w:val="18"/>
              </w:rPr>
            </w:pPr>
            <w:r>
              <w:rPr>
                <w:sz w:val="18"/>
                <w:szCs w:val="18"/>
              </w:rPr>
              <w:t>0,90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346"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1,50</w:t>
            </w:r>
          </w:p>
        </w:tc>
        <w:tc>
          <w:tcPr>
            <w:tcW w:w="1489"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4,63</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346"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2,18</w:t>
            </w:r>
          </w:p>
        </w:tc>
        <w:tc>
          <w:tcPr>
            <w:tcW w:w="1489"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2,00</w:t>
            </w:r>
          </w:p>
        </w:tc>
      </w:tr>
      <w:tr w:rsidR="00915B50">
        <w:tc>
          <w:tcPr>
            <w:tcW w:w="8755" w:type="dxa"/>
            <w:gridSpan w:val="3"/>
            <w:tcBorders>
              <w:top w:val="single" w:sz="4" w:space="0" w:color="auto"/>
              <w:left w:val="nil"/>
              <w:bottom w:val="nil"/>
              <w:right w:val="nil"/>
            </w:tcBorders>
          </w:tcPr>
          <w:p w:rsidR="00915B50" w:rsidRDefault="00A0245C">
            <w:pPr>
              <w:ind w:firstLine="0"/>
              <w:jc w:val="left"/>
              <w:rPr>
                <w:sz w:val="18"/>
                <w:szCs w:val="18"/>
              </w:rPr>
            </w:pPr>
            <w:r>
              <w:rPr>
                <w:i/>
                <w:sz w:val="16"/>
                <w:szCs w:val="16"/>
              </w:rPr>
              <w:t>1) В связи с отсутствием нормативно-правового акта, устанавливающего порядок государственного учета жилищного фонда в Российской Федерации, в том числе его государственного технического учета (включая техническую инвентаризацию), официальная статистическая информация об общей площади жилищного фонда сформирована на основе данных органов местного самоуправления не по полному кругу собственников жилищного фонда.</w:t>
            </w:r>
          </w:p>
        </w:tc>
      </w:tr>
    </w:tbl>
    <w:p w:rsidR="00915B50" w:rsidRDefault="00A0245C">
      <w:pPr>
        <w:pStyle w:val="5"/>
        <w:keepNext w:val="0"/>
        <w:pageBreakBefore w:val="0"/>
        <w:suppressAutoHyphens/>
        <w:spacing w:before="360" w:after="0"/>
        <w:jc w:val="center"/>
        <w:rPr>
          <w:sz w:val="18"/>
          <w:szCs w:val="18"/>
        </w:rPr>
      </w:pPr>
      <w:r>
        <w:rPr>
          <w:sz w:val="18"/>
          <w:szCs w:val="18"/>
        </w:rPr>
        <w:t>СМЕРТНОСТЬ НАСЕЛЕНИЯ (БЕЗ ПОКАЗАТЕЛЯ СМЕРТНОСТИ ОТ ВНЕШНИХ ПРИЧИН)</w:t>
      </w:r>
    </w:p>
    <w:p w:rsidR="00915B50" w:rsidRDefault="00A0245C">
      <w:pPr>
        <w:ind w:right="-249" w:firstLine="0"/>
        <w:jc w:val="center"/>
        <w:rPr>
          <w:i/>
          <w:sz w:val="18"/>
          <w:szCs w:val="18"/>
        </w:rPr>
      </w:pPr>
      <w:r>
        <w:rPr>
          <w:sz w:val="16"/>
          <w:szCs w:val="16"/>
        </w:rPr>
        <w:t>(на 100 тыс. человек населения)</w:t>
      </w:r>
    </w:p>
    <w:tbl>
      <w:tblPr>
        <w:tblStyle w:val="afff6"/>
        <w:tblW w:w="8755" w:type="dxa"/>
        <w:tblLayout w:type="fixed"/>
        <w:tblLook w:val="04A0" w:firstRow="1" w:lastRow="0" w:firstColumn="1" w:lastColumn="0" w:noHBand="0" w:noVBand="1"/>
      </w:tblPr>
      <w:tblGrid>
        <w:gridCol w:w="5920"/>
        <w:gridCol w:w="1417"/>
        <w:gridCol w:w="1418"/>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7"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7"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741,4</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745,3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7"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499,3</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504,3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7"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325,0</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317,8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7"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827,1</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816,2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7"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866,1</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885,8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7"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989,9</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1008,5</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7"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469,2</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482,9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7"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1085,1</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1087,5</w:t>
            </w:r>
          </w:p>
        </w:tc>
      </w:tr>
    </w:tbl>
    <w:p w:rsidR="00915B50" w:rsidRDefault="00A0245C">
      <w:pPr>
        <w:pStyle w:val="5"/>
        <w:keepNext w:val="0"/>
        <w:suppressAutoHyphens/>
        <w:spacing w:before="360" w:after="0"/>
        <w:jc w:val="center"/>
        <w:rPr>
          <w:sz w:val="18"/>
          <w:szCs w:val="18"/>
        </w:rPr>
      </w:pPr>
      <w:r>
        <w:rPr>
          <w:sz w:val="18"/>
          <w:szCs w:val="18"/>
        </w:rPr>
        <w:t>ИНДИВИДУАЛЬНЫЕ ПОКАЗАТЕЛИ ДЛЯ ОЦЕНКИ ЭФФЕКТИВНОСТИ ДЕЯТЕЛЬНОСТИ ОРГАНОВ ИСПОЛНИТЕЛЬНОЙ ВЛАСТИ СУБЪЕКТОВ РФ, ВХОДЯЩИХ В СЕВЕРО-КАВКАЗСКИЙ ФЕДЕРАЛЬНЫЙ ОКРУГ</w:t>
      </w:r>
    </w:p>
    <w:p w:rsidR="00915B50" w:rsidRDefault="00A0245C">
      <w:pPr>
        <w:pStyle w:val="5"/>
        <w:pageBreakBefore w:val="0"/>
        <w:suppressAutoHyphens/>
        <w:spacing w:before="360" w:after="0"/>
        <w:jc w:val="center"/>
        <w:rPr>
          <w:sz w:val="18"/>
          <w:szCs w:val="18"/>
        </w:rPr>
      </w:pPr>
      <w:r>
        <w:rPr>
          <w:sz w:val="18"/>
          <w:szCs w:val="18"/>
        </w:rPr>
        <w:t>ИНДЕКС ПРОИЗВОДИТЕЛЬНОСТИ ТРУДА</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290"/>
        <w:gridCol w:w="1290"/>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right="-108"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290" w:type="dxa"/>
            <w:tcBorders>
              <w:top w:val="single" w:sz="4" w:space="0" w:color="auto"/>
            </w:tcBorders>
            <w:shd w:val="clear" w:color="auto" w:fill="E5B8B7" w:themeFill="accent2" w:themeFillTint="66"/>
            <w:vAlign w:val="bottom"/>
          </w:tcPr>
          <w:p w:rsidR="00915B50" w:rsidRDefault="00915B50">
            <w:pPr>
              <w:pageBreakBefore/>
              <w:ind w:firstLine="0"/>
              <w:jc w:val="right"/>
              <w:rPr>
                <w:b/>
                <w:sz w:val="18"/>
                <w:szCs w:val="18"/>
              </w:rPr>
            </w:pPr>
          </w:p>
        </w:tc>
        <w:tc>
          <w:tcPr>
            <w:tcW w:w="1290" w:type="dxa"/>
            <w:tcBorders>
              <w:top w:val="single" w:sz="4" w:space="0" w:color="auto"/>
            </w:tcBorders>
            <w:shd w:val="clear" w:color="auto" w:fill="E5B8B7" w:themeFill="accent2" w:themeFillTint="66"/>
            <w:vAlign w:val="bottom"/>
          </w:tcPr>
          <w:p w:rsidR="00915B50" w:rsidRDefault="00915B50">
            <w:pPr>
              <w:pageBreakBefore/>
              <w:ind w:right="-108" w:firstLine="0"/>
              <w:jc w:val="right"/>
              <w:rPr>
                <w:b/>
                <w:sz w:val="18"/>
                <w:szCs w:val="18"/>
              </w:rPr>
            </w:pP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104,2</w:t>
            </w:r>
          </w:p>
        </w:tc>
        <w:tc>
          <w:tcPr>
            <w:tcW w:w="1290" w:type="dxa"/>
            <w:shd w:val="clear" w:color="auto" w:fill="E5B8B7" w:themeFill="accent2" w:themeFillTint="66"/>
            <w:vAlign w:val="bottom"/>
          </w:tcPr>
          <w:p w:rsidR="00915B50" w:rsidRDefault="00A0245C">
            <w:pPr>
              <w:pageBreakBefore/>
              <w:ind w:right="-108" w:firstLine="0"/>
              <w:jc w:val="right"/>
              <w:rPr>
                <w:sz w:val="18"/>
                <w:szCs w:val="18"/>
              </w:rPr>
            </w:pPr>
            <w:r>
              <w:rPr>
                <w:sz w:val="18"/>
                <w:szCs w:val="18"/>
              </w:rPr>
              <w:t>103,5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114,6</w:t>
            </w:r>
          </w:p>
        </w:tc>
        <w:tc>
          <w:tcPr>
            <w:tcW w:w="1290" w:type="dxa"/>
            <w:shd w:val="clear" w:color="auto" w:fill="E5B8B7" w:themeFill="accent2" w:themeFillTint="66"/>
            <w:vAlign w:val="bottom"/>
          </w:tcPr>
          <w:p w:rsidR="00915B50" w:rsidRDefault="00A0245C">
            <w:pPr>
              <w:pageBreakBefore/>
              <w:ind w:right="-108" w:firstLine="0"/>
              <w:jc w:val="right"/>
              <w:rPr>
                <w:sz w:val="18"/>
                <w:szCs w:val="18"/>
              </w:rPr>
            </w:pPr>
            <w:r>
              <w:rPr>
                <w:sz w:val="18"/>
                <w:szCs w:val="18"/>
              </w:rPr>
              <w:t>113,8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106,0</w:t>
            </w:r>
          </w:p>
        </w:tc>
        <w:tc>
          <w:tcPr>
            <w:tcW w:w="1290" w:type="dxa"/>
            <w:shd w:val="clear" w:color="auto" w:fill="E5B8B7" w:themeFill="accent2" w:themeFillTint="66"/>
            <w:vAlign w:val="bottom"/>
          </w:tcPr>
          <w:p w:rsidR="00915B50" w:rsidRDefault="00A0245C">
            <w:pPr>
              <w:pageBreakBefore/>
              <w:ind w:right="-108" w:firstLine="0"/>
              <w:jc w:val="right"/>
              <w:rPr>
                <w:sz w:val="18"/>
                <w:szCs w:val="18"/>
              </w:rPr>
            </w:pPr>
            <w:r>
              <w:rPr>
                <w:sz w:val="18"/>
                <w:szCs w:val="18"/>
              </w:rPr>
              <w:t>99,2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103,8</w:t>
            </w:r>
          </w:p>
        </w:tc>
        <w:tc>
          <w:tcPr>
            <w:tcW w:w="1290" w:type="dxa"/>
            <w:shd w:val="clear" w:color="auto" w:fill="E5B8B7" w:themeFill="accent2" w:themeFillTint="66"/>
            <w:vAlign w:val="bottom"/>
          </w:tcPr>
          <w:p w:rsidR="00915B50" w:rsidRDefault="00A0245C">
            <w:pPr>
              <w:pageBreakBefore/>
              <w:ind w:right="-108" w:firstLine="0"/>
              <w:jc w:val="right"/>
              <w:rPr>
                <w:sz w:val="18"/>
                <w:szCs w:val="18"/>
              </w:rPr>
            </w:pPr>
            <w:r>
              <w:rPr>
                <w:sz w:val="18"/>
                <w:szCs w:val="18"/>
              </w:rPr>
              <w:t>99,3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101,7</w:t>
            </w:r>
          </w:p>
        </w:tc>
        <w:tc>
          <w:tcPr>
            <w:tcW w:w="1290" w:type="dxa"/>
            <w:shd w:val="clear" w:color="auto" w:fill="E5B8B7" w:themeFill="accent2" w:themeFillTint="66"/>
            <w:vAlign w:val="bottom"/>
          </w:tcPr>
          <w:p w:rsidR="00915B50" w:rsidRDefault="00A0245C">
            <w:pPr>
              <w:pageBreakBefore/>
              <w:ind w:right="-108" w:firstLine="0"/>
              <w:jc w:val="right"/>
              <w:rPr>
                <w:sz w:val="18"/>
                <w:szCs w:val="18"/>
              </w:rPr>
            </w:pPr>
            <w:r>
              <w:rPr>
                <w:sz w:val="18"/>
                <w:szCs w:val="18"/>
              </w:rPr>
              <w:t>103,6</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101,7</w:t>
            </w:r>
          </w:p>
        </w:tc>
        <w:tc>
          <w:tcPr>
            <w:tcW w:w="1290" w:type="dxa"/>
            <w:tcBorders>
              <w:bottom w:val="single" w:sz="4" w:space="0" w:color="auto"/>
            </w:tcBorders>
            <w:shd w:val="clear" w:color="auto" w:fill="E5B8B7" w:themeFill="accent2" w:themeFillTint="66"/>
            <w:vAlign w:val="bottom"/>
          </w:tcPr>
          <w:p w:rsidR="00915B50" w:rsidRDefault="00A0245C">
            <w:pPr>
              <w:pageBreakBefore/>
              <w:ind w:right="-108" w:firstLine="0"/>
              <w:jc w:val="right"/>
              <w:rPr>
                <w:sz w:val="18"/>
                <w:szCs w:val="18"/>
              </w:rPr>
            </w:pPr>
            <w:r>
              <w:rPr>
                <w:sz w:val="18"/>
                <w:szCs w:val="18"/>
              </w:rPr>
              <w:t>100,0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100,2</w:t>
            </w:r>
          </w:p>
        </w:tc>
        <w:tc>
          <w:tcPr>
            <w:tcW w:w="1290" w:type="dxa"/>
            <w:tcBorders>
              <w:bottom w:val="single" w:sz="4" w:space="0" w:color="auto"/>
            </w:tcBorders>
            <w:shd w:val="clear" w:color="auto" w:fill="E5B8B7" w:themeFill="accent2" w:themeFillTint="66"/>
            <w:vAlign w:val="bottom"/>
          </w:tcPr>
          <w:p w:rsidR="00915B50" w:rsidRDefault="00A0245C">
            <w:pPr>
              <w:pageBreakBefore/>
              <w:ind w:right="-108" w:firstLine="0"/>
              <w:jc w:val="right"/>
              <w:rPr>
                <w:sz w:val="18"/>
                <w:szCs w:val="18"/>
              </w:rPr>
            </w:pPr>
            <w:r>
              <w:rPr>
                <w:sz w:val="18"/>
                <w:szCs w:val="18"/>
              </w:rPr>
              <w:t>102,8</w:t>
            </w:r>
          </w:p>
        </w:tc>
      </w:tr>
    </w:tbl>
    <w:p w:rsidR="00915B50" w:rsidRDefault="00A0245C">
      <w:pPr>
        <w:pStyle w:val="5"/>
        <w:pageBreakBefore w:val="0"/>
        <w:suppressAutoHyphens/>
        <w:spacing w:before="360" w:after="0"/>
        <w:jc w:val="center"/>
        <w:rPr>
          <w:sz w:val="18"/>
          <w:szCs w:val="18"/>
        </w:rPr>
      </w:pPr>
      <w:r>
        <w:rPr>
          <w:sz w:val="18"/>
          <w:szCs w:val="18"/>
        </w:rPr>
        <w:t>ДОЛЯ ПРОДУКЦИИ ВЫСОКОТЕХНОЛОГИЧНЫХ И НАУКОЕМКИХ ОТРАСЛЕЙ В ВАЛОВОМ РЕГИОНАЛЬНОМ ПРОДУКТЕ</w:t>
      </w:r>
    </w:p>
    <w:p w:rsidR="00915B50" w:rsidRDefault="00A0245C">
      <w:pPr>
        <w:ind w:firstLine="0"/>
        <w:jc w:val="center"/>
        <w:rPr>
          <w:sz w:val="16"/>
          <w:szCs w:val="16"/>
        </w:rPr>
      </w:pPr>
      <w:r>
        <w:rPr>
          <w:sz w:val="16"/>
          <w:szCs w:val="16"/>
        </w:rPr>
        <w:t>(в процентах)</w:t>
      </w:r>
    </w:p>
    <w:tbl>
      <w:tblPr>
        <w:tblStyle w:val="afff6"/>
        <w:tblW w:w="8500" w:type="dxa"/>
        <w:tblLayout w:type="fixed"/>
        <w:tblLook w:val="04A0" w:firstRow="1" w:lastRow="0" w:firstColumn="1" w:lastColumn="0" w:noHBand="0" w:noVBand="1"/>
      </w:tblPr>
      <w:tblGrid>
        <w:gridCol w:w="5920"/>
        <w:gridCol w:w="1290"/>
        <w:gridCol w:w="1290"/>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2012</w:t>
            </w: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18,0</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19,7</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11,9</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13,3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18,7</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19,0</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21,3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20,4</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19,6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16,5</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18,4</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19,5</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24,8</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22,6</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24,0</w:t>
            </w:r>
          </w:p>
        </w:tc>
      </w:tr>
    </w:tbl>
    <w:p w:rsidR="00915B50" w:rsidRDefault="00A0245C">
      <w:pPr>
        <w:pStyle w:val="5"/>
        <w:pageBreakBefore w:val="0"/>
        <w:suppressAutoHyphens/>
        <w:spacing w:before="360" w:after="0"/>
        <w:jc w:val="center"/>
        <w:rPr>
          <w:sz w:val="18"/>
          <w:szCs w:val="18"/>
        </w:rPr>
      </w:pPr>
      <w:r>
        <w:rPr>
          <w:sz w:val="18"/>
          <w:szCs w:val="18"/>
        </w:rPr>
        <w:t>ДОЛЯ НАСЕЛЕНИЯ С ДЕНЕЖНЫМИ ДОХОДАМИ НИЖЕ РЕГИОНАЛЬНОЙ ВЕЛИЧИНЫ ПРОЖИТОЧНОГО МИНИМУМА В ОБЩЕЙ ЧИСЛЕННОСТИ НАСЕЛЕНИЯ</w:t>
      </w:r>
    </w:p>
    <w:p w:rsidR="00915B50" w:rsidRDefault="00A0245C">
      <w:pPr>
        <w:ind w:firstLine="0"/>
        <w:jc w:val="center"/>
        <w:rPr>
          <w:sz w:val="16"/>
          <w:szCs w:val="16"/>
        </w:rPr>
      </w:pPr>
      <w:r>
        <w:rPr>
          <w:sz w:val="16"/>
          <w:szCs w:val="16"/>
        </w:rPr>
        <w:t>(в процентах)</w:t>
      </w:r>
    </w:p>
    <w:tbl>
      <w:tblPr>
        <w:tblStyle w:val="afff6"/>
        <w:tblW w:w="8500" w:type="dxa"/>
        <w:tblLayout w:type="fixed"/>
        <w:tblLook w:val="04A0" w:firstRow="1" w:lastRow="0" w:firstColumn="1" w:lastColumn="0" w:noHBand="0" w:noVBand="1"/>
      </w:tblPr>
      <w:tblGrid>
        <w:gridCol w:w="5920"/>
        <w:gridCol w:w="1290"/>
        <w:gridCol w:w="128"/>
        <w:gridCol w:w="1134"/>
        <w:gridCol w:w="28"/>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290" w:type="dxa"/>
            <w:gridSpan w:val="3"/>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r>
              <w:rPr>
                <w:i/>
                <w:sz w:val="18"/>
                <w:szCs w:val="18"/>
                <w:vertAlign w:val="superscript"/>
              </w:rPr>
              <w:t>1</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290" w:type="dxa"/>
            <w:tcBorders>
              <w:top w:val="single" w:sz="4" w:space="0" w:color="auto"/>
            </w:tcBorders>
            <w:shd w:val="clear" w:color="auto" w:fill="E5B8B7" w:themeFill="accent2" w:themeFillTint="66"/>
            <w:vAlign w:val="bottom"/>
          </w:tcPr>
          <w:p w:rsidR="00915B50" w:rsidRDefault="00915B50">
            <w:pPr>
              <w:pageBreakBefore/>
              <w:ind w:firstLine="0"/>
              <w:jc w:val="right"/>
              <w:rPr>
                <w:b/>
                <w:sz w:val="18"/>
                <w:szCs w:val="18"/>
              </w:rPr>
            </w:pPr>
          </w:p>
        </w:tc>
        <w:tc>
          <w:tcPr>
            <w:tcW w:w="1290" w:type="dxa"/>
            <w:gridSpan w:val="3"/>
            <w:tcBorders>
              <w:top w:val="single" w:sz="4" w:space="0" w:color="auto"/>
            </w:tcBorders>
            <w:shd w:val="clear" w:color="auto" w:fill="E5B8B7" w:themeFill="accent2" w:themeFillTint="66"/>
            <w:vAlign w:val="bottom"/>
          </w:tcPr>
          <w:p w:rsidR="00915B50" w:rsidRDefault="00915B50">
            <w:pPr>
              <w:pageBreakBefore/>
              <w:ind w:firstLine="0"/>
              <w:jc w:val="right"/>
              <w:rPr>
                <w:b/>
                <w:sz w:val="18"/>
                <w:szCs w:val="18"/>
              </w:rPr>
            </w:pP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10,1</w:t>
            </w:r>
          </w:p>
        </w:tc>
        <w:tc>
          <w:tcPr>
            <w:tcW w:w="1290" w:type="dxa"/>
            <w:gridSpan w:val="3"/>
            <w:shd w:val="clear" w:color="auto" w:fill="E5B8B7" w:themeFill="accent2" w:themeFillTint="66"/>
            <w:vAlign w:val="bottom"/>
          </w:tcPr>
          <w:p w:rsidR="00915B50" w:rsidRDefault="00A0245C">
            <w:pPr>
              <w:pageBreakBefore/>
              <w:ind w:firstLine="0"/>
              <w:jc w:val="right"/>
              <w:rPr>
                <w:sz w:val="18"/>
                <w:szCs w:val="18"/>
              </w:rPr>
            </w:pPr>
            <w:r>
              <w:rPr>
                <w:sz w:val="18"/>
                <w:szCs w:val="18"/>
              </w:rPr>
              <w:t>10,2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19,5</w:t>
            </w:r>
          </w:p>
        </w:tc>
        <w:tc>
          <w:tcPr>
            <w:tcW w:w="1290" w:type="dxa"/>
            <w:gridSpan w:val="3"/>
            <w:shd w:val="clear" w:color="auto" w:fill="E5B8B7" w:themeFill="accent2" w:themeFillTint="66"/>
            <w:vAlign w:val="bottom"/>
          </w:tcPr>
          <w:p w:rsidR="00915B50" w:rsidRDefault="00A0245C">
            <w:pPr>
              <w:pageBreakBefore/>
              <w:ind w:firstLine="0"/>
              <w:jc w:val="right"/>
              <w:rPr>
                <w:sz w:val="18"/>
                <w:szCs w:val="18"/>
              </w:rPr>
            </w:pPr>
            <w:r>
              <w:rPr>
                <w:sz w:val="18"/>
                <w:szCs w:val="18"/>
              </w:rPr>
              <w:t>23,1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18,6</w:t>
            </w:r>
          </w:p>
        </w:tc>
        <w:tc>
          <w:tcPr>
            <w:tcW w:w="1290" w:type="dxa"/>
            <w:gridSpan w:val="3"/>
            <w:shd w:val="clear" w:color="auto" w:fill="E5B8B7" w:themeFill="accent2" w:themeFillTint="66"/>
            <w:vAlign w:val="bottom"/>
          </w:tcPr>
          <w:p w:rsidR="00915B50" w:rsidRDefault="00A0245C">
            <w:pPr>
              <w:pageBreakBefore/>
              <w:ind w:firstLine="0"/>
              <w:jc w:val="right"/>
              <w:rPr>
                <w:sz w:val="18"/>
                <w:szCs w:val="18"/>
              </w:rPr>
            </w:pPr>
            <w:r>
              <w:rPr>
                <w:sz w:val="18"/>
                <w:szCs w:val="18"/>
              </w:rPr>
              <w:t>18,6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19,5</w:t>
            </w:r>
          </w:p>
        </w:tc>
        <w:tc>
          <w:tcPr>
            <w:tcW w:w="1290" w:type="dxa"/>
            <w:gridSpan w:val="3"/>
            <w:shd w:val="clear" w:color="auto" w:fill="E5B8B7" w:themeFill="accent2" w:themeFillTint="66"/>
            <w:vAlign w:val="bottom"/>
          </w:tcPr>
          <w:p w:rsidR="00915B50" w:rsidRDefault="00A0245C">
            <w:pPr>
              <w:pageBreakBefore/>
              <w:ind w:firstLine="0"/>
              <w:jc w:val="right"/>
              <w:rPr>
                <w:sz w:val="18"/>
                <w:szCs w:val="18"/>
              </w:rPr>
            </w:pPr>
            <w:r>
              <w:rPr>
                <w:sz w:val="18"/>
                <w:szCs w:val="18"/>
              </w:rPr>
              <w:t>19,3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12,1</w:t>
            </w:r>
          </w:p>
        </w:tc>
        <w:tc>
          <w:tcPr>
            <w:tcW w:w="1290" w:type="dxa"/>
            <w:gridSpan w:val="3"/>
            <w:shd w:val="clear" w:color="auto" w:fill="E5B8B7" w:themeFill="accent2" w:themeFillTint="66"/>
            <w:vAlign w:val="bottom"/>
          </w:tcPr>
          <w:p w:rsidR="00915B50" w:rsidRDefault="00A0245C">
            <w:pPr>
              <w:pageBreakBefore/>
              <w:ind w:firstLine="0"/>
              <w:jc w:val="right"/>
              <w:rPr>
                <w:sz w:val="18"/>
                <w:szCs w:val="18"/>
              </w:rPr>
            </w:pPr>
            <w:r>
              <w:rPr>
                <w:sz w:val="18"/>
                <w:szCs w:val="18"/>
              </w:rPr>
              <w:t>12,1</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19,7</w:t>
            </w:r>
          </w:p>
        </w:tc>
        <w:tc>
          <w:tcPr>
            <w:tcW w:w="1290" w:type="dxa"/>
            <w:gridSpan w:val="3"/>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14,2</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11,8</w:t>
            </w:r>
          </w:p>
        </w:tc>
        <w:tc>
          <w:tcPr>
            <w:tcW w:w="1290" w:type="dxa"/>
            <w:gridSpan w:val="3"/>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11,8</w:t>
            </w:r>
          </w:p>
        </w:tc>
      </w:tr>
      <w:tr w:rsidR="00915B50">
        <w:trPr>
          <w:gridAfter w:val="1"/>
          <w:wAfter w:w="28" w:type="dxa"/>
        </w:trPr>
        <w:tc>
          <w:tcPr>
            <w:tcW w:w="5920" w:type="dxa"/>
            <w:tcBorders>
              <w:left w:val="nil"/>
              <w:bottom w:val="nil"/>
              <w:right w:val="nil"/>
            </w:tcBorders>
          </w:tcPr>
          <w:p w:rsidR="00915B50" w:rsidRDefault="00A0245C">
            <w:pPr>
              <w:ind w:firstLine="0"/>
              <w:rPr>
                <w:i/>
                <w:sz w:val="16"/>
                <w:szCs w:val="16"/>
              </w:rPr>
            </w:pPr>
            <w:r>
              <w:rPr>
                <w:i/>
                <w:sz w:val="16"/>
                <w:szCs w:val="16"/>
              </w:rPr>
              <w:t>1) Предварительные данные</w:t>
            </w:r>
          </w:p>
        </w:tc>
        <w:tc>
          <w:tcPr>
            <w:tcW w:w="1418" w:type="dxa"/>
            <w:gridSpan w:val="2"/>
            <w:tcBorders>
              <w:left w:val="nil"/>
              <w:bottom w:val="nil"/>
              <w:right w:val="nil"/>
            </w:tcBorders>
            <w:vAlign w:val="bottom"/>
          </w:tcPr>
          <w:p w:rsidR="00915B50" w:rsidRDefault="00915B50">
            <w:pPr>
              <w:pageBreakBefore/>
              <w:ind w:firstLine="0"/>
              <w:jc w:val="right"/>
              <w:rPr>
                <w:i/>
                <w:sz w:val="16"/>
                <w:szCs w:val="16"/>
              </w:rPr>
            </w:pPr>
          </w:p>
        </w:tc>
        <w:tc>
          <w:tcPr>
            <w:tcW w:w="1134" w:type="dxa"/>
            <w:tcBorders>
              <w:left w:val="nil"/>
              <w:bottom w:val="nil"/>
              <w:right w:val="nil"/>
            </w:tcBorders>
            <w:vAlign w:val="bottom"/>
          </w:tcPr>
          <w:p w:rsidR="00915B50" w:rsidRDefault="00915B50">
            <w:pPr>
              <w:pageBreakBefore/>
              <w:ind w:firstLine="0"/>
              <w:jc w:val="right"/>
              <w:rPr>
                <w:i/>
                <w:sz w:val="16"/>
                <w:szCs w:val="16"/>
              </w:rPr>
            </w:pPr>
          </w:p>
        </w:tc>
      </w:tr>
    </w:tbl>
    <w:p w:rsidR="00915B50" w:rsidRDefault="00A0245C">
      <w:pPr>
        <w:pStyle w:val="5"/>
        <w:pageBreakBefore w:val="0"/>
        <w:suppressAutoHyphens/>
        <w:spacing w:before="360" w:after="0"/>
        <w:jc w:val="center"/>
        <w:rPr>
          <w:sz w:val="18"/>
          <w:szCs w:val="18"/>
        </w:rPr>
      </w:pPr>
      <w:r>
        <w:rPr>
          <w:sz w:val="18"/>
          <w:szCs w:val="18"/>
        </w:rPr>
        <w:t>ОТНОШЕНИЕ СРЕДНЕМЕСЯЧНОЙ НОМИНАЛЬНОЙ НАЧИСЛЕННОЙ ЗАРАБОТНОЙ ПЛАТЫ РАБОТНИКОВ ГОСУДАРСТВЕННЫХ (МУНИЦИПАЛЬНЫХ) УЧРЕЖДЕНИЙ СОЦИАЛЬНОЙ ЗАЩИТЫ НАСЕЛЕНИЯ К СРЕДНЕМЕСЯЧНОЙ НОМИНАЛЬНОЙ НАЧИСЛЕННОЙ ЗАРАБОТНОЙ ПЛАТЕ РАБОТНИКОВ, ЗАНЯТЫХ В СФЕРЕ ЭКОНОМИКИ РЕГИОНА</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290"/>
        <w:gridCol w:w="1290"/>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63,1</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69,0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55,5</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67,8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56,0</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82,8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73,1</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82,7</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75,7</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91,0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75,3</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87,4</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80,1</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80,0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70,3</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70,3</w:t>
            </w:r>
          </w:p>
        </w:tc>
      </w:tr>
    </w:tbl>
    <w:p w:rsidR="00915B50" w:rsidRDefault="00A0245C">
      <w:pPr>
        <w:pStyle w:val="5"/>
        <w:suppressAutoHyphens/>
        <w:spacing w:before="360" w:after="0"/>
        <w:jc w:val="center"/>
        <w:rPr>
          <w:sz w:val="18"/>
          <w:szCs w:val="18"/>
        </w:rPr>
      </w:pPr>
      <w:r>
        <w:rPr>
          <w:sz w:val="18"/>
          <w:szCs w:val="18"/>
        </w:rPr>
        <w:t>ОТНОШЕНИЕ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НОМИНАЛЬНОЙ НАЧИСЛЕННОЙ ЗАРАБОТНОЙ ПЛАТЕ РАБОТНИКОВ, ЗАНЯТЫХ В СФЕРЕ ЭКОНОМИКИ РЕГИОНА</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290"/>
        <w:gridCol w:w="1290"/>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63,7</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71,1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62,0</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67,2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64,0</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105,9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77,8</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88,2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63,8</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82,4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70,9</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76,0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86,9</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94,6</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67,1</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73,6</w:t>
            </w:r>
          </w:p>
        </w:tc>
      </w:tr>
    </w:tbl>
    <w:p w:rsidR="00915B50" w:rsidRDefault="00A0245C">
      <w:pPr>
        <w:pStyle w:val="5"/>
        <w:pageBreakBefore w:val="0"/>
        <w:suppressAutoHyphens/>
        <w:spacing w:before="360" w:after="0"/>
        <w:jc w:val="center"/>
        <w:rPr>
          <w:sz w:val="18"/>
          <w:szCs w:val="18"/>
        </w:rPr>
      </w:pPr>
      <w:r>
        <w:rPr>
          <w:sz w:val="18"/>
          <w:szCs w:val="18"/>
        </w:rPr>
        <w:t>ОТНОШЕНИЕ СРЕДНЕМЕСЯЧНОЙ НОМИНАЛЬНОЙ НАЧИСЛЕННОЙ ЗАРАБОТНОЙ ПЛАТЫ РАБОТНИКОВ ГОСУДАРСТВЕННЫХ (МУНИЦИПАЛЬНЫХ) УЧРЕЖДЕНИЙ ЗДРАВООХРАНЕНИЯ К СРЕДНЕМЕСЯЧНОЙ НОМИНАЛЬНОЙ НАЧИСЛЕННОЙ ЗАРАБОТНОЙ ПЛАТЕ РАБОТНИКОВ, ЗАНЯТЫХ В СФЕРЕ ЭКОНОМИКИ РЕГИОНА</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290"/>
        <w:gridCol w:w="1290"/>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91,9</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95,9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101,7</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101,9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88,0</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129,4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104,6</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113,1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88,8</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97,3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106,7</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127,5</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98,6</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103,9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98,1</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96,9</w:t>
            </w:r>
          </w:p>
        </w:tc>
      </w:tr>
    </w:tbl>
    <w:p w:rsidR="00915B50" w:rsidRDefault="00A0245C">
      <w:pPr>
        <w:pStyle w:val="5"/>
        <w:pageBreakBefore w:val="0"/>
        <w:suppressAutoHyphens/>
        <w:spacing w:before="360" w:after="0"/>
        <w:jc w:val="center"/>
        <w:rPr>
          <w:sz w:val="18"/>
          <w:szCs w:val="18"/>
        </w:rPr>
      </w:pPr>
      <w:r>
        <w:rPr>
          <w:sz w:val="18"/>
          <w:szCs w:val="18"/>
        </w:rPr>
        <w:t>ОТНОШЕНИЕ СРЕДНЕМЕСЯЧНОЙ НОМИНАЛЬНОЙ НАЧИСЛЕННОЙ ЗАРАБОТНОЙ ПЛАТЫ РАБОТНИКОВ ГОСУДАРСТВЕННЫХ (МУНИЦИПАЛЬНЫХ) ОБЩЕОБРАЗОВАТЕЛЬНЫХ УЧРЕЖДЕНИЙ К СРЕДНЕМЕСЯЧНОЙ НОМИНАЛЬНОЙ НАЧИСЛЕННОЙ ЗАРАБОТНОЙ ПЛАТЕ РАБОТНИКОВ, ЗАНЯТЫХ В СФЕРЕ ЭКОНОМИКИ РЕГИОНА</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290"/>
        <w:gridCol w:w="1290"/>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86,3</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85,3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85,0</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84,5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88,3</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120,6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111,4</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106,8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92,9</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101,1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106,4</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112,8</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114,1</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106,8</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97,4</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88,3</w:t>
            </w:r>
          </w:p>
        </w:tc>
      </w:tr>
    </w:tbl>
    <w:p w:rsidR="00915B50" w:rsidRDefault="00A0245C">
      <w:pPr>
        <w:pStyle w:val="5"/>
        <w:pageBreakBefore w:val="0"/>
        <w:suppressAutoHyphens/>
        <w:spacing w:before="360" w:after="0"/>
        <w:jc w:val="center"/>
        <w:rPr>
          <w:sz w:val="18"/>
          <w:szCs w:val="18"/>
        </w:rPr>
      </w:pPr>
      <w:r>
        <w:rPr>
          <w:sz w:val="18"/>
          <w:szCs w:val="18"/>
        </w:rPr>
        <w:t>ОТНОШЕНИЕ СРЕДНЕМЕСЯЧНОЙ НОМИНАЛЬНОЙ НАЧИСЛЕННОЙ ЗАРАБОТНОЙ ПЛАТЫ РАБОТНИКОВ ГОСУДАРСТВЕННЫХ (МУНИЦИПАЛЬНЫХ) ДОШКОЛЬНЫХ УЧРЕЖДЕНИЙ К СРЕДНЕМЕСЯЧНОЙ НОМИНАЛЬНОЙ НАЧИСЛЕННОЙ ЗАРАБОТНОЙ ПЛАТЕ РАБОТНИКОВ, ЗАНЯТЫХ В СФЕРЕ ЭКОНОМИКИ РЕГИОНА</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290"/>
        <w:gridCol w:w="1290"/>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29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61,9</w:t>
            </w:r>
          </w:p>
        </w:tc>
        <w:tc>
          <w:tcPr>
            <w:tcW w:w="1290"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63,2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52,7</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53,1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66,1</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89,6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81,9</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80,8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62,7</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73,0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73,5</w:t>
            </w:r>
          </w:p>
        </w:tc>
        <w:tc>
          <w:tcPr>
            <w:tcW w:w="1290"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83,9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86,6</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83,9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63,8</w:t>
            </w:r>
          </w:p>
        </w:tc>
        <w:tc>
          <w:tcPr>
            <w:tcW w:w="1290"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63,2</w:t>
            </w:r>
          </w:p>
        </w:tc>
      </w:tr>
    </w:tbl>
    <w:p w:rsidR="00915B50" w:rsidRDefault="00915B50"/>
    <w:p w:rsidR="00915B50" w:rsidRDefault="00A0245C">
      <w:pPr>
        <w:pStyle w:val="5"/>
        <w:pageBreakBefore w:val="0"/>
        <w:suppressAutoHyphens/>
        <w:spacing w:before="360" w:after="0"/>
        <w:jc w:val="center"/>
        <w:rPr>
          <w:sz w:val="18"/>
          <w:szCs w:val="18"/>
        </w:rPr>
      </w:pPr>
      <w:r>
        <w:rPr>
          <w:sz w:val="18"/>
          <w:szCs w:val="18"/>
        </w:rPr>
        <w:t>ОТНОШЕНИЕ ЧИСЛА ЗАНЯТЫХ В ЭКОНОМИКЕ РЕГИОНА К ЧИСЛЕННОСТИ НАСЕЛЕНИЯ РЕГИОНА В ТРУДОСПОСОБНОМ ВОЗРАСТЕ</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59,6</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60,5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54,4</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55,2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27,3</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28,5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58,4</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58,7</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60,7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60,6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72,7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73,0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45,3</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47,9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73,9</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74,8</w:t>
            </w:r>
          </w:p>
        </w:tc>
      </w:tr>
    </w:tbl>
    <w:p w:rsidR="00915B50" w:rsidRDefault="00A0245C">
      <w:pPr>
        <w:pStyle w:val="5"/>
        <w:pageBreakBefore w:val="0"/>
        <w:suppressAutoHyphens/>
        <w:spacing w:before="360" w:after="0"/>
        <w:jc w:val="center"/>
        <w:rPr>
          <w:sz w:val="18"/>
          <w:szCs w:val="18"/>
        </w:rPr>
      </w:pPr>
      <w:r>
        <w:rPr>
          <w:sz w:val="18"/>
          <w:szCs w:val="18"/>
        </w:rPr>
        <w:t>КОЭФФИЦИЕНТ НАПРЯЖЕННОСТИ НА РЫНКЕ ТРУДА</w:t>
      </w:r>
    </w:p>
    <w:p w:rsidR="00915B50" w:rsidRDefault="00A0245C">
      <w:pPr>
        <w:ind w:firstLine="0"/>
        <w:jc w:val="center"/>
        <w:rPr>
          <w:sz w:val="16"/>
          <w:szCs w:val="16"/>
        </w:rPr>
      </w:pPr>
      <w:r>
        <w:rPr>
          <w:sz w:val="16"/>
          <w:szCs w:val="16"/>
        </w:rPr>
        <w:t>(единиц)</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18,3</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15,2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293,6</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218,5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183,2</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185,5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14,9</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12,9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15,6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14,4</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18,3</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124,9</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60,7</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3,4</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3,1</w:t>
            </w:r>
          </w:p>
        </w:tc>
      </w:tr>
    </w:tbl>
    <w:p w:rsidR="00915B50" w:rsidRDefault="00A0245C">
      <w:pPr>
        <w:pStyle w:val="5"/>
        <w:pageBreakBefore w:val="0"/>
        <w:suppressAutoHyphens/>
        <w:spacing w:before="360" w:after="0"/>
        <w:jc w:val="center"/>
        <w:rPr>
          <w:sz w:val="18"/>
          <w:szCs w:val="18"/>
        </w:rPr>
      </w:pPr>
      <w:r>
        <w:rPr>
          <w:sz w:val="18"/>
          <w:szCs w:val="18"/>
        </w:rPr>
        <w:t>ПРИРОСТ ВЫСОКОПРОИЗВОДИТЕЛЬНЫХ РАБОЧИХ МЕСТ</w:t>
      </w:r>
    </w:p>
    <w:p w:rsidR="00915B50" w:rsidRDefault="00A0245C">
      <w:pPr>
        <w:ind w:firstLine="0"/>
        <w:jc w:val="center"/>
        <w:rPr>
          <w:sz w:val="16"/>
          <w:szCs w:val="16"/>
        </w:rPr>
      </w:pPr>
      <w:r>
        <w:rPr>
          <w:sz w:val="16"/>
          <w:szCs w:val="16"/>
        </w:rPr>
        <w:t>(в процентах к предыдущему году)</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3,2</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7,5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-6,0</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11,9</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0,7</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-0,1</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6,8</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5,7</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-2,3</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4,3</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9,0</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9,8</w:t>
            </w:r>
          </w:p>
        </w:tc>
      </w:tr>
    </w:tbl>
    <w:p w:rsidR="00915B50" w:rsidRDefault="00A0245C">
      <w:pPr>
        <w:pStyle w:val="5"/>
        <w:pageBreakBefore w:val="0"/>
        <w:suppressAutoHyphens/>
        <w:spacing w:before="360" w:after="0"/>
        <w:jc w:val="center"/>
        <w:rPr>
          <w:sz w:val="18"/>
          <w:szCs w:val="18"/>
        </w:rPr>
      </w:pPr>
      <w:r>
        <w:rPr>
          <w:sz w:val="18"/>
          <w:szCs w:val="18"/>
        </w:rPr>
        <w:t>КОЭФФИЦИЕНТ МИГРАЦИИ НАСЕЛЕНИЯ</w:t>
      </w:r>
    </w:p>
    <w:p w:rsidR="00915B50" w:rsidRDefault="00A0245C">
      <w:pPr>
        <w:ind w:firstLine="0"/>
        <w:jc w:val="center"/>
        <w:rPr>
          <w:sz w:val="16"/>
          <w:szCs w:val="16"/>
        </w:rPr>
      </w:pPr>
      <w:r>
        <w:rPr>
          <w:sz w:val="16"/>
          <w:szCs w:val="16"/>
        </w:rPr>
        <w:t>(человек на 10 тыс. человек населения)</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-39,9</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-20,9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-72,8</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-46,8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63,1</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57,0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-72,2</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-40,9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-86,9</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-54,1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-78,2</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-27,7</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-35,3</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-16,6</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3,8</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5,1</w:t>
            </w:r>
          </w:p>
        </w:tc>
      </w:tr>
    </w:tbl>
    <w:p w:rsidR="00915B50" w:rsidRDefault="00A0245C">
      <w:pPr>
        <w:pStyle w:val="5"/>
        <w:pageBreakBefore w:val="0"/>
        <w:suppressAutoHyphens/>
        <w:spacing w:before="360" w:after="0"/>
        <w:jc w:val="center"/>
        <w:rPr>
          <w:sz w:val="18"/>
          <w:szCs w:val="18"/>
        </w:rPr>
      </w:pPr>
      <w:r>
        <w:rPr>
          <w:sz w:val="18"/>
          <w:szCs w:val="18"/>
        </w:rPr>
        <w:t>СМЕРТНОСТЬ НАСЕЛЕНИЯ В ТРУДОСПОСОБНОМ ВОЗРАСТЕ</w:t>
      </w:r>
    </w:p>
    <w:p w:rsidR="00915B50" w:rsidRDefault="00A0245C">
      <w:pPr>
        <w:ind w:firstLine="0"/>
        <w:jc w:val="center"/>
        <w:rPr>
          <w:sz w:val="16"/>
          <w:szCs w:val="16"/>
        </w:rPr>
      </w:pPr>
      <w:r>
        <w:rPr>
          <w:sz w:val="16"/>
          <w:szCs w:val="16"/>
        </w:rPr>
        <w:t>(число умерших на 100 тыс. человек соответствующего возраста)</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299,5</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302,8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211,5</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207,7</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166,7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164,2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370,1</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352,2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352,7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374,4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388,5</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396,4</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219,7</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231,8</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399,9</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412,9</w:t>
            </w:r>
          </w:p>
        </w:tc>
      </w:tr>
    </w:tbl>
    <w:p w:rsidR="00915B50" w:rsidRDefault="00A0245C">
      <w:pPr>
        <w:pStyle w:val="5"/>
        <w:suppressAutoHyphens/>
        <w:spacing w:before="360" w:after="0"/>
        <w:jc w:val="center"/>
        <w:rPr>
          <w:sz w:val="18"/>
          <w:szCs w:val="18"/>
        </w:rPr>
      </w:pPr>
      <w:r>
        <w:rPr>
          <w:sz w:val="18"/>
          <w:szCs w:val="18"/>
        </w:rPr>
        <w:t>СУММАРНЫЙ КОЭФФИЦИЕНТ РОЖДАЕМОСТИ</w:t>
      </w:r>
    </w:p>
    <w:p w:rsidR="00915B50" w:rsidRDefault="00A0245C">
      <w:pPr>
        <w:ind w:firstLine="0"/>
        <w:jc w:val="center"/>
        <w:rPr>
          <w:sz w:val="16"/>
          <w:szCs w:val="16"/>
        </w:rPr>
      </w:pPr>
      <w:r>
        <w:rPr>
          <w:sz w:val="16"/>
          <w:szCs w:val="16"/>
        </w:rPr>
        <w:t>(единиц)</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1,987</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2,034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2,015</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2,077</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2,231</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2,278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1,803</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1,831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1,673</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1,650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1,977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2,009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2,925</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2,912</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1,548</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1,617</w:t>
            </w:r>
          </w:p>
        </w:tc>
      </w:tr>
    </w:tbl>
    <w:p w:rsidR="00915B50" w:rsidRDefault="00A0245C">
      <w:pPr>
        <w:pStyle w:val="5"/>
        <w:pageBreakBefore w:val="0"/>
        <w:suppressAutoHyphens/>
        <w:spacing w:before="360" w:after="0"/>
        <w:jc w:val="center"/>
        <w:rPr>
          <w:sz w:val="18"/>
          <w:szCs w:val="18"/>
        </w:rPr>
      </w:pPr>
      <w:r>
        <w:rPr>
          <w:sz w:val="18"/>
          <w:szCs w:val="18"/>
        </w:rPr>
        <w:t>ОБЕСПЕЧЕННОСТЬ ДЕТЕЙ ДОШКОЛЬНОГО ВОЗРАСТА МЕСТАМИ В ДОШКОЛЬНЫХ ОБРАЗОВАТЕЛЬНЫХ УЧРЕЖДЕНИЯХ, КОЛИЧЕСТВО МЕСТ НА 1000 ДЕТЕЙ</w:t>
      </w:r>
    </w:p>
    <w:p w:rsidR="00915B50" w:rsidRDefault="00A0245C">
      <w:pPr>
        <w:ind w:firstLine="0"/>
        <w:jc w:val="center"/>
        <w:rPr>
          <w:sz w:val="16"/>
          <w:szCs w:val="16"/>
        </w:rPr>
      </w:pPr>
      <w:r>
        <w:rPr>
          <w:sz w:val="16"/>
          <w:szCs w:val="16"/>
        </w:rPr>
        <w:t>(единиц)</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315</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341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209</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224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82</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507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545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392</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415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444</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449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141</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200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577</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583</w:t>
            </w:r>
          </w:p>
        </w:tc>
      </w:tr>
    </w:tbl>
    <w:p w:rsidR="00915B50" w:rsidRDefault="00A0245C">
      <w:pPr>
        <w:pStyle w:val="5"/>
        <w:pageBreakBefore w:val="0"/>
        <w:suppressAutoHyphens/>
        <w:spacing w:before="360" w:after="0"/>
        <w:jc w:val="center"/>
        <w:rPr>
          <w:sz w:val="18"/>
          <w:szCs w:val="18"/>
        </w:rPr>
      </w:pPr>
      <w:r>
        <w:rPr>
          <w:sz w:val="18"/>
          <w:szCs w:val="18"/>
        </w:rPr>
        <w:t xml:space="preserve">ОБЩАЯ ПЛОЩАДЬ ЖИЛЫХ ПОМЕЩЕНИЙ, ПРИХОДЯЩАЯСЯ В СРЕДНЕМ </w:t>
      </w:r>
      <w:r>
        <w:rPr>
          <w:sz w:val="18"/>
          <w:szCs w:val="18"/>
        </w:rPr>
        <w:br/>
        <w:t>НА ОДНОГО ЖИТЕЛЯ</w:t>
      </w:r>
      <w:r>
        <w:rPr>
          <w:sz w:val="18"/>
          <w:szCs w:val="18"/>
          <w:vertAlign w:val="superscript"/>
        </w:rPr>
        <w:t>1</w:t>
      </w:r>
    </w:p>
    <w:p w:rsidR="00915B50" w:rsidRDefault="00A0245C">
      <w:pPr>
        <w:ind w:firstLine="0"/>
        <w:jc w:val="center"/>
        <w:rPr>
          <w:sz w:val="16"/>
          <w:szCs w:val="16"/>
        </w:rPr>
      </w:pPr>
      <w:r>
        <w:rPr>
          <w:sz w:val="16"/>
          <w:szCs w:val="16"/>
        </w:rPr>
        <w:t>(квадратных метров)</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19,7</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20,0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17,1</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17,7</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13,5</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13,7</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18,8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20,1</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26,9</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27,1</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18,1</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18,0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22,5</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23,1</w:t>
            </w:r>
          </w:p>
        </w:tc>
      </w:tr>
      <w:tr w:rsidR="00915B50">
        <w:tc>
          <w:tcPr>
            <w:tcW w:w="8500" w:type="dxa"/>
            <w:gridSpan w:val="3"/>
            <w:tcBorders>
              <w:left w:val="nil"/>
              <w:bottom w:val="nil"/>
              <w:right w:val="nil"/>
            </w:tcBorders>
          </w:tcPr>
          <w:p w:rsidR="00915B50" w:rsidRDefault="00A0245C">
            <w:pPr>
              <w:ind w:firstLine="0"/>
              <w:jc w:val="left"/>
              <w:rPr>
                <w:i/>
                <w:sz w:val="16"/>
                <w:szCs w:val="16"/>
              </w:rPr>
            </w:pPr>
            <w:r>
              <w:rPr>
                <w:i/>
                <w:sz w:val="16"/>
                <w:szCs w:val="16"/>
              </w:rPr>
              <w:t>1) В связи с отсутствием нормативно-правового акта, устанавливающего порядок государственного учета жилищного фонда в Российской Федерации, в том числе его государственного технического учета (включая техническую инвентаризацию), официальная статистическая информация сформирована на основе данных органов местного самоуправления не по полному кругу собственников жилищного фонда.</w:t>
            </w:r>
          </w:p>
        </w:tc>
      </w:tr>
    </w:tbl>
    <w:p w:rsidR="00915B50" w:rsidRDefault="00A0245C">
      <w:pPr>
        <w:pStyle w:val="5"/>
        <w:pageBreakBefore w:val="0"/>
        <w:suppressAutoHyphens/>
        <w:spacing w:before="360" w:after="0"/>
        <w:jc w:val="center"/>
        <w:rPr>
          <w:sz w:val="18"/>
          <w:szCs w:val="18"/>
        </w:rPr>
      </w:pPr>
      <w:r>
        <w:rPr>
          <w:sz w:val="18"/>
          <w:szCs w:val="18"/>
        </w:rPr>
        <w:t xml:space="preserve">ДОЛЯ ВЕТХОГО И АВАРИЙНОГО ЖИЛИЩНОГО ФОНДА В ОБЩЕМ ОБЪЕМЕ </w:t>
      </w:r>
      <w:r>
        <w:rPr>
          <w:sz w:val="18"/>
          <w:szCs w:val="18"/>
        </w:rPr>
        <w:br/>
        <w:t>ЖИЛИЩНОГО ФОНДА</w:t>
      </w:r>
      <w:r>
        <w:rPr>
          <w:sz w:val="18"/>
          <w:szCs w:val="18"/>
          <w:vertAlign w:val="superscript"/>
        </w:rPr>
        <w:t>1</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6,6</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6,5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17,4</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16,4</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22,8</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22,8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2,6</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1,1</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0,9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2,0</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3,6</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0,6</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w:t>
            </w:r>
          </w:p>
        </w:tc>
      </w:tr>
      <w:tr w:rsidR="00915B50">
        <w:tc>
          <w:tcPr>
            <w:tcW w:w="8500" w:type="dxa"/>
            <w:gridSpan w:val="3"/>
            <w:tcBorders>
              <w:left w:val="nil"/>
              <w:bottom w:val="nil"/>
              <w:right w:val="nil"/>
            </w:tcBorders>
          </w:tcPr>
          <w:p w:rsidR="00915B50" w:rsidRDefault="00A0245C">
            <w:pPr>
              <w:ind w:firstLine="0"/>
              <w:jc w:val="left"/>
              <w:rPr>
                <w:sz w:val="18"/>
                <w:szCs w:val="18"/>
              </w:rPr>
            </w:pPr>
            <w:r>
              <w:rPr>
                <w:i/>
                <w:sz w:val="16"/>
                <w:szCs w:val="16"/>
              </w:rPr>
              <w:t>1) В связи с отсутствием нормативно-правового акта, устанавливающего порядок государственного учета жилищного фонда в Российской Федерации, в том числе его государственного технического учета (включая техническую инвентаризацию), официальная статистическая информация сформирована на основе данных органов местного самоуправления не по полному кругу собственников жилищного фонда.</w:t>
            </w:r>
          </w:p>
        </w:tc>
      </w:tr>
    </w:tbl>
    <w:p w:rsidR="00915B50" w:rsidRDefault="00A0245C">
      <w:pPr>
        <w:pStyle w:val="5"/>
        <w:suppressAutoHyphens/>
        <w:spacing w:before="360" w:after="0"/>
        <w:jc w:val="center"/>
        <w:rPr>
          <w:sz w:val="18"/>
          <w:szCs w:val="18"/>
        </w:rPr>
      </w:pPr>
      <w:r>
        <w:rPr>
          <w:sz w:val="18"/>
          <w:szCs w:val="18"/>
        </w:rPr>
        <w:t>ДОЛЯ ПЛОЩАДИ ЖИЛИЩНОГО ФОНДА, ОБЕСПЕЧЕННОГО ВСЕМИ ВИДАМИ БЛАГОУСТРОЙСТВА, В ОБЩЕЙ ПЛОЩАДИ ЖИЛИЩНОГО ФОНДА</w:t>
      </w:r>
      <w:r>
        <w:rPr>
          <w:sz w:val="18"/>
          <w:szCs w:val="18"/>
          <w:vertAlign w:val="superscript"/>
        </w:rPr>
        <w:t>1</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57,4</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60,6</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32,2</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32,9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67,2</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78,2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77,4</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77,8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43,7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43,9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91,2</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91,3</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45,9</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60,9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68,1</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70,3</w:t>
            </w:r>
          </w:p>
        </w:tc>
      </w:tr>
      <w:tr w:rsidR="00915B50">
        <w:tc>
          <w:tcPr>
            <w:tcW w:w="8500" w:type="dxa"/>
            <w:gridSpan w:val="3"/>
            <w:tcBorders>
              <w:left w:val="nil"/>
              <w:bottom w:val="nil"/>
              <w:right w:val="nil"/>
            </w:tcBorders>
          </w:tcPr>
          <w:p w:rsidR="00915B50" w:rsidRDefault="00A0245C">
            <w:pPr>
              <w:ind w:firstLine="0"/>
              <w:jc w:val="left"/>
              <w:rPr>
                <w:sz w:val="18"/>
                <w:szCs w:val="18"/>
              </w:rPr>
            </w:pPr>
            <w:r>
              <w:rPr>
                <w:i/>
                <w:sz w:val="16"/>
                <w:szCs w:val="16"/>
              </w:rPr>
              <w:t>1) В связи с отсутствием нормативно-правового акта, устанавливающего порядок государственного учета жилищного фонда в Российской Федерации, в том числе его государственного технического учета (включая техническую инвентаризацию), официальная статистическая информация сформирована на основе данных органов местного самоуправления не по полному кругу собственников жилищного фонда.</w:t>
            </w:r>
          </w:p>
        </w:tc>
      </w:tr>
    </w:tbl>
    <w:p w:rsidR="00915B50" w:rsidRDefault="00A0245C">
      <w:pPr>
        <w:pStyle w:val="5"/>
        <w:pageBreakBefore w:val="0"/>
        <w:suppressAutoHyphens/>
        <w:spacing w:before="360" w:after="0"/>
        <w:jc w:val="center"/>
        <w:rPr>
          <w:sz w:val="18"/>
          <w:szCs w:val="18"/>
        </w:rPr>
      </w:pPr>
      <w:r>
        <w:rPr>
          <w:sz w:val="18"/>
          <w:szCs w:val="18"/>
        </w:rPr>
        <w:t>УРОВЕНЬ ВОЗМЕЩЕНИЯ НАСЕЛЕНИЕМ ЗАТРАТ ЗА ПРЕДОСТАВЛЕНИЕ ЖИЛИЩНО-КОММУНАЛЬНЫХ УСЛУГ ПО УСТАНОВЛЕННЫМ ДЛЯ НАСЕЛЕНИЯ ТАРИФАМ</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99,5</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99,1</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100,0</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100,0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99,7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99,8</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99,9</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99,9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91,7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86,2</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99,9</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99,9</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100,0</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100,0</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100,0</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100,0</w:t>
            </w:r>
          </w:p>
        </w:tc>
      </w:tr>
    </w:tbl>
    <w:p w:rsidR="00915B50" w:rsidRDefault="00A0245C">
      <w:pPr>
        <w:pStyle w:val="5"/>
        <w:pageBreakBefore w:val="0"/>
        <w:suppressAutoHyphens/>
        <w:spacing w:before="360" w:after="0"/>
        <w:jc w:val="center"/>
        <w:rPr>
          <w:sz w:val="18"/>
          <w:szCs w:val="18"/>
        </w:rPr>
      </w:pPr>
      <w:r>
        <w:rPr>
          <w:sz w:val="18"/>
          <w:szCs w:val="18"/>
        </w:rPr>
        <w:t>ДОЛЯ УБЫТОЧНЫХ ОРГАНИЗАЦИЙ ЖИЛИЩНО-КОММУНАЛЬНОГО ХОЗЯЙСТВА</w:t>
      </w:r>
    </w:p>
    <w:p w:rsidR="00915B50" w:rsidRDefault="00A0245C">
      <w:pPr>
        <w:ind w:firstLine="0"/>
        <w:jc w:val="center"/>
        <w:rPr>
          <w:sz w:val="16"/>
          <w:szCs w:val="16"/>
        </w:rPr>
      </w:pPr>
      <w:r>
        <w:rPr>
          <w:sz w:val="16"/>
          <w:szCs w:val="16"/>
        </w:rPr>
        <w:t>(процентов)</w:t>
      </w:r>
    </w:p>
    <w:tbl>
      <w:tblPr>
        <w:tblStyle w:val="afff6"/>
        <w:tblW w:w="8500" w:type="dxa"/>
        <w:tblLayout w:type="fixed"/>
        <w:tblLook w:val="04A0" w:firstRow="1" w:lastRow="0" w:firstColumn="1" w:lastColumn="0" w:noHBand="0" w:noVBand="1"/>
      </w:tblPr>
      <w:tblGrid>
        <w:gridCol w:w="5920"/>
        <w:gridCol w:w="1418"/>
        <w:gridCol w:w="1162"/>
      </w:tblGrid>
      <w:tr w:rsidR="00915B50">
        <w:tc>
          <w:tcPr>
            <w:tcW w:w="5920"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915B50">
            <w:pPr>
              <w:ind w:firstLine="0"/>
              <w:jc w:val="center"/>
              <w:rPr>
                <w:sz w:val="18"/>
                <w:szCs w:val="18"/>
              </w:rPr>
            </w:pPr>
          </w:p>
        </w:tc>
        <w:tc>
          <w:tcPr>
            <w:tcW w:w="1418"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2013</w:t>
            </w:r>
          </w:p>
        </w:tc>
        <w:tc>
          <w:tcPr>
            <w:tcW w:w="1162" w:type="dxa"/>
            <w:tcBorders>
              <w:top w:val="double" w:sz="4" w:space="0" w:color="auto"/>
              <w:left w:val="single" w:sz="4" w:space="0" w:color="auto"/>
              <w:bottom w:val="single" w:sz="4" w:space="0" w:color="auto"/>
              <w:right w:val="single" w:sz="4" w:space="0" w:color="auto"/>
            </w:tcBorders>
            <w:shd w:val="clear" w:color="auto" w:fill="DDD9C3" w:themeFill="background2" w:themeFillShade="E6"/>
            <w:vAlign w:val="center"/>
          </w:tcPr>
          <w:p w:rsidR="00915B50" w:rsidRDefault="00A0245C">
            <w:pPr>
              <w:ind w:firstLine="0"/>
              <w:jc w:val="center"/>
              <w:rPr>
                <w:i/>
                <w:sz w:val="18"/>
                <w:szCs w:val="18"/>
              </w:rPr>
            </w:pPr>
            <w:r>
              <w:rPr>
                <w:i/>
                <w:sz w:val="18"/>
                <w:szCs w:val="18"/>
              </w:rPr>
              <w:t>2014</w:t>
            </w:r>
          </w:p>
        </w:tc>
      </w:tr>
      <w:tr w:rsidR="00915B50">
        <w:tc>
          <w:tcPr>
            <w:tcW w:w="5920" w:type="dxa"/>
            <w:tcBorders>
              <w:top w:val="single" w:sz="4" w:space="0" w:color="auto"/>
            </w:tcBorders>
            <w:shd w:val="clear" w:color="auto" w:fill="DDD9C3" w:themeFill="background2" w:themeFillShade="E6"/>
          </w:tcPr>
          <w:p w:rsidR="00915B50" w:rsidRDefault="00A0245C">
            <w:pPr>
              <w:ind w:firstLine="0"/>
              <w:rPr>
                <w:b/>
                <w:sz w:val="18"/>
                <w:szCs w:val="18"/>
              </w:rPr>
            </w:pPr>
            <w:r>
              <w:rPr>
                <w:b/>
                <w:sz w:val="18"/>
                <w:szCs w:val="18"/>
              </w:rPr>
              <w:t>Северо-Кавказский федеральный округ</w:t>
            </w:r>
          </w:p>
        </w:tc>
        <w:tc>
          <w:tcPr>
            <w:tcW w:w="1418"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43,0</w:t>
            </w:r>
          </w:p>
        </w:tc>
        <w:tc>
          <w:tcPr>
            <w:tcW w:w="1162" w:type="dxa"/>
            <w:tcBorders>
              <w:top w:val="single" w:sz="4" w:space="0" w:color="auto"/>
            </w:tcBorders>
            <w:shd w:val="clear" w:color="auto" w:fill="E5B8B7" w:themeFill="accent2" w:themeFillTint="66"/>
            <w:vAlign w:val="bottom"/>
          </w:tcPr>
          <w:p w:rsidR="00915B50" w:rsidRDefault="00A0245C">
            <w:pPr>
              <w:pageBreakBefore/>
              <w:ind w:firstLine="0"/>
              <w:jc w:val="right"/>
              <w:rPr>
                <w:b/>
                <w:sz w:val="18"/>
                <w:szCs w:val="18"/>
              </w:rPr>
            </w:pPr>
            <w:r>
              <w:rPr>
                <w:b/>
                <w:sz w:val="18"/>
                <w:szCs w:val="18"/>
              </w:rPr>
              <w:t>40,5</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Дагестан</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58,1</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61,3</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Ингушетия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75,0</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75,0</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Кабардино-Балкарская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53,3</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51,7</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Карачаево-Черкесская Республика</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56,7</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38,9</w:t>
            </w:r>
          </w:p>
        </w:tc>
      </w:tr>
      <w:tr w:rsidR="00915B50">
        <w:tc>
          <w:tcPr>
            <w:tcW w:w="5920" w:type="dxa"/>
            <w:shd w:val="clear" w:color="auto" w:fill="DDD9C3" w:themeFill="background2" w:themeFillShade="E6"/>
          </w:tcPr>
          <w:p w:rsidR="00915B50" w:rsidRDefault="00A0245C">
            <w:pPr>
              <w:ind w:firstLine="0"/>
              <w:rPr>
                <w:sz w:val="18"/>
                <w:szCs w:val="18"/>
              </w:rPr>
            </w:pPr>
            <w:r>
              <w:rPr>
                <w:sz w:val="18"/>
                <w:szCs w:val="18"/>
              </w:rPr>
              <w:t>Республика Северная Осетия-Алания</w:t>
            </w:r>
          </w:p>
        </w:tc>
        <w:tc>
          <w:tcPr>
            <w:tcW w:w="1418"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40,6</w:t>
            </w:r>
          </w:p>
        </w:tc>
        <w:tc>
          <w:tcPr>
            <w:tcW w:w="1162" w:type="dxa"/>
            <w:shd w:val="clear" w:color="auto" w:fill="E5B8B7" w:themeFill="accent2" w:themeFillTint="66"/>
            <w:vAlign w:val="bottom"/>
          </w:tcPr>
          <w:p w:rsidR="00915B50" w:rsidRDefault="00A0245C">
            <w:pPr>
              <w:pageBreakBefore/>
              <w:ind w:firstLine="0"/>
              <w:jc w:val="right"/>
              <w:rPr>
                <w:sz w:val="18"/>
                <w:szCs w:val="18"/>
              </w:rPr>
            </w:pPr>
            <w:r>
              <w:rPr>
                <w:sz w:val="18"/>
                <w:szCs w:val="18"/>
              </w:rPr>
              <w:t>48,4</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Чеченская Республика</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65,0</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66,7</w:t>
            </w:r>
          </w:p>
        </w:tc>
      </w:tr>
      <w:tr w:rsidR="00915B50">
        <w:tc>
          <w:tcPr>
            <w:tcW w:w="5920" w:type="dxa"/>
            <w:tcBorders>
              <w:bottom w:val="single" w:sz="4" w:space="0" w:color="auto"/>
            </w:tcBorders>
            <w:shd w:val="clear" w:color="auto" w:fill="DDD9C3" w:themeFill="background2" w:themeFillShade="E6"/>
          </w:tcPr>
          <w:p w:rsidR="00915B50" w:rsidRDefault="00A0245C">
            <w:pPr>
              <w:ind w:firstLine="0"/>
              <w:rPr>
                <w:sz w:val="18"/>
                <w:szCs w:val="18"/>
              </w:rPr>
            </w:pPr>
            <w:r>
              <w:rPr>
                <w:sz w:val="18"/>
                <w:szCs w:val="18"/>
              </w:rPr>
              <w:t>Ставропольский край</w:t>
            </w:r>
          </w:p>
        </w:tc>
        <w:tc>
          <w:tcPr>
            <w:tcW w:w="1418"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34,9</w:t>
            </w:r>
          </w:p>
        </w:tc>
        <w:tc>
          <w:tcPr>
            <w:tcW w:w="1162" w:type="dxa"/>
            <w:tcBorders>
              <w:bottom w:val="single" w:sz="4" w:space="0" w:color="auto"/>
            </w:tcBorders>
            <w:shd w:val="clear" w:color="auto" w:fill="E5B8B7" w:themeFill="accent2" w:themeFillTint="66"/>
            <w:vAlign w:val="bottom"/>
          </w:tcPr>
          <w:p w:rsidR="00915B50" w:rsidRDefault="00A0245C">
            <w:pPr>
              <w:pageBreakBefore/>
              <w:ind w:firstLine="0"/>
              <w:jc w:val="right"/>
              <w:rPr>
                <w:sz w:val="18"/>
                <w:szCs w:val="18"/>
              </w:rPr>
            </w:pPr>
            <w:r>
              <w:rPr>
                <w:sz w:val="18"/>
                <w:szCs w:val="18"/>
              </w:rPr>
              <w:t>29,9</w:t>
            </w:r>
          </w:p>
        </w:tc>
      </w:tr>
    </w:tbl>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Pr>
        <w:rPr>
          <w:lang w:val="en-US"/>
        </w:rPr>
      </w:pPr>
    </w:p>
    <w:p w:rsidR="00915B50" w:rsidRDefault="00915B50"/>
    <w:p w:rsidR="00915B50" w:rsidRDefault="00915B50"/>
    <w:p w:rsidR="00915B50" w:rsidRDefault="00915B50"/>
    <w:p w:rsidR="00915B50" w:rsidRDefault="00915B50"/>
    <w:p w:rsidR="00915B50" w:rsidRDefault="00915B50"/>
    <w:p w:rsidR="00915B50" w:rsidRDefault="00915B50"/>
    <w:p w:rsidR="00915B50" w:rsidRDefault="00A0245C">
      <w:pPr>
        <w:pStyle w:val="10"/>
        <w:pageBreakBefore w:val="0"/>
        <w:pBdr>
          <w:top w:val="thinThickThinSmallGap" w:sz="24" w:space="1" w:color="auto"/>
          <w:bottom w:val="thinThickThinSmallGap" w:sz="24" w:space="1" w:color="auto"/>
        </w:pBdr>
        <w:shd w:val="clear" w:color="auto" w:fill="00B0F0"/>
        <w:ind w:left="4536" w:hanging="4536"/>
        <w:jc w:val="right"/>
        <w:rPr>
          <w:color w:val="000000" w:themeColor="text1"/>
        </w:rPr>
      </w:pPr>
      <w:bookmarkStart w:id="3366" w:name="_Toc432089817"/>
      <w:r>
        <w:rPr>
          <w:color w:val="000000" w:themeColor="text1"/>
          <w:sz w:val="40"/>
          <w:szCs w:val="40"/>
        </w:rPr>
        <w:t>сравнительные данные по скфо</w:t>
      </w:r>
      <w:bookmarkEnd w:id="3366"/>
    </w:p>
    <w:p w:rsidR="00915B50" w:rsidRDefault="00915B50"/>
    <w:p w:rsidR="00915B50" w:rsidRDefault="00915B50"/>
    <w:p w:rsidR="00915B50" w:rsidRDefault="00915B50"/>
    <w:p w:rsidR="00915B50" w:rsidRDefault="00915B50">
      <w:pPr>
        <w:pStyle w:val="af4"/>
        <w:tabs>
          <w:tab w:val="clear" w:pos="4536"/>
          <w:tab w:val="clear" w:pos="9072"/>
        </w:tabs>
        <w:spacing w:line="240" w:lineRule="exact"/>
      </w:pPr>
    </w:p>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915B50"/>
    <w:p w:rsidR="00915B50" w:rsidRDefault="00A0245C">
      <w:pPr>
        <w:pStyle w:val="5"/>
        <w:suppressAutoHyphens/>
        <w:jc w:val="center"/>
        <w:rPr>
          <w:sz w:val="20"/>
        </w:rPr>
      </w:pPr>
      <w:r>
        <w:rPr>
          <w:sz w:val="20"/>
        </w:rPr>
        <w:t xml:space="preserve">ИНДЕКС ПРОМЫШЛЕННОГО ПРОИЗВОДСТВА </w:t>
      </w:r>
      <w:r>
        <w:rPr>
          <w:sz w:val="20"/>
        </w:rPr>
        <w:br/>
      </w:r>
      <w:r>
        <w:rPr>
          <w:b w:val="0"/>
          <w:sz w:val="18"/>
          <w:szCs w:val="18"/>
        </w:rPr>
        <w:t>(в процентах к предыдущему году)</w:t>
      </w:r>
    </w:p>
    <w:tbl>
      <w:tblPr>
        <w:tblStyle w:val="afff6"/>
        <w:tblW w:w="8746" w:type="dxa"/>
        <w:tblLook w:val="04A0" w:firstRow="1" w:lastRow="0" w:firstColumn="1" w:lastColumn="0" w:noHBand="0" w:noVBand="1"/>
      </w:tblPr>
      <w:tblGrid>
        <w:gridCol w:w="2521"/>
        <w:gridCol w:w="722"/>
        <w:gridCol w:w="723"/>
        <w:gridCol w:w="657"/>
        <w:gridCol w:w="657"/>
        <w:gridCol w:w="895"/>
        <w:gridCol w:w="896"/>
        <w:gridCol w:w="837"/>
        <w:gridCol w:w="838"/>
      </w:tblGrid>
      <w:tr w:rsidR="00915B50">
        <w:trPr>
          <w:trHeight w:val="210"/>
        </w:trPr>
        <w:tc>
          <w:tcPr>
            <w:tcW w:w="2521"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445" w:type="dxa"/>
            <w:gridSpan w:val="2"/>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Всего</w:t>
            </w:r>
          </w:p>
        </w:tc>
        <w:tc>
          <w:tcPr>
            <w:tcW w:w="4779" w:type="dxa"/>
            <w:gridSpan w:val="6"/>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по видам экономической деятельности</w:t>
            </w:r>
          </w:p>
        </w:tc>
      </w:tr>
      <w:tr w:rsidR="00915B50">
        <w:trPr>
          <w:trHeight w:val="148"/>
        </w:trPr>
        <w:tc>
          <w:tcPr>
            <w:tcW w:w="2521" w:type="dxa"/>
            <w:vMerge/>
            <w:tcBorders>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445" w:type="dxa"/>
            <w:gridSpan w:val="2"/>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jc w:val="center"/>
              <w:rPr>
                <w:i/>
                <w:sz w:val="18"/>
                <w:szCs w:val="18"/>
              </w:rPr>
            </w:pPr>
          </w:p>
        </w:tc>
        <w:tc>
          <w:tcPr>
            <w:tcW w:w="131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добыча полезных ископаемых</w:t>
            </w:r>
          </w:p>
        </w:tc>
        <w:tc>
          <w:tcPr>
            <w:tcW w:w="179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обрабатывающие производства</w:t>
            </w:r>
          </w:p>
        </w:tc>
        <w:tc>
          <w:tcPr>
            <w:tcW w:w="167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производство и распределение электроэнергии, газа и воды</w:t>
            </w:r>
          </w:p>
        </w:tc>
      </w:tr>
      <w:tr w:rsidR="00915B50">
        <w:trPr>
          <w:trHeight w:val="148"/>
        </w:trPr>
        <w:tc>
          <w:tcPr>
            <w:tcW w:w="2521"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72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72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2013</w:t>
            </w:r>
          </w:p>
        </w:tc>
        <w:tc>
          <w:tcPr>
            <w:tcW w:w="65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65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2013</w:t>
            </w:r>
          </w:p>
        </w:tc>
        <w:tc>
          <w:tcPr>
            <w:tcW w:w="89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89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2013</w:t>
            </w:r>
          </w:p>
        </w:tc>
        <w:tc>
          <w:tcPr>
            <w:tcW w:w="83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83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2013</w:t>
            </w:r>
          </w:p>
        </w:tc>
      </w:tr>
      <w:tr w:rsidR="00915B50">
        <w:trPr>
          <w:trHeight w:val="284"/>
        </w:trPr>
        <w:tc>
          <w:tcPr>
            <w:tcW w:w="2521" w:type="dxa"/>
            <w:tcBorders>
              <w:top w:val="single" w:sz="4" w:space="0" w:color="auto"/>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722"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723"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rPr>
          <w:trHeight w:val="297"/>
        </w:trPr>
        <w:tc>
          <w:tcPr>
            <w:tcW w:w="252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72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723"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rPr>
          <w:trHeight w:val="507"/>
        </w:trPr>
        <w:tc>
          <w:tcPr>
            <w:tcW w:w="252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72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723"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rPr>
          <w:trHeight w:val="519"/>
        </w:trPr>
        <w:tc>
          <w:tcPr>
            <w:tcW w:w="252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72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723"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rPr>
          <w:trHeight w:val="507"/>
        </w:trPr>
        <w:tc>
          <w:tcPr>
            <w:tcW w:w="252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72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723"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rPr>
          <w:trHeight w:val="297"/>
        </w:trPr>
        <w:tc>
          <w:tcPr>
            <w:tcW w:w="252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72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723"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rPr>
          <w:trHeight w:val="297"/>
        </w:trPr>
        <w:tc>
          <w:tcPr>
            <w:tcW w:w="2521" w:type="dxa"/>
            <w:tcBorders>
              <w:top w:val="nil"/>
              <w:left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722"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723"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57"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95"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37"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A0245C">
      <w:pPr>
        <w:pStyle w:val="5"/>
        <w:pageBreakBefore w:val="0"/>
        <w:suppressAutoHyphens/>
        <w:spacing w:before="360"/>
        <w:jc w:val="center"/>
        <w:rPr>
          <w:sz w:val="20"/>
        </w:rPr>
      </w:pPr>
      <w:r>
        <w:rPr>
          <w:sz w:val="20"/>
        </w:rPr>
        <w:t>ОБЪЕМ ОТГРУЖЕННЫХ ТОВАРОВ СОБСТВЕННОГО ПРОИЗВОДСТВА, ВЫПОЛНЕННЫХ РАБОТ И УСЛУГ СОБСТВЕННЫМИ СИЛАМИ ПО ВИДАМ ЭКОНОМИЧЕСКОЙ ДЕЯТЕЛЬНОСТИ</w:t>
      </w:r>
    </w:p>
    <w:p w:rsidR="00915B50" w:rsidRDefault="00A0245C">
      <w:pPr>
        <w:jc w:val="right"/>
        <w:rPr>
          <w:sz w:val="18"/>
          <w:szCs w:val="18"/>
        </w:rPr>
      </w:pPr>
      <w:r>
        <w:rPr>
          <w:sz w:val="18"/>
          <w:szCs w:val="18"/>
        </w:rPr>
        <w:t>млн. рублей</w:t>
      </w:r>
    </w:p>
    <w:tbl>
      <w:tblPr>
        <w:tblStyle w:val="afff6"/>
        <w:tblW w:w="8755" w:type="dxa"/>
        <w:tblLayout w:type="fixed"/>
        <w:tblLook w:val="04A0" w:firstRow="1" w:lastRow="0" w:firstColumn="1" w:lastColumn="0" w:noHBand="0" w:noVBand="1"/>
      </w:tblPr>
      <w:tblGrid>
        <w:gridCol w:w="3432"/>
        <w:gridCol w:w="887"/>
        <w:gridCol w:w="887"/>
        <w:gridCol w:w="887"/>
        <w:gridCol w:w="887"/>
        <w:gridCol w:w="887"/>
        <w:gridCol w:w="888"/>
      </w:tblGrid>
      <w:tr w:rsidR="00915B50">
        <w:tc>
          <w:tcPr>
            <w:tcW w:w="3432"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774"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Добыча полезных ископаемых</w:t>
            </w:r>
          </w:p>
        </w:tc>
        <w:tc>
          <w:tcPr>
            <w:tcW w:w="1774"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Обрабатыва</w:t>
            </w:r>
            <w:r>
              <w:rPr>
                <w:i/>
                <w:sz w:val="18"/>
                <w:szCs w:val="18"/>
              </w:rPr>
              <w:t>ю</w:t>
            </w:r>
            <w:r>
              <w:rPr>
                <w:i/>
                <w:sz w:val="18"/>
                <w:szCs w:val="18"/>
              </w:rPr>
              <w:t>щие произво</w:t>
            </w:r>
            <w:r>
              <w:rPr>
                <w:i/>
                <w:sz w:val="18"/>
                <w:szCs w:val="18"/>
              </w:rPr>
              <w:t>д</w:t>
            </w:r>
            <w:r>
              <w:rPr>
                <w:i/>
                <w:sz w:val="18"/>
                <w:szCs w:val="18"/>
              </w:rPr>
              <w:t>ства</w:t>
            </w:r>
          </w:p>
        </w:tc>
        <w:tc>
          <w:tcPr>
            <w:tcW w:w="1775"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Производство и распределение электроэнергии, газа и воды</w:t>
            </w:r>
          </w:p>
        </w:tc>
      </w:tr>
      <w:tr w:rsidR="00915B50">
        <w:tc>
          <w:tcPr>
            <w:tcW w:w="3432"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2013</w:t>
            </w: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2013</w:t>
            </w: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8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2013</w:t>
            </w:r>
          </w:p>
        </w:tc>
      </w:tr>
      <w:tr w:rsidR="00915B50">
        <w:tc>
          <w:tcPr>
            <w:tcW w:w="3432"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8"/>
                <w:szCs w:val="18"/>
              </w:rPr>
            </w:pPr>
            <w:r>
              <w:rPr>
                <w:b/>
                <w:sz w:val="18"/>
                <w:szCs w:val="18"/>
              </w:rPr>
              <w:t>СКФО</w:t>
            </w: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A0245C">
      <w:pPr>
        <w:pStyle w:val="5"/>
        <w:pageBreakBefore w:val="0"/>
        <w:suppressAutoHyphens/>
        <w:spacing w:before="360"/>
        <w:jc w:val="center"/>
        <w:rPr>
          <w:sz w:val="20"/>
        </w:rPr>
      </w:pPr>
      <w:r>
        <w:rPr>
          <w:sz w:val="20"/>
        </w:rPr>
        <w:t>ПРОИЗВОДСТВО ПРОДУКЦИИ СЕЛЬСКОГО ХОЗЯЙСТВА ВСЕХ СЕЛЬХОЗПРОИЗВОДИТЕЛЕЙ</w:t>
      </w:r>
    </w:p>
    <w:tbl>
      <w:tblPr>
        <w:tblStyle w:val="afff6"/>
        <w:tblW w:w="8755" w:type="dxa"/>
        <w:tblLayout w:type="fixed"/>
        <w:tblLook w:val="04A0" w:firstRow="1" w:lastRow="0" w:firstColumn="1" w:lastColumn="0" w:noHBand="0" w:noVBand="1"/>
      </w:tblPr>
      <w:tblGrid>
        <w:gridCol w:w="3794"/>
        <w:gridCol w:w="1240"/>
        <w:gridCol w:w="1240"/>
        <w:gridCol w:w="1240"/>
        <w:gridCol w:w="1241"/>
      </w:tblGrid>
      <w:tr w:rsidR="00915B50">
        <w:trPr>
          <w:trHeight w:val="444"/>
        </w:trPr>
        <w:tc>
          <w:tcPr>
            <w:tcW w:w="3794"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2480"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 xml:space="preserve">Объем </w:t>
            </w:r>
            <w:r>
              <w:rPr>
                <w:i/>
                <w:sz w:val="18"/>
                <w:szCs w:val="18"/>
              </w:rPr>
              <w:br/>
              <w:t xml:space="preserve">производства, </w:t>
            </w:r>
            <w:r>
              <w:rPr>
                <w:i/>
                <w:sz w:val="18"/>
                <w:szCs w:val="18"/>
              </w:rPr>
              <w:br/>
              <w:t>млн. рублей</w:t>
            </w:r>
          </w:p>
        </w:tc>
        <w:tc>
          <w:tcPr>
            <w:tcW w:w="2481"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Индекс сельскохозя</w:t>
            </w:r>
            <w:r>
              <w:rPr>
                <w:i/>
                <w:sz w:val="18"/>
                <w:szCs w:val="18"/>
              </w:rPr>
              <w:t>й</w:t>
            </w:r>
            <w:r>
              <w:rPr>
                <w:i/>
                <w:sz w:val="18"/>
                <w:szCs w:val="18"/>
              </w:rPr>
              <w:t xml:space="preserve">ственного </w:t>
            </w:r>
            <w:r>
              <w:rPr>
                <w:i/>
                <w:sz w:val="18"/>
                <w:szCs w:val="18"/>
              </w:rPr>
              <w:br/>
              <w:t>производства,</w:t>
            </w:r>
            <w:r>
              <w:rPr>
                <w:i/>
                <w:sz w:val="18"/>
                <w:szCs w:val="18"/>
              </w:rPr>
              <w:br/>
              <w:t xml:space="preserve">в % к </w:t>
            </w:r>
            <w:r>
              <w:rPr>
                <w:i/>
                <w:sz w:val="18"/>
                <w:szCs w:val="18"/>
              </w:rPr>
              <w:br/>
              <w:t>предыдущему году</w:t>
            </w:r>
          </w:p>
        </w:tc>
      </w:tr>
      <w:tr w:rsidR="00915B50">
        <w:tc>
          <w:tcPr>
            <w:tcW w:w="3794"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2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12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2013</w:t>
            </w:r>
          </w:p>
        </w:tc>
        <w:tc>
          <w:tcPr>
            <w:tcW w:w="12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2014</w:t>
            </w:r>
          </w:p>
        </w:tc>
        <w:tc>
          <w:tcPr>
            <w:tcW w:w="124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2013</w:t>
            </w:r>
          </w:p>
        </w:tc>
      </w:tr>
      <w:tr w:rsidR="00915B50">
        <w:tc>
          <w:tcPr>
            <w:tcW w:w="3794"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8"/>
                <w:szCs w:val="18"/>
              </w:rPr>
            </w:pPr>
            <w:r>
              <w:rPr>
                <w:b/>
                <w:sz w:val="18"/>
                <w:szCs w:val="18"/>
              </w:rPr>
              <w:t>СКФО</w:t>
            </w:r>
          </w:p>
        </w:tc>
        <w:tc>
          <w:tcPr>
            <w:tcW w:w="124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12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A0245C">
      <w:pPr>
        <w:pStyle w:val="5"/>
        <w:pageBreakBefore w:val="0"/>
        <w:suppressAutoHyphens/>
        <w:spacing w:before="360"/>
        <w:jc w:val="center"/>
        <w:rPr>
          <w:sz w:val="20"/>
        </w:rPr>
      </w:pPr>
      <w:r>
        <w:rPr>
          <w:sz w:val="20"/>
        </w:rPr>
        <w:t>ВАЛОВОЙ СБОР СЕЛЬСКОХОЗЯЙСТВЕННЫХ КУЛЬТУР В ХОЗЯЙСТВАХ</w:t>
      </w:r>
      <w:r>
        <w:rPr>
          <w:sz w:val="20"/>
        </w:rPr>
        <w:br/>
        <w:t>ВСЕХ КАТЕГОРИЙ В 2014 ГОДУ</w:t>
      </w:r>
    </w:p>
    <w:tbl>
      <w:tblPr>
        <w:tblStyle w:val="afff6"/>
        <w:tblW w:w="8755" w:type="dxa"/>
        <w:shd w:val="clear" w:color="auto" w:fill="DDD9C3" w:themeFill="background2" w:themeFillShade="E6"/>
        <w:tblLayout w:type="fixed"/>
        <w:tblLook w:val="04A0" w:firstRow="1" w:lastRow="0" w:firstColumn="1" w:lastColumn="0" w:noHBand="0" w:noVBand="1"/>
      </w:tblPr>
      <w:tblGrid>
        <w:gridCol w:w="2376"/>
        <w:gridCol w:w="637"/>
        <w:gridCol w:w="638"/>
        <w:gridCol w:w="638"/>
        <w:gridCol w:w="638"/>
        <w:gridCol w:w="638"/>
        <w:gridCol w:w="638"/>
        <w:gridCol w:w="638"/>
        <w:gridCol w:w="638"/>
        <w:gridCol w:w="638"/>
        <w:gridCol w:w="638"/>
      </w:tblGrid>
      <w:tr w:rsidR="00915B50">
        <w:trPr>
          <w:trHeight w:val="444"/>
        </w:trPr>
        <w:tc>
          <w:tcPr>
            <w:tcW w:w="2376"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275"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Зерновые и зернобоб</w:t>
            </w:r>
            <w:r>
              <w:rPr>
                <w:i/>
                <w:sz w:val="18"/>
                <w:szCs w:val="18"/>
              </w:rPr>
              <w:t>о</w:t>
            </w:r>
            <w:r>
              <w:rPr>
                <w:i/>
                <w:sz w:val="18"/>
                <w:szCs w:val="18"/>
              </w:rPr>
              <w:t>вые кул</w:t>
            </w:r>
            <w:r>
              <w:rPr>
                <w:i/>
                <w:sz w:val="18"/>
                <w:szCs w:val="18"/>
              </w:rPr>
              <w:t>ь</w:t>
            </w:r>
            <w:r>
              <w:rPr>
                <w:i/>
                <w:sz w:val="18"/>
                <w:szCs w:val="18"/>
              </w:rPr>
              <w:t xml:space="preserve">туры – всего </w:t>
            </w:r>
            <w:r>
              <w:rPr>
                <w:i/>
                <w:sz w:val="18"/>
                <w:szCs w:val="18"/>
              </w:rPr>
              <w:br/>
              <w:t>в весе п</w:t>
            </w:r>
            <w:r>
              <w:rPr>
                <w:i/>
                <w:sz w:val="18"/>
                <w:szCs w:val="18"/>
              </w:rPr>
              <w:t>о</w:t>
            </w:r>
            <w:r>
              <w:rPr>
                <w:i/>
                <w:sz w:val="18"/>
                <w:szCs w:val="18"/>
              </w:rPr>
              <w:t>сле дор</w:t>
            </w:r>
            <w:r>
              <w:rPr>
                <w:i/>
                <w:sz w:val="18"/>
                <w:szCs w:val="18"/>
              </w:rPr>
              <w:t>а</w:t>
            </w:r>
            <w:r>
              <w:rPr>
                <w:i/>
                <w:sz w:val="18"/>
                <w:szCs w:val="18"/>
              </w:rPr>
              <w:t>ботки</w:t>
            </w:r>
          </w:p>
        </w:tc>
        <w:tc>
          <w:tcPr>
            <w:tcW w:w="1276"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Зерновые и зернобоб</w:t>
            </w:r>
            <w:r>
              <w:rPr>
                <w:i/>
                <w:sz w:val="18"/>
                <w:szCs w:val="18"/>
              </w:rPr>
              <w:t>о</w:t>
            </w:r>
            <w:r>
              <w:rPr>
                <w:i/>
                <w:sz w:val="18"/>
                <w:szCs w:val="18"/>
              </w:rPr>
              <w:t>вые кул</w:t>
            </w:r>
            <w:r>
              <w:rPr>
                <w:i/>
                <w:sz w:val="18"/>
                <w:szCs w:val="18"/>
              </w:rPr>
              <w:t>ь</w:t>
            </w:r>
            <w:r>
              <w:rPr>
                <w:i/>
                <w:sz w:val="18"/>
                <w:szCs w:val="18"/>
              </w:rPr>
              <w:t xml:space="preserve">туры (без кукурузы) </w:t>
            </w:r>
            <w:r>
              <w:rPr>
                <w:i/>
                <w:sz w:val="18"/>
                <w:szCs w:val="18"/>
              </w:rPr>
              <w:br/>
              <w:t>в весе п</w:t>
            </w:r>
            <w:r>
              <w:rPr>
                <w:i/>
                <w:sz w:val="18"/>
                <w:szCs w:val="18"/>
              </w:rPr>
              <w:t>о</w:t>
            </w:r>
            <w:r>
              <w:rPr>
                <w:i/>
                <w:sz w:val="18"/>
                <w:szCs w:val="18"/>
              </w:rPr>
              <w:t>сле дор</w:t>
            </w:r>
            <w:r>
              <w:rPr>
                <w:i/>
                <w:sz w:val="18"/>
                <w:szCs w:val="18"/>
              </w:rPr>
              <w:t>а</w:t>
            </w:r>
            <w:r>
              <w:rPr>
                <w:i/>
                <w:sz w:val="18"/>
                <w:szCs w:val="18"/>
              </w:rPr>
              <w:t>ботки</w:t>
            </w:r>
          </w:p>
        </w:tc>
        <w:tc>
          <w:tcPr>
            <w:tcW w:w="1276"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Подсолне</w:t>
            </w:r>
            <w:r>
              <w:rPr>
                <w:i/>
                <w:sz w:val="18"/>
                <w:szCs w:val="18"/>
              </w:rPr>
              <w:t>ч</w:t>
            </w:r>
            <w:r>
              <w:rPr>
                <w:i/>
                <w:sz w:val="18"/>
                <w:szCs w:val="18"/>
              </w:rPr>
              <w:t>ник</w:t>
            </w:r>
          </w:p>
        </w:tc>
        <w:tc>
          <w:tcPr>
            <w:tcW w:w="1276"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Картофель</w:t>
            </w:r>
          </w:p>
        </w:tc>
        <w:tc>
          <w:tcPr>
            <w:tcW w:w="1276"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Овощи</w:t>
            </w:r>
          </w:p>
        </w:tc>
      </w:tr>
      <w:tr w:rsidR="00915B50">
        <w:tc>
          <w:tcPr>
            <w:tcW w:w="2376"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63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тонн</w:t>
            </w:r>
          </w:p>
        </w:tc>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тонн</w:t>
            </w:r>
          </w:p>
        </w:tc>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тонн</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тонн</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тонн</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r>
      <w:tr w:rsidR="00915B50">
        <w:tc>
          <w:tcPr>
            <w:tcW w:w="2376"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8"/>
                <w:szCs w:val="18"/>
              </w:rPr>
            </w:pPr>
            <w:r>
              <w:rPr>
                <w:b/>
                <w:sz w:val="18"/>
                <w:szCs w:val="18"/>
              </w:rPr>
              <w:t>СКФО</w:t>
            </w:r>
          </w:p>
        </w:tc>
        <w:tc>
          <w:tcPr>
            <w:tcW w:w="63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63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A0245C">
      <w:pPr>
        <w:pStyle w:val="5"/>
        <w:pageBreakBefore w:val="0"/>
        <w:suppressAutoHyphens/>
        <w:spacing w:before="360"/>
        <w:jc w:val="center"/>
        <w:rPr>
          <w:sz w:val="20"/>
        </w:rPr>
      </w:pPr>
      <w:r>
        <w:rPr>
          <w:sz w:val="20"/>
        </w:rPr>
        <w:t xml:space="preserve">УРОЖАЙНОСТЬ ОСНОВНЫХ СЕЛЬСКОХОЗЯЙСТВЕННЫХ КУЛЬТУР </w:t>
      </w:r>
      <w:r>
        <w:rPr>
          <w:sz w:val="20"/>
        </w:rPr>
        <w:br/>
        <w:t>(С УБРАННОЙ ПЛОЩАДИ) В 2014 ГОДУ</w:t>
      </w:r>
    </w:p>
    <w:tbl>
      <w:tblPr>
        <w:tblStyle w:val="afff6"/>
        <w:tblW w:w="8755" w:type="dxa"/>
        <w:shd w:val="clear" w:color="auto" w:fill="DDD9C3" w:themeFill="background2" w:themeFillShade="E6"/>
        <w:tblLayout w:type="fixed"/>
        <w:tblLook w:val="04A0" w:firstRow="1" w:lastRow="0" w:firstColumn="1" w:lastColumn="0" w:noHBand="0" w:noVBand="1"/>
      </w:tblPr>
      <w:tblGrid>
        <w:gridCol w:w="2376"/>
        <w:gridCol w:w="637"/>
        <w:gridCol w:w="638"/>
        <w:gridCol w:w="638"/>
        <w:gridCol w:w="638"/>
        <w:gridCol w:w="638"/>
        <w:gridCol w:w="638"/>
        <w:gridCol w:w="638"/>
        <w:gridCol w:w="638"/>
        <w:gridCol w:w="638"/>
        <w:gridCol w:w="638"/>
      </w:tblGrid>
      <w:tr w:rsidR="00915B50">
        <w:trPr>
          <w:trHeight w:val="444"/>
        </w:trPr>
        <w:tc>
          <w:tcPr>
            <w:tcW w:w="2376"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275"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Зерновые и зернобоб</w:t>
            </w:r>
            <w:r>
              <w:rPr>
                <w:i/>
                <w:sz w:val="18"/>
                <w:szCs w:val="18"/>
              </w:rPr>
              <w:t>о</w:t>
            </w:r>
            <w:r>
              <w:rPr>
                <w:i/>
                <w:sz w:val="18"/>
                <w:szCs w:val="18"/>
              </w:rPr>
              <w:t>вые кул</w:t>
            </w:r>
            <w:r>
              <w:rPr>
                <w:i/>
                <w:sz w:val="18"/>
                <w:szCs w:val="18"/>
              </w:rPr>
              <w:t>ь</w:t>
            </w:r>
            <w:r>
              <w:rPr>
                <w:i/>
                <w:sz w:val="18"/>
                <w:szCs w:val="18"/>
              </w:rPr>
              <w:t xml:space="preserve">туры – всего </w:t>
            </w:r>
            <w:r>
              <w:rPr>
                <w:i/>
                <w:sz w:val="18"/>
                <w:szCs w:val="18"/>
              </w:rPr>
              <w:br/>
              <w:t>в весе п</w:t>
            </w:r>
            <w:r>
              <w:rPr>
                <w:i/>
                <w:sz w:val="18"/>
                <w:szCs w:val="18"/>
              </w:rPr>
              <w:t>о</w:t>
            </w:r>
            <w:r>
              <w:rPr>
                <w:i/>
                <w:sz w:val="18"/>
                <w:szCs w:val="18"/>
              </w:rPr>
              <w:t>сле дор</w:t>
            </w:r>
            <w:r>
              <w:rPr>
                <w:i/>
                <w:sz w:val="18"/>
                <w:szCs w:val="18"/>
              </w:rPr>
              <w:t>а</w:t>
            </w:r>
            <w:r>
              <w:rPr>
                <w:i/>
                <w:sz w:val="18"/>
                <w:szCs w:val="18"/>
              </w:rPr>
              <w:t>ботки</w:t>
            </w:r>
          </w:p>
        </w:tc>
        <w:tc>
          <w:tcPr>
            <w:tcW w:w="1276"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Зерновые и зернобоб</w:t>
            </w:r>
            <w:r>
              <w:rPr>
                <w:i/>
                <w:sz w:val="18"/>
                <w:szCs w:val="18"/>
              </w:rPr>
              <w:t>о</w:t>
            </w:r>
            <w:r>
              <w:rPr>
                <w:i/>
                <w:sz w:val="18"/>
                <w:szCs w:val="18"/>
              </w:rPr>
              <w:t>вые кул</w:t>
            </w:r>
            <w:r>
              <w:rPr>
                <w:i/>
                <w:sz w:val="18"/>
                <w:szCs w:val="18"/>
              </w:rPr>
              <w:t>ь</w:t>
            </w:r>
            <w:r>
              <w:rPr>
                <w:i/>
                <w:sz w:val="18"/>
                <w:szCs w:val="18"/>
              </w:rPr>
              <w:t xml:space="preserve">туры (без кукурузы) </w:t>
            </w:r>
            <w:r>
              <w:rPr>
                <w:i/>
                <w:sz w:val="18"/>
                <w:szCs w:val="18"/>
              </w:rPr>
              <w:br/>
              <w:t>в весе п</w:t>
            </w:r>
            <w:r>
              <w:rPr>
                <w:i/>
                <w:sz w:val="18"/>
                <w:szCs w:val="18"/>
              </w:rPr>
              <w:t>о</w:t>
            </w:r>
            <w:r>
              <w:rPr>
                <w:i/>
                <w:sz w:val="18"/>
                <w:szCs w:val="18"/>
              </w:rPr>
              <w:t>сле дор</w:t>
            </w:r>
            <w:r>
              <w:rPr>
                <w:i/>
                <w:sz w:val="18"/>
                <w:szCs w:val="18"/>
              </w:rPr>
              <w:t>а</w:t>
            </w:r>
            <w:r>
              <w:rPr>
                <w:i/>
                <w:sz w:val="18"/>
                <w:szCs w:val="18"/>
              </w:rPr>
              <w:t>ботки</w:t>
            </w:r>
          </w:p>
        </w:tc>
        <w:tc>
          <w:tcPr>
            <w:tcW w:w="1276"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Подсолне</w:t>
            </w:r>
            <w:r>
              <w:rPr>
                <w:i/>
                <w:sz w:val="18"/>
                <w:szCs w:val="18"/>
              </w:rPr>
              <w:t>ч</w:t>
            </w:r>
            <w:r>
              <w:rPr>
                <w:i/>
                <w:sz w:val="18"/>
                <w:szCs w:val="18"/>
              </w:rPr>
              <w:t>ник</w:t>
            </w:r>
          </w:p>
        </w:tc>
        <w:tc>
          <w:tcPr>
            <w:tcW w:w="1276"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Картофель</w:t>
            </w:r>
          </w:p>
        </w:tc>
        <w:tc>
          <w:tcPr>
            <w:tcW w:w="1276"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Овощи</w:t>
            </w:r>
          </w:p>
        </w:tc>
      </w:tr>
      <w:tr w:rsidR="00915B50">
        <w:tc>
          <w:tcPr>
            <w:tcW w:w="2376"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63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ц/га</w:t>
            </w:r>
          </w:p>
        </w:tc>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ц/га</w:t>
            </w:r>
          </w:p>
        </w:tc>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ц/га</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ц/га</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ц/га</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r>
      <w:tr w:rsidR="00915B50">
        <w:tc>
          <w:tcPr>
            <w:tcW w:w="2376"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8"/>
                <w:szCs w:val="18"/>
              </w:rPr>
            </w:pPr>
            <w:r>
              <w:rPr>
                <w:b/>
                <w:sz w:val="18"/>
                <w:szCs w:val="18"/>
              </w:rPr>
              <w:t>СКФО</w:t>
            </w:r>
          </w:p>
        </w:tc>
        <w:tc>
          <w:tcPr>
            <w:tcW w:w="63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63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915B50"/>
    <w:p w:rsidR="00915B50" w:rsidRDefault="00A0245C">
      <w:pPr>
        <w:pStyle w:val="5"/>
        <w:pageBreakBefore w:val="0"/>
        <w:suppressAutoHyphens/>
        <w:spacing w:before="360"/>
        <w:jc w:val="center"/>
        <w:rPr>
          <w:sz w:val="20"/>
        </w:rPr>
      </w:pPr>
      <w:r>
        <w:rPr>
          <w:sz w:val="20"/>
        </w:rPr>
        <w:t>ПОГОЛОВЬЕ ОСНОВНЫХ ВИДОВ СКОТА И ПТИЦЫ ПО ВСЕМ СЕЛЬХОЗПРОИЗВОДИТЕЛЯМ В 2014 ГОДУ</w:t>
      </w:r>
    </w:p>
    <w:tbl>
      <w:tblPr>
        <w:tblStyle w:val="afff6"/>
        <w:tblW w:w="8755" w:type="dxa"/>
        <w:shd w:val="clear" w:color="auto" w:fill="DDD9C3" w:themeFill="background2" w:themeFillShade="E6"/>
        <w:tblLayout w:type="fixed"/>
        <w:tblLook w:val="04A0" w:firstRow="1" w:lastRow="0" w:firstColumn="1" w:lastColumn="0" w:noHBand="0" w:noVBand="1"/>
      </w:tblPr>
      <w:tblGrid>
        <w:gridCol w:w="2376"/>
        <w:gridCol w:w="637"/>
        <w:gridCol w:w="638"/>
        <w:gridCol w:w="638"/>
        <w:gridCol w:w="638"/>
        <w:gridCol w:w="638"/>
        <w:gridCol w:w="638"/>
        <w:gridCol w:w="638"/>
        <w:gridCol w:w="638"/>
        <w:gridCol w:w="638"/>
        <w:gridCol w:w="638"/>
      </w:tblGrid>
      <w:tr w:rsidR="00915B50">
        <w:trPr>
          <w:trHeight w:val="444"/>
        </w:trPr>
        <w:tc>
          <w:tcPr>
            <w:tcW w:w="2376"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275"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Крупный рогатый скот</w:t>
            </w:r>
          </w:p>
        </w:tc>
        <w:tc>
          <w:tcPr>
            <w:tcW w:w="1276"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в том числе коровы</w:t>
            </w:r>
          </w:p>
        </w:tc>
        <w:tc>
          <w:tcPr>
            <w:tcW w:w="1276"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Свиньи</w:t>
            </w:r>
          </w:p>
        </w:tc>
        <w:tc>
          <w:tcPr>
            <w:tcW w:w="1276"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Овцы и козы</w:t>
            </w:r>
          </w:p>
        </w:tc>
        <w:tc>
          <w:tcPr>
            <w:tcW w:w="1276"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Птица (сел</w:t>
            </w:r>
            <w:r>
              <w:rPr>
                <w:i/>
                <w:sz w:val="18"/>
                <w:szCs w:val="18"/>
              </w:rPr>
              <w:t>ь</w:t>
            </w:r>
            <w:r>
              <w:rPr>
                <w:i/>
                <w:sz w:val="18"/>
                <w:szCs w:val="18"/>
              </w:rPr>
              <w:t>хозпре</w:t>
            </w:r>
            <w:r>
              <w:rPr>
                <w:i/>
                <w:sz w:val="18"/>
                <w:szCs w:val="18"/>
              </w:rPr>
              <w:t>д</w:t>
            </w:r>
            <w:r>
              <w:rPr>
                <w:i/>
                <w:sz w:val="18"/>
                <w:szCs w:val="18"/>
              </w:rPr>
              <w:t>приятия)</w:t>
            </w:r>
          </w:p>
        </w:tc>
      </w:tr>
      <w:tr w:rsidR="00915B50">
        <w:tc>
          <w:tcPr>
            <w:tcW w:w="2376"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63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г</w:t>
            </w:r>
            <w:r>
              <w:rPr>
                <w:i/>
                <w:sz w:val="16"/>
                <w:szCs w:val="16"/>
              </w:rPr>
              <w:t>о</w:t>
            </w:r>
            <w:r>
              <w:rPr>
                <w:i/>
                <w:sz w:val="16"/>
                <w:szCs w:val="16"/>
              </w:rPr>
              <w:t>лов</w:t>
            </w:r>
          </w:p>
        </w:tc>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г</w:t>
            </w:r>
            <w:r>
              <w:rPr>
                <w:i/>
                <w:sz w:val="16"/>
                <w:szCs w:val="16"/>
              </w:rPr>
              <w:t>о</w:t>
            </w:r>
            <w:r>
              <w:rPr>
                <w:i/>
                <w:sz w:val="16"/>
                <w:szCs w:val="16"/>
              </w:rPr>
              <w:t>лов</w:t>
            </w:r>
          </w:p>
        </w:tc>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г</w:t>
            </w:r>
            <w:r>
              <w:rPr>
                <w:i/>
                <w:sz w:val="16"/>
                <w:szCs w:val="16"/>
              </w:rPr>
              <w:t>о</w:t>
            </w:r>
            <w:r>
              <w:rPr>
                <w:i/>
                <w:sz w:val="16"/>
                <w:szCs w:val="16"/>
              </w:rPr>
              <w:t>лов</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г</w:t>
            </w:r>
            <w:r>
              <w:rPr>
                <w:i/>
                <w:sz w:val="16"/>
                <w:szCs w:val="16"/>
              </w:rPr>
              <w:t>о</w:t>
            </w:r>
            <w:r>
              <w:rPr>
                <w:i/>
                <w:sz w:val="16"/>
                <w:szCs w:val="16"/>
              </w:rPr>
              <w:t>лов</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г</w:t>
            </w:r>
            <w:r>
              <w:rPr>
                <w:i/>
                <w:sz w:val="16"/>
                <w:szCs w:val="16"/>
              </w:rPr>
              <w:t>о</w:t>
            </w:r>
            <w:r>
              <w:rPr>
                <w:i/>
                <w:sz w:val="16"/>
                <w:szCs w:val="16"/>
              </w:rPr>
              <w:t>лов</w:t>
            </w:r>
          </w:p>
        </w:tc>
        <w:tc>
          <w:tcPr>
            <w:tcW w:w="638" w:type="dxa"/>
            <w:tcBorders>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w:t>
            </w:r>
            <w:r>
              <w:rPr>
                <w:i/>
                <w:sz w:val="16"/>
                <w:szCs w:val="16"/>
              </w:rPr>
              <w:t>ы</w:t>
            </w:r>
            <w:r>
              <w:rPr>
                <w:i/>
                <w:sz w:val="16"/>
                <w:szCs w:val="16"/>
              </w:rPr>
              <w:t>д</w:t>
            </w:r>
            <w:r>
              <w:rPr>
                <w:i/>
                <w:sz w:val="16"/>
                <w:szCs w:val="16"/>
              </w:rPr>
              <w:t>у</w:t>
            </w:r>
            <w:r>
              <w:rPr>
                <w:i/>
                <w:sz w:val="16"/>
                <w:szCs w:val="16"/>
              </w:rPr>
              <w:t>щему году</w:t>
            </w:r>
          </w:p>
        </w:tc>
      </w:tr>
      <w:tr w:rsidR="00915B50">
        <w:tc>
          <w:tcPr>
            <w:tcW w:w="2376"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8"/>
                <w:szCs w:val="18"/>
              </w:rPr>
            </w:pPr>
            <w:r>
              <w:rPr>
                <w:b/>
                <w:sz w:val="18"/>
                <w:szCs w:val="18"/>
              </w:rPr>
              <w:t>СКФО</w:t>
            </w:r>
          </w:p>
        </w:tc>
        <w:tc>
          <w:tcPr>
            <w:tcW w:w="63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63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376"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63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63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A0245C">
      <w:pPr>
        <w:pStyle w:val="5"/>
        <w:pageBreakBefore w:val="0"/>
        <w:suppressAutoHyphens/>
        <w:spacing w:before="360"/>
        <w:jc w:val="center"/>
        <w:rPr>
          <w:sz w:val="20"/>
        </w:rPr>
      </w:pPr>
      <w:r>
        <w:rPr>
          <w:sz w:val="20"/>
        </w:rPr>
        <w:t>ПРОИЗВОДСТВО ОСНОВНЫХ ВИДОВ ПРОДУКЦИИ ЖИВОТНОВОДСТВА ПО ВСЕМ КАТЕГОРИЯМ ХОЗЯЙСТВ В 2014 ГОДУ</w:t>
      </w:r>
    </w:p>
    <w:tbl>
      <w:tblPr>
        <w:tblStyle w:val="afff6"/>
        <w:tblW w:w="8755" w:type="dxa"/>
        <w:tblLayout w:type="fixed"/>
        <w:tblLook w:val="04A0" w:firstRow="1" w:lastRow="0" w:firstColumn="1" w:lastColumn="0" w:noHBand="0" w:noVBand="1"/>
      </w:tblPr>
      <w:tblGrid>
        <w:gridCol w:w="3432"/>
        <w:gridCol w:w="887"/>
        <w:gridCol w:w="887"/>
        <w:gridCol w:w="887"/>
        <w:gridCol w:w="887"/>
        <w:gridCol w:w="887"/>
        <w:gridCol w:w="888"/>
      </w:tblGrid>
      <w:tr w:rsidR="00915B50">
        <w:tc>
          <w:tcPr>
            <w:tcW w:w="3432" w:type="dxa"/>
            <w:vMerge w:val="restart"/>
            <w:tcBorders>
              <w:top w:val="double" w:sz="4" w:space="0" w:color="auto"/>
              <w:left w:val="single" w:sz="4" w:space="0" w:color="auto"/>
              <w:bottom w:val="doub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774"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Мясо (скот и птица на убой в живом весе)</w:t>
            </w:r>
          </w:p>
        </w:tc>
        <w:tc>
          <w:tcPr>
            <w:tcW w:w="1774"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Молоко</w:t>
            </w:r>
          </w:p>
        </w:tc>
        <w:tc>
          <w:tcPr>
            <w:tcW w:w="1775"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Яйца</w:t>
            </w:r>
          </w:p>
        </w:tc>
      </w:tr>
      <w:tr w:rsidR="00915B50">
        <w:tc>
          <w:tcPr>
            <w:tcW w:w="3432" w:type="dxa"/>
            <w:vMerge/>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тонн</w:t>
            </w: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пре-дыд</w:t>
            </w:r>
            <w:r>
              <w:rPr>
                <w:i/>
                <w:sz w:val="16"/>
                <w:szCs w:val="16"/>
              </w:rPr>
              <w:t>у</w:t>
            </w:r>
            <w:r>
              <w:rPr>
                <w:i/>
                <w:sz w:val="16"/>
                <w:szCs w:val="16"/>
              </w:rPr>
              <w:t>щему году</w:t>
            </w: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тонн</w:t>
            </w: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пре-дыд</w:t>
            </w:r>
            <w:r>
              <w:rPr>
                <w:i/>
                <w:sz w:val="16"/>
                <w:szCs w:val="16"/>
              </w:rPr>
              <w:t>у</w:t>
            </w:r>
            <w:r>
              <w:rPr>
                <w:i/>
                <w:sz w:val="16"/>
                <w:szCs w:val="16"/>
              </w:rPr>
              <w:t>щему году</w:t>
            </w:r>
          </w:p>
        </w:tc>
        <w:tc>
          <w:tcPr>
            <w:tcW w:w="88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тыс. тонн</w:t>
            </w:r>
          </w:p>
        </w:tc>
        <w:tc>
          <w:tcPr>
            <w:tcW w:w="8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 к пре-дыд</w:t>
            </w:r>
            <w:r>
              <w:rPr>
                <w:i/>
                <w:sz w:val="16"/>
                <w:szCs w:val="16"/>
              </w:rPr>
              <w:t>у</w:t>
            </w:r>
            <w:r>
              <w:rPr>
                <w:i/>
                <w:sz w:val="16"/>
                <w:szCs w:val="16"/>
              </w:rPr>
              <w:t>щему году</w:t>
            </w:r>
          </w:p>
        </w:tc>
      </w:tr>
      <w:tr w:rsidR="00915B50">
        <w:tc>
          <w:tcPr>
            <w:tcW w:w="3432"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8"/>
                <w:szCs w:val="18"/>
              </w:rPr>
            </w:pPr>
            <w:r>
              <w:rPr>
                <w:b/>
                <w:sz w:val="18"/>
                <w:szCs w:val="18"/>
              </w:rPr>
              <w:t>СКФО</w:t>
            </w: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432"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8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915B50"/>
    <w:p w:rsidR="00915B50" w:rsidRDefault="00A0245C">
      <w:pPr>
        <w:pStyle w:val="5"/>
        <w:suppressAutoHyphens/>
        <w:spacing w:before="120"/>
        <w:jc w:val="center"/>
        <w:rPr>
          <w:sz w:val="20"/>
        </w:rPr>
      </w:pPr>
      <w:r>
        <w:rPr>
          <w:sz w:val="20"/>
        </w:rPr>
        <w:t>ИНВЕСТИЦИИ В 2014 ГОДУ</w:t>
      </w:r>
    </w:p>
    <w:tbl>
      <w:tblPr>
        <w:tblStyle w:val="afff6"/>
        <w:tblW w:w="8755" w:type="dxa"/>
        <w:tblLayout w:type="fixed"/>
        <w:tblLook w:val="04A0" w:firstRow="1" w:lastRow="0" w:firstColumn="1" w:lastColumn="0" w:noHBand="0" w:noVBand="1"/>
      </w:tblPr>
      <w:tblGrid>
        <w:gridCol w:w="3794"/>
        <w:gridCol w:w="1240"/>
        <w:gridCol w:w="1240"/>
        <w:gridCol w:w="1240"/>
        <w:gridCol w:w="1241"/>
      </w:tblGrid>
      <w:tr w:rsidR="00915B50">
        <w:trPr>
          <w:trHeight w:val="444"/>
        </w:trPr>
        <w:tc>
          <w:tcPr>
            <w:tcW w:w="3794"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2480"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Инвестиции в основной капитал по полному кругу организаций</w:t>
            </w:r>
          </w:p>
        </w:tc>
        <w:tc>
          <w:tcPr>
            <w:tcW w:w="2481"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Инвестиции в основной капитал по организациям без субъектов малого предпринимательства</w:t>
            </w:r>
          </w:p>
        </w:tc>
      </w:tr>
      <w:tr w:rsidR="00915B50">
        <w:tc>
          <w:tcPr>
            <w:tcW w:w="3794"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2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млн. руб.</w:t>
            </w:r>
          </w:p>
        </w:tc>
        <w:tc>
          <w:tcPr>
            <w:tcW w:w="12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индекс физическ</w:t>
            </w:r>
            <w:r>
              <w:rPr>
                <w:i/>
                <w:sz w:val="18"/>
                <w:szCs w:val="18"/>
              </w:rPr>
              <w:t>о</w:t>
            </w:r>
            <w:r>
              <w:rPr>
                <w:i/>
                <w:sz w:val="18"/>
                <w:szCs w:val="18"/>
              </w:rPr>
              <w:t>го объема инвест</w:t>
            </w:r>
            <w:r>
              <w:rPr>
                <w:i/>
                <w:sz w:val="18"/>
                <w:szCs w:val="18"/>
              </w:rPr>
              <w:t>и</w:t>
            </w:r>
            <w:r>
              <w:rPr>
                <w:i/>
                <w:sz w:val="18"/>
                <w:szCs w:val="18"/>
              </w:rPr>
              <w:t>ций в о</w:t>
            </w:r>
            <w:r>
              <w:rPr>
                <w:i/>
                <w:sz w:val="18"/>
                <w:szCs w:val="18"/>
              </w:rPr>
              <w:t>с</w:t>
            </w:r>
            <w:r>
              <w:rPr>
                <w:i/>
                <w:sz w:val="18"/>
                <w:szCs w:val="18"/>
              </w:rPr>
              <w:t xml:space="preserve">новной капитал </w:t>
            </w:r>
            <w:r>
              <w:rPr>
                <w:i/>
                <w:sz w:val="18"/>
                <w:szCs w:val="18"/>
              </w:rPr>
              <w:br/>
              <w:t>в % к предыд</w:t>
            </w:r>
            <w:r>
              <w:rPr>
                <w:i/>
                <w:sz w:val="18"/>
                <w:szCs w:val="18"/>
              </w:rPr>
              <w:t>у</w:t>
            </w:r>
            <w:r>
              <w:rPr>
                <w:i/>
                <w:sz w:val="18"/>
                <w:szCs w:val="18"/>
              </w:rPr>
              <w:t xml:space="preserve">щему году </w:t>
            </w:r>
          </w:p>
        </w:tc>
        <w:tc>
          <w:tcPr>
            <w:tcW w:w="12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млн. руб.</w:t>
            </w:r>
          </w:p>
        </w:tc>
        <w:tc>
          <w:tcPr>
            <w:tcW w:w="124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индекс физическ</w:t>
            </w:r>
            <w:r>
              <w:rPr>
                <w:i/>
                <w:sz w:val="18"/>
                <w:szCs w:val="18"/>
              </w:rPr>
              <w:t>о</w:t>
            </w:r>
            <w:r>
              <w:rPr>
                <w:i/>
                <w:sz w:val="18"/>
                <w:szCs w:val="18"/>
              </w:rPr>
              <w:t>го объема инвест</w:t>
            </w:r>
            <w:r>
              <w:rPr>
                <w:i/>
                <w:sz w:val="18"/>
                <w:szCs w:val="18"/>
              </w:rPr>
              <w:t>и</w:t>
            </w:r>
            <w:r>
              <w:rPr>
                <w:i/>
                <w:sz w:val="18"/>
                <w:szCs w:val="18"/>
              </w:rPr>
              <w:t>ций в о</w:t>
            </w:r>
            <w:r>
              <w:rPr>
                <w:i/>
                <w:sz w:val="18"/>
                <w:szCs w:val="18"/>
              </w:rPr>
              <w:t>с</w:t>
            </w:r>
            <w:r>
              <w:rPr>
                <w:i/>
                <w:sz w:val="18"/>
                <w:szCs w:val="18"/>
              </w:rPr>
              <w:t>новной капитал в % к пред</w:t>
            </w:r>
            <w:r>
              <w:rPr>
                <w:i/>
                <w:sz w:val="18"/>
                <w:szCs w:val="18"/>
              </w:rPr>
              <w:t>ы</w:t>
            </w:r>
            <w:r>
              <w:rPr>
                <w:i/>
                <w:sz w:val="18"/>
                <w:szCs w:val="18"/>
              </w:rPr>
              <w:t>дущему году</w:t>
            </w:r>
          </w:p>
        </w:tc>
      </w:tr>
      <w:tr w:rsidR="00915B50">
        <w:tc>
          <w:tcPr>
            <w:tcW w:w="3794"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8"/>
                <w:szCs w:val="18"/>
              </w:rPr>
            </w:pPr>
            <w:r>
              <w:rPr>
                <w:b/>
                <w:sz w:val="18"/>
                <w:szCs w:val="18"/>
              </w:rPr>
              <w:t>СКФО</w:t>
            </w:r>
          </w:p>
        </w:tc>
        <w:tc>
          <w:tcPr>
            <w:tcW w:w="124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12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A0245C">
      <w:pPr>
        <w:pStyle w:val="5"/>
        <w:pageBreakBefore w:val="0"/>
        <w:suppressAutoHyphens/>
        <w:spacing w:before="240"/>
        <w:jc w:val="center"/>
        <w:rPr>
          <w:sz w:val="20"/>
        </w:rPr>
      </w:pPr>
      <w:r>
        <w:rPr>
          <w:sz w:val="20"/>
        </w:rPr>
        <w:t>СТРОИТЕЛЬСТВО 2014 ГОДУ</w:t>
      </w:r>
    </w:p>
    <w:tbl>
      <w:tblPr>
        <w:tblStyle w:val="afff6"/>
        <w:tblW w:w="8755" w:type="dxa"/>
        <w:tblLayout w:type="fixed"/>
        <w:tblLook w:val="04A0" w:firstRow="1" w:lastRow="0" w:firstColumn="1" w:lastColumn="0" w:noHBand="0" w:noVBand="1"/>
      </w:tblPr>
      <w:tblGrid>
        <w:gridCol w:w="3794"/>
        <w:gridCol w:w="1240"/>
        <w:gridCol w:w="1240"/>
        <w:gridCol w:w="1240"/>
        <w:gridCol w:w="1241"/>
      </w:tblGrid>
      <w:tr w:rsidR="00915B50">
        <w:trPr>
          <w:trHeight w:val="444"/>
        </w:trPr>
        <w:tc>
          <w:tcPr>
            <w:tcW w:w="3794"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2480"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Объем выполненных</w:t>
            </w:r>
            <w:r>
              <w:rPr>
                <w:i/>
                <w:sz w:val="18"/>
                <w:szCs w:val="18"/>
              </w:rPr>
              <w:br/>
              <w:t xml:space="preserve">работ по виду </w:t>
            </w:r>
            <w:r>
              <w:rPr>
                <w:i/>
                <w:sz w:val="18"/>
                <w:szCs w:val="18"/>
              </w:rPr>
              <w:br/>
              <w:t xml:space="preserve">деятельности </w:t>
            </w:r>
            <w:r>
              <w:rPr>
                <w:i/>
                <w:sz w:val="18"/>
                <w:szCs w:val="18"/>
              </w:rPr>
              <w:br/>
              <w:t>«Строительство»</w:t>
            </w:r>
          </w:p>
        </w:tc>
        <w:tc>
          <w:tcPr>
            <w:tcW w:w="2481"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Ввод в действие общей площади жилых домов (без учета зданий, п</w:t>
            </w:r>
            <w:r>
              <w:rPr>
                <w:i/>
                <w:sz w:val="18"/>
                <w:szCs w:val="18"/>
              </w:rPr>
              <w:t>о</w:t>
            </w:r>
            <w:r>
              <w:rPr>
                <w:i/>
                <w:sz w:val="18"/>
                <w:szCs w:val="18"/>
              </w:rPr>
              <w:t>строенных на садовых и дачных участках)</w:t>
            </w:r>
          </w:p>
        </w:tc>
      </w:tr>
      <w:tr w:rsidR="00915B50">
        <w:tc>
          <w:tcPr>
            <w:tcW w:w="3794"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2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млн. руб.</w:t>
            </w:r>
          </w:p>
        </w:tc>
        <w:tc>
          <w:tcPr>
            <w:tcW w:w="12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в % к предыд</w:t>
            </w:r>
            <w:r>
              <w:rPr>
                <w:i/>
                <w:sz w:val="18"/>
                <w:szCs w:val="18"/>
              </w:rPr>
              <w:t>у</w:t>
            </w:r>
            <w:r>
              <w:rPr>
                <w:i/>
                <w:sz w:val="18"/>
                <w:szCs w:val="18"/>
              </w:rPr>
              <w:t>щему году (в соп</w:t>
            </w:r>
            <w:r>
              <w:rPr>
                <w:i/>
                <w:sz w:val="18"/>
                <w:szCs w:val="18"/>
              </w:rPr>
              <w:t>о</w:t>
            </w:r>
            <w:r>
              <w:rPr>
                <w:i/>
                <w:sz w:val="18"/>
                <w:szCs w:val="18"/>
              </w:rPr>
              <w:t xml:space="preserve">ставимых ценах) </w:t>
            </w:r>
          </w:p>
        </w:tc>
        <w:tc>
          <w:tcPr>
            <w:tcW w:w="12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тыс. м</w:t>
            </w:r>
            <w:r>
              <w:rPr>
                <w:i/>
                <w:sz w:val="18"/>
                <w:szCs w:val="18"/>
                <w:vertAlign w:val="superscript"/>
              </w:rPr>
              <w:t>2</w:t>
            </w:r>
          </w:p>
        </w:tc>
        <w:tc>
          <w:tcPr>
            <w:tcW w:w="124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в % к предыд</w:t>
            </w:r>
            <w:r>
              <w:rPr>
                <w:i/>
                <w:sz w:val="18"/>
                <w:szCs w:val="18"/>
              </w:rPr>
              <w:t>у</w:t>
            </w:r>
            <w:r>
              <w:rPr>
                <w:i/>
                <w:sz w:val="18"/>
                <w:szCs w:val="18"/>
              </w:rPr>
              <w:t xml:space="preserve">щему году </w:t>
            </w:r>
          </w:p>
        </w:tc>
      </w:tr>
      <w:tr w:rsidR="00915B50">
        <w:tc>
          <w:tcPr>
            <w:tcW w:w="3794"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8"/>
                <w:szCs w:val="18"/>
              </w:rPr>
            </w:pPr>
            <w:r>
              <w:rPr>
                <w:b/>
                <w:sz w:val="18"/>
                <w:szCs w:val="18"/>
              </w:rPr>
              <w:t>СКФО</w:t>
            </w:r>
          </w:p>
        </w:tc>
        <w:tc>
          <w:tcPr>
            <w:tcW w:w="124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3794"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12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1"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915B50"/>
    <w:p w:rsidR="00915B50" w:rsidRDefault="00A0245C">
      <w:pPr>
        <w:pStyle w:val="5"/>
        <w:suppressAutoHyphens/>
        <w:jc w:val="center"/>
        <w:rPr>
          <w:sz w:val="20"/>
        </w:rPr>
      </w:pPr>
      <w:r>
        <w:rPr>
          <w:sz w:val="20"/>
        </w:rPr>
        <w:t>РЫНКИ ТОВАРОВ И УСЛУГ В 2014 ГОДУ</w:t>
      </w:r>
    </w:p>
    <w:tbl>
      <w:tblPr>
        <w:tblStyle w:val="afff6"/>
        <w:tblW w:w="0" w:type="auto"/>
        <w:shd w:val="clear" w:color="auto" w:fill="DDD9C3" w:themeFill="background2" w:themeFillShade="E6"/>
        <w:tblLayout w:type="fixed"/>
        <w:tblLook w:val="04A0" w:firstRow="1" w:lastRow="0" w:firstColumn="1" w:lastColumn="0" w:noHBand="0" w:noVBand="1"/>
      </w:tblPr>
      <w:tblGrid>
        <w:gridCol w:w="1951"/>
        <w:gridCol w:w="846"/>
        <w:gridCol w:w="846"/>
        <w:gridCol w:w="846"/>
        <w:gridCol w:w="847"/>
        <w:gridCol w:w="846"/>
        <w:gridCol w:w="846"/>
        <w:gridCol w:w="846"/>
        <w:gridCol w:w="847"/>
      </w:tblGrid>
      <w:tr w:rsidR="00915B50">
        <w:tc>
          <w:tcPr>
            <w:tcW w:w="1951"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6"/>
                <w:szCs w:val="16"/>
              </w:rPr>
            </w:pPr>
          </w:p>
        </w:tc>
        <w:tc>
          <w:tcPr>
            <w:tcW w:w="1692"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Оборот </w:t>
            </w:r>
            <w:r>
              <w:rPr>
                <w:i/>
                <w:sz w:val="16"/>
                <w:szCs w:val="16"/>
              </w:rPr>
              <w:br/>
              <w:t>розничной</w:t>
            </w:r>
            <w:r>
              <w:rPr>
                <w:i/>
                <w:sz w:val="16"/>
                <w:szCs w:val="16"/>
              </w:rPr>
              <w:br/>
              <w:t>торговли</w:t>
            </w:r>
          </w:p>
        </w:tc>
        <w:tc>
          <w:tcPr>
            <w:tcW w:w="1693"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Оборот </w:t>
            </w:r>
            <w:r>
              <w:rPr>
                <w:i/>
                <w:sz w:val="16"/>
                <w:szCs w:val="16"/>
              </w:rPr>
              <w:br/>
              <w:t xml:space="preserve">оптовой </w:t>
            </w:r>
            <w:r>
              <w:rPr>
                <w:i/>
                <w:sz w:val="16"/>
                <w:szCs w:val="16"/>
              </w:rPr>
              <w:br/>
              <w:t>торговли</w:t>
            </w:r>
          </w:p>
        </w:tc>
        <w:tc>
          <w:tcPr>
            <w:tcW w:w="1692"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Оборот </w:t>
            </w:r>
            <w:r>
              <w:rPr>
                <w:i/>
                <w:sz w:val="16"/>
                <w:szCs w:val="16"/>
              </w:rPr>
              <w:br/>
              <w:t>общественного питания</w:t>
            </w:r>
          </w:p>
        </w:tc>
        <w:tc>
          <w:tcPr>
            <w:tcW w:w="1693"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Объем платных услуг населению - всего</w:t>
            </w:r>
          </w:p>
        </w:tc>
      </w:tr>
      <w:tr w:rsidR="00915B50">
        <w:tc>
          <w:tcPr>
            <w:tcW w:w="1951"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6"/>
                <w:szCs w:val="16"/>
              </w:rPr>
            </w:pP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млн. руб.</w:t>
            </w: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в % к </w:t>
            </w:r>
            <w:r>
              <w:rPr>
                <w:i/>
                <w:sz w:val="16"/>
                <w:szCs w:val="16"/>
              </w:rPr>
              <w:br/>
              <w:t>пред</w:t>
            </w:r>
            <w:r>
              <w:rPr>
                <w:i/>
                <w:sz w:val="16"/>
                <w:szCs w:val="16"/>
              </w:rPr>
              <w:t>ы</w:t>
            </w:r>
            <w:r>
              <w:rPr>
                <w:i/>
                <w:sz w:val="16"/>
                <w:szCs w:val="16"/>
              </w:rPr>
              <w:t xml:space="preserve">дущему году </w:t>
            </w:r>
            <w:r>
              <w:rPr>
                <w:i/>
                <w:sz w:val="16"/>
                <w:szCs w:val="16"/>
              </w:rPr>
              <w:br/>
              <w:t>(в соп</w:t>
            </w:r>
            <w:r>
              <w:rPr>
                <w:i/>
                <w:sz w:val="16"/>
                <w:szCs w:val="16"/>
              </w:rPr>
              <w:t>о</w:t>
            </w:r>
            <w:r>
              <w:rPr>
                <w:i/>
                <w:sz w:val="16"/>
                <w:szCs w:val="16"/>
              </w:rPr>
              <w:t>став</w:t>
            </w:r>
            <w:r>
              <w:rPr>
                <w:i/>
                <w:sz w:val="16"/>
                <w:szCs w:val="16"/>
              </w:rPr>
              <w:t>и</w:t>
            </w:r>
            <w:r>
              <w:rPr>
                <w:i/>
                <w:sz w:val="16"/>
                <w:szCs w:val="16"/>
              </w:rPr>
              <w:t>мых ценах)</w:t>
            </w: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млн. руб.</w:t>
            </w:r>
          </w:p>
        </w:tc>
        <w:tc>
          <w:tcPr>
            <w:tcW w:w="84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в % к </w:t>
            </w:r>
            <w:r>
              <w:rPr>
                <w:i/>
                <w:sz w:val="16"/>
                <w:szCs w:val="16"/>
              </w:rPr>
              <w:br/>
              <w:t>пред</w:t>
            </w:r>
            <w:r>
              <w:rPr>
                <w:i/>
                <w:sz w:val="16"/>
                <w:szCs w:val="16"/>
              </w:rPr>
              <w:t>ы</w:t>
            </w:r>
            <w:r>
              <w:rPr>
                <w:i/>
                <w:sz w:val="16"/>
                <w:szCs w:val="16"/>
              </w:rPr>
              <w:t xml:space="preserve">дущему году </w:t>
            </w:r>
            <w:r>
              <w:rPr>
                <w:i/>
                <w:sz w:val="16"/>
                <w:szCs w:val="16"/>
              </w:rPr>
              <w:br/>
              <w:t>(в соп</w:t>
            </w:r>
            <w:r>
              <w:rPr>
                <w:i/>
                <w:sz w:val="16"/>
                <w:szCs w:val="16"/>
              </w:rPr>
              <w:t>о</w:t>
            </w:r>
            <w:r>
              <w:rPr>
                <w:i/>
                <w:sz w:val="16"/>
                <w:szCs w:val="16"/>
              </w:rPr>
              <w:t>став</w:t>
            </w:r>
            <w:r>
              <w:rPr>
                <w:i/>
                <w:sz w:val="16"/>
                <w:szCs w:val="16"/>
              </w:rPr>
              <w:t>и</w:t>
            </w:r>
            <w:r>
              <w:rPr>
                <w:i/>
                <w:sz w:val="16"/>
                <w:szCs w:val="16"/>
              </w:rPr>
              <w:t>мых ценах)</w:t>
            </w: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млн. руб.</w:t>
            </w: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в % к </w:t>
            </w:r>
            <w:r>
              <w:rPr>
                <w:i/>
                <w:sz w:val="16"/>
                <w:szCs w:val="16"/>
              </w:rPr>
              <w:br/>
              <w:t>пред</w:t>
            </w:r>
            <w:r>
              <w:rPr>
                <w:i/>
                <w:sz w:val="16"/>
                <w:szCs w:val="16"/>
              </w:rPr>
              <w:t>ы</w:t>
            </w:r>
            <w:r>
              <w:rPr>
                <w:i/>
                <w:sz w:val="16"/>
                <w:szCs w:val="16"/>
              </w:rPr>
              <w:t xml:space="preserve">дущему году </w:t>
            </w:r>
            <w:r>
              <w:rPr>
                <w:i/>
                <w:sz w:val="16"/>
                <w:szCs w:val="16"/>
              </w:rPr>
              <w:br/>
              <w:t>(в соп</w:t>
            </w:r>
            <w:r>
              <w:rPr>
                <w:i/>
                <w:sz w:val="16"/>
                <w:szCs w:val="16"/>
              </w:rPr>
              <w:t>о</w:t>
            </w:r>
            <w:r>
              <w:rPr>
                <w:i/>
                <w:sz w:val="16"/>
                <w:szCs w:val="16"/>
              </w:rPr>
              <w:t>став</w:t>
            </w:r>
            <w:r>
              <w:rPr>
                <w:i/>
                <w:sz w:val="16"/>
                <w:szCs w:val="16"/>
              </w:rPr>
              <w:t>и</w:t>
            </w:r>
            <w:r>
              <w:rPr>
                <w:i/>
                <w:sz w:val="16"/>
                <w:szCs w:val="16"/>
              </w:rPr>
              <w:t>мых ценах)</w:t>
            </w: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млн. руб.</w:t>
            </w:r>
          </w:p>
        </w:tc>
        <w:tc>
          <w:tcPr>
            <w:tcW w:w="84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в % к </w:t>
            </w:r>
            <w:r>
              <w:rPr>
                <w:i/>
                <w:sz w:val="16"/>
                <w:szCs w:val="16"/>
              </w:rPr>
              <w:br/>
              <w:t>пред</w:t>
            </w:r>
            <w:r>
              <w:rPr>
                <w:i/>
                <w:sz w:val="16"/>
                <w:szCs w:val="16"/>
              </w:rPr>
              <w:t>ы</w:t>
            </w:r>
            <w:r>
              <w:rPr>
                <w:i/>
                <w:sz w:val="16"/>
                <w:szCs w:val="16"/>
              </w:rPr>
              <w:t xml:space="preserve">дущему году </w:t>
            </w:r>
            <w:r>
              <w:rPr>
                <w:i/>
                <w:sz w:val="16"/>
                <w:szCs w:val="16"/>
              </w:rPr>
              <w:br/>
              <w:t>(в соп</w:t>
            </w:r>
            <w:r>
              <w:rPr>
                <w:i/>
                <w:sz w:val="16"/>
                <w:szCs w:val="16"/>
              </w:rPr>
              <w:t>о</w:t>
            </w:r>
            <w:r>
              <w:rPr>
                <w:i/>
                <w:sz w:val="16"/>
                <w:szCs w:val="16"/>
              </w:rPr>
              <w:t>став</w:t>
            </w:r>
            <w:r>
              <w:rPr>
                <w:i/>
                <w:sz w:val="16"/>
                <w:szCs w:val="16"/>
              </w:rPr>
              <w:t>и</w:t>
            </w:r>
            <w:r>
              <w:rPr>
                <w:i/>
                <w:sz w:val="16"/>
                <w:szCs w:val="16"/>
              </w:rPr>
              <w:t>мых ценах)</w:t>
            </w:r>
          </w:p>
        </w:tc>
      </w:tr>
      <w:tr w:rsidR="00915B50">
        <w:tc>
          <w:tcPr>
            <w:tcW w:w="1951"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6"/>
                <w:szCs w:val="16"/>
              </w:rPr>
            </w:pPr>
            <w:r>
              <w:rPr>
                <w:b/>
                <w:sz w:val="16"/>
                <w:szCs w:val="16"/>
              </w:rPr>
              <w:t>СКФО</w:t>
            </w: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 xml:space="preserve">Республика </w:t>
            </w:r>
            <w:r>
              <w:rPr>
                <w:sz w:val="16"/>
                <w:szCs w:val="16"/>
              </w:rPr>
              <w:br/>
              <w:t>Дагестан</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Республика Ингушетия</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Кабардино-Балкарская Республика</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Карачаево-Черкесская Республика</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Республика Северная Осетия-Алания</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Чеченская Республика</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Ставропольский край</w:t>
            </w:r>
          </w:p>
        </w:tc>
        <w:tc>
          <w:tcPr>
            <w:tcW w:w="846"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bl>
    <w:p w:rsidR="00915B50" w:rsidRDefault="00A0245C">
      <w:pPr>
        <w:pStyle w:val="5"/>
        <w:pageBreakBefore w:val="0"/>
        <w:suppressAutoHyphens/>
        <w:spacing w:before="240"/>
        <w:jc w:val="center"/>
        <w:rPr>
          <w:sz w:val="20"/>
        </w:rPr>
      </w:pPr>
      <w:r>
        <w:rPr>
          <w:sz w:val="20"/>
        </w:rPr>
        <w:t>ЦЕНЫ В 2014 ГОДУ</w:t>
      </w:r>
    </w:p>
    <w:tbl>
      <w:tblPr>
        <w:tblStyle w:val="afff6"/>
        <w:tblW w:w="8755" w:type="dxa"/>
        <w:tblLayout w:type="fixed"/>
        <w:tblLook w:val="04A0" w:firstRow="1" w:lastRow="0" w:firstColumn="1" w:lastColumn="0" w:noHBand="0" w:noVBand="1"/>
      </w:tblPr>
      <w:tblGrid>
        <w:gridCol w:w="3794"/>
        <w:gridCol w:w="2480"/>
        <w:gridCol w:w="2481"/>
      </w:tblGrid>
      <w:tr w:rsidR="00915B50">
        <w:trPr>
          <w:trHeight w:val="1272"/>
        </w:trPr>
        <w:tc>
          <w:tcPr>
            <w:tcW w:w="3794" w:type="dxa"/>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2480"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 xml:space="preserve">Индекс </w:t>
            </w:r>
            <w:r>
              <w:rPr>
                <w:i/>
                <w:sz w:val="18"/>
                <w:szCs w:val="18"/>
              </w:rPr>
              <w:br/>
              <w:t xml:space="preserve">потребительских цен </w:t>
            </w:r>
            <w:r>
              <w:rPr>
                <w:i/>
                <w:sz w:val="18"/>
                <w:szCs w:val="18"/>
              </w:rPr>
              <w:br/>
              <w:t>(в % к уровню декабря предыдущего года)</w:t>
            </w:r>
          </w:p>
        </w:tc>
        <w:tc>
          <w:tcPr>
            <w:tcW w:w="2481"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 xml:space="preserve">Индекс цен </w:t>
            </w:r>
            <w:r>
              <w:rPr>
                <w:i/>
                <w:sz w:val="18"/>
                <w:szCs w:val="18"/>
              </w:rPr>
              <w:br/>
              <w:t xml:space="preserve">производителей </w:t>
            </w:r>
            <w:r>
              <w:rPr>
                <w:i/>
                <w:sz w:val="18"/>
                <w:szCs w:val="18"/>
              </w:rPr>
              <w:br/>
              <w:t>промышленных товаров (в % к уровню декабря предыдущего года)</w:t>
            </w: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2480"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c>
          <w:tcPr>
            <w:tcW w:w="2481"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2480"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c>
          <w:tcPr>
            <w:tcW w:w="2481"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2480"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c>
          <w:tcPr>
            <w:tcW w:w="2481"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2480"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c>
          <w:tcPr>
            <w:tcW w:w="2481"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2480"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c>
          <w:tcPr>
            <w:tcW w:w="2481"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r>
      <w:tr w:rsidR="00915B50">
        <w:tc>
          <w:tcPr>
            <w:tcW w:w="3794"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2480"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c>
          <w:tcPr>
            <w:tcW w:w="2481" w:type="dxa"/>
            <w:tcBorders>
              <w:top w:val="nil"/>
              <w:left w:val="single" w:sz="4" w:space="0" w:color="auto"/>
              <w:bottom w:val="nil"/>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r>
      <w:tr w:rsidR="00915B50">
        <w:tc>
          <w:tcPr>
            <w:tcW w:w="3794"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2480" w:type="dxa"/>
            <w:tcBorders>
              <w:top w:val="nil"/>
              <w:left w:val="single" w:sz="4" w:space="0" w:color="auto"/>
              <w:bottom w:val="single" w:sz="4" w:space="0" w:color="auto"/>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c>
          <w:tcPr>
            <w:tcW w:w="2481" w:type="dxa"/>
            <w:tcBorders>
              <w:top w:val="nil"/>
              <w:left w:val="single" w:sz="4" w:space="0" w:color="auto"/>
              <w:bottom w:val="single" w:sz="4" w:space="0" w:color="auto"/>
              <w:right w:val="single" w:sz="4" w:space="0" w:color="auto"/>
            </w:tcBorders>
            <w:shd w:val="clear" w:color="auto" w:fill="CCC0D9" w:themeFill="accent4" w:themeFillTint="66"/>
            <w:vAlign w:val="center"/>
          </w:tcPr>
          <w:p w:rsidR="00915B50" w:rsidRDefault="00915B50">
            <w:pPr>
              <w:spacing w:before="40" w:after="40"/>
              <w:ind w:firstLine="0"/>
              <w:jc w:val="center"/>
              <w:rPr>
                <w:sz w:val="18"/>
                <w:szCs w:val="18"/>
              </w:rPr>
            </w:pPr>
          </w:p>
        </w:tc>
      </w:tr>
    </w:tbl>
    <w:p w:rsidR="00915B50" w:rsidRDefault="00A0245C">
      <w:pPr>
        <w:pStyle w:val="5"/>
        <w:suppressAutoHyphens/>
        <w:spacing w:before="240"/>
        <w:jc w:val="center"/>
        <w:rPr>
          <w:sz w:val="20"/>
        </w:rPr>
      </w:pPr>
      <w:r>
        <w:rPr>
          <w:sz w:val="20"/>
        </w:rPr>
        <w:t>ФИНАНСЫ КРУПНЫХ И СРЕДНИХ ОРГАНИЗАЦИЙ В 2014 ГОДУ</w:t>
      </w:r>
    </w:p>
    <w:tbl>
      <w:tblPr>
        <w:tblStyle w:val="afff6"/>
        <w:tblW w:w="8721" w:type="dxa"/>
        <w:tblLayout w:type="fixed"/>
        <w:tblLook w:val="04A0" w:firstRow="1" w:lastRow="0" w:firstColumn="1" w:lastColumn="0" w:noHBand="0" w:noVBand="1"/>
      </w:tblPr>
      <w:tblGrid>
        <w:gridCol w:w="1951"/>
        <w:gridCol w:w="846"/>
        <w:gridCol w:w="846"/>
        <w:gridCol w:w="1427"/>
        <w:gridCol w:w="1112"/>
        <w:gridCol w:w="846"/>
        <w:gridCol w:w="846"/>
        <w:gridCol w:w="847"/>
      </w:tblGrid>
      <w:tr w:rsidR="00915B50">
        <w:tc>
          <w:tcPr>
            <w:tcW w:w="1951"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6"/>
                <w:szCs w:val="16"/>
              </w:rPr>
            </w:pPr>
          </w:p>
        </w:tc>
        <w:tc>
          <w:tcPr>
            <w:tcW w:w="1692"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Сальдированный финансовый</w:t>
            </w:r>
            <w:r>
              <w:rPr>
                <w:i/>
                <w:sz w:val="16"/>
                <w:szCs w:val="16"/>
              </w:rPr>
              <w:br/>
              <w:t>результат</w:t>
            </w:r>
          </w:p>
        </w:tc>
        <w:tc>
          <w:tcPr>
            <w:tcW w:w="1427" w:type="dxa"/>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Удельный</w:t>
            </w:r>
            <w:r>
              <w:rPr>
                <w:i/>
                <w:sz w:val="16"/>
                <w:szCs w:val="16"/>
              </w:rPr>
              <w:br/>
              <w:t>вес убыточных организаций</w:t>
            </w:r>
          </w:p>
        </w:tc>
        <w:tc>
          <w:tcPr>
            <w:tcW w:w="1958"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Кредиторская </w:t>
            </w:r>
            <w:r>
              <w:rPr>
                <w:i/>
                <w:sz w:val="16"/>
                <w:szCs w:val="16"/>
              </w:rPr>
              <w:br/>
              <w:t xml:space="preserve">задолженность </w:t>
            </w:r>
            <w:r>
              <w:rPr>
                <w:i/>
                <w:sz w:val="16"/>
                <w:szCs w:val="16"/>
              </w:rPr>
              <w:br/>
              <w:t>на конец года</w:t>
            </w:r>
          </w:p>
        </w:tc>
        <w:tc>
          <w:tcPr>
            <w:tcW w:w="1693" w:type="dxa"/>
            <w:gridSpan w:val="2"/>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Дебиторская задолженность на конец года</w:t>
            </w:r>
          </w:p>
        </w:tc>
      </w:tr>
      <w:tr w:rsidR="00915B50">
        <w:tc>
          <w:tcPr>
            <w:tcW w:w="1951" w:type="dxa"/>
            <w:vMerge/>
            <w:tcBorders>
              <w:left w:val="single" w:sz="4" w:space="0" w:color="auto"/>
              <w:bottom w:val="single" w:sz="4" w:space="0" w:color="auto"/>
              <w:right w:val="single" w:sz="4" w:space="0" w:color="auto"/>
            </w:tcBorders>
            <w:shd w:val="clear" w:color="auto" w:fill="DDD9C3" w:themeFill="background2" w:themeFillShade="E6"/>
          </w:tcPr>
          <w:p w:rsidR="00915B50" w:rsidRDefault="00915B50">
            <w:pPr>
              <w:ind w:firstLine="0"/>
              <w:rPr>
                <w:sz w:val="16"/>
                <w:szCs w:val="16"/>
              </w:rPr>
            </w:pP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млн. руб.</w:t>
            </w: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в % к </w:t>
            </w:r>
            <w:r>
              <w:rPr>
                <w:i/>
                <w:sz w:val="16"/>
                <w:szCs w:val="16"/>
              </w:rPr>
              <w:br/>
              <w:t>пред</w:t>
            </w:r>
            <w:r>
              <w:rPr>
                <w:i/>
                <w:sz w:val="16"/>
                <w:szCs w:val="16"/>
              </w:rPr>
              <w:t>ы</w:t>
            </w:r>
            <w:r>
              <w:rPr>
                <w:i/>
                <w:sz w:val="16"/>
                <w:szCs w:val="16"/>
              </w:rPr>
              <w:t xml:space="preserve">дущему году </w:t>
            </w:r>
          </w:p>
        </w:tc>
        <w:tc>
          <w:tcPr>
            <w:tcW w:w="142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всего</w:t>
            </w: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том числе проср</w:t>
            </w:r>
            <w:r>
              <w:rPr>
                <w:i/>
                <w:sz w:val="16"/>
                <w:szCs w:val="16"/>
              </w:rPr>
              <w:t>о</w:t>
            </w:r>
            <w:r>
              <w:rPr>
                <w:i/>
                <w:sz w:val="16"/>
                <w:szCs w:val="16"/>
              </w:rPr>
              <w:t>ченная</w:t>
            </w: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всего</w:t>
            </w:r>
          </w:p>
        </w:tc>
        <w:tc>
          <w:tcPr>
            <w:tcW w:w="84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в том числе проср</w:t>
            </w:r>
            <w:r>
              <w:rPr>
                <w:i/>
                <w:sz w:val="16"/>
                <w:szCs w:val="16"/>
              </w:rPr>
              <w:t>о</w:t>
            </w:r>
            <w:r>
              <w:rPr>
                <w:i/>
                <w:sz w:val="16"/>
                <w:szCs w:val="16"/>
              </w:rPr>
              <w:t>ченная</w:t>
            </w:r>
          </w:p>
        </w:tc>
      </w:tr>
      <w:tr w:rsidR="00915B50">
        <w:tc>
          <w:tcPr>
            <w:tcW w:w="1951"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6"/>
                <w:szCs w:val="16"/>
              </w:rPr>
            </w:pPr>
            <w:r>
              <w:rPr>
                <w:b/>
                <w:sz w:val="16"/>
                <w:szCs w:val="16"/>
              </w:rPr>
              <w:t>СКФО</w:t>
            </w: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2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112"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 xml:space="preserve">Республика </w:t>
            </w:r>
            <w:r>
              <w:rPr>
                <w:sz w:val="16"/>
                <w:szCs w:val="16"/>
              </w:rPr>
              <w:br/>
              <w:t>Дагестан</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2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11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Республика Ингушетия</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2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11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Кабардино-Балкарская Республика</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2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11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Карачаево-Черкесская Республика</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2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11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Республика Северная Осетия-Алания</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2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11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Чеченская Республика</w:t>
            </w: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2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11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1951"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Ставропольский край</w:t>
            </w:r>
          </w:p>
        </w:tc>
        <w:tc>
          <w:tcPr>
            <w:tcW w:w="846"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2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112"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6"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4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bl>
    <w:p w:rsidR="00915B50" w:rsidRDefault="00A0245C">
      <w:pPr>
        <w:pStyle w:val="5"/>
        <w:pageBreakBefore w:val="0"/>
        <w:suppressAutoHyphens/>
        <w:spacing w:before="240"/>
        <w:jc w:val="center"/>
        <w:rPr>
          <w:sz w:val="20"/>
        </w:rPr>
      </w:pPr>
      <w:r>
        <w:rPr>
          <w:sz w:val="20"/>
        </w:rPr>
        <w:t xml:space="preserve">ДЕЯТЕЛЬНОСТЬ МАЛЫХ ПРЕДПРИЯТИЙ (ВКЛЮЧАЯ МИКРОПРЕДПРИЯТИЯ) </w:t>
      </w:r>
      <w:r>
        <w:rPr>
          <w:sz w:val="20"/>
        </w:rPr>
        <w:br/>
        <w:t>В 2014 ГОДУ</w:t>
      </w:r>
    </w:p>
    <w:tbl>
      <w:tblPr>
        <w:tblStyle w:val="afff6"/>
        <w:tblW w:w="8755" w:type="dxa"/>
        <w:tblLayout w:type="fixed"/>
        <w:tblLook w:val="04A0" w:firstRow="1" w:lastRow="0" w:firstColumn="1" w:lastColumn="0" w:noHBand="0" w:noVBand="1"/>
      </w:tblPr>
      <w:tblGrid>
        <w:gridCol w:w="2518"/>
        <w:gridCol w:w="1247"/>
        <w:gridCol w:w="1247"/>
        <w:gridCol w:w="1248"/>
        <w:gridCol w:w="1247"/>
        <w:gridCol w:w="1248"/>
      </w:tblGrid>
      <w:tr w:rsidR="00915B50">
        <w:trPr>
          <w:trHeight w:val="444"/>
        </w:trPr>
        <w:tc>
          <w:tcPr>
            <w:tcW w:w="2518" w:type="dxa"/>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247"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Число м</w:t>
            </w:r>
            <w:r>
              <w:rPr>
                <w:i/>
                <w:sz w:val="18"/>
                <w:szCs w:val="18"/>
              </w:rPr>
              <w:t>а</w:t>
            </w:r>
            <w:r>
              <w:rPr>
                <w:i/>
                <w:sz w:val="18"/>
                <w:szCs w:val="18"/>
              </w:rPr>
              <w:t>лых пре</w:t>
            </w:r>
            <w:r>
              <w:rPr>
                <w:i/>
                <w:sz w:val="18"/>
                <w:szCs w:val="18"/>
              </w:rPr>
              <w:t>д</w:t>
            </w:r>
            <w:r>
              <w:rPr>
                <w:i/>
                <w:sz w:val="18"/>
                <w:szCs w:val="18"/>
              </w:rPr>
              <w:t>приятий, тыс. ед</w:t>
            </w:r>
            <w:r>
              <w:rPr>
                <w:i/>
                <w:sz w:val="18"/>
                <w:szCs w:val="18"/>
              </w:rPr>
              <w:t>и</w:t>
            </w:r>
            <w:r>
              <w:rPr>
                <w:i/>
                <w:sz w:val="18"/>
                <w:szCs w:val="18"/>
              </w:rPr>
              <w:t>ниц</w:t>
            </w:r>
          </w:p>
        </w:tc>
        <w:tc>
          <w:tcPr>
            <w:tcW w:w="1247"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Среднесп</w:t>
            </w:r>
            <w:r>
              <w:rPr>
                <w:i/>
                <w:sz w:val="18"/>
                <w:szCs w:val="18"/>
              </w:rPr>
              <w:t>и</w:t>
            </w:r>
            <w:r>
              <w:rPr>
                <w:i/>
                <w:sz w:val="18"/>
                <w:szCs w:val="18"/>
              </w:rPr>
              <w:t>сочная числе</w:t>
            </w:r>
            <w:r>
              <w:rPr>
                <w:i/>
                <w:sz w:val="18"/>
                <w:szCs w:val="18"/>
              </w:rPr>
              <w:t>н</w:t>
            </w:r>
            <w:r>
              <w:rPr>
                <w:i/>
                <w:sz w:val="18"/>
                <w:szCs w:val="18"/>
              </w:rPr>
              <w:t>ность р</w:t>
            </w:r>
            <w:r>
              <w:rPr>
                <w:i/>
                <w:sz w:val="18"/>
                <w:szCs w:val="18"/>
              </w:rPr>
              <w:t>а</w:t>
            </w:r>
            <w:r>
              <w:rPr>
                <w:i/>
                <w:sz w:val="18"/>
                <w:szCs w:val="18"/>
              </w:rPr>
              <w:t>ботников малых предпри</w:t>
            </w:r>
            <w:r>
              <w:rPr>
                <w:i/>
                <w:sz w:val="18"/>
                <w:szCs w:val="18"/>
              </w:rPr>
              <w:t>я</w:t>
            </w:r>
            <w:r>
              <w:rPr>
                <w:i/>
                <w:sz w:val="18"/>
                <w:szCs w:val="18"/>
              </w:rPr>
              <w:t>тий (без внешних совмест</w:t>
            </w:r>
            <w:r>
              <w:rPr>
                <w:i/>
                <w:sz w:val="18"/>
                <w:szCs w:val="18"/>
              </w:rPr>
              <w:t>и</w:t>
            </w:r>
            <w:r>
              <w:rPr>
                <w:i/>
                <w:sz w:val="18"/>
                <w:szCs w:val="18"/>
              </w:rPr>
              <w:t>телей), тыс. чел.</w:t>
            </w:r>
          </w:p>
        </w:tc>
        <w:tc>
          <w:tcPr>
            <w:tcW w:w="1248"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Оборот малых предпри</w:t>
            </w:r>
            <w:r>
              <w:rPr>
                <w:i/>
                <w:sz w:val="18"/>
                <w:szCs w:val="18"/>
              </w:rPr>
              <w:t>я</w:t>
            </w:r>
            <w:r>
              <w:rPr>
                <w:i/>
                <w:sz w:val="18"/>
                <w:szCs w:val="18"/>
              </w:rPr>
              <w:t xml:space="preserve">тий, </w:t>
            </w:r>
            <w:r>
              <w:rPr>
                <w:i/>
                <w:sz w:val="18"/>
                <w:szCs w:val="18"/>
              </w:rPr>
              <w:br/>
              <w:t>млн. руб.</w:t>
            </w:r>
          </w:p>
        </w:tc>
        <w:tc>
          <w:tcPr>
            <w:tcW w:w="1247"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Инвест</w:t>
            </w:r>
            <w:r>
              <w:rPr>
                <w:i/>
                <w:sz w:val="18"/>
                <w:szCs w:val="18"/>
              </w:rPr>
              <w:t>и</w:t>
            </w:r>
            <w:r>
              <w:rPr>
                <w:i/>
                <w:sz w:val="18"/>
                <w:szCs w:val="18"/>
              </w:rPr>
              <w:t>ции в о</w:t>
            </w:r>
            <w:r>
              <w:rPr>
                <w:i/>
                <w:sz w:val="18"/>
                <w:szCs w:val="18"/>
              </w:rPr>
              <w:t>с</w:t>
            </w:r>
            <w:r>
              <w:rPr>
                <w:i/>
                <w:sz w:val="18"/>
                <w:szCs w:val="18"/>
              </w:rPr>
              <w:t>новной капитал малых предпри</w:t>
            </w:r>
            <w:r>
              <w:rPr>
                <w:i/>
                <w:sz w:val="18"/>
                <w:szCs w:val="18"/>
              </w:rPr>
              <w:t>я</w:t>
            </w:r>
            <w:r>
              <w:rPr>
                <w:i/>
                <w:sz w:val="18"/>
                <w:szCs w:val="18"/>
              </w:rPr>
              <w:t xml:space="preserve">тий, </w:t>
            </w:r>
            <w:r>
              <w:rPr>
                <w:i/>
                <w:sz w:val="18"/>
                <w:szCs w:val="18"/>
              </w:rPr>
              <w:br/>
              <w:t>млн. руб.</w:t>
            </w:r>
          </w:p>
        </w:tc>
        <w:tc>
          <w:tcPr>
            <w:tcW w:w="1248"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Среднем</w:t>
            </w:r>
            <w:r>
              <w:rPr>
                <w:i/>
                <w:sz w:val="18"/>
                <w:szCs w:val="18"/>
              </w:rPr>
              <w:t>е</w:t>
            </w:r>
            <w:r>
              <w:rPr>
                <w:i/>
                <w:sz w:val="18"/>
                <w:szCs w:val="18"/>
              </w:rPr>
              <w:t>сячная номинал</w:t>
            </w:r>
            <w:r>
              <w:rPr>
                <w:i/>
                <w:sz w:val="18"/>
                <w:szCs w:val="18"/>
              </w:rPr>
              <w:t>ь</w:t>
            </w:r>
            <w:r>
              <w:rPr>
                <w:i/>
                <w:sz w:val="18"/>
                <w:szCs w:val="18"/>
              </w:rPr>
              <w:t>ная начи</w:t>
            </w:r>
            <w:r>
              <w:rPr>
                <w:i/>
                <w:sz w:val="18"/>
                <w:szCs w:val="18"/>
              </w:rPr>
              <w:t>с</w:t>
            </w:r>
            <w:r>
              <w:rPr>
                <w:i/>
                <w:sz w:val="18"/>
                <w:szCs w:val="18"/>
              </w:rPr>
              <w:t>ленная заработная плата о</w:t>
            </w:r>
            <w:r>
              <w:rPr>
                <w:i/>
                <w:sz w:val="18"/>
                <w:szCs w:val="18"/>
              </w:rPr>
              <w:t>д</w:t>
            </w:r>
            <w:r>
              <w:rPr>
                <w:i/>
                <w:sz w:val="18"/>
                <w:szCs w:val="18"/>
              </w:rPr>
              <w:t>ного р</w:t>
            </w:r>
            <w:r>
              <w:rPr>
                <w:i/>
                <w:sz w:val="18"/>
                <w:szCs w:val="18"/>
              </w:rPr>
              <w:t>а</w:t>
            </w:r>
            <w:r>
              <w:rPr>
                <w:i/>
                <w:sz w:val="18"/>
                <w:szCs w:val="18"/>
              </w:rPr>
              <w:t>ботника, рублей</w:t>
            </w:r>
          </w:p>
        </w:tc>
      </w:tr>
      <w:tr w:rsidR="00915B50">
        <w:tc>
          <w:tcPr>
            <w:tcW w:w="2518"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rPr>
                <w:b/>
                <w:sz w:val="18"/>
                <w:szCs w:val="18"/>
              </w:rPr>
            </w:pPr>
            <w:r>
              <w:rPr>
                <w:b/>
                <w:sz w:val="18"/>
                <w:szCs w:val="18"/>
              </w:rPr>
              <w:t>СКФО</w:t>
            </w:r>
          </w:p>
        </w:tc>
        <w:tc>
          <w:tcPr>
            <w:tcW w:w="124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124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24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A0245C">
      <w:pPr>
        <w:pStyle w:val="5"/>
        <w:suppressAutoHyphens/>
        <w:spacing w:before="240"/>
        <w:jc w:val="center"/>
        <w:rPr>
          <w:sz w:val="20"/>
        </w:rPr>
      </w:pPr>
      <w:r>
        <w:rPr>
          <w:sz w:val="20"/>
        </w:rPr>
        <w:t>УРОВЕНЬ ЖИЗНИ И ДОХОДЫ НАСЕЛЕНИЯ В 2014 ГОДУ</w:t>
      </w:r>
    </w:p>
    <w:tbl>
      <w:tblPr>
        <w:tblStyle w:val="afff6"/>
        <w:tblW w:w="8755" w:type="dxa"/>
        <w:tblLayout w:type="fixed"/>
        <w:tblLook w:val="04A0" w:firstRow="1" w:lastRow="0" w:firstColumn="1" w:lastColumn="0" w:noHBand="0" w:noVBand="1"/>
      </w:tblPr>
      <w:tblGrid>
        <w:gridCol w:w="2093"/>
        <w:gridCol w:w="1417"/>
        <w:gridCol w:w="1418"/>
        <w:gridCol w:w="992"/>
        <w:gridCol w:w="1418"/>
        <w:gridCol w:w="1417"/>
      </w:tblGrid>
      <w:tr w:rsidR="00915B50">
        <w:trPr>
          <w:trHeight w:val="828"/>
        </w:trPr>
        <w:tc>
          <w:tcPr>
            <w:tcW w:w="2093"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6"/>
                <w:szCs w:val="16"/>
              </w:rPr>
            </w:pPr>
          </w:p>
        </w:tc>
        <w:tc>
          <w:tcPr>
            <w:tcW w:w="1417"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Денежные доходы в сре</w:t>
            </w:r>
            <w:r>
              <w:rPr>
                <w:i/>
                <w:sz w:val="16"/>
                <w:szCs w:val="16"/>
              </w:rPr>
              <w:t>д</w:t>
            </w:r>
            <w:r>
              <w:rPr>
                <w:i/>
                <w:sz w:val="16"/>
                <w:szCs w:val="16"/>
              </w:rPr>
              <w:t>нем на душу населения в месяц,</w:t>
            </w:r>
            <w:r>
              <w:rPr>
                <w:i/>
                <w:sz w:val="16"/>
                <w:szCs w:val="16"/>
              </w:rPr>
              <w:br/>
              <w:t>руб.</w:t>
            </w:r>
          </w:p>
        </w:tc>
        <w:tc>
          <w:tcPr>
            <w:tcW w:w="1418"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Реальные располагаемые денежные доходы в пр</w:t>
            </w:r>
            <w:r>
              <w:rPr>
                <w:i/>
                <w:sz w:val="16"/>
                <w:szCs w:val="16"/>
              </w:rPr>
              <w:t>о</w:t>
            </w:r>
            <w:r>
              <w:rPr>
                <w:i/>
                <w:sz w:val="16"/>
                <w:szCs w:val="16"/>
              </w:rPr>
              <w:t xml:space="preserve">центах к предыдущему году </w:t>
            </w:r>
          </w:p>
        </w:tc>
        <w:tc>
          <w:tcPr>
            <w:tcW w:w="2410"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Номинальная начисленная среднемесячная заработная плата одного работника </w:t>
            </w:r>
            <w:r>
              <w:rPr>
                <w:i/>
                <w:sz w:val="16"/>
                <w:szCs w:val="16"/>
              </w:rPr>
              <w:br/>
              <w:t xml:space="preserve">по полному кругу </w:t>
            </w:r>
            <w:r>
              <w:rPr>
                <w:i/>
                <w:sz w:val="16"/>
                <w:szCs w:val="16"/>
              </w:rPr>
              <w:br/>
              <w:t>организаций</w:t>
            </w:r>
          </w:p>
        </w:tc>
        <w:tc>
          <w:tcPr>
            <w:tcW w:w="1417"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Реальная </w:t>
            </w:r>
            <w:r>
              <w:rPr>
                <w:i/>
                <w:sz w:val="16"/>
                <w:szCs w:val="16"/>
              </w:rPr>
              <w:br/>
              <w:t>заработная плата</w:t>
            </w:r>
            <w:r>
              <w:rPr>
                <w:i/>
                <w:sz w:val="16"/>
                <w:szCs w:val="16"/>
              </w:rPr>
              <w:br/>
              <w:t xml:space="preserve">в % к </w:t>
            </w:r>
            <w:r>
              <w:rPr>
                <w:i/>
                <w:sz w:val="16"/>
                <w:szCs w:val="16"/>
              </w:rPr>
              <w:br/>
              <w:t>предыдущему году</w:t>
            </w:r>
          </w:p>
        </w:tc>
      </w:tr>
      <w:tr w:rsidR="00915B50">
        <w:trPr>
          <w:trHeight w:val="605"/>
        </w:trPr>
        <w:tc>
          <w:tcPr>
            <w:tcW w:w="2093" w:type="dxa"/>
            <w:vMerge/>
            <w:tcBorders>
              <w:left w:val="single" w:sz="4" w:space="0" w:color="auto"/>
              <w:right w:val="single" w:sz="4" w:space="0" w:color="auto"/>
            </w:tcBorders>
            <w:shd w:val="clear" w:color="auto" w:fill="DDD9C3" w:themeFill="background2" w:themeFillShade="E6"/>
          </w:tcPr>
          <w:p w:rsidR="00915B50" w:rsidRDefault="00915B50">
            <w:pPr>
              <w:ind w:firstLine="0"/>
              <w:rPr>
                <w:sz w:val="16"/>
                <w:szCs w:val="16"/>
              </w:rPr>
            </w:pPr>
          </w:p>
        </w:tc>
        <w:tc>
          <w:tcPr>
            <w:tcW w:w="1417" w:type="dxa"/>
            <w:vMerge/>
            <w:tcBorders>
              <w:left w:val="single" w:sz="4" w:space="0" w:color="auto"/>
              <w:bottom w:val="single" w:sz="4" w:space="0" w:color="auto"/>
              <w:right w:val="single" w:sz="4" w:space="0" w:color="auto"/>
            </w:tcBorders>
          </w:tcPr>
          <w:p w:rsidR="00915B50" w:rsidRDefault="00915B50">
            <w:pPr>
              <w:ind w:firstLine="0"/>
              <w:jc w:val="center"/>
              <w:rPr>
                <w:i/>
                <w:sz w:val="16"/>
                <w:szCs w:val="16"/>
              </w:rPr>
            </w:pPr>
          </w:p>
        </w:tc>
        <w:tc>
          <w:tcPr>
            <w:tcW w:w="1418" w:type="dxa"/>
            <w:vMerge/>
            <w:tcBorders>
              <w:left w:val="single" w:sz="4" w:space="0" w:color="auto"/>
              <w:bottom w:val="single" w:sz="4" w:space="0" w:color="auto"/>
              <w:right w:val="single" w:sz="4" w:space="0" w:color="auto"/>
            </w:tcBorders>
          </w:tcPr>
          <w:p w:rsidR="00915B50" w:rsidRDefault="00915B50">
            <w:pPr>
              <w:ind w:firstLine="0"/>
              <w:jc w:val="center"/>
              <w:rPr>
                <w: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руб.</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 xml:space="preserve">в % к </w:t>
            </w:r>
            <w:r>
              <w:rPr>
                <w:i/>
                <w:sz w:val="16"/>
                <w:szCs w:val="16"/>
              </w:rPr>
              <w:br/>
              <w:t>предыдущему году</w:t>
            </w:r>
          </w:p>
        </w:tc>
        <w:tc>
          <w:tcPr>
            <w:tcW w:w="1417" w:type="dxa"/>
            <w:vMerge/>
            <w:tcBorders>
              <w:left w:val="single" w:sz="4" w:space="0" w:color="auto"/>
              <w:bottom w:val="single" w:sz="4" w:space="0" w:color="auto"/>
              <w:right w:val="single" w:sz="4" w:space="0" w:color="auto"/>
            </w:tcBorders>
          </w:tcPr>
          <w:p w:rsidR="00915B50" w:rsidRDefault="00915B50">
            <w:pPr>
              <w:ind w:firstLine="0"/>
              <w:jc w:val="center"/>
              <w:rPr>
                <w:i/>
                <w:sz w:val="16"/>
                <w:szCs w:val="16"/>
              </w:rPr>
            </w:pPr>
          </w:p>
        </w:tc>
      </w:tr>
      <w:tr w:rsidR="00915B50">
        <w:tc>
          <w:tcPr>
            <w:tcW w:w="209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6"/>
                <w:szCs w:val="16"/>
              </w:rPr>
            </w:pPr>
            <w:r>
              <w:rPr>
                <w:sz w:val="16"/>
                <w:szCs w:val="16"/>
              </w:rPr>
              <w:t>Республика Дагестан</w:t>
            </w: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99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209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6"/>
                <w:szCs w:val="16"/>
              </w:rPr>
            </w:pPr>
            <w:r>
              <w:rPr>
                <w:sz w:val="16"/>
                <w:szCs w:val="16"/>
              </w:rPr>
              <w:t>Республика Ингушетия</w:t>
            </w: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99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209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6"/>
                <w:szCs w:val="16"/>
              </w:rPr>
            </w:pPr>
            <w:r>
              <w:rPr>
                <w:sz w:val="16"/>
                <w:szCs w:val="16"/>
              </w:rPr>
              <w:t>Кабардино-Балкарская Республика</w:t>
            </w: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99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209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6"/>
                <w:szCs w:val="16"/>
              </w:rPr>
            </w:pPr>
            <w:r>
              <w:rPr>
                <w:sz w:val="16"/>
                <w:szCs w:val="16"/>
              </w:rPr>
              <w:t>Карачаево-Черкесская Республика</w:t>
            </w: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99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209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6"/>
                <w:szCs w:val="16"/>
              </w:rPr>
            </w:pPr>
            <w:r>
              <w:rPr>
                <w:sz w:val="16"/>
                <w:szCs w:val="16"/>
              </w:rPr>
              <w:t>Республика Северная Осетия-Алания</w:t>
            </w: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99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209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6"/>
                <w:szCs w:val="16"/>
              </w:rPr>
            </w:pPr>
            <w:r>
              <w:rPr>
                <w:sz w:val="16"/>
                <w:szCs w:val="16"/>
              </w:rPr>
              <w:t>Чеченская Республика</w:t>
            </w: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992"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2093"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6"/>
                <w:szCs w:val="16"/>
              </w:rPr>
            </w:pPr>
            <w:r>
              <w:rPr>
                <w:sz w:val="16"/>
                <w:szCs w:val="16"/>
              </w:rPr>
              <w:t>Ставропольский край</w:t>
            </w:r>
          </w:p>
        </w:tc>
        <w:tc>
          <w:tcPr>
            <w:tcW w:w="141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992"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8"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141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bl>
    <w:p w:rsidR="00915B50" w:rsidRDefault="00A0245C">
      <w:pPr>
        <w:pStyle w:val="5"/>
        <w:pageBreakBefore w:val="0"/>
        <w:suppressAutoHyphens/>
        <w:spacing w:before="240"/>
        <w:jc w:val="center"/>
        <w:rPr>
          <w:sz w:val="20"/>
        </w:rPr>
      </w:pPr>
      <w:r>
        <w:rPr>
          <w:sz w:val="20"/>
        </w:rPr>
        <w:t>НОМИНАЛЬНАЯ НАЧИСЛЕННАЯ СРЕДНЕМЕСЯЧНАЯ ЗАРАБОТНАЯ ПЛАТА ОДНОГО РАБОТНИКА ПО ПОЛНОМУ КРУГУ ОРГАНИЗАЦИЙ В РАЗРЕЗЕ ВИДОВ ЭКОНОМИЧЕСКОЙ ДЕЯТЕЛЬНОСТИ В 2014 ГОДУ</w:t>
      </w:r>
    </w:p>
    <w:tbl>
      <w:tblPr>
        <w:tblStyle w:val="afff6"/>
        <w:tblW w:w="8755" w:type="dxa"/>
        <w:tblLayout w:type="fixed"/>
        <w:tblLook w:val="04A0" w:firstRow="1" w:lastRow="0" w:firstColumn="1" w:lastColumn="0" w:noHBand="0" w:noVBand="1"/>
      </w:tblPr>
      <w:tblGrid>
        <w:gridCol w:w="2660"/>
        <w:gridCol w:w="870"/>
        <w:gridCol w:w="871"/>
        <w:gridCol w:w="871"/>
        <w:gridCol w:w="870"/>
        <w:gridCol w:w="871"/>
        <w:gridCol w:w="871"/>
        <w:gridCol w:w="871"/>
      </w:tblGrid>
      <w:tr w:rsidR="00915B50">
        <w:trPr>
          <w:trHeight w:val="444"/>
        </w:trPr>
        <w:tc>
          <w:tcPr>
            <w:tcW w:w="2660" w:type="dxa"/>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jc w:val="left"/>
              <w:rPr>
                <w:i/>
                <w:sz w:val="16"/>
                <w:szCs w:val="16"/>
              </w:rPr>
            </w:pPr>
          </w:p>
        </w:tc>
        <w:tc>
          <w:tcPr>
            <w:tcW w:w="870"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Респу</w:t>
            </w:r>
            <w:r>
              <w:rPr>
                <w:i/>
                <w:sz w:val="16"/>
                <w:szCs w:val="16"/>
              </w:rPr>
              <w:t>б</w:t>
            </w:r>
            <w:r>
              <w:rPr>
                <w:i/>
                <w:sz w:val="16"/>
                <w:szCs w:val="16"/>
              </w:rPr>
              <w:t>лика Даг</w:t>
            </w:r>
            <w:r>
              <w:rPr>
                <w:i/>
                <w:sz w:val="16"/>
                <w:szCs w:val="16"/>
              </w:rPr>
              <w:t>е</w:t>
            </w:r>
            <w:r>
              <w:rPr>
                <w:i/>
                <w:sz w:val="16"/>
                <w:szCs w:val="16"/>
              </w:rPr>
              <w:t>стан</w:t>
            </w:r>
          </w:p>
        </w:tc>
        <w:tc>
          <w:tcPr>
            <w:tcW w:w="871"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Респу</w:t>
            </w:r>
            <w:r>
              <w:rPr>
                <w:i/>
                <w:sz w:val="16"/>
                <w:szCs w:val="16"/>
              </w:rPr>
              <w:t>б</w:t>
            </w:r>
            <w:r>
              <w:rPr>
                <w:i/>
                <w:sz w:val="16"/>
                <w:szCs w:val="16"/>
              </w:rPr>
              <w:t>лика Инг</w:t>
            </w:r>
            <w:r>
              <w:rPr>
                <w:i/>
                <w:sz w:val="16"/>
                <w:szCs w:val="16"/>
              </w:rPr>
              <w:t>у</w:t>
            </w:r>
            <w:r>
              <w:rPr>
                <w:i/>
                <w:sz w:val="16"/>
                <w:szCs w:val="16"/>
              </w:rPr>
              <w:t>шетия</w:t>
            </w:r>
          </w:p>
        </w:tc>
        <w:tc>
          <w:tcPr>
            <w:tcW w:w="871"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Каба</w:t>
            </w:r>
            <w:r>
              <w:rPr>
                <w:i/>
                <w:sz w:val="16"/>
                <w:szCs w:val="16"/>
              </w:rPr>
              <w:t>р</w:t>
            </w:r>
            <w:r>
              <w:rPr>
                <w:i/>
                <w:sz w:val="16"/>
                <w:szCs w:val="16"/>
              </w:rPr>
              <w:t>дино-Балка</w:t>
            </w:r>
            <w:r>
              <w:rPr>
                <w:i/>
                <w:sz w:val="16"/>
                <w:szCs w:val="16"/>
              </w:rPr>
              <w:t>р</w:t>
            </w:r>
            <w:r>
              <w:rPr>
                <w:i/>
                <w:sz w:val="16"/>
                <w:szCs w:val="16"/>
              </w:rPr>
              <w:t>ская Респу</w:t>
            </w:r>
            <w:r>
              <w:rPr>
                <w:i/>
                <w:sz w:val="16"/>
                <w:szCs w:val="16"/>
              </w:rPr>
              <w:t>б</w:t>
            </w:r>
            <w:r>
              <w:rPr>
                <w:i/>
                <w:sz w:val="16"/>
                <w:szCs w:val="16"/>
              </w:rPr>
              <w:t>лика</w:t>
            </w:r>
          </w:p>
        </w:tc>
        <w:tc>
          <w:tcPr>
            <w:tcW w:w="870"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Кар</w:t>
            </w:r>
            <w:r>
              <w:rPr>
                <w:i/>
                <w:sz w:val="16"/>
                <w:szCs w:val="16"/>
              </w:rPr>
              <w:t>а</w:t>
            </w:r>
            <w:r>
              <w:rPr>
                <w:i/>
                <w:sz w:val="16"/>
                <w:szCs w:val="16"/>
              </w:rPr>
              <w:t>чаево-Черке</w:t>
            </w:r>
            <w:r>
              <w:rPr>
                <w:i/>
                <w:sz w:val="16"/>
                <w:szCs w:val="16"/>
              </w:rPr>
              <w:t>с</w:t>
            </w:r>
            <w:r>
              <w:rPr>
                <w:i/>
                <w:sz w:val="16"/>
                <w:szCs w:val="16"/>
              </w:rPr>
              <w:t>ская Респу</w:t>
            </w:r>
            <w:r>
              <w:rPr>
                <w:i/>
                <w:sz w:val="16"/>
                <w:szCs w:val="16"/>
              </w:rPr>
              <w:t>б</w:t>
            </w:r>
            <w:r>
              <w:rPr>
                <w:i/>
                <w:sz w:val="16"/>
                <w:szCs w:val="16"/>
              </w:rPr>
              <w:t>лика</w:t>
            </w:r>
          </w:p>
        </w:tc>
        <w:tc>
          <w:tcPr>
            <w:tcW w:w="871"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left="142" w:firstLine="0"/>
              <w:jc w:val="left"/>
              <w:rPr>
                <w:i/>
                <w:sz w:val="16"/>
                <w:szCs w:val="16"/>
              </w:rPr>
            </w:pPr>
            <w:r>
              <w:rPr>
                <w:i/>
                <w:sz w:val="16"/>
                <w:szCs w:val="16"/>
              </w:rPr>
              <w:t>Ре</w:t>
            </w:r>
            <w:r>
              <w:rPr>
                <w:i/>
                <w:sz w:val="16"/>
                <w:szCs w:val="16"/>
              </w:rPr>
              <w:t>с</w:t>
            </w:r>
            <w:r>
              <w:rPr>
                <w:i/>
                <w:sz w:val="16"/>
                <w:szCs w:val="16"/>
              </w:rPr>
              <w:t>публ</w:t>
            </w:r>
            <w:r>
              <w:rPr>
                <w:i/>
                <w:sz w:val="16"/>
                <w:szCs w:val="16"/>
              </w:rPr>
              <w:t>и</w:t>
            </w:r>
            <w:r>
              <w:rPr>
                <w:i/>
                <w:sz w:val="16"/>
                <w:szCs w:val="16"/>
              </w:rPr>
              <w:t>ка С</w:t>
            </w:r>
            <w:r>
              <w:rPr>
                <w:i/>
                <w:sz w:val="16"/>
                <w:szCs w:val="16"/>
              </w:rPr>
              <w:t>е</w:t>
            </w:r>
            <w:r>
              <w:rPr>
                <w:i/>
                <w:sz w:val="16"/>
                <w:szCs w:val="16"/>
              </w:rPr>
              <w:t>ве</w:t>
            </w:r>
            <w:r>
              <w:rPr>
                <w:i/>
                <w:sz w:val="16"/>
                <w:szCs w:val="16"/>
              </w:rPr>
              <w:t>р</w:t>
            </w:r>
            <w:r>
              <w:rPr>
                <w:i/>
                <w:sz w:val="16"/>
                <w:szCs w:val="16"/>
              </w:rPr>
              <w:t>ная Ос</w:t>
            </w:r>
            <w:r>
              <w:rPr>
                <w:i/>
                <w:sz w:val="16"/>
                <w:szCs w:val="16"/>
              </w:rPr>
              <w:t>е</w:t>
            </w:r>
            <w:r>
              <w:rPr>
                <w:i/>
                <w:sz w:val="16"/>
                <w:szCs w:val="16"/>
              </w:rPr>
              <w:t>тия-Ал</w:t>
            </w:r>
            <w:r>
              <w:rPr>
                <w:i/>
                <w:sz w:val="16"/>
                <w:szCs w:val="16"/>
              </w:rPr>
              <w:t>а</w:t>
            </w:r>
            <w:r>
              <w:rPr>
                <w:i/>
                <w:sz w:val="16"/>
                <w:szCs w:val="16"/>
              </w:rPr>
              <w:t>ния</w:t>
            </w:r>
          </w:p>
        </w:tc>
        <w:tc>
          <w:tcPr>
            <w:tcW w:w="871"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Чече</w:t>
            </w:r>
            <w:r>
              <w:rPr>
                <w:i/>
                <w:sz w:val="16"/>
                <w:szCs w:val="16"/>
              </w:rPr>
              <w:t>н</w:t>
            </w:r>
            <w:r>
              <w:rPr>
                <w:i/>
                <w:sz w:val="16"/>
                <w:szCs w:val="16"/>
              </w:rPr>
              <w:t>ская Респу</w:t>
            </w:r>
            <w:r>
              <w:rPr>
                <w:i/>
                <w:sz w:val="16"/>
                <w:szCs w:val="16"/>
              </w:rPr>
              <w:t>б</w:t>
            </w:r>
            <w:r>
              <w:rPr>
                <w:i/>
                <w:sz w:val="16"/>
                <w:szCs w:val="16"/>
              </w:rPr>
              <w:t>лика</w:t>
            </w:r>
          </w:p>
        </w:tc>
        <w:tc>
          <w:tcPr>
            <w:tcW w:w="871"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6"/>
                <w:szCs w:val="16"/>
              </w:rPr>
            </w:pPr>
            <w:r>
              <w:rPr>
                <w:i/>
                <w:sz w:val="16"/>
                <w:szCs w:val="16"/>
              </w:rPr>
              <w:t>Ста</w:t>
            </w:r>
            <w:r>
              <w:rPr>
                <w:i/>
                <w:sz w:val="16"/>
                <w:szCs w:val="16"/>
              </w:rPr>
              <w:t>в</w:t>
            </w:r>
            <w:r>
              <w:rPr>
                <w:i/>
                <w:sz w:val="16"/>
                <w:szCs w:val="16"/>
              </w:rPr>
              <w:t>ропол</w:t>
            </w:r>
            <w:r>
              <w:rPr>
                <w:i/>
                <w:sz w:val="16"/>
                <w:szCs w:val="16"/>
              </w:rPr>
              <w:t>ь</w:t>
            </w:r>
            <w:r>
              <w:rPr>
                <w:i/>
                <w:sz w:val="16"/>
                <w:szCs w:val="16"/>
              </w:rPr>
              <w:t>ский край</w:t>
            </w:r>
          </w:p>
        </w:tc>
      </w:tr>
      <w:tr w:rsidR="00915B50">
        <w:tc>
          <w:tcPr>
            <w:tcW w:w="2660" w:type="dxa"/>
            <w:tcBorders>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 xml:space="preserve">Сельское хозяйство, </w:t>
            </w:r>
            <w:r>
              <w:rPr>
                <w:sz w:val="16"/>
                <w:szCs w:val="16"/>
              </w:rPr>
              <w:br/>
              <w:t>охота и лесное хозяйство</w:t>
            </w:r>
          </w:p>
        </w:tc>
        <w:tc>
          <w:tcPr>
            <w:tcW w:w="87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71"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71"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70"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71"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71"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c>
          <w:tcPr>
            <w:tcW w:w="871" w:type="dxa"/>
            <w:tcBorders>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6"/>
                <w:szCs w:val="16"/>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Рыболовство, рыбоводство</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Добыча полезных ископаемых</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Обрабатывающие производства</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 xml:space="preserve">Производство и распределение </w:t>
            </w:r>
            <w:r>
              <w:rPr>
                <w:sz w:val="16"/>
                <w:szCs w:val="16"/>
              </w:rPr>
              <w:br/>
              <w:t>электроэнергии, газа и воды</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Строительство</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Оптовая и розничная торговля; ремонт автотранспортных средств, мотоциклов, бытовых изделий и предметов личного пользования</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Гостиницы и рестораны</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Транспорт и связь</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Финансовая деятельность</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 xml:space="preserve">Операции с недвижимым </w:t>
            </w:r>
            <w:r>
              <w:rPr>
                <w:sz w:val="16"/>
                <w:szCs w:val="16"/>
              </w:rPr>
              <w:br/>
              <w:t xml:space="preserve">имуществом, аренда и </w:t>
            </w:r>
            <w:r>
              <w:rPr>
                <w:sz w:val="16"/>
                <w:szCs w:val="16"/>
              </w:rPr>
              <w:br/>
              <w:t>предоставление услуг</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Государственное управление, социальное страхование</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Образование</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Здравоохранение и предоста</w:t>
            </w:r>
            <w:r>
              <w:rPr>
                <w:sz w:val="16"/>
                <w:szCs w:val="16"/>
              </w:rPr>
              <w:t>в</w:t>
            </w:r>
            <w:r>
              <w:rPr>
                <w:sz w:val="16"/>
                <w:szCs w:val="16"/>
              </w:rPr>
              <w:t>ление социальных услуг</w:t>
            </w: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660"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0"/>
              <w:jc w:val="left"/>
              <w:rPr>
                <w:sz w:val="16"/>
                <w:szCs w:val="16"/>
              </w:rPr>
            </w:pPr>
            <w:r>
              <w:rPr>
                <w:sz w:val="16"/>
                <w:szCs w:val="16"/>
              </w:rPr>
              <w:t xml:space="preserve">Предоставление прочих </w:t>
            </w:r>
            <w:r>
              <w:rPr>
                <w:sz w:val="16"/>
                <w:szCs w:val="16"/>
              </w:rPr>
              <w:br/>
              <w:t>коммунальных, социальных и персональных услуг</w:t>
            </w:r>
          </w:p>
        </w:tc>
        <w:tc>
          <w:tcPr>
            <w:tcW w:w="87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871"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915B50"/>
    <w:p w:rsidR="00915B50" w:rsidRDefault="00A0245C">
      <w:pPr>
        <w:pStyle w:val="5"/>
        <w:pageBreakBefore w:val="0"/>
        <w:suppressAutoHyphens/>
        <w:spacing w:before="240"/>
        <w:jc w:val="center"/>
        <w:rPr>
          <w:sz w:val="20"/>
        </w:rPr>
      </w:pPr>
      <w:r>
        <w:rPr>
          <w:sz w:val="20"/>
        </w:rPr>
        <w:t>ДЕМОГРАФИЯ</w:t>
      </w:r>
    </w:p>
    <w:tbl>
      <w:tblPr>
        <w:tblStyle w:val="afff6"/>
        <w:tblW w:w="8755" w:type="dxa"/>
        <w:tblLayout w:type="fixed"/>
        <w:tblLook w:val="04A0" w:firstRow="1" w:lastRow="0" w:firstColumn="1" w:lastColumn="0" w:noHBand="0" w:noVBand="1"/>
      </w:tblPr>
      <w:tblGrid>
        <w:gridCol w:w="2518"/>
        <w:gridCol w:w="1039"/>
        <w:gridCol w:w="1040"/>
        <w:gridCol w:w="1039"/>
        <w:gridCol w:w="1040"/>
        <w:gridCol w:w="1039"/>
        <w:gridCol w:w="1040"/>
      </w:tblGrid>
      <w:tr w:rsidR="00915B50">
        <w:trPr>
          <w:trHeight w:val="222"/>
        </w:trPr>
        <w:tc>
          <w:tcPr>
            <w:tcW w:w="2518" w:type="dxa"/>
            <w:vMerge w:val="restart"/>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2079"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Родившиеся</w:t>
            </w:r>
          </w:p>
        </w:tc>
        <w:tc>
          <w:tcPr>
            <w:tcW w:w="2079"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Умершие</w:t>
            </w:r>
          </w:p>
        </w:tc>
        <w:tc>
          <w:tcPr>
            <w:tcW w:w="2079" w:type="dxa"/>
            <w:gridSpan w:val="2"/>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 xml:space="preserve">Естественный </w:t>
            </w:r>
            <w:r>
              <w:rPr>
                <w:i/>
                <w:sz w:val="18"/>
                <w:szCs w:val="18"/>
              </w:rPr>
              <w:br/>
              <w:t xml:space="preserve">прирост(+), </w:t>
            </w:r>
            <w:r>
              <w:rPr>
                <w:i/>
                <w:sz w:val="18"/>
                <w:szCs w:val="18"/>
              </w:rPr>
              <w:br/>
              <w:t>убыток (-)</w:t>
            </w:r>
          </w:p>
        </w:tc>
      </w:tr>
      <w:tr w:rsidR="00915B50">
        <w:trPr>
          <w:trHeight w:val="222"/>
        </w:trPr>
        <w:tc>
          <w:tcPr>
            <w:tcW w:w="2518" w:type="dxa"/>
            <w:vMerge/>
            <w:tcBorders>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человек</w:t>
            </w:r>
          </w:p>
        </w:tc>
        <w:tc>
          <w:tcPr>
            <w:tcW w:w="10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на 1000 человек насел</w:t>
            </w:r>
            <w:r>
              <w:rPr>
                <w:i/>
                <w:sz w:val="18"/>
                <w:szCs w:val="18"/>
              </w:rPr>
              <w:t>е</w:t>
            </w:r>
            <w:r>
              <w:rPr>
                <w:i/>
                <w:sz w:val="18"/>
                <w:szCs w:val="18"/>
              </w:rPr>
              <w:t>ния</w:t>
            </w:r>
          </w:p>
        </w:tc>
        <w:tc>
          <w:tcPr>
            <w:tcW w:w="10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человек</w:t>
            </w:r>
          </w:p>
        </w:tc>
        <w:tc>
          <w:tcPr>
            <w:tcW w:w="10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на 1000 человек насел</w:t>
            </w:r>
            <w:r>
              <w:rPr>
                <w:i/>
                <w:sz w:val="18"/>
                <w:szCs w:val="18"/>
              </w:rPr>
              <w:t>е</w:t>
            </w:r>
            <w:r>
              <w:rPr>
                <w:i/>
                <w:sz w:val="18"/>
                <w:szCs w:val="18"/>
              </w:rPr>
              <w:t>ния</w:t>
            </w:r>
          </w:p>
        </w:tc>
        <w:tc>
          <w:tcPr>
            <w:tcW w:w="10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человек</w:t>
            </w:r>
          </w:p>
        </w:tc>
        <w:tc>
          <w:tcPr>
            <w:tcW w:w="10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на 1000 человек насел</w:t>
            </w:r>
            <w:r>
              <w:rPr>
                <w:i/>
                <w:sz w:val="18"/>
                <w:szCs w:val="18"/>
              </w:rPr>
              <w:t>е</w:t>
            </w:r>
            <w:r>
              <w:rPr>
                <w:i/>
                <w:sz w:val="18"/>
                <w:szCs w:val="18"/>
              </w:rPr>
              <w:t>ния</w:t>
            </w: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2518"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1039"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39"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040"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A0245C">
      <w:pPr>
        <w:pStyle w:val="5"/>
        <w:pageBreakBefore w:val="0"/>
        <w:suppressAutoHyphens/>
        <w:spacing w:before="240"/>
        <w:jc w:val="center"/>
        <w:rPr>
          <w:sz w:val="20"/>
        </w:rPr>
      </w:pPr>
      <w:r>
        <w:rPr>
          <w:sz w:val="20"/>
        </w:rPr>
        <w:t>МИГРАЦИЯ НАСЕЛЕНИЯ</w:t>
      </w:r>
    </w:p>
    <w:p w:rsidR="00915B50" w:rsidRDefault="00A0245C">
      <w:pPr>
        <w:jc w:val="right"/>
        <w:rPr>
          <w:sz w:val="16"/>
          <w:szCs w:val="16"/>
        </w:rPr>
      </w:pPr>
      <w:r>
        <w:rPr>
          <w:sz w:val="16"/>
          <w:szCs w:val="16"/>
        </w:rPr>
        <w:t>человек</w:t>
      </w:r>
    </w:p>
    <w:tbl>
      <w:tblPr>
        <w:tblStyle w:val="afff6"/>
        <w:tblW w:w="8755" w:type="dxa"/>
        <w:tblLayout w:type="fixed"/>
        <w:tblLook w:val="04A0" w:firstRow="1" w:lastRow="0" w:firstColumn="1" w:lastColumn="0" w:noHBand="0" w:noVBand="1"/>
      </w:tblPr>
      <w:tblGrid>
        <w:gridCol w:w="4503"/>
        <w:gridCol w:w="1346"/>
        <w:gridCol w:w="1347"/>
        <w:gridCol w:w="1559"/>
      </w:tblGrid>
      <w:tr w:rsidR="00915B50">
        <w:trPr>
          <w:trHeight w:val="222"/>
        </w:trPr>
        <w:tc>
          <w:tcPr>
            <w:tcW w:w="4503" w:type="dxa"/>
            <w:tcBorders>
              <w:top w:val="double" w:sz="4" w:space="0" w:color="auto"/>
              <w:left w:val="single" w:sz="4" w:space="0" w:color="auto"/>
              <w:right w:val="single" w:sz="4" w:space="0" w:color="auto"/>
            </w:tcBorders>
            <w:shd w:val="clear" w:color="auto" w:fill="DDD9C3" w:themeFill="background2" w:themeFillShade="E6"/>
          </w:tcPr>
          <w:p w:rsidR="00915B50" w:rsidRDefault="00915B50">
            <w:pPr>
              <w:ind w:firstLine="0"/>
              <w:rPr>
                <w:sz w:val="18"/>
                <w:szCs w:val="18"/>
              </w:rPr>
            </w:pPr>
          </w:p>
        </w:tc>
        <w:tc>
          <w:tcPr>
            <w:tcW w:w="1346"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Прибывшие</w:t>
            </w:r>
          </w:p>
        </w:tc>
        <w:tc>
          <w:tcPr>
            <w:tcW w:w="1347"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Выбывшие</w:t>
            </w:r>
          </w:p>
        </w:tc>
        <w:tc>
          <w:tcPr>
            <w:tcW w:w="1559" w:type="dxa"/>
            <w:tcBorders>
              <w:top w:val="double" w:sz="4" w:space="0" w:color="auto"/>
              <w:left w:val="single" w:sz="4" w:space="0" w:color="auto"/>
              <w:bottom w:val="single" w:sz="4" w:space="0" w:color="auto"/>
              <w:right w:val="single" w:sz="4" w:space="0" w:color="auto"/>
            </w:tcBorders>
            <w:shd w:val="clear" w:color="auto" w:fill="DDD9C3" w:themeFill="background2" w:themeFillShade="E6"/>
          </w:tcPr>
          <w:p w:rsidR="00915B50" w:rsidRDefault="00A0245C">
            <w:pPr>
              <w:ind w:firstLine="0"/>
              <w:jc w:val="center"/>
              <w:rPr>
                <w:i/>
                <w:sz w:val="18"/>
                <w:szCs w:val="18"/>
              </w:rPr>
            </w:pPr>
            <w:r>
              <w:rPr>
                <w:i/>
                <w:sz w:val="18"/>
                <w:szCs w:val="18"/>
              </w:rPr>
              <w:t xml:space="preserve">Миграционный </w:t>
            </w:r>
            <w:r>
              <w:rPr>
                <w:i/>
                <w:sz w:val="18"/>
                <w:szCs w:val="18"/>
              </w:rPr>
              <w:br/>
              <w:t xml:space="preserve">прирост (+), </w:t>
            </w:r>
            <w:r>
              <w:rPr>
                <w:i/>
                <w:sz w:val="18"/>
                <w:szCs w:val="18"/>
              </w:rPr>
              <w:br/>
              <w:t>убыль (-)</w:t>
            </w:r>
          </w:p>
        </w:tc>
      </w:tr>
      <w:tr w:rsidR="00915B50">
        <w:tc>
          <w:tcPr>
            <w:tcW w:w="450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Дагестан</w:t>
            </w:r>
          </w:p>
        </w:tc>
        <w:tc>
          <w:tcPr>
            <w:tcW w:w="1346"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347"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559" w:type="dxa"/>
            <w:tcBorders>
              <w:top w:val="single" w:sz="4" w:space="0" w:color="auto"/>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450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Республика Ингушетия</w:t>
            </w:r>
          </w:p>
        </w:tc>
        <w:tc>
          <w:tcPr>
            <w:tcW w:w="13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3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55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450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Кабардино-Балкарская Республика</w:t>
            </w:r>
          </w:p>
        </w:tc>
        <w:tc>
          <w:tcPr>
            <w:tcW w:w="13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3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55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450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Карачаево-Черкесская Республика</w:t>
            </w:r>
          </w:p>
        </w:tc>
        <w:tc>
          <w:tcPr>
            <w:tcW w:w="13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3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55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450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left="142" w:firstLine="0"/>
              <w:jc w:val="left"/>
              <w:rPr>
                <w:sz w:val="18"/>
                <w:szCs w:val="18"/>
              </w:rPr>
            </w:pPr>
            <w:r>
              <w:rPr>
                <w:sz w:val="18"/>
                <w:szCs w:val="18"/>
              </w:rPr>
              <w:t>Республика Северная Осетия-Алания</w:t>
            </w:r>
          </w:p>
        </w:tc>
        <w:tc>
          <w:tcPr>
            <w:tcW w:w="13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3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55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4503" w:type="dxa"/>
            <w:tcBorders>
              <w:top w:val="nil"/>
              <w:left w:val="single" w:sz="4" w:space="0" w:color="auto"/>
              <w:bottom w:val="nil"/>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Чеченская Республика</w:t>
            </w:r>
          </w:p>
        </w:tc>
        <w:tc>
          <w:tcPr>
            <w:tcW w:w="1346"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347"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559" w:type="dxa"/>
            <w:tcBorders>
              <w:top w:val="nil"/>
              <w:left w:val="single" w:sz="4" w:space="0" w:color="auto"/>
              <w:bottom w:val="nil"/>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r w:rsidR="00915B50">
        <w:tc>
          <w:tcPr>
            <w:tcW w:w="4503" w:type="dxa"/>
            <w:tcBorders>
              <w:top w:val="nil"/>
              <w:left w:val="single" w:sz="4" w:space="0" w:color="auto"/>
              <w:bottom w:val="single" w:sz="4" w:space="0" w:color="auto"/>
              <w:right w:val="single" w:sz="4" w:space="0" w:color="auto"/>
            </w:tcBorders>
            <w:shd w:val="clear" w:color="auto" w:fill="DDD9C3" w:themeFill="background2" w:themeFillShade="E6"/>
          </w:tcPr>
          <w:p w:rsidR="00915B50" w:rsidRDefault="00A0245C">
            <w:pPr>
              <w:spacing w:before="40" w:after="40"/>
              <w:ind w:firstLine="142"/>
              <w:jc w:val="left"/>
              <w:rPr>
                <w:sz w:val="18"/>
                <w:szCs w:val="18"/>
              </w:rPr>
            </w:pPr>
            <w:r>
              <w:rPr>
                <w:sz w:val="18"/>
                <w:szCs w:val="18"/>
              </w:rPr>
              <w:t>Ставропольский край</w:t>
            </w:r>
          </w:p>
        </w:tc>
        <w:tc>
          <w:tcPr>
            <w:tcW w:w="1346"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347"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c>
          <w:tcPr>
            <w:tcW w:w="1559" w:type="dxa"/>
            <w:tcBorders>
              <w:top w:val="nil"/>
              <w:left w:val="single" w:sz="4" w:space="0" w:color="auto"/>
              <w:bottom w:val="single" w:sz="4" w:space="0" w:color="auto"/>
              <w:right w:val="single" w:sz="4" w:space="0" w:color="auto"/>
            </w:tcBorders>
            <w:shd w:val="clear" w:color="auto" w:fill="CCC0D9" w:themeFill="accent4" w:themeFillTint="66"/>
            <w:vAlign w:val="bottom"/>
          </w:tcPr>
          <w:p w:rsidR="00915B50" w:rsidRDefault="00915B50">
            <w:pPr>
              <w:spacing w:before="40" w:after="40"/>
              <w:ind w:firstLine="0"/>
              <w:jc w:val="right"/>
              <w:rPr>
                <w:sz w:val="18"/>
                <w:szCs w:val="18"/>
              </w:rPr>
            </w:pPr>
          </w:p>
        </w:tc>
      </w:tr>
    </w:tbl>
    <w:p w:rsidR="00915B50" w:rsidRDefault="00915B50"/>
    <w:p w:rsidR="00915B50" w:rsidRDefault="00915B50"/>
    <w:p w:rsidR="00915B50" w:rsidRDefault="00915B50">
      <w:pPr>
        <w:pStyle w:val="5"/>
        <w:pageBreakBefore w:val="0"/>
        <w:suppressAutoHyphens/>
        <w:spacing w:before="360" w:after="0"/>
        <w:jc w:val="center"/>
        <w:rPr>
          <w:sz w:val="18"/>
          <w:szCs w:val="18"/>
        </w:rPr>
      </w:pPr>
    </w:p>
    <w:bookmarkEnd w:id="2795"/>
    <w:bookmarkEnd w:id="2796"/>
    <w:bookmarkEnd w:id="2797"/>
    <w:p w:rsidR="00915B50" w:rsidRDefault="00915B50">
      <w:pPr>
        <w:rPr>
          <w:lang w:val="en-US"/>
        </w:rPr>
      </w:pPr>
    </w:p>
    <w:p w:rsidR="00915B50" w:rsidRDefault="00915B50">
      <w:pPr>
        <w:sectPr w:rsidR="00915B50">
          <w:headerReference w:type="default" r:id="rId69"/>
          <w:pgSz w:w="11907" w:h="16840" w:code="9"/>
          <w:pgMar w:top="1134" w:right="1701" w:bottom="1134" w:left="1701" w:header="680" w:footer="680" w:gutter="0"/>
          <w:cols w:space="720"/>
          <w:docGrid w:linePitch="299"/>
        </w:sectPr>
      </w:pPr>
    </w:p>
    <w:p w:rsidR="00915B50" w:rsidRDefault="00A0245C">
      <w:pPr>
        <w:pStyle w:val="10"/>
        <w:keepNext w:val="0"/>
        <w:widowControl w:val="0"/>
        <w:pBdr>
          <w:top w:val="thinThickThinSmallGap" w:sz="24" w:space="1" w:color="auto"/>
          <w:bottom w:val="thinThickThinSmallGap" w:sz="24" w:space="1" w:color="auto"/>
        </w:pBdr>
        <w:shd w:val="clear" w:color="auto" w:fill="00B0F0"/>
        <w:spacing w:after="0"/>
        <w:jc w:val="center"/>
      </w:pPr>
      <w:bookmarkStart w:id="3367" w:name="_Toc150060747"/>
      <w:bookmarkStart w:id="3368" w:name="_Toc150060937"/>
      <w:bookmarkStart w:id="3369" w:name="_Toc150066110"/>
      <w:bookmarkStart w:id="3370" w:name="_Toc179946025"/>
      <w:bookmarkStart w:id="3371" w:name="_Toc179948383"/>
      <w:bookmarkStart w:id="3372" w:name="_Toc179951241"/>
      <w:bookmarkStart w:id="3373" w:name="_Toc179953022"/>
      <w:bookmarkStart w:id="3374" w:name="_Toc210733115"/>
      <w:bookmarkStart w:id="3375" w:name="_Toc210734434"/>
      <w:bookmarkStart w:id="3376" w:name="_Toc211423202"/>
      <w:bookmarkStart w:id="3377" w:name="_Toc241643977"/>
      <w:bookmarkStart w:id="3378" w:name="_Toc241644212"/>
      <w:bookmarkStart w:id="3379" w:name="_Toc241651159"/>
      <w:bookmarkStart w:id="3380" w:name="_Toc241651731"/>
      <w:bookmarkStart w:id="3381" w:name="_Toc243210417"/>
      <w:bookmarkStart w:id="3382" w:name="_Toc274646596"/>
      <w:bookmarkStart w:id="3383" w:name="_Toc274647971"/>
      <w:bookmarkStart w:id="3384" w:name="_Toc274669250"/>
      <w:bookmarkStart w:id="3385" w:name="_Toc303946700"/>
      <w:bookmarkStart w:id="3386" w:name="_Toc338323249"/>
      <w:bookmarkStart w:id="3387" w:name="_Toc338324919"/>
      <w:bookmarkStart w:id="3388" w:name="_Toc395787710"/>
      <w:bookmarkStart w:id="3389" w:name="_Toc401149944"/>
      <w:bookmarkStart w:id="3390" w:name="_Toc432152951"/>
      <w:r>
        <w:t>методологиЧЕСКИЕ ПОЯСНЕНИЯ</w:t>
      </w:r>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p>
    <w:p w:rsidR="00915B50" w:rsidRDefault="00A0245C">
      <w:pPr>
        <w:pStyle w:val="afff5"/>
        <w:widowControl w:val="0"/>
        <w:spacing w:before="60" w:beforeAutospacing="0" w:after="60" w:afterAutospacing="0"/>
        <w:rPr>
          <w:b/>
          <w:bCs/>
          <w:sz w:val="20"/>
          <w:szCs w:val="20"/>
        </w:rPr>
      </w:pPr>
      <w:r>
        <w:rPr>
          <w:b/>
          <w:bCs/>
          <w:sz w:val="20"/>
          <w:szCs w:val="20"/>
        </w:rPr>
        <w:t>Оборот организаций</w:t>
      </w:r>
    </w:p>
    <w:p w:rsidR="00915B50" w:rsidRDefault="00A0245C">
      <w:pPr>
        <w:pStyle w:val="afff5"/>
        <w:spacing w:before="0" w:beforeAutospacing="0" w:after="0" w:afterAutospacing="0"/>
        <w:ind w:firstLine="567"/>
        <w:jc w:val="both"/>
        <w:rPr>
          <w:sz w:val="20"/>
          <w:szCs w:val="20"/>
        </w:rPr>
      </w:pPr>
      <w:r>
        <w:rPr>
          <w:sz w:val="20"/>
          <w:szCs w:val="20"/>
        </w:rPr>
        <w:t xml:space="preserve">В </w:t>
      </w:r>
      <w:r>
        <w:rPr>
          <w:b/>
          <w:bCs/>
          <w:sz w:val="20"/>
          <w:szCs w:val="20"/>
        </w:rPr>
        <w:t>оборот организаций</w:t>
      </w:r>
      <w:r>
        <w:rPr>
          <w:sz w:val="20"/>
          <w:szCs w:val="20"/>
        </w:rPr>
        <w:t xml:space="preserve"> включается стоимость отгруженных товаров собственного прои</w:t>
      </w:r>
      <w:r>
        <w:rPr>
          <w:sz w:val="20"/>
          <w:szCs w:val="20"/>
        </w:rPr>
        <w:t>з</w:t>
      </w:r>
      <w:r>
        <w:rPr>
          <w:sz w:val="20"/>
          <w:szCs w:val="20"/>
        </w:rPr>
        <w:t>водства, выполненных собственными силами работ и услуг, а также выручка от продажи приобр</w:t>
      </w:r>
      <w:r>
        <w:rPr>
          <w:sz w:val="20"/>
          <w:szCs w:val="20"/>
        </w:rPr>
        <w:t>е</w:t>
      </w:r>
      <w:r>
        <w:rPr>
          <w:sz w:val="20"/>
          <w:szCs w:val="20"/>
        </w:rPr>
        <w:t>тенных на стороне товаров (без налога на добавленную стоимость, акцизов и других аналогичных обязательных платежей).</w:t>
      </w:r>
    </w:p>
    <w:p w:rsidR="00915B50" w:rsidRDefault="00A0245C">
      <w:pPr>
        <w:pStyle w:val="afff5"/>
        <w:spacing w:before="0" w:beforeAutospacing="0" w:after="0" w:afterAutospacing="0"/>
        <w:ind w:firstLine="567"/>
        <w:jc w:val="both"/>
        <w:rPr>
          <w:sz w:val="20"/>
          <w:szCs w:val="20"/>
        </w:rPr>
      </w:pPr>
      <w:r>
        <w:rPr>
          <w:sz w:val="20"/>
          <w:szCs w:val="20"/>
        </w:rPr>
        <w:t>Объем отгруженных товаров собственного производства представляет собой стоимость тех товаров, которые произведены данным юридическим лицом и фактически в отчетном периоде отгружены или отпущены в порядке продажи, а также прямого обмена на сторону (другим юрид</w:t>
      </w:r>
      <w:r>
        <w:rPr>
          <w:sz w:val="20"/>
          <w:szCs w:val="20"/>
        </w:rPr>
        <w:t>и</w:t>
      </w:r>
      <w:r>
        <w:rPr>
          <w:sz w:val="20"/>
          <w:szCs w:val="20"/>
        </w:rPr>
        <w:t>ческим и физическим лицам), независимо от того, поступили деньги на счет продавца или нет.</w:t>
      </w:r>
    </w:p>
    <w:p w:rsidR="00915B50" w:rsidRDefault="00A0245C">
      <w:pPr>
        <w:pStyle w:val="afff5"/>
        <w:spacing w:before="0" w:beforeAutospacing="0" w:after="0" w:afterAutospacing="0"/>
        <w:ind w:firstLine="567"/>
        <w:jc w:val="both"/>
        <w:rPr>
          <w:sz w:val="20"/>
          <w:szCs w:val="20"/>
        </w:rPr>
      </w:pPr>
      <w:r>
        <w:rPr>
          <w:sz w:val="20"/>
          <w:szCs w:val="20"/>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rsidR="00915B50" w:rsidRDefault="00A0245C">
      <w:pPr>
        <w:pStyle w:val="afff5"/>
        <w:spacing w:before="0" w:beforeAutospacing="0" w:after="0" w:afterAutospacing="0"/>
        <w:ind w:firstLine="567"/>
        <w:jc w:val="both"/>
        <w:rPr>
          <w:sz w:val="20"/>
          <w:szCs w:val="20"/>
        </w:rPr>
      </w:pPr>
      <w:r>
        <w:rPr>
          <w:b/>
          <w:bCs/>
          <w:sz w:val="20"/>
          <w:szCs w:val="20"/>
        </w:rPr>
        <w:t>Оборот организаций розничной торговли</w:t>
      </w:r>
      <w:r>
        <w:rPr>
          <w:sz w:val="20"/>
          <w:szCs w:val="20"/>
        </w:rPr>
        <w:t xml:space="preserve"> включает выручку от продажи товаров, прио</w:t>
      </w:r>
      <w:r>
        <w:rPr>
          <w:sz w:val="20"/>
          <w:szCs w:val="20"/>
        </w:rPr>
        <w:t>б</w:t>
      </w:r>
      <w:r>
        <w:rPr>
          <w:sz w:val="20"/>
          <w:szCs w:val="20"/>
        </w:rPr>
        <w:t>ретенных в целях перепродажи (за минусом НДС, налога с продаж и других аналогичных обяз</w:t>
      </w:r>
      <w:r>
        <w:rPr>
          <w:sz w:val="20"/>
          <w:szCs w:val="20"/>
        </w:rPr>
        <w:t>а</w:t>
      </w:r>
      <w:r>
        <w:rPr>
          <w:sz w:val="20"/>
          <w:szCs w:val="20"/>
        </w:rPr>
        <w:t>тельных платежей),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 Не включаются в оборот доходы от пр</w:t>
      </w:r>
      <w:r>
        <w:rPr>
          <w:sz w:val="20"/>
          <w:szCs w:val="20"/>
        </w:rPr>
        <w:t>о</w:t>
      </w:r>
      <w:r>
        <w:rPr>
          <w:sz w:val="20"/>
          <w:szCs w:val="20"/>
        </w:rPr>
        <w:t>дажи собственных основных средств, нематериальных активов, валютных ценностей, ценных бумаг.</w:t>
      </w:r>
    </w:p>
    <w:p w:rsidR="00915B50" w:rsidRDefault="00A0245C">
      <w:pPr>
        <w:pStyle w:val="afff5"/>
        <w:spacing w:before="0" w:beforeAutospacing="0" w:after="0" w:afterAutospacing="0"/>
        <w:ind w:firstLine="567"/>
        <w:jc w:val="both"/>
        <w:rPr>
          <w:sz w:val="20"/>
          <w:szCs w:val="20"/>
        </w:rPr>
      </w:pPr>
      <w:r>
        <w:rPr>
          <w:b/>
          <w:bCs/>
          <w:sz w:val="20"/>
          <w:szCs w:val="20"/>
        </w:rPr>
        <w:t>Оборот организаций оптовой торговли</w:t>
      </w:r>
      <w:r>
        <w:rPr>
          <w:sz w:val="20"/>
          <w:szCs w:val="20"/>
        </w:rPr>
        <w:t xml:space="preserve"> включает выручку от продажи товаров, приобр</w:t>
      </w:r>
      <w:r>
        <w:rPr>
          <w:sz w:val="20"/>
          <w:szCs w:val="20"/>
        </w:rPr>
        <w:t>е</w:t>
      </w:r>
      <w:r>
        <w:rPr>
          <w:sz w:val="20"/>
          <w:szCs w:val="20"/>
        </w:rPr>
        <w:t>тенных в целях перепродажи (за минусом НДС, налога с продаж и других аналогичных обязател</w:t>
      </w:r>
      <w:r>
        <w:rPr>
          <w:sz w:val="20"/>
          <w:szCs w:val="20"/>
        </w:rPr>
        <w:t>ь</w:t>
      </w:r>
      <w:r>
        <w:rPr>
          <w:sz w:val="20"/>
          <w:szCs w:val="20"/>
        </w:rPr>
        <w:t>ных платежей), выручку от реализации посреднических услуг (сумму вознаграждений комисси</w:t>
      </w:r>
      <w:r>
        <w:rPr>
          <w:sz w:val="20"/>
          <w:szCs w:val="20"/>
        </w:rPr>
        <w:t>о</w:t>
      </w:r>
      <w:r>
        <w:rPr>
          <w:sz w:val="20"/>
          <w:szCs w:val="20"/>
        </w:rPr>
        <w:t>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w:t>
      </w:r>
      <w:r>
        <w:rPr>
          <w:sz w:val="20"/>
          <w:szCs w:val="20"/>
        </w:rPr>
        <w:t>а</w:t>
      </w:r>
      <w:r>
        <w:rPr>
          <w:sz w:val="20"/>
          <w:szCs w:val="20"/>
        </w:rPr>
        <w:t>ний, складских и торговых площадей, транспортных средств и оборудования и т.п.). Не включ</w:t>
      </w:r>
      <w:r>
        <w:rPr>
          <w:sz w:val="20"/>
          <w:szCs w:val="20"/>
        </w:rPr>
        <w:t>а</w:t>
      </w:r>
      <w:r>
        <w:rPr>
          <w:sz w:val="20"/>
          <w:szCs w:val="20"/>
        </w:rPr>
        <w:t>ются в оборот доходы от продажи собственных основных средств, нематериальных активов, в</w:t>
      </w:r>
      <w:r>
        <w:rPr>
          <w:sz w:val="20"/>
          <w:szCs w:val="20"/>
        </w:rPr>
        <w:t>а</w:t>
      </w:r>
      <w:r>
        <w:rPr>
          <w:sz w:val="20"/>
          <w:szCs w:val="20"/>
        </w:rPr>
        <w:t>лютных ценностей, ценных бумаг.</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Промышленное производство</w:t>
      </w:r>
    </w:p>
    <w:p w:rsidR="00915B50" w:rsidRDefault="00A0245C">
      <w:pPr>
        <w:pStyle w:val="afff5"/>
        <w:spacing w:before="0" w:beforeAutospacing="0" w:after="0" w:afterAutospacing="0"/>
        <w:ind w:firstLine="567"/>
        <w:jc w:val="both"/>
        <w:rPr>
          <w:sz w:val="20"/>
          <w:szCs w:val="20"/>
        </w:rPr>
      </w:pPr>
      <w:r>
        <w:rPr>
          <w:b/>
          <w:bCs/>
          <w:sz w:val="20"/>
          <w:szCs w:val="20"/>
        </w:rPr>
        <w:t xml:space="preserve">Индекс производства </w:t>
      </w:r>
      <w:r>
        <w:rPr>
          <w:sz w:val="20"/>
          <w:szCs w:val="20"/>
        </w:rPr>
        <w:t>- относительный показатель, характеризующий изменение масшт</w:t>
      </w:r>
      <w:r>
        <w:rPr>
          <w:sz w:val="20"/>
          <w:szCs w:val="20"/>
        </w:rPr>
        <w:t>а</w:t>
      </w:r>
      <w:r>
        <w:rPr>
          <w:sz w:val="20"/>
          <w:szCs w:val="20"/>
        </w:rPr>
        <w:t>бов производства в сравниваемых периодах. Различают индивидуальные и сводные индексы пр</w:t>
      </w:r>
      <w:r>
        <w:rPr>
          <w:sz w:val="20"/>
          <w:szCs w:val="20"/>
        </w:rPr>
        <w:t>о</w:t>
      </w:r>
      <w:r>
        <w:rPr>
          <w:sz w:val="20"/>
          <w:szCs w:val="20"/>
        </w:rPr>
        <w:t>изводства. Индивидуальные индексы отражают изменение выпуска одного продукта и исчисляю</w:t>
      </w:r>
      <w:r>
        <w:rPr>
          <w:sz w:val="20"/>
          <w:szCs w:val="20"/>
        </w:rPr>
        <w:t>т</w:t>
      </w:r>
      <w:r>
        <w:rPr>
          <w:sz w:val="20"/>
          <w:szCs w:val="20"/>
        </w:rPr>
        <w:t>ся как отношение объемов производства данного вида продукта в натурально-вещественном в</w:t>
      </w:r>
      <w:r>
        <w:rPr>
          <w:sz w:val="20"/>
          <w:szCs w:val="20"/>
        </w:rPr>
        <w:t>ы</w:t>
      </w:r>
      <w:r>
        <w:rPr>
          <w:sz w:val="20"/>
          <w:szCs w:val="20"/>
        </w:rPr>
        <w:t>ражении в сравниваемых периодах. Сводный индекс производства характеризует совокупные изменения производства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w:t>
      </w:r>
      <w:r>
        <w:rPr>
          <w:sz w:val="20"/>
          <w:szCs w:val="20"/>
        </w:rPr>
        <w:t>о</w:t>
      </w:r>
      <w:r>
        <w:rPr>
          <w:sz w:val="20"/>
          <w:szCs w:val="20"/>
        </w:rPr>
        <w:t>дукции. Для исчисления сводного индекса производства индивидуальные индексы по конкретным видам продукции поэтапно агрегируются в индексы по видам деятельности, подгруппам, группам, подклассам, классам, подразделам и разделам. Индекс промышленного производства - агрегир</w:t>
      </w:r>
      <w:r>
        <w:rPr>
          <w:sz w:val="20"/>
          <w:szCs w:val="20"/>
        </w:rPr>
        <w:t>о</w:t>
      </w:r>
      <w:r>
        <w:rPr>
          <w:sz w:val="20"/>
          <w:szCs w:val="20"/>
        </w:rPr>
        <w:t>ванный индекс производства по видам деятельности "добыча полезных ископаемых", "обрабат</w:t>
      </w:r>
      <w:r>
        <w:rPr>
          <w:sz w:val="20"/>
          <w:szCs w:val="20"/>
        </w:rPr>
        <w:t>ы</w:t>
      </w:r>
      <w:r>
        <w:rPr>
          <w:sz w:val="20"/>
          <w:szCs w:val="20"/>
        </w:rPr>
        <w:t xml:space="preserve">вающие производства", "производство и распределение электроэнергии, газа и воды". </w:t>
      </w:r>
    </w:p>
    <w:p w:rsidR="00915B50" w:rsidRDefault="00A0245C">
      <w:pPr>
        <w:pStyle w:val="afff5"/>
        <w:spacing w:before="0" w:beforeAutospacing="0" w:after="0" w:afterAutospacing="0"/>
        <w:ind w:firstLine="567"/>
        <w:jc w:val="both"/>
        <w:rPr>
          <w:sz w:val="20"/>
          <w:szCs w:val="20"/>
        </w:rPr>
      </w:pPr>
      <w:r>
        <w:rPr>
          <w:b/>
          <w:bCs/>
          <w:sz w:val="20"/>
          <w:szCs w:val="20"/>
        </w:rPr>
        <w:t>Индекс предпринимательской уверенности</w:t>
      </w:r>
      <w:r>
        <w:rPr>
          <w:sz w:val="20"/>
          <w:szCs w:val="20"/>
        </w:rPr>
        <w:t xml:space="preserve"> - качественный показатель, позволяющий по ответам руководителей о прогнозе выпуска продукции, остатках и спросе на нее охарактеризовать экономическую деятельность организаций с видами деятельности "добыча полезных ископаемых", "обрабатывающие производства", "производство и распределение электроэнергии, газа и воды" (без субъектов малого предпринимательства) и дать упреждающую информацию об изменениях экономических переменных. Показатель представляет собой среднее арифметическое "балансов" ответов на вопросы об ожидаемом выпуске продукции, фактическом спросе и текущих остатках готовой продукции (последний с противоположным знаком).</w:t>
      </w:r>
    </w:p>
    <w:p w:rsidR="00915B50" w:rsidRDefault="00A0245C">
      <w:pPr>
        <w:pStyle w:val="afff5"/>
        <w:spacing w:before="0" w:beforeAutospacing="0" w:after="0" w:afterAutospacing="0"/>
        <w:ind w:firstLine="567"/>
        <w:jc w:val="both"/>
        <w:rPr>
          <w:sz w:val="20"/>
          <w:szCs w:val="20"/>
        </w:rPr>
      </w:pPr>
      <w:r>
        <w:rPr>
          <w:sz w:val="20"/>
          <w:szCs w:val="20"/>
        </w:rPr>
        <w:t xml:space="preserve">"Баланс" по ожидаемому выпуску продукции определяется разностью долей респондентов, отметивших "увеличение" и "уменьшение" выпуска продукции в перспективе. </w:t>
      </w:r>
    </w:p>
    <w:p w:rsidR="00915B50" w:rsidRDefault="00A0245C">
      <w:pPr>
        <w:pStyle w:val="afff5"/>
        <w:spacing w:before="0" w:beforeAutospacing="0" w:after="0" w:afterAutospacing="0"/>
        <w:ind w:firstLine="567"/>
        <w:jc w:val="both"/>
        <w:rPr>
          <w:sz w:val="20"/>
          <w:szCs w:val="20"/>
        </w:rPr>
      </w:pPr>
      <w:r>
        <w:rPr>
          <w:sz w:val="20"/>
          <w:szCs w:val="20"/>
        </w:rPr>
        <w:t>"Баланс" по спросу и остаткам готовой продукции определяется разностью долей респо</w:t>
      </w:r>
      <w:r>
        <w:rPr>
          <w:sz w:val="20"/>
          <w:szCs w:val="20"/>
        </w:rPr>
        <w:t>н</w:t>
      </w:r>
      <w:r>
        <w:rPr>
          <w:sz w:val="20"/>
          <w:szCs w:val="20"/>
        </w:rPr>
        <w:t>дентов, отметивших уровень "выше нормального" и "ниже нормального".</w:t>
      </w:r>
    </w:p>
    <w:p w:rsidR="00915B50" w:rsidRDefault="00A0245C">
      <w:pPr>
        <w:pStyle w:val="afff5"/>
        <w:spacing w:before="0" w:beforeAutospacing="0" w:after="0" w:afterAutospacing="0"/>
        <w:ind w:firstLine="567"/>
        <w:jc w:val="both"/>
        <w:rPr>
          <w:sz w:val="20"/>
          <w:szCs w:val="20"/>
        </w:rPr>
      </w:pPr>
      <w:r>
        <w:rPr>
          <w:b/>
          <w:bCs/>
          <w:sz w:val="20"/>
          <w:szCs w:val="20"/>
        </w:rPr>
        <w:t>Объем отгруженных товаров</w:t>
      </w:r>
      <w:r>
        <w:rPr>
          <w:sz w:val="20"/>
          <w:szCs w:val="20"/>
        </w:rPr>
        <w:t xml:space="preserve"> представляет собой стоимость тех товаров, которые прои</w:t>
      </w:r>
      <w:r>
        <w:rPr>
          <w:sz w:val="20"/>
          <w:szCs w:val="20"/>
        </w:rPr>
        <w:t>з</w:t>
      </w:r>
      <w:r>
        <w:rPr>
          <w:sz w:val="20"/>
          <w:szCs w:val="20"/>
        </w:rPr>
        <w:t>ведены данным юридическим лицом и фактически отгружены (переданы) 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rsidR="00915B50" w:rsidRDefault="00A0245C">
      <w:pPr>
        <w:pStyle w:val="afff5"/>
        <w:spacing w:before="0" w:beforeAutospacing="0" w:after="0" w:afterAutospacing="0"/>
        <w:ind w:firstLine="567"/>
        <w:jc w:val="both"/>
        <w:rPr>
          <w:sz w:val="20"/>
          <w:szCs w:val="20"/>
        </w:rPr>
      </w:pPr>
      <w:r>
        <w:rPr>
          <w:sz w:val="20"/>
          <w:szCs w:val="20"/>
        </w:rPr>
        <w:t>Объем работ и услуг, выполненных собственными силами, представляет стоимость работ и услуг, оказанных (выполненных) организацией другим юридическим и физическим лицам.</w:t>
      </w:r>
    </w:p>
    <w:p w:rsidR="00915B50" w:rsidRDefault="00A0245C">
      <w:pPr>
        <w:pStyle w:val="afff5"/>
        <w:spacing w:before="0" w:beforeAutospacing="0" w:after="0" w:afterAutospacing="0"/>
        <w:ind w:firstLine="567"/>
        <w:jc w:val="both"/>
        <w:rPr>
          <w:sz w:val="20"/>
          <w:szCs w:val="20"/>
        </w:rPr>
      </w:pPr>
      <w:r>
        <w:rPr>
          <w:sz w:val="20"/>
          <w:szCs w:val="20"/>
        </w:rPr>
        <w:t xml:space="preserve">Данные приводятся в фактических отпускных ценах без налога на добавленную стоимость, акцизов и других аналогичных обязательных платежей. </w:t>
      </w:r>
    </w:p>
    <w:p w:rsidR="00915B50" w:rsidRDefault="00A0245C">
      <w:pPr>
        <w:pStyle w:val="afff5"/>
        <w:spacing w:before="0" w:beforeAutospacing="0" w:after="0" w:afterAutospacing="0"/>
        <w:ind w:firstLine="567"/>
        <w:jc w:val="both"/>
        <w:rPr>
          <w:sz w:val="20"/>
          <w:szCs w:val="20"/>
        </w:rPr>
      </w:pPr>
      <w:r>
        <w:rPr>
          <w:sz w:val="20"/>
          <w:szCs w:val="20"/>
        </w:rPr>
        <w:t>Группировки по видам деятельности представляют совокупность соответствующих факт</w:t>
      </w:r>
      <w:r>
        <w:rPr>
          <w:sz w:val="20"/>
          <w:szCs w:val="20"/>
        </w:rPr>
        <w:t>и</w:t>
      </w:r>
      <w:r>
        <w:rPr>
          <w:sz w:val="20"/>
          <w:szCs w:val="20"/>
        </w:rPr>
        <w:t xml:space="preserve">ческих видов деятельности, осуществляемых организациями, независимо от их основного вида деятельности. </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Сельское хозяйство</w:t>
      </w:r>
    </w:p>
    <w:p w:rsidR="00915B50" w:rsidRDefault="00A0245C">
      <w:pPr>
        <w:pStyle w:val="afff5"/>
        <w:spacing w:before="0" w:beforeAutospacing="0" w:after="0" w:afterAutospacing="0"/>
        <w:ind w:firstLine="567"/>
        <w:jc w:val="both"/>
        <w:rPr>
          <w:sz w:val="20"/>
          <w:szCs w:val="20"/>
        </w:rPr>
      </w:pPr>
      <w:r>
        <w:rPr>
          <w:b/>
          <w:bCs/>
          <w:sz w:val="20"/>
          <w:szCs w:val="20"/>
        </w:rPr>
        <w:t xml:space="preserve">Объем производства продукции сельского хозяйства всеми сельхозпроизводителями </w:t>
      </w:r>
      <w:r>
        <w:rPr>
          <w:sz w:val="20"/>
          <w:szCs w:val="20"/>
        </w:rPr>
        <w:t>(сельхозорганизации, крестьянские (фермерские) хозяйства, индивидуальные предприниматели, население) формируется как объем производства готовой продукции растениеводства и животн</w:t>
      </w:r>
      <w:r>
        <w:rPr>
          <w:sz w:val="20"/>
          <w:szCs w:val="20"/>
        </w:rPr>
        <w:t>о</w:t>
      </w:r>
      <w:r>
        <w:rPr>
          <w:sz w:val="20"/>
          <w:szCs w:val="20"/>
        </w:rPr>
        <w:t>водства и изменение стоимости незавершенного производства продукции растениеводства и ж</w:t>
      </w:r>
      <w:r>
        <w:rPr>
          <w:sz w:val="20"/>
          <w:szCs w:val="20"/>
        </w:rPr>
        <w:t>и</w:t>
      </w:r>
      <w:r>
        <w:rPr>
          <w:sz w:val="20"/>
          <w:szCs w:val="20"/>
        </w:rPr>
        <w:t xml:space="preserve">вотноводства по видам деятельности "растениеводство", "животноводство", "растениеводство в сочетании с животноводством (смешанное сельское хозяйство)". </w:t>
      </w:r>
    </w:p>
    <w:p w:rsidR="00915B50" w:rsidRDefault="00A0245C">
      <w:pPr>
        <w:pStyle w:val="afff5"/>
        <w:spacing w:before="0" w:beforeAutospacing="0" w:after="0" w:afterAutospacing="0"/>
        <w:ind w:firstLine="567"/>
        <w:jc w:val="both"/>
        <w:rPr>
          <w:sz w:val="20"/>
          <w:szCs w:val="20"/>
        </w:rPr>
      </w:pPr>
      <w:r>
        <w:rPr>
          <w:b/>
          <w:bCs/>
          <w:sz w:val="20"/>
          <w:szCs w:val="20"/>
        </w:rPr>
        <w:t xml:space="preserve">Индекс производства продукции сельского хозяйства </w:t>
      </w:r>
      <w:r>
        <w:rPr>
          <w:sz w:val="20"/>
          <w:szCs w:val="20"/>
        </w:rPr>
        <w:t>- относительный показатель, х</w:t>
      </w:r>
      <w:r>
        <w:rPr>
          <w:sz w:val="20"/>
          <w:szCs w:val="20"/>
        </w:rPr>
        <w:t>а</w:t>
      </w:r>
      <w:r>
        <w:rPr>
          <w:sz w:val="20"/>
          <w:szCs w:val="20"/>
        </w:rPr>
        <w:t>рактеризующий изменение объема производства сельскохозяйственной продукции в сравнива</w:t>
      </w:r>
      <w:r>
        <w:rPr>
          <w:sz w:val="20"/>
          <w:szCs w:val="20"/>
        </w:rPr>
        <w:t>е</w:t>
      </w:r>
      <w:r>
        <w:rPr>
          <w:sz w:val="20"/>
          <w:szCs w:val="20"/>
        </w:rPr>
        <w:t>мых периодах. Индекс характеризует изменение создаваемой в процессе производства стоимости в результате изменения только физического объема производимой продукции. Индекс произво</w:t>
      </w:r>
      <w:r>
        <w:rPr>
          <w:sz w:val="20"/>
          <w:szCs w:val="20"/>
        </w:rPr>
        <w:t>д</w:t>
      </w:r>
      <w:r>
        <w:rPr>
          <w:sz w:val="20"/>
          <w:szCs w:val="20"/>
        </w:rPr>
        <w:t>ства продукции сельского хозяйства рассчитывается по формуле Ласпейреса.</w:t>
      </w:r>
    </w:p>
    <w:p w:rsidR="00915B50" w:rsidRDefault="00A0245C">
      <w:pPr>
        <w:pStyle w:val="afff5"/>
        <w:spacing w:before="0" w:beforeAutospacing="0" w:after="0" w:afterAutospacing="0"/>
        <w:ind w:firstLine="567"/>
        <w:jc w:val="both"/>
        <w:rPr>
          <w:sz w:val="20"/>
          <w:szCs w:val="20"/>
        </w:rPr>
      </w:pPr>
      <w:r>
        <w:rPr>
          <w:sz w:val="20"/>
          <w:szCs w:val="20"/>
        </w:rPr>
        <w:t xml:space="preserve">Данные о </w:t>
      </w:r>
      <w:r>
        <w:rPr>
          <w:b/>
          <w:bCs/>
          <w:sz w:val="20"/>
          <w:szCs w:val="20"/>
        </w:rPr>
        <w:t>поголовье скота, производстве и реализации основных видов сельскохозя</w:t>
      </w:r>
      <w:r>
        <w:rPr>
          <w:b/>
          <w:bCs/>
          <w:sz w:val="20"/>
          <w:szCs w:val="20"/>
        </w:rPr>
        <w:t>й</w:t>
      </w:r>
      <w:r>
        <w:rPr>
          <w:b/>
          <w:bCs/>
          <w:sz w:val="20"/>
          <w:szCs w:val="20"/>
        </w:rPr>
        <w:t>ственных продуктов по всем сельхозпроизводителям</w:t>
      </w:r>
      <w:r>
        <w:rPr>
          <w:sz w:val="20"/>
          <w:szCs w:val="20"/>
        </w:rPr>
        <w:t xml:space="preserve"> определяются: </w:t>
      </w:r>
      <w:r>
        <w:rPr>
          <w:b/>
          <w:bCs/>
          <w:sz w:val="20"/>
          <w:szCs w:val="20"/>
        </w:rPr>
        <w:t>по сельскохозяйстве</w:t>
      </w:r>
      <w:r>
        <w:rPr>
          <w:b/>
          <w:bCs/>
          <w:sz w:val="20"/>
          <w:szCs w:val="20"/>
        </w:rPr>
        <w:t>н</w:t>
      </w:r>
      <w:r>
        <w:rPr>
          <w:b/>
          <w:bCs/>
          <w:sz w:val="20"/>
          <w:szCs w:val="20"/>
        </w:rPr>
        <w:t>ным организациям</w:t>
      </w:r>
      <w:r>
        <w:rPr>
          <w:sz w:val="20"/>
          <w:szCs w:val="20"/>
        </w:rPr>
        <w:t xml:space="preserve"> - на основании сведений формы федерального государственного статистич</w:t>
      </w:r>
      <w:r>
        <w:rPr>
          <w:sz w:val="20"/>
          <w:szCs w:val="20"/>
        </w:rPr>
        <w:t>е</w:t>
      </w:r>
      <w:r>
        <w:rPr>
          <w:sz w:val="20"/>
          <w:szCs w:val="20"/>
        </w:rPr>
        <w:t xml:space="preserve">ского наблюдения по крупным и средним сельхозорганизациям с дорасчетом на малые и другие организации; </w:t>
      </w:r>
      <w:r>
        <w:rPr>
          <w:b/>
          <w:bCs/>
          <w:sz w:val="20"/>
          <w:szCs w:val="20"/>
        </w:rPr>
        <w:t>по хозяйствам населения, крестьянским (фермерским) хозяйствам и индивид</w:t>
      </w:r>
      <w:r>
        <w:rPr>
          <w:b/>
          <w:bCs/>
          <w:sz w:val="20"/>
          <w:szCs w:val="20"/>
        </w:rPr>
        <w:t>у</w:t>
      </w:r>
      <w:r>
        <w:rPr>
          <w:b/>
          <w:bCs/>
          <w:sz w:val="20"/>
          <w:szCs w:val="20"/>
        </w:rPr>
        <w:t xml:space="preserve">альным предпринимателям </w:t>
      </w:r>
      <w:r>
        <w:rPr>
          <w:sz w:val="20"/>
          <w:szCs w:val="20"/>
        </w:rPr>
        <w:t>- по материалам выборочных обследований.</w:t>
      </w:r>
    </w:p>
    <w:p w:rsidR="00915B50" w:rsidRDefault="00A0245C">
      <w:pPr>
        <w:pStyle w:val="afff5"/>
        <w:spacing w:before="0" w:beforeAutospacing="0" w:after="0" w:afterAutospacing="0"/>
        <w:ind w:firstLine="567"/>
        <w:jc w:val="both"/>
        <w:rPr>
          <w:sz w:val="20"/>
          <w:szCs w:val="20"/>
        </w:rPr>
      </w:pPr>
      <w:r>
        <w:rPr>
          <w:b/>
          <w:bCs/>
          <w:sz w:val="20"/>
          <w:szCs w:val="20"/>
        </w:rPr>
        <w:t xml:space="preserve">Производство скота и птицы на убой </w:t>
      </w:r>
      <w:r>
        <w:rPr>
          <w:sz w:val="20"/>
          <w:szCs w:val="20"/>
        </w:rPr>
        <w:t>(в живом весе) включает проданные сельхозпрои</w:t>
      </w:r>
      <w:r>
        <w:rPr>
          <w:sz w:val="20"/>
          <w:szCs w:val="20"/>
        </w:rPr>
        <w:t>з</w:t>
      </w:r>
      <w:r>
        <w:rPr>
          <w:sz w:val="20"/>
          <w:szCs w:val="20"/>
        </w:rPr>
        <w:t>водителями скот и птицу для забоя на мясо, а также забитые в сельскохозяйственных организац</w:t>
      </w:r>
      <w:r>
        <w:rPr>
          <w:sz w:val="20"/>
          <w:szCs w:val="20"/>
        </w:rPr>
        <w:t>и</w:t>
      </w:r>
      <w:r>
        <w:rPr>
          <w:sz w:val="20"/>
          <w:szCs w:val="20"/>
        </w:rPr>
        <w:t xml:space="preserve">ях, крестьянских (фермерских) хозяйствах, у индивидуальных предпринимателей, в хозяйствах населения. </w:t>
      </w:r>
    </w:p>
    <w:p w:rsidR="00915B50" w:rsidRDefault="00A0245C">
      <w:pPr>
        <w:pStyle w:val="afff5"/>
        <w:spacing w:before="0" w:beforeAutospacing="0" w:after="0" w:afterAutospacing="0"/>
        <w:ind w:firstLine="567"/>
        <w:jc w:val="both"/>
        <w:rPr>
          <w:sz w:val="20"/>
          <w:szCs w:val="20"/>
        </w:rPr>
      </w:pPr>
      <w:r>
        <w:rPr>
          <w:b/>
          <w:bCs/>
          <w:sz w:val="20"/>
          <w:szCs w:val="20"/>
        </w:rPr>
        <w:t>Производство молока</w:t>
      </w:r>
      <w:r>
        <w:rPr>
          <w:sz w:val="20"/>
          <w:szCs w:val="20"/>
        </w:rPr>
        <w:t xml:space="preserve"> характеризуется фактически надоенным коровьим, козьим и к</w:t>
      </w:r>
      <w:r>
        <w:rPr>
          <w:sz w:val="20"/>
          <w:szCs w:val="20"/>
        </w:rPr>
        <w:t>о</w:t>
      </w:r>
      <w:r>
        <w:rPr>
          <w:sz w:val="20"/>
          <w:szCs w:val="20"/>
        </w:rPr>
        <w:t>быльим молоком. Молоко, высосанное телятами при подсосном их содержании, в продукцию не включается.</w:t>
      </w:r>
    </w:p>
    <w:p w:rsidR="00915B50" w:rsidRDefault="00A0245C">
      <w:pPr>
        <w:pStyle w:val="afff5"/>
        <w:spacing w:before="0" w:beforeAutospacing="0" w:after="0" w:afterAutospacing="0"/>
        <w:ind w:firstLine="567"/>
        <w:jc w:val="both"/>
        <w:rPr>
          <w:sz w:val="20"/>
          <w:szCs w:val="20"/>
        </w:rPr>
      </w:pPr>
      <w:r>
        <w:rPr>
          <w:b/>
          <w:bCs/>
          <w:sz w:val="20"/>
          <w:szCs w:val="20"/>
        </w:rPr>
        <w:t>Производство яиц</w:t>
      </w:r>
      <w:r>
        <w:rPr>
          <w:sz w:val="20"/>
          <w:szCs w:val="20"/>
        </w:rPr>
        <w:t xml:space="preserve"> включает их сбор от всех видов домашней птицы, в том числе и яйца, пошедшие на воспроизводство птицы (инкубация и др.).</w:t>
      </w:r>
    </w:p>
    <w:p w:rsidR="00915B50" w:rsidRDefault="00A0245C">
      <w:pPr>
        <w:pStyle w:val="afff5"/>
        <w:spacing w:before="60" w:beforeAutospacing="0" w:after="60" w:afterAutospacing="0"/>
        <w:ind w:firstLine="567"/>
        <w:jc w:val="both"/>
        <w:rPr>
          <w:b/>
          <w:bCs/>
          <w:sz w:val="20"/>
          <w:szCs w:val="20"/>
        </w:rPr>
      </w:pPr>
      <w:r>
        <w:rPr>
          <w:b/>
          <w:bCs/>
          <w:sz w:val="20"/>
          <w:szCs w:val="20"/>
        </w:rPr>
        <w:t>Строительство</w:t>
      </w:r>
    </w:p>
    <w:p w:rsidR="00915B50" w:rsidRDefault="00A0245C">
      <w:pPr>
        <w:pStyle w:val="afff5"/>
        <w:spacing w:before="0" w:beforeAutospacing="0" w:after="0" w:afterAutospacing="0"/>
        <w:ind w:firstLine="567"/>
        <w:jc w:val="both"/>
        <w:rPr>
          <w:sz w:val="20"/>
          <w:szCs w:val="20"/>
        </w:rPr>
      </w:pPr>
      <w:r>
        <w:rPr>
          <w:b/>
          <w:bCs/>
          <w:sz w:val="20"/>
          <w:szCs w:val="20"/>
        </w:rPr>
        <w:t>Объем выполненных работ по виду деятельности "Строительство"</w:t>
      </w:r>
      <w:r>
        <w:rPr>
          <w:sz w:val="20"/>
          <w:szCs w:val="20"/>
        </w:rPr>
        <w:t xml:space="preserve"> - это работы, в</w:t>
      </w:r>
      <w:r>
        <w:rPr>
          <w:sz w:val="20"/>
          <w:szCs w:val="20"/>
        </w:rPr>
        <w:t>ы</w:t>
      </w:r>
      <w:r>
        <w:rPr>
          <w:sz w:val="20"/>
          <w:szCs w:val="20"/>
        </w:rPr>
        <w:t>полненные организациями собственными силами по виду деятельности "строительство" на осн</w:t>
      </w:r>
      <w:r>
        <w:rPr>
          <w:sz w:val="20"/>
          <w:szCs w:val="20"/>
        </w:rPr>
        <w:t>о</w:t>
      </w:r>
      <w:r>
        <w:rPr>
          <w:sz w:val="20"/>
          <w:szCs w:val="20"/>
        </w:rPr>
        <w:t>вании договоров и (или) контрактов, заключаемых с заказчиками. В стоимость этих работ вкл</w:t>
      </w:r>
      <w:r>
        <w:rPr>
          <w:sz w:val="20"/>
          <w:szCs w:val="20"/>
        </w:rPr>
        <w:t>ю</w:t>
      </w:r>
      <w:r>
        <w:rPr>
          <w:sz w:val="20"/>
          <w:szCs w:val="20"/>
        </w:rPr>
        <w:t>чаются работы по строительству новых объектов, капитальному и текущему ремонту, реконстру</w:t>
      </w:r>
      <w:r>
        <w:rPr>
          <w:sz w:val="20"/>
          <w:szCs w:val="20"/>
        </w:rPr>
        <w:t>к</w:t>
      </w:r>
      <w:r>
        <w:rPr>
          <w:sz w:val="20"/>
          <w:szCs w:val="20"/>
        </w:rPr>
        <w:t>ции, модернизации жилых и нежилых зданий и инженерных сооружений.</w:t>
      </w:r>
    </w:p>
    <w:p w:rsidR="00915B50" w:rsidRDefault="00A0245C">
      <w:pPr>
        <w:pStyle w:val="afff5"/>
        <w:spacing w:before="0" w:beforeAutospacing="0" w:after="0" w:afterAutospacing="0"/>
        <w:ind w:firstLine="567"/>
        <w:jc w:val="both"/>
        <w:rPr>
          <w:sz w:val="20"/>
          <w:szCs w:val="20"/>
        </w:rPr>
      </w:pPr>
      <w:r>
        <w:rPr>
          <w:sz w:val="20"/>
          <w:szCs w:val="20"/>
        </w:rPr>
        <w:t>Данные приводятся с учетом объемов, выполненных субъектами малого предпринимател</w:t>
      </w:r>
      <w:r>
        <w:rPr>
          <w:sz w:val="20"/>
          <w:szCs w:val="20"/>
        </w:rPr>
        <w:t>ь</w:t>
      </w:r>
      <w:r>
        <w:rPr>
          <w:sz w:val="20"/>
          <w:szCs w:val="20"/>
        </w:rPr>
        <w:t>ства, организациями министерств и ведомств, имеющих воинские подразделения, и объемов скр</w:t>
      </w:r>
      <w:r>
        <w:rPr>
          <w:sz w:val="20"/>
          <w:szCs w:val="20"/>
        </w:rPr>
        <w:t>ы</w:t>
      </w:r>
      <w:r>
        <w:rPr>
          <w:sz w:val="20"/>
          <w:szCs w:val="20"/>
        </w:rPr>
        <w:t>той и неформальной деятельности в строительстве.</w:t>
      </w:r>
    </w:p>
    <w:p w:rsidR="00915B50" w:rsidRDefault="00A0245C">
      <w:pPr>
        <w:pStyle w:val="afff5"/>
        <w:spacing w:before="0" w:beforeAutospacing="0" w:after="0" w:afterAutospacing="0"/>
        <w:ind w:firstLine="567"/>
        <w:jc w:val="both"/>
        <w:rPr>
          <w:sz w:val="20"/>
          <w:szCs w:val="20"/>
        </w:rPr>
      </w:pPr>
      <w:r>
        <w:rPr>
          <w:b/>
          <w:bCs/>
          <w:sz w:val="20"/>
          <w:szCs w:val="20"/>
        </w:rPr>
        <w:t xml:space="preserve">Обеспеченность строительных организаций договорами, заказами </w:t>
      </w:r>
      <w:r>
        <w:rPr>
          <w:sz w:val="20"/>
          <w:szCs w:val="20"/>
        </w:rPr>
        <w:t>(в месяцах) опред</w:t>
      </w:r>
      <w:r>
        <w:rPr>
          <w:sz w:val="20"/>
          <w:szCs w:val="20"/>
        </w:rPr>
        <w:t>е</w:t>
      </w:r>
      <w:r>
        <w:rPr>
          <w:sz w:val="20"/>
          <w:szCs w:val="20"/>
        </w:rPr>
        <w:t>ляется исходя из общего объема заказов (контрактов) на последующие месяцы и объема произв</w:t>
      </w:r>
      <w:r>
        <w:rPr>
          <w:sz w:val="20"/>
          <w:szCs w:val="20"/>
        </w:rPr>
        <w:t>е</w:t>
      </w:r>
      <w:r>
        <w:rPr>
          <w:sz w:val="20"/>
          <w:szCs w:val="20"/>
        </w:rPr>
        <w:t>денных работ, услуг за последний отчетный месяц по виду деятельности "строительство".</w:t>
      </w:r>
    </w:p>
    <w:p w:rsidR="00915B50" w:rsidRDefault="00A0245C">
      <w:pPr>
        <w:pStyle w:val="afff5"/>
        <w:spacing w:before="0" w:beforeAutospacing="0" w:after="0" w:afterAutospacing="0"/>
        <w:ind w:firstLine="567"/>
        <w:jc w:val="both"/>
        <w:rPr>
          <w:sz w:val="20"/>
          <w:szCs w:val="20"/>
        </w:rPr>
      </w:pPr>
      <w:r>
        <w:rPr>
          <w:b/>
          <w:bCs/>
          <w:sz w:val="20"/>
          <w:szCs w:val="20"/>
        </w:rPr>
        <w:t>Индекс предпринимательской уверенности в строительстве</w:t>
      </w:r>
      <w:r>
        <w:rPr>
          <w:sz w:val="20"/>
          <w:szCs w:val="20"/>
        </w:rPr>
        <w:t xml:space="preserve"> - среднее арифметическое балансов оценок портфеля заказов и ожидаемого изменения численности занятых, в процентах.</w:t>
      </w:r>
    </w:p>
    <w:p w:rsidR="00915B50" w:rsidRDefault="00A0245C">
      <w:pPr>
        <w:pStyle w:val="afff5"/>
        <w:spacing w:before="0" w:beforeAutospacing="0" w:after="0" w:afterAutospacing="0"/>
        <w:ind w:firstLine="567"/>
        <w:jc w:val="both"/>
        <w:rPr>
          <w:sz w:val="20"/>
          <w:szCs w:val="20"/>
        </w:rPr>
      </w:pPr>
      <w:r>
        <w:rPr>
          <w:b/>
          <w:bCs/>
          <w:sz w:val="20"/>
          <w:szCs w:val="20"/>
        </w:rPr>
        <w:t>Число построенных квартир</w:t>
      </w:r>
      <w:r>
        <w:rPr>
          <w:sz w:val="20"/>
          <w:szCs w:val="20"/>
        </w:rPr>
        <w:t xml:space="preserve"> - количество квартир в законченных строительством жилых домах квартирного, гостиничного типа и общежитиях.</w:t>
      </w:r>
    </w:p>
    <w:p w:rsidR="00915B50" w:rsidRDefault="00A0245C">
      <w:pPr>
        <w:pStyle w:val="afff5"/>
        <w:spacing w:before="0" w:beforeAutospacing="0" w:after="0" w:afterAutospacing="0"/>
        <w:ind w:firstLine="567"/>
        <w:jc w:val="both"/>
        <w:rPr>
          <w:sz w:val="20"/>
          <w:szCs w:val="20"/>
        </w:rPr>
      </w:pPr>
      <w:r>
        <w:rPr>
          <w:b/>
          <w:bCs/>
          <w:sz w:val="20"/>
          <w:szCs w:val="20"/>
        </w:rPr>
        <w:t>Общая площадь жилых домов</w:t>
      </w:r>
      <w:r>
        <w:rPr>
          <w:sz w:val="20"/>
          <w:szCs w:val="20"/>
        </w:rPr>
        <w:t xml:space="preserve"> определяется как сумма площадей жилых и подсобных п</w:t>
      </w:r>
      <w:r>
        <w:rPr>
          <w:sz w:val="20"/>
          <w:szCs w:val="20"/>
        </w:rPr>
        <w:t>о</w:t>
      </w:r>
      <w:r>
        <w:rPr>
          <w:sz w:val="20"/>
          <w:szCs w:val="20"/>
        </w:rPr>
        <w:t>мещений квартир, а также площадей лоджий, балконов, веранд, террас и холодных кладовых, подсчитываемых с соответствующими понижающими коэффициентами в домах квартирного и гостиничного типа, общежитиях постоянного типа и других строениях, предназначенных для проживания людей (домах для престарелых и инвалидов, спальных корпусах детских домов и школ-интернатов и др.). К подсобным помещениям относятся кухни, передние, внутриквартирные коридоры, ванные или душевые, туалеты, кладовые или хозяйственные встроенные шкафы. В домах-интернатах для престарелых и инвалидов, ветеранов, специальных домах для одиноких престарелых, детских домах к подсобным помещениям также относятся помещения культурно-бытового назначения и медицинского обслуживания.</w:t>
      </w:r>
    </w:p>
    <w:p w:rsidR="00915B50" w:rsidRDefault="00A0245C">
      <w:pPr>
        <w:pStyle w:val="afff5"/>
        <w:pageBreakBefore/>
        <w:widowControl w:val="0"/>
        <w:spacing w:before="0" w:beforeAutospacing="0" w:after="60" w:afterAutospacing="0"/>
        <w:ind w:firstLine="567"/>
        <w:jc w:val="both"/>
        <w:rPr>
          <w:b/>
          <w:bCs/>
          <w:sz w:val="20"/>
          <w:szCs w:val="20"/>
        </w:rPr>
      </w:pPr>
      <w:r>
        <w:rPr>
          <w:b/>
          <w:bCs/>
          <w:sz w:val="20"/>
          <w:szCs w:val="20"/>
        </w:rPr>
        <w:t>Транспорт и связь</w:t>
      </w:r>
    </w:p>
    <w:p w:rsidR="00915B50" w:rsidRDefault="00A0245C">
      <w:pPr>
        <w:pStyle w:val="afff5"/>
        <w:spacing w:before="0" w:beforeAutospacing="0" w:after="0" w:afterAutospacing="0"/>
        <w:ind w:firstLine="567"/>
        <w:jc w:val="both"/>
        <w:rPr>
          <w:sz w:val="20"/>
          <w:szCs w:val="20"/>
        </w:rPr>
      </w:pPr>
      <w:r>
        <w:rPr>
          <w:b/>
          <w:bCs/>
          <w:sz w:val="20"/>
          <w:szCs w:val="20"/>
        </w:rPr>
        <w:t>Объем перевозок (погрузка) грузов</w:t>
      </w:r>
      <w:r>
        <w:rPr>
          <w:sz w:val="20"/>
          <w:szCs w:val="20"/>
        </w:rPr>
        <w:t xml:space="preserve"> - количество грузов в тоннах, перевезенных транспо</w:t>
      </w:r>
      <w:r>
        <w:rPr>
          <w:sz w:val="20"/>
          <w:szCs w:val="20"/>
        </w:rPr>
        <w:t>р</w:t>
      </w:r>
      <w:r>
        <w:rPr>
          <w:sz w:val="20"/>
          <w:szCs w:val="20"/>
        </w:rPr>
        <w:t>том организаций всех видов экономической деятельности, на автомобильном транспорте - вкл</w:t>
      </w:r>
      <w:r>
        <w:rPr>
          <w:sz w:val="20"/>
          <w:szCs w:val="20"/>
        </w:rPr>
        <w:t>ю</w:t>
      </w:r>
      <w:r>
        <w:rPr>
          <w:sz w:val="20"/>
          <w:szCs w:val="20"/>
        </w:rPr>
        <w:t>чая предпринимателей (физических лиц)-владельцев грузовых автомобилей, осуществляющих коммерческие перевозки грузов.</w:t>
      </w:r>
    </w:p>
    <w:p w:rsidR="00915B50" w:rsidRDefault="00A0245C">
      <w:pPr>
        <w:pStyle w:val="afff5"/>
        <w:spacing w:before="0" w:beforeAutospacing="0" w:after="0" w:afterAutospacing="0"/>
        <w:ind w:firstLine="567"/>
        <w:jc w:val="both"/>
        <w:rPr>
          <w:sz w:val="20"/>
          <w:szCs w:val="20"/>
        </w:rPr>
      </w:pPr>
      <w:r>
        <w:rPr>
          <w:b/>
          <w:bCs/>
          <w:sz w:val="20"/>
          <w:szCs w:val="20"/>
        </w:rPr>
        <w:t>Грузооборот транспорта</w:t>
      </w:r>
      <w:r>
        <w:rPr>
          <w:sz w:val="20"/>
          <w:szCs w:val="20"/>
        </w:rPr>
        <w:t xml:space="preserve"> - объем работы транспорта организаций всех видов экономич</w:t>
      </w:r>
      <w:r>
        <w:rPr>
          <w:sz w:val="20"/>
          <w:szCs w:val="20"/>
        </w:rPr>
        <w:t>е</w:t>
      </w:r>
      <w:r>
        <w:rPr>
          <w:sz w:val="20"/>
          <w:szCs w:val="20"/>
        </w:rPr>
        <w:t>ской деятельности по перевозкам грузов, на автомобильном транспорте - включая предпринимат</w:t>
      </w:r>
      <w:r>
        <w:rPr>
          <w:sz w:val="20"/>
          <w:szCs w:val="20"/>
        </w:rPr>
        <w:t>е</w:t>
      </w:r>
      <w:r>
        <w:rPr>
          <w:sz w:val="20"/>
          <w:szCs w:val="20"/>
        </w:rPr>
        <w:t xml:space="preserve">лей (физических лиц). Единицей измерения является тонно-километр, т.е. перемещение 1 тонны груза на </w:t>
      </w:r>
      <w:smartTag w:uri="urn:schemas-microsoft-com:office:smarttags" w:element="metricconverter">
        <w:smartTagPr>
          <w:attr w:name="ProductID" w:val="1 километр"/>
        </w:smartTagPr>
        <w:r>
          <w:rPr>
            <w:sz w:val="20"/>
            <w:szCs w:val="20"/>
          </w:rPr>
          <w:t>1 километр</w:t>
        </w:r>
      </w:smartTag>
      <w:r>
        <w:rPr>
          <w:sz w:val="20"/>
          <w:szCs w:val="20"/>
        </w:rPr>
        <w:t>. Исчисляется суммированием произведений массы перевезенных грузов ка</w:t>
      </w:r>
      <w:r>
        <w:rPr>
          <w:sz w:val="20"/>
          <w:szCs w:val="20"/>
        </w:rPr>
        <w:t>ж</w:t>
      </w:r>
      <w:r>
        <w:rPr>
          <w:sz w:val="20"/>
          <w:szCs w:val="20"/>
        </w:rPr>
        <w:t>дой перевозки в тоннах на расстояние перевозки в километрах.</w:t>
      </w:r>
    </w:p>
    <w:p w:rsidR="00915B50" w:rsidRDefault="00A0245C">
      <w:pPr>
        <w:pStyle w:val="afff5"/>
        <w:spacing w:before="0" w:beforeAutospacing="0" w:after="0" w:afterAutospacing="0"/>
        <w:ind w:firstLine="567"/>
        <w:jc w:val="both"/>
        <w:rPr>
          <w:sz w:val="20"/>
          <w:szCs w:val="20"/>
        </w:rPr>
      </w:pPr>
      <w:r>
        <w:rPr>
          <w:b/>
          <w:bCs/>
          <w:sz w:val="20"/>
          <w:szCs w:val="20"/>
        </w:rPr>
        <w:t>Пассажирооборот транспорта</w:t>
      </w:r>
      <w:r>
        <w:rPr>
          <w:sz w:val="20"/>
          <w:szCs w:val="20"/>
        </w:rPr>
        <w:t xml:space="preserve"> </w:t>
      </w:r>
      <w:r>
        <w:rPr>
          <w:b/>
          <w:bCs/>
          <w:sz w:val="20"/>
          <w:szCs w:val="20"/>
        </w:rPr>
        <w:t>общего пользования</w:t>
      </w:r>
      <w:r>
        <w:rPr>
          <w:sz w:val="20"/>
          <w:szCs w:val="20"/>
        </w:rPr>
        <w:t xml:space="preserve"> - объем работы транспорта по пер</w:t>
      </w:r>
      <w:r>
        <w:rPr>
          <w:sz w:val="20"/>
          <w:szCs w:val="20"/>
        </w:rPr>
        <w:t>е</w:t>
      </w:r>
      <w:r>
        <w:rPr>
          <w:sz w:val="20"/>
          <w:szCs w:val="20"/>
        </w:rPr>
        <w:t xml:space="preserve">возкам пассажиров, включая оценку перевозок пассажиров, пользующихся правом бесплатного проезда. Единицей измерения является пассажиро-километр, т.е. перемещение пассажира на </w:t>
      </w:r>
      <w:smartTag w:uri="urn:schemas-microsoft-com:office:smarttags" w:element="metricconverter">
        <w:smartTagPr>
          <w:attr w:name="ProductID" w:val="1 километр"/>
        </w:smartTagPr>
        <w:r>
          <w:rPr>
            <w:sz w:val="20"/>
            <w:szCs w:val="20"/>
          </w:rPr>
          <w:t>1 километр</w:t>
        </w:r>
      </w:smartTag>
      <w:r>
        <w:rPr>
          <w:sz w:val="20"/>
          <w:szCs w:val="20"/>
        </w:rPr>
        <w:t>. Исчисляется суммированием произведений количества пассажиров каждой перевозки на расстояние перевозки в километрах.</w:t>
      </w:r>
    </w:p>
    <w:p w:rsidR="00915B50" w:rsidRDefault="00A0245C">
      <w:pPr>
        <w:pStyle w:val="afff5"/>
        <w:spacing w:before="0" w:beforeAutospacing="0" w:after="0" w:afterAutospacing="0"/>
        <w:ind w:firstLine="567"/>
        <w:jc w:val="both"/>
        <w:rPr>
          <w:sz w:val="20"/>
          <w:szCs w:val="20"/>
        </w:rPr>
      </w:pPr>
      <w:r>
        <w:rPr>
          <w:sz w:val="20"/>
          <w:szCs w:val="20"/>
        </w:rPr>
        <w:t>Перевозки грузов, грузооборот и пассажирооборот транспорта определяются на основании сводных итогов, представляемых Минтрансом РСО - Алания.</w:t>
      </w:r>
    </w:p>
    <w:p w:rsidR="00915B50" w:rsidRDefault="00A0245C">
      <w:pPr>
        <w:pStyle w:val="afff5"/>
        <w:spacing w:before="0" w:beforeAutospacing="0" w:after="0" w:afterAutospacing="0"/>
        <w:ind w:firstLine="567"/>
        <w:jc w:val="both"/>
        <w:rPr>
          <w:sz w:val="20"/>
          <w:szCs w:val="20"/>
        </w:rPr>
      </w:pPr>
      <w:r>
        <w:rPr>
          <w:b/>
          <w:bCs/>
          <w:sz w:val="20"/>
          <w:szCs w:val="20"/>
        </w:rPr>
        <w:t>Объем</w:t>
      </w:r>
      <w:r>
        <w:rPr>
          <w:sz w:val="20"/>
          <w:szCs w:val="20"/>
        </w:rPr>
        <w:t xml:space="preserve"> </w:t>
      </w:r>
      <w:r>
        <w:rPr>
          <w:b/>
          <w:bCs/>
          <w:sz w:val="20"/>
          <w:szCs w:val="20"/>
        </w:rPr>
        <w:t>услуг связи</w:t>
      </w:r>
      <w:r>
        <w:rPr>
          <w:sz w:val="20"/>
          <w:szCs w:val="20"/>
        </w:rPr>
        <w:t xml:space="preserve"> - объем работ по приему, обработке, передаче и доставке почтовых о</w:t>
      </w:r>
      <w:r>
        <w:rPr>
          <w:sz w:val="20"/>
          <w:szCs w:val="20"/>
        </w:rPr>
        <w:t>т</w:t>
      </w:r>
      <w:r>
        <w:rPr>
          <w:sz w:val="20"/>
          <w:szCs w:val="20"/>
        </w:rPr>
        <w:t>правлений или сообщений электросвязи в денежном выражении, определяется на основании да</w:t>
      </w:r>
      <w:r>
        <w:rPr>
          <w:sz w:val="20"/>
          <w:szCs w:val="20"/>
        </w:rPr>
        <w:t>н</w:t>
      </w:r>
      <w:r>
        <w:rPr>
          <w:sz w:val="20"/>
          <w:szCs w:val="20"/>
        </w:rPr>
        <w:t>ных о деятельности традиционных операторов связи и оценки объемов услуг связи, предоставля</w:t>
      </w:r>
      <w:r>
        <w:rPr>
          <w:sz w:val="20"/>
          <w:szCs w:val="20"/>
        </w:rPr>
        <w:t>е</w:t>
      </w:r>
      <w:r>
        <w:rPr>
          <w:sz w:val="20"/>
          <w:szCs w:val="20"/>
        </w:rPr>
        <w:t>мых на коммерческой основе крупными и средними организациями связи и организациями других видов деятельности, организациями, относящимися к субъектам малого предпринимательства.</w:t>
      </w:r>
    </w:p>
    <w:p w:rsidR="00915B50" w:rsidRDefault="00A0245C">
      <w:pPr>
        <w:pStyle w:val="afff5"/>
        <w:spacing w:before="60" w:beforeAutospacing="0" w:after="60" w:afterAutospacing="0"/>
        <w:ind w:firstLine="567"/>
        <w:jc w:val="both"/>
        <w:rPr>
          <w:b/>
          <w:bCs/>
          <w:sz w:val="20"/>
          <w:szCs w:val="20"/>
        </w:rPr>
      </w:pPr>
      <w:r>
        <w:rPr>
          <w:b/>
          <w:bCs/>
          <w:sz w:val="20"/>
          <w:szCs w:val="20"/>
        </w:rPr>
        <w:t>Розничная торговля</w:t>
      </w:r>
    </w:p>
    <w:p w:rsidR="00915B50" w:rsidRDefault="00A0245C">
      <w:pPr>
        <w:pStyle w:val="afff5"/>
        <w:widowControl w:val="0"/>
        <w:spacing w:before="0" w:beforeAutospacing="0" w:after="0" w:afterAutospacing="0"/>
        <w:ind w:firstLine="567"/>
        <w:jc w:val="both"/>
        <w:rPr>
          <w:sz w:val="20"/>
          <w:szCs w:val="20"/>
        </w:rPr>
      </w:pPr>
      <w:r>
        <w:rPr>
          <w:b/>
          <w:bCs/>
          <w:sz w:val="20"/>
          <w:szCs w:val="20"/>
        </w:rPr>
        <w:t>Оборот розничной торговли</w:t>
      </w:r>
      <w:r>
        <w:rPr>
          <w:sz w:val="20"/>
          <w:szCs w:val="20"/>
        </w:rPr>
        <w:t xml:space="preserve"> представляет собой выручку от продажи товаров населению для личного потребления или использования в домашнем хозяйстве за наличный расчет или опл</w:t>
      </w:r>
      <w:r>
        <w:rPr>
          <w:sz w:val="20"/>
          <w:szCs w:val="20"/>
        </w:rPr>
        <w:t>а</w:t>
      </w:r>
      <w:r>
        <w:rPr>
          <w:sz w:val="20"/>
          <w:szCs w:val="20"/>
        </w:rPr>
        <w:t>ченных по кредитным карточкам, по расчетным чекам банков, по перечисленным со счетов вкла</w:t>
      </w:r>
      <w:r>
        <w:rPr>
          <w:sz w:val="20"/>
          <w:szCs w:val="20"/>
        </w:rPr>
        <w:t>д</w:t>
      </w:r>
      <w:r>
        <w:rPr>
          <w:sz w:val="20"/>
          <w:szCs w:val="20"/>
        </w:rPr>
        <w:t>чиков, посредством платежных карт, что также учитывается как продажа за наличный расчет. Стоимость товаров, проданных отдельным категориям населения со скидкой, включается в оборот розничной торговли в полном объеме.</w:t>
      </w:r>
    </w:p>
    <w:p w:rsidR="00915B50" w:rsidRDefault="00A0245C">
      <w:pPr>
        <w:pStyle w:val="afff5"/>
        <w:spacing w:before="0" w:beforeAutospacing="0" w:after="0" w:afterAutospacing="0"/>
        <w:ind w:firstLine="567"/>
        <w:jc w:val="both"/>
        <w:rPr>
          <w:sz w:val="20"/>
          <w:szCs w:val="20"/>
        </w:rPr>
      </w:pPr>
      <w:r>
        <w:rPr>
          <w:b/>
          <w:bCs/>
          <w:sz w:val="20"/>
          <w:szCs w:val="20"/>
        </w:rPr>
        <w:t>Индекс физического объема оборота розничной торговли -</w:t>
      </w:r>
      <w:r>
        <w:rPr>
          <w:sz w:val="20"/>
          <w:szCs w:val="20"/>
        </w:rPr>
        <w:t xml:space="preserve"> относительный показатель, характеризующий изменение оборота розничной торговли в сравниваемых периодах в сопостав</w:t>
      </w:r>
      <w:r>
        <w:rPr>
          <w:sz w:val="20"/>
          <w:szCs w:val="20"/>
        </w:rPr>
        <w:t>и</w:t>
      </w:r>
      <w:r>
        <w:rPr>
          <w:sz w:val="20"/>
          <w:szCs w:val="20"/>
        </w:rPr>
        <w:t>мых ценах.</w:t>
      </w:r>
    </w:p>
    <w:p w:rsidR="00915B50" w:rsidRDefault="00A0245C">
      <w:pPr>
        <w:pStyle w:val="afff5"/>
        <w:spacing w:before="0" w:beforeAutospacing="0" w:after="0" w:afterAutospacing="0"/>
        <w:ind w:firstLine="567"/>
        <w:jc w:val="both"/>
        <w:rPr>
          <w:sz w:val="20"/>
          <w:szCs w:val="20"/>
        </w:rPr>
      </w:pPr>
      <w:r>
        <w:rPr>
          <w:b/>
          <w:bCs/>
          <w:sz w:val="20"/>
          <w:szCs w:val="20"/>
        </w:rPr>
        <w:t>Оборот общественного питания</w:t>
      </w:r>
      <w:r>
        <w:rPr>
          <w:sz w:val="20"/>
          <w:szCs w:val="20"/>
        </w:rPr>
        <w:t xml:space="preserve"> представляет собой выручку от продажи собственной к</w:t>
      </w:r>
      <w:r>
        <w:rPr>
          <w:sz w:val="20"/>
          <w:szCs w:val="20"/>
        </w:rPr>
        <w:t>у</w:t>
      </w:r>
      <w:r>
        <w:rPr>
          <w:sz w:val="20"/>
          <w:szCs w:val="20"/>
        </w:rPr>
        <w:t>линарной продукции, а также покупных товаров без кулинарной обработки населению для п</w:t>
      </w:r>
      <w:r>
        <w:rPr>
          <w:sz w:val="20"/>
          <w:szCs w:val="20"/>
        </w:rPr>
        <w:t>о</w:t>
      </w:r>
      <w:r>
        <w:rPr>
          <w:sz w:val="20"/>
          <w:szCs w:val="20"/>
        </w:rPr>
        <w:t>требления, главным образом, на месте, а также организациям и индивидуальным предпринимат</w:t>
      </w:r>
      <w:r>
        <w:rPr>
          <w:sz w:val="20"/>
          <w:szCs w:val="20"/>
        </w:rPr>
        <w:t>е</w:t>
      </w:r>
      <w:r>
        <w:rPr>
          <w:sz w:val="20"/>
          <w:szCs w:val="20"/>
        </w:rPr>
        <w:t>лям для организации питания различных контингентов населения.</w:t>
      </w:r>
    </w:p>
    <w:p w:rsidR="00915B50" w:rsidRDefault="00A0245C">
      <w:pPr>
        <w:pStyle w:val="afff5"/>
        <w:spacing w:before="0" w:beforeAutospacing="0" w:after="0" w:afterAutospacing="0"/>
        <w:ind w:firstLine="567"/>
        <w:jc w:val="both"/>
        <w:rPr>
          <w:sz w:val="20"/>
          <w:szCs w:val="20"/>
        </w:rPr>
      </w:pPr>
      <w:r>
        <w:rPr>
          <w:sz w:val="20"/>
          <w:szCs w:val="20"/>
        </w:rPr>
        <w:t>Оборот розничной торговли (оборот общественного питания) включает данные как по орг</w:t>
      </w:r>
      <w:r>
        <w:rPr>
          <w:sz w:val="20"/>
          <w:szCs w:val="20"/>
        </w:rPr>
        <w:t>а</w:t>
      </w:r>
      <w:r>
        <w:rPr>
          <w:sz w:val="20"/>
          <w:szCs w:val="20"/>
        </w:rPr>
        <w:t>низациям, для которых эта деятельность является основной, так и по организациям других видов деятельности, осуществляющим продажу населению товаров (кулинарной продукции) через со</w:t>
      </w:r>
      <w:r>
        <w:rPr>
          <w:sz w:val="20"/>
          <w:szCs w:val="20"/>
        </w:rPr>
        <w:t>б</w:t>
      </w:r>
      <w:r>
        <w:rPr>
          <w:sz w:val="20"/>
          <w:szCs w:val="20"/>
        </w:rPr>
        <w:t>ственные торговые заведения (заведения общественного питания), или с оплатой через свою кассу. Оборот розничной торговли, кроме того, включает продажу товаров на вещевых, смешанных и продовольственных рынках.</w:t>
      </w:r>
    </w:p>
    <w:p w:rsidR="00915B50" w:rsidRDefault="00A0245C">
      <w:pPr>
        <w:pStyle w:val="afff5"/>
        <w:spacing w:before="0" w:beforeAutospacing="0" w:after="0" w:afterAutospacing="0"/>
        <w:ind w:firstLine="567"/>
        <w:jc w:val="both"/>
        <w:rPr>
          <w:sz w:val="20"/>
          <w:szCs w:val="20"/>
        </w:rPr>
      </w:pPr>
      <w:r>
        <w:rPr>
          <w:sz w:val="20"/>
          <w:szCs w:val="20"/>
        </w:rPr>
        <w:t>Оборот розничной торговли и оборот общественного питания формируются по данным сплошного статистического наблюдения за крупными и средними организациями, которое пров</w:t>
      </w:r>
      <w:r>
        <w:rPr>
          <w:sz w:val="20"/>
          <w:szCs w:val="20"/>
        </w:rPr>
        <w:t>о</w:t>
      </w:r>
      <w:r>
        <w:rPr>
          <w:sz w:val="20"/>
          <w:szCs w:val="20"/>
        </w:rPr>
        <w:t>дится с месячной периодичностью, а также ежеквартальных выборочных обследований малых предприятий, ежемесячных выборочных обследований вещевых, смешанных и продовольстве</w:t>
      </w:r>
      <w:r>
        <w:rPr>
          <w:sz w:val="20"/>
          <w:szCs w:val="20"/>
        </w:rPr>
        <w:t>н</w:t>
      </w:r>
      <w:r>
        <w:rPr>
          <w:sz w:val="20"/>
          <w:szCs w:val="20"/>
        </w:rPr>
        <w:t>ных рынков и выборочных обследований индивидуальных предпринимателей в розничной то</w:t>
      </w:r>
      <w:r>
        <w:rPr>
          <w:sz w:val="20"/>
          <w:szCs w:val="20"/>
        </w:rPr>
        <w:t>р</w:t>
      </w:r>
      <w:r>
        <w:rPr>
          <w:sz w:val="20"/>
          <w:szCs w:val="20"/>
        </w:rPr>
        <w:t>говле с распространением полученных данных на генеральную совокупность.</w:t>
      </w:r>
    </w:p>
    <w:p w:rsidR="00915B50" w:rsidRDefault="00A0245C">
      <w:pPr>
        <w:pStyle w:val="afff5"/>
        <w:spacing w:before="0" w:beforeAutospacing="0" w:after="0" w:afterAutospacing="0"/>
        <w:ind w:firstLine="567"/>
        <w:jc w:val="both"/>
        <w:rPr>
          <w:sz w:val="20"/>
          <w:szCs w:val="20"/>
        </w:rPr>
      </w:pPr>
      <w:r>
        <w:rPr>
          <w:sz w:val="20"/>
          <w:szCs w:val="20"/>
        </w:rPr>
        <w:t>Кроме того, в соответствии с требованиями системы национальных счетов, эти показатели досчитываются на объемы скрытой деятельности.</w:t>
      </w:r>
    </w:p>
    <w:p w:rsidR="00915B50" w:rsidRDefault="00A0245C">
      <w:pPr>
        <w:pStyle w:val="afff5"/>
        <w:spacing w:before="0" w:beforeAutospacing="0" w:after="0" w:afterAutospacing="0"/>
        <w:ind w:firstLine="567"/>
        <w:jc w:val="both"/>
        <w:rPr>
          <w:sz w:val="20"/>
          <w:szCs w:val="20"/>
        </w:rPr>
      </w:pPr>
      <w:r>
        <w:rPr>
          <w:sz w:val="20"/>
          <w:szCs w:val="20"/>
        </w:rPr>
        <w:t>В оборот розничной торговли продовольственными товарами включается стоимость пр</w:t>
      </w:r>
      <w:r>
        <w:rPr>
          <w:sz w:val="20"/>
          <w:szCs w:val="20"/>
        </w:rPr>
        <w:t>о</w:t>
      </w:r>
      <w:r>
        <w:rPr>
          <w:sz w:val="20"/>
          <w:szCs w:val="20"/>
        </w:rPr>
        <w:t>данных населению продуктов питания и алкогольных напитков.</w:t>
      </w:r>
    </w:p>
    <w:p w:rsidR="00915B50" w:rsidRDefault="00A0245C">
      <w:pPr>
        <w:pStyle w:val="afff5"/>
        <w:spacing w:before="0" w:beforeAutospacing="0" w:after="0" w:afterAutospacing="0"/>
        <w:ind w:firstLine="567"/>
        <w:jc w:val="both"/>
        <w:rPr>
          <w:sz w:val="20"/>
          <w:szCs w:val="20"/>
        </w:rPr>
      </w:pPr>
      <w:r>
        <w:rPr>
          <w:b/>
          <w:bCs/>
          <w:sz w:val="20"/>
          <w:szCs w:val="20"/>
        </w:rPr>
        <w:t>Данные по товарным запасам в розничной торговле</w:t>
      </w:r>
      <w:r>
        <w:rPr>
          <w:sz w:val="20"/>
          <w:szCs w:val="20"/>
        </w:rPr>
        <w:t xml:space="preserve"> с 2005г. приводятся по организац</w:t>
      </w:r>
      <w:r>
        <w:rPr>
          <w:sz w:val="20"/>
          <w:szCs w:val="20"/>
        </w:rPr>
        <w:t>и</w:t>
      </w:r>
      <w:r>
        <w:rPr>
          <w:sz w:val="20"/>
          <w:szCs w:val="20"/>
        </w:rPr>
        <w:t>ям, которые осуществляют продажу товаров населению, вне зависимости от их основного вида деятельности.</w:t>
      </w:r>
    </w:p>
    <w:p w:rsidR="00915B50" w:rsidRDefault="00A0245C">
      <w:pPr>
        <w:pStyle w:val="afff5"/>
        <w:spacing w:before="60" w:beforeAutospacing="0" w:after="60" w:afterAutospacing="0"/>
        <w:ind w:firstLine="567"/>
        <w:jc w:val="both"/>
        <w:rPr>
          <w:b/>
          <w:bCs/>
          <w:sz w:val="20"/>
          <w:szCs w:val="20"/>
        </w:rPr>
      </w:pPr>
      <w:r>
        <w:rPr>
          <w:b/>
          <w:bCs/>
          <w:sz w:val="20"/>
          <w:szCs w:val="20"/>
        </w:rPr>
        <w:t>Рынок платных услуг населению</w:t>
      </w:r>
    </w:p>
    <w:p w:rsidR="00915B50" w:rsidRDefault="00A0245C">
      <w:pPr>
        <w:pStyle w:val="afff5"/>
        <w:spacing w:before="0" w:beforeAutospacing="0" w:after="0" w:afterAutospacing="0"/>
        <w:ind w:firstLine="567"/>
        <w:jc w:val="both"/>
        <w:rPr>
          <w:sz w:val="20"/>
          <w:szCs w:val="20"/>
        </w:rPr>
      </w:pPr>
      <w:r>
        <w:rPr>
          <w:b/>
          <w:bCs/>
          <w:sz w:val="20"/>
          <w:szCs w:val="20"/>
        </w:rPr>
        <w:t>Объем платных услуг населению</w:t>
      </w:r>
      <w:r>
        <w:rPr>
          <w:sz w:val="20"/>
          <w:szCs w:val="20"/>
        </w:rPr>
        <w:t xml:space="preserve"> отражает объем потребления населением различных в</w:t>
      </w:r>
      <w:r>
        <w:rPr>
          <w:sz w:val="20"/>
          <w:szCs w:val="20"/>
        </w:rPr>
        <w:t>и</w:t>
      </w:r>
      <w:r>
        <w:rPr>
          <w:sz w:val="20"/>
          <w:szCs w:val="20"/>
        </w:rPr>
        <w:t>дов услуг, оказанных резидентами российской экономики. В объеме платных услуг населению учитывается экспорт услуг и не учитывается их импорт. Статистически данный показатель изм</w:t>
      </w:r>
      <w:r>
        <w:rPr>
          <w:sz w:val="20"/>
          <w:szCs w:val="20"/>
        </w:rPr>
        <w:t>е</w:t>
      </w:r>
      <w:r>
        <w:rPr>
          <w:sz w:val="20"/>
          <w:szCs w:val="20"/>
        </w:rPr>
        <w:t>ряется суммой денежных средств, уплаченных потребителем за оказанную ему услугу. При этом оплата может производиться как самим потребителем, так и организацией, в которой работает данный потребитель, полностью или частично компенсирующей или оплачивающей расходы по потреблению им услуги. Этот показатель формируется на основании данных форм федерального государственного статистического наблюдения и оценки скрытой и неформальной деятельности на рынке услуг по утвержденной методике. Данные об объеме платных услуг населению в распр</w:t>
      </w:r>
      <w:r>
        <w:rPr>
          <w:sz w:val="20"/>
          <w:szCs w:val="20"/>
        </w:rPr>
        <w:t>е</w:t>
      </w:r>
      <w:r>
        <w:rPr>
          <w:sz w:val="20"/>
          <w:szCs w:val="20"/>
        </w:rPr>
        <w:t>делении по видам приведены в соответствии с Общероссийским классификатором услуг насел</w:t>
      </w:r>
      <w:r>
        <w:rPr>
          <w:sz w:val="20"/>
          <w:szCs w:val="20"/>
        </w:rPr>
        <w:t>е</w:t>
      </w:r>
      <w:r>
        <w:rPr>
          <w:sz w:val="20"/>
          <w:szCs w:val="20"/>
        </w:rPr>
        <w:t>нию с учетом внесенных в него в установленном порядке изменений.</w:t>
      </w:r>
    </w:p>
    <w:p w:rsidR="00915B50" w:rsidRDefault="00A0245C">
      <w:pPr>
        <w:pStyle w:val="afff5"/>
        <w:spacing w:before="60" w:beforeAutospacing="0" w:after="60" w:afterAutospacing="0"/>
        <w:ind w:firstLine="567"/>
        <w:jc w:val="both"/>
        <w:rPr>
          <w:b/>
          <w:bCs/>
          <w:sz w:val="20"/>
          <w:szCs w:val="20"/>
        </w:rPr>
      </w:pPr>
      <w:r>
        <w:rPr>
          <w:b/>
          <w:bCs/>
          <w:sz w:val="20"/>
          <w:szCs w:val="20"/>
        </w:rPr>
        <w:t>Оптовая торговля</w:t>
      </w:r>
    </w:p>
    <w:p w:rsidR="00915B50" w:rsidRDefault="00A0245C">
      <w:pPr>
        <w:pStyle w:val="afff5"/>
        <w:spacing w:before="0" w:beforeAutospacing="0" w:after="0" w:afterAutospacing="0"/>
        <w:ind w:firstLine="567"/>
        <w:jc w:val="both"/>
        <w:rPr>
          <w:sz w:val="20"/>
          <w:szCs w:val="20"/>
        </w:rPr>
      </w:pPr>
      <w:r>
        <w:rPr>
          <w:b/>
          <w:bCs/>
          <w:sz w:val="20"/>
          <w:szCs w:val="20"/>
        </w:rPr>
        <w:t>Продажа продукции (товаров) организациями оптовой торговли</w:t>
      </w:r>
      <w:r>
        <w:rPr>
          <w:sz w:val="20"/>
          <w:szCs w:val="20"/>
        </w:rPr>
        <w:t xml:space="preserve"> (оборот оптовой то</w:t>
      </w:r>
      <w:r>
        <w:rPr>
          <w:sz w:val="20"/>
          <w:szCs w:val="20"/>
        </w:rPr>
        <w:t>р</w:t>
      </w:r>
      <w:r>
        <w:rPr>
          <w:sz w:val="20"/>
          <w:szCs w:val="20"/>
        </w:rPr>
        <w:t>говли) - стоимость отгруженных (переданных) на сторону товаров, приобретенных ранее на ст</w:t>
      </w:r>
      <w:r>
        <w:rPr>
          <w:sz w:val="20"/>
          <w:szCs w:val="20"/>
        </w:rPr>
        <w:t>о</w:t>
      </w:r>
      <w:r>
        <w:rPr>
          <w:sz w:val="20"/>
          <w:szCs w:val="20"/>
        </w:rPr>
        <w:t>роне, в целях перепродажи для профессионального использования (переработки или дальнейшей продажи).</w:t>
      </w:r>
    </w:p>
    <w:p w:rsidR="00915B50" w:rsidRDefault="00A0245C">
      <w:pPr>
        <w:pStyle w:val="afff5"/>
        <w:spacing w:before="0" w:beforeAutospacing="0" w:after="0" w:afterAutospacing="0"/>
        <w:ind w:firstLine="567"/>
        <w:jc w:val="both"/>
        <w:rPr>
          <w:sz w:val="20"/>
          <w:szCs w:val="20"/>
        </w:rPr>
      </w:pPr>
      <w:r>
        <w:rPr>
          <w:sz w:val="20"/>
          <w:szCs w:val="20"/>
        </w:rPr>
        <w:t>Показатель продажи продукции (товаров) формируется по данным сплошного статистич</w:t>
      </w:r>
      <w:r>
        <w:rPr>
          <w:sz w:val="20"/>
          <w:szCs w:val="20"/>
        </w:rPr>
        <w:t>е</w:t>
      </w:r>
      <w:r>
        <w:rPr>
          <w:sz w:val="20"/>
          <w:szCs w:val="20"/>
        </w:rPr>
        <w:t>ского наблюдения за крупными и средними организациями, которое проводится с месячной пер</w:t>
      </w:r>
      <w:r>
        <w:rPr>
          <w:sz w:val="20"/>
          <w:szCs w:val="20"/>
        </w:rPr>
        <w:t>и</w:t>
      </w:r>
      <w:r>
        <w:rPr>
          <w:sz w:val="20"/>
          <w:szCs w:val="20"/>
        </w:rPr>
        <w:t>одичностью, а также ежеквартальных выборочных обследований малых предприятий с распр</w:t>
      </w:r>
      <w:r>
        <w:rPr>
          <w:sz w:val="20"/>
          <w:szCs w:val="20"/>
        </w:rPr>
        <w:t>о</w:t>
      </w:r>
      <w:r>
        <w:rPr>
          <w:sz w:val="20"/>
          <w:szCs w:val="20"/>
        </w:rPr>
        <w:t>странением данных на генеральную совокупность.</w:t>
      </w:r>
    </w:p>
    <w:p w:rsidR="00915B50" w:rsidRDefault="00A0245C">
      <w:pPr>
        <w:pStyle w:val="afff5"/>
        <w:spacing w:before="0" w:beforeAutospacing="0" w:after="0" w:afterAutospacing="0"/>
        <w:ind w:firstLine="567"/>
        <w:jc w:val="both"/>
        <w:rPr>
          <w:sz w:val="20"/>
          <w:szCs w:val="20"/>
        </w:rPr>
      </w:pPr>
      <w:r>
        <w:rPr>
          <w:sz w:val="20"/>
          <w:szCs w:val="20"/>
        </w:rPr>
        <w:t>Кроме того, в соответствии с требованиями системы национальных счетов показатель об</w:t>
      </w:r>
      <w:r>
        <w:rPr>
          <w:sz w:val="20"/>
          <w:szCs w:val="20"/>
        </w:rPr>
        <w:t>о</w:t>
      </w:r>
      <w:r>
        <w:rPr>
          <w:sz w:val="20"/>
          <w:szCs w:val="20"/>
        </w:rPr>
        <w:t>рота оптовой торговли досчитывается на объемы скрытой деятельности.</w:t>
      </w:r>
    </w:p>
    <w:p w:rsidR="00915B50" w:rsidRDefault="00A0245C">
      <w:pPr>
        <w:pStyle w:val="afff5"/>
        <w:spacing w:before="0" w:beforeAutospacing="0" w:after="0" w:afterAutospacing="0"/>
        <w:ind w:firstLine="567"/>
        <w:jc w:val="both"/>
        <w:rPr>
          <w:sz w:val="20"/>
          <w:szCs w:val="20"/>
        </w:rPr>
      </w:pPr>
      <w:r>
        <w:rPr>
          <w:sz w:val="20"/>
          <w:szCs w:val="20"/>
        </w:rPr>
        <w:t>Данные об объеме продажи продукции (товаров) ежеквартально уточняются по результатам выборочного обследования малых предприятий.</w:t>
      </w:r>
    </w:p>
    <w:p w:rsidR="00915B50" w:rsidRDefault="00A0245C">
      <w:pPr>
        <w:pStyle w:val="afff5"/>
        <w:spacing w:before="0" w:beforeAutospacing="0" w:after="0" w:afterAutospacing="0"/>
        <w:ind w:firstLine="567"/>
        <w:jc w:val="both"/>
        <w:rPr>
          <w:sz w:val="20"/>
          <w:szCs w:val="20"/>
        </w:rPr>
      </w:pPr>
      <w:r>
        <w:rPr>
          <w:sz w:val="20"/>
          <w:szCs w:val="20"/>
        </w:rPr>
        <w:t>Удельный вес продажи отдельных товаров организациями оптовой торговли в ресурсах данного товара определяется как отношение величины продажи к суммарному объему произво</w:t>
      </w:r>
      <w:r>
        <w:rPr>
          <w:sz w:val="20"/>
          <w:szCs w:val="20"/>
        </w:rPr>
        <w:t>д</w:t>
      </w:r>
      <w:r>
        <w:rPr>
          <w:sz w:val="20"/>
          <w:szCs w:val="20"/>
        </w:rPr>
        <w:t>ства и импорта каждого товара.</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Внешняя торговля</w:t>
      </w:r>
    </w:p>
    <w:p w:rsidR="00915B50" w:rsidRDefault="00A0245C">
      <w:pPr>
        <w:pStyle w:val="afff5"/>
        <w:widowControl w:val="0"/>
        <w:spacing w:before="0" w:beforeAutospacing="0" w:after="0" w:afterAutospacing="0"/>
        <w:ind w:firstLine="567"/>
        <w:jc w:val="both"/>
        <w:rPr>
          <w:sz w:val="20"/>
          <w:szCs w:val="20"/>
        </w:rPr>
      </w:pPr>
      <w:r>
        <w:rPr>
          <w:b/>
          <w:bCs/>
          <w:sz w:val="20"/>
          <w:szCs w:val="20"/>
        </w:rPr>
        <w:t>Экспорт</w:t>
      </w:r>
      <w:r>
        <w:rPr>
          <w:sz w:val="20"/>
          <w:szCs w:val="20"/>
        </w:rPr>
        <w:t xml:space="preserve"> - вывоз товаров с таможенной территории государства за границу без обязател</w:t>
      </w:r>
      <w:r>
        <w:rPr>
          <w:sz w:val="20"/>
          <w:szCs w:val="20"/>
        </w:rPr>
        <w:t>ь</w:t>
      </w:r>
      <w:r>
        <w:rPr>
          <w:sz w:val="20"/>
          <w:szCs w:val="20"/>
        </w:rPr>
        <w:t>ства об обратном ввозе. В экспорт включаются товары отечественного производства, а также р</w:t>
      </w:r>
      <w:r>
        <w:rPr>
          <w:sz w:val="20"/>
          <w:szCs w:val="20"/>
        </w:rPr>
        <w:t>е</w:t>
      </w:r>
      <w:r>
        <w:rPr>
          <w:sz w:val="20"/>
          <w:szCs w:val="20"/>
        </w:rPr>
        <w:t>экспорт товаров. К товарам отечественного производства относятся также товары иностранного производства, ввезенные в страну и подвергшиеся существенной переработке, изменяющей о</w:t>
      </w:r>
      <w:r>
        <w:rPr>
          <w:sz w:val="20"/>
          <w:szCs w:val="20"/>
        </w:rPr>
        <w:t>с</w:t>
      </w:r>
      <w:r>
        <w:rPr>
          <w:sz w:val="20"/>
          <w:szCs w:val="20"/>
        </w:rPr>
        <w:t>новные качественные или технические характеристики товаров. К реэкспортным товарам относя</w:t>
      </w:r>
      <w:r>
        <w:rPr>
          <w:sz w:val="20"/>
          <w:szCs w:val="20"/>
        </w:rPr>
        <w:t>т</w:t>
      </w:r>
      <w:r>
        <w:rPr>
          <w:sz w:val="20"/>
          <w:szCs w:val="20"/>
        </w:rPr>
        <w:t>ся товары, ввезенные в страну, а затем вывезенные за границу без переработки.</w:t>
      </w:r>
    </w:p>
    <w:p w:rsidR="00915B50" w:rsidRDefault="00A0245C">
      <w:pPr>
        <w:pStyle w:val="afff5"/>
        <w:spacing w:before="0" w:beforeAutospacing="0" w:after="0" w:afterAutospacing="0"/>
        <w:ind w:firstLine="567"/>
        <w:jc w:val="both"/>
        <w:rPr>
          <w:sz w:val="20"/>
          <w:szCs w:val="20"/>
        </w:rPr>
      </w:pPr>
      <w:r>
        <w:rPr>
          <w:b/>
          <w:bCs/>
          <w:sz w:val="20"/>
          <w:szCs w:val="20"/>
        </w:rPr>
        <w:t>Импорт</w:t>
      </w:r>
      <w:r>
        <w:rPr>
          <w:sz w:val="20"/>
          <w:szCs w:val="20"/>
        </w:rPr>
        <w:t xml:space="preserve"> - ввоз товаров на таможенную территорию государства из-за границы без обяз</w:t>
      </w:r>
      <w:r>
        <w:rPr>
          <w:sz w:val="20"/>
          <w:szCs w:val="20"/>
        </w:rPr>
        <w:t>а</w:t>
      </w:r>
      <w:r>
        <w:rPr>
          <w:sz w:val="20"/>
          <w:szCs w:val="20"/>
        </w:rPr>
        <w:t>тельства об обратном вывозе. В импорт включаются ввезенные товары, предназначенные для п</w:t>
      </w:r>
      <w:r>
        <w:rPr>
          <w:sz w:val="20"/>
          <w:szCs w:val="20"/>
        </w:rPr>
        <w:t>о</w:t>
      </w:r>
      <w:r>
        <w:rPr>
          <w:sz w:val="20"/>
          <w:szCs w:val="20"/>
        </w:rPr>
        <w:t>требления в экономике страны, товары, ввозимые на территорию государства в соответствии с режимом реэкспорта, и товары, закупаемые для отечественных организаций за границей, для п</w:t>
      </w:r>
      <w:r>
        <w:rPr>
          <w:sz w:val="20"/>
          <w:szCs w:val="20"/>
        </w:rPr>
        <w:t>о</w:t>
      </w:r>
      <w:r>
        <w:rPr>
          <w:sz w:val="20"/>
          <w:szCs w:val="20"/>
        </w:rPr>
        <w:t>требления на месте.</w:t>
      </w:r>
    </w:p>
    <w:p w:rsidR="00915B50" w:rsidRDefault="00A0245C">
      <w:pPr>
        <w:pStyle w:val="afff5"/>
        <w:spacing w:before="0" w:beforeAutospacing="0" w:after="0" w:afterAutospacing="0"/>
        <w:ind w:firstLine="567"/>
        <w:jc w:val="both"/>
        <w:rPr>
          <w:sz w:val="20"/>
          <w:szCs w:val="20"/>
        </w:rPr>
      </w:pPr>
      <w:r>
        <w:rPr>
          <w:b/>
          <w:bCs/>
          <w:sz w:val="20"/>
          <w:szCs w:val="20"/>
        </w:rPr>
        <w:t>Внешнеторговый оборот</w:t>
      </w:r>
      <w:r>
        <w:rPr>
          <w:sz w:val="20"/>
          <w:szCs w:val="20"/>
        </w:rPr>
        <w:t xml:space="preserve"> - сумма экспорта и импорта.</w:t>
      </w:r>
    </w:p>
    <w:p w:rsidR="00915B50" w:rsidRDefault="00A0245C">
      <w:pPr>
        <w:pStyle w:val="afff5"/>
        <w:spacing w:before="0" w:beforeAutospacing="0" w:after="0" w:afterAutospacing="0"/>
        <w:ind w:firstLine="567"/>
        <w:jc w:val="both"/>
        <w:rPr>
          <w:sz w:val="20"/>
          <w:szCs w:val="20"/>
        </w:rPr>
      </w:pPr>
      <w:r>
        <w:rPr>
          <w:b/>
          <w:bCs/>
          <w:sz w:val="20"/>
          <w:szCs w:val="20"/>
        </w:rPr>
        <w:t>Сальдо внешней торговли</w:t>
      </w:r>
      <w:r>
        <w:rPr>
          <w:sz w:val="20"/>
          <w:szCs w:val="20"/>
        </w:rPr>
        <w:t xml:space="preserve"> - разность экспорта и импорта. Положительное сальдо склад</w:t>
      </w:r>
      <w:r>
        <w:rPr>
          <w:sz w:val="20"/>
          <w:szCs w:val="20"/>
        </w:rPr>
        <w:t>ы</w:t>
      </w:r>
      <w:r>
        <w:rPr>
          <w:sz w:val="20"/>
          <w:szCs w:val="20"/>
        </w:rPr>
        <w:t xml:space="preserve">вается тогда, когда экспорт больше импорта, отрицательное (ставится знак "-") - когда импорт больше экспорта. </w:t>
      </w:r>
    </w:p>
    <w:p w:rsidR="00915B50" w:rsidRDefault="00A0245C">
      <w:pPr>
        <w:pStyle w:val="afff5"/>
        <w:spacing w:before="60" w:beforeAutospacing="0" w:after="60" w:afterAutospacing="0"/>
        <w:ind w:firstLine="567"/>
        <w:jc w:val="both"/>
        <w:rPr>
          <w:b/>
          <w:sz w:val="20"/>
          <w:szCs w:val="20"/>
        </w:rPr>
      </w:pPr>
      <w:r>
        <w:rPr>
          <w:b/>
          <w:sz w:val="20"/>
          <w:szCs w:val="20"/>
        </w:rPr>
        <w:t>Малые предприятия.</w:t>
      </w:r>
    </w:p>
    <w:p w:rsidR="00915B50" w:rsidRDefault="00A0245C">
      <w:pPr>
        <w:ind w:firstLine="567"/>
        <w:rPr>
          <w:rFonts w:ascii="Times New Roman" w:hAnsi="Times New Roman"/>
          <w:sz w:val="20"/>
        </w:rPr>
      </w:pPr>
      <w:r>
        <w:rPr>
          <w:rFonts w:ascii="Times New Roman" w:hAnsi="Times New Roman"/>
          <w:sz w:val="20"/>
        </w:rPr>
        <w:t xml:space="preserve">С </w:t>
      </w:r>
      <w:smartTag w:uri="urn:schemas-microsoft-com:office:smarttags" w:element="metricconverter">
        <w:smartTagPr>
          <w:attr w:name="ProductID" w:val="2008 г"/>
        </w:smartTagPr>
        <w:r>
          <w:rPr>
            <w:rFonts w:ascii="Times New Roman" w:hAnsi="Times New Roman"/>
            <w:sz w:val="20"/>
          </w:rPr>
          <w:t>2008 г</w:t>
        </w:r>
      </w:smartTag>
      <w:r>
        <w:rPr>
          <w:rFonts w:ascii="Times New Roman" w:hAnsi="Times New Roman"/>
          <w:sz w:val="20"/>
        </w:rPr>
        <w:t xml:space="preserve">. в соответствии с Федеральным законом от 24 июля </w:t>
      </w:r>
      <w:smartTag w:uri="urn:schemas-microsoft-com:office:smarttags" w:element="metricconverter">
        <w:smartTagPr>
          <w:attr w:name="ProductID" w:val="2007 г"/>
        </w:smartTagPr>
        <w:r>
          <w:rPr>
            <w:rFonts w:ascii="Times New Roman" w:hAnsi="Times New Roman"/>
            <w:sz w:val="20"/>
          </w:rPr>
          <w:t>2007 г</w:t>
        </w:r>
      </w:smartTag>
      <w:r>
        <w:rPr>
          <w:rFonts w:ascii="Times New Roman" w:hAnsi="Times New Roman"/>
          <w:sz w:val="20"/>
        </w:rPr>
        <w:t xml:space="preserve">. № 209-ФЗ «О развитии малого и среднего предпринимательства в Российской Федерации» (статья 4) </w:t>
      </w:r>
      <w:r>
        <w:rPr>
          <w:rFonts w:ascii="Times New Roman" w:hAnsi="Times New Roman"/>
          <w:b/>
          <w:sz w:val="20"/>
        </w:rPr>
        <w:t>к субъектам</w:t>
      </w:r>
      <w:r>
        <w:rPr>
          <w:rFonts w:ascii="Times New Roman" w:hAnsi="Times New Roman"/>
          <w:sz w:val="20"/>
        </w:rPr>
        <w:t xml:space="preserve"> </w:t>
      </w:r>
      <w:r>
        <w:rPr>
          <w:rFonts w:ascii="Times New Roman" w:hAnsi="Times New Roman"/>
          <w:b/>
          <w:sz w:val="20"/>
        </w:rPr>
        <w:t>малого и среднего предпринимательства</w:t>
      </w:r>
      <w:r>
        <w:rPr>
          <w:rFonts w:ascii="Times New Roman" w:hAnsi="Times New Roman"/>
          <w:sz w:val="20"/>
        </w:rPr>
        <w:t xml:space="preserve"> относятся внесенные в единый государственный реестр юр</w:t>
      </w:r>
      <w:r>
        <w:rPr>
          <w:rFonts w:ascii="Times New Roman" w:hAnsi="Times New Roman"/>
          <w:sz w:val="20"/>
        </w:rPr>
        <w:t>и</w:t>
      </w:r>
      <w:r>
        <w:rPr>
          <w:rFonts w:ascii="Times New Roman" w:hAnsi="Times New Roman"/>
          <w:sz w:val="20"/>
        </w:rPr>
        <w:t>дических лиц потребительские кооперативы и коммерческие организации (за исключением гос</w:t>
      </w:r>
      <w:r>
        <w:rPr>
          <w:rFonts w:ascii="Times New Roman" w:hAnsi="Times New Roman"/>
          <w:sz w:val="20"/>
        </w:rPr>
        <w:t>у</w:t>
      </w:r>
      <w:r>
        <w:rPr>
          <w:rFonts w:ascii="Times New Roman" w:hAnsi="Times New Roman"/>
          <w:sz w:val="20"/>
        </w:rPr>
        <w:t>дарственных и муниципальных унитарных предприятий), а также физические лица, внесенные в единый государственный реестр индивидуальных предпринимателей и осуществляющие предпр</w:t>
      </w:r>
      <w:r>
        <w:rPr>
          <w:rFonts w:ascii="Times New Roman" w:hAnsi="Times New Roman"/>
          <w:sz w:val="20"/>
        </w:rPr>
        <w:t>и</w:t>
      </w:r>
      <w:r>
        <w:rPr>
          <w:rFonts w:ascii="Times New Roman" w:hAnsi="Times New Roman"/>
          <w:sz w:val="20"/>
        </w:rPr>
        <w:t>нимательскую деятельность без образования юридического лица (далее – индивидуальные пре</w:t>
      </w:r>
      <w:r>
        <w:rPr>
          <w:rFonts w:ascii="Times New Roman" w:hAnsi="Times New Roman"/>
          <w:sz w:val="20"/>
        </w:rPr>
        <w:t>д</w:t>
      </w:r>
      <w:r>
        <w:rPr>
          <w:rFonts w:ascii="Times New Roman" w:hAnsi="Times New Roman"/>
          <w:sz w:val="20"/>
        </w:rPr>
        <w:t>приниматели), крестьянские (фермерские) хозяйства, соответствующие следующим условиям:</w:t>
      </w:r>
    </w:p>
    <w:p w:rsidR="00915B50" w:rsidRDefault="00A0245C">
      <w:pPr>
        <w:ind w:right="-1" w:firstLine="567"/>
        <w:rPr>
          <w:rFonts w:ascii="Times New Roman" w:hAnsi="Times New Roman"/>
          <w:sz w:val="20"/>
        </w:rPr>
      </w:pPr>
      <w:r>
        <w:rPr>
          <w:rFonts w:ascii="Times New Roman" w:hAnsi="Times New Roman"/>
          <w:sz w:val="20"/>
        </w:rPr>
        <w:t>1) для юридических лиц – суммарная доля участия Российской Федерации, субъектов Ро</w:t>
      </w:r>
      <w:r>
        <w:rPr>
          <w:rFonts w:ascii="Times New Roman" w:hAnsi="Times New Roman"/>
          <w:sz w:val="20"/>
        </w:rPr>
        <w:t>с</w:t>
      </w:r>
      <w:r>
        <w:rPr>
          <w:rFonts w:ascii="Times New Roman" w:hAnsi="Times New Roman"/>
          <w:sz w:val="20"/>
        </w:rPr>
        <w:t>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25% (за исключением активов акционерных инвестиционных фондов и закрытых па</w:t>
      </w:r>
      <w:r>
        <w:rPr>
          <w:rFonts w:ascii="Times New Roman" w:hAnsi="Times New Roman"/>
          <w:sz w:val="20"/>
        </w:rPr>
        <w:t>е</w:t>
      </w:r>
      <w:r>
        <w:rPr>
          <w:rFonts w:ascii="Times New Roman" w:hAnsi="Times New Roman"/>
          <w:sz w:val="20"/>
        </w:rPr>
        <w:t>вых инвестиционных фондов), доля участия, принадлежащая одному или нескольким юридич</w:t>
      </w:r>
      <w:r>
        <w:rPr>
          <w:rFonts w:ascii="Times New Roman" w:hAnsi="Times New Roman"/>
          <w:sz w:val="20"/>
        </w:rPr>
        <w:t>е</w:t>
      </w:r>
      <w:r>
        <w:rPr>
          <w:rFonts w:ascii="Times New Roman" w:hAnsi="Times New Roman"/>
          <w:sz w:val="20"/>
        </w:rPr>
        <w:t>ским лицам, не являющимся субъектами малого и среднего предпринимательства, не должна пр</w:t>
      </w:r>
      <w:r>
        <w:rPr>
          <w:rFonts w:ascii="Times New Roman" w:hAnsi="Times New Roman"/>
          <w:sz w:val="20"/>
        </w:rPr>
        <w:t>е</w:t>
      </w:r>
      <w:r>
        <w:rPr>
          <w:rFonts w:ascii="Times New Roman" w:hAnsi="Times New Roman"/>
          <w:sz w:val="20"/>
        </w:rPr>
        <w:t>вышать 25%;</w:t>
      </w:r>
    </w:p>
    <w:p w:rsidR="00915B50" w:rsidRDefault="00A0245C">
      <w:pPr>
        <w:ind w:right="-1" w:firstLine="567"/>
        <w:rPr>
          <w:rFonts w:ascii="Times New Roman" w:hAnsi="Times New Roman"/>
          <w:sz w:val="20"/>
        </w:rPr>
      </w:pPr>
      <w:r>
        <w:rPr>
          <w:rFonts w:ascii="Times New Roman" w:hAnsi="Times New Roman"/>
          <w:sz w:val="20"/>
        </w:rPr>
        <w:t>2) средняя численность работников за предшествующий календарный год не должна пр</w:t>
      </w:r>
      <w:r>
        <w:rPr>
          <w:rFonts w:ascii="Times New Roman" w:hAnsi="Times New Roman"/>
          <w:sz w:val="20"/>
        </w:rPr>
        <w:t>е</w:t>
      </w:r>
      <w:r>
        <w:rPr>
          <w:rFonts w:ascii="Times New Roman" w:hAnsi="Times New Roman"/>
          <w:sz w:val="20"/>
        </w:rPr>
        <w:t>вышать следующие предельные значения средней численности работников для каждой категории субъектов малого и среднего предпринимательства:</w:t>
      </w:r>
    </w:p>
    <w:p w:rsidR="00915B50" w:rsidRDefault="00A0245C">
      <w:pPr>
        <w:ind w:right="-1" w:firstLine="567"/>
        <w:rPr>
          <w:rFonts w:ascii="Times New Roman" w:hAnsi="Times New Roman"/>
          <w:sz w:val="20"/>
        </w:rPr>
      </w:pPr>
      <w:r>
        <w:rPr>
          <w:rFonts w:ascii="Times New Roman" w:hAnsi="Times New Roman"/>
          <w:sz w:val="20"/>
        </w:rPr>
        <w:t xml:space="preserve">а) от ста одного до двухсот пятидесяти человек включительно для </w:t>
      </w:r>
      <w:r>
        <w:rPr>
          <w:rFonts w:ascii="Times New Roman" w:hAnsi="Times New Roman"/>
          <w:b/>
          <w:sz w:val="20"/>
        </w:rPr>
        <w:t>средних предприятий</w:t>
      </w:r>
      <w:r>
        <w:rPr>
          <w:rFonts w:ascii="Times New Roman" w:hAnsi="Times New Roman"/>
          <w:sz w:val="20"/>
        </w:rPr>
        <w:t>;</w:t>
      </w:r>
    </w:p>
    <w:p w:rsidR="00915B50" w:rsidRDefault="00A0245C">
      <w:pPr>
        <w:ind w:right="-1" w:firstLine="567"/>
        <w:rPr>
          <w:rFonts w:ascii="Times New Roman" w:hAnsi="Times New Roman"/>
          <w:sz w:val="20"/>
        </w:rPr>
      </w:pPr>
      <w:r>
        <w:rPr>
          <w:rFonts w:ascii="Times New Roman" w:hAnsi="Times New Roman"/>
          <w:sz w:val="20"/>
        </w:rPr>
        <w:t xml:space="preserve">б) до ста человек включительно </w:t>
      </w:r>
      <w:r>
        <w:rPr>
          <w:rFonts w:ascii="Times New Roman" w:hAnsi="Times New Roman"/>
          <w:b/>
          <w:sz w:val="20"/>
        </w:rPr>
        <w:t>для малых предприятий</w:t>
      </w:r>
      <w:r>
        <w:rPr>
          <w:rFonts w:ascii="Times New Roman" w:hAnsi="Times New Roman"/>
          <w:sz w:val="20"/>
        </w:rPr>
        <w:t>; среди малых предприятий выд</w:t>
      </w:r>
      <w:r>
        <w:rPr>
          <w:rFonts w:ascii="Times New Roman" w:hAnsi="Times New Roman"/>
          <w:sz w:val="20"/>
        </w:rPr>
        <w:t>е</w:t>
      </w:r>
      <w:r>
        <w:rPr>
          <w:rFonts w:ascii="Times New Roman" w:hAnsi="Times New Roman"/>
          <w:sz w:val="20"/>
        </w:rPr>
        <w:t xml:space="preserve">ляются </w:t>
      </w:r>
      <w:r>
        <w:rPr>
          <w:rFonts w:ascii="Times New Roman" w:hAnsi="Times New Roman"/>
          <w:b/>
          <w:sz w:val="20"/>
        </w:rPr>
        <w:t xml:space="preserve">микропредприятия </w:t>
      </w:r>
      <w:r>
        <w:rPr>
          <w:rFonts w:ascii="Times New Roman" w:hAnsi="Times New Roman"/>
          <w:sz w:val="20"/>
        </w:rPr>
        <w:t>– до пятнадцати человек включительно.</w:t>
      </w:r>
    </w:p>
    <w:p w:rsidR="00915B50" w:rsidRDefault="00A0245C">
      <w:pPr>
        <w:ind w:right="-1" w:firstLine="567"/>
        <w:rPr>
          <w:rFonts w:ascii="Times New Roman" w:hAnsi="Times New Roman"/>
          <w:sz w:val="20"/>
        </w:rPr>
      </w:pPr>
      <w:r>
        <w:rPr>
          <w:rFonts w:ascii="Times New Roman" w:hAnsi="Times New Roman"/>
          <w:sz w:val="20"/>
        </w:rPr>
        <w:t>Средняя численность работников микропредприятия, малого предприятия или среднего предприятия за календарный год определяется с учетом всех его работников, в том числе работн</w:t>
      </w:r>
      <w:r>
        <w:rPr>
          <w:rFonts w:ascii="Times New Roman" w:hAnsi="Times New Roman"/>
          <w:sz w:val="20"/>
        </w:rPr>
        <w:t>и</w:t>
      </w:r>
      <w:r>
        <w:rPr>
          <w:rFonts w:ascii="Times New Roman" w:hAnsi="Times New Roman"/>
          <w:sz w:val="20"/>
        </w:rPr>
        <w:t>ков, работающих 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w:t>
      </w:r>
      <w:r>
        <w:rPr>
          <w:rFonts w:ascii="Times New Roman" w:hAnsi="Times New Roman"/>
          <w:sz w:val="20"/>
        </w:rPr>
        <w:t>з</w:t>
      </w:r>
      <w:r>
        <w:rPr>
          <w:rFonts w:ascii="Times New Roman" w:hAnsi="Times New Roman"/>
          <w:sz w:val="20"/>
        </w:rPr>
        <w:t>делений указанных предприятий.</w:t>
      </w:r>
    </w:p>
    <w:p w:rsidR="00915B50" w:rsidRDefault="00A0245C">
      <w:pPr>
        <w:ind w:right="-1" w:firstLine="567"/>
        <w:rPr>
          <w:rFonts w:ascii="Times New Roman" w:hAnsi="Times New Roman"/>
          <w:sz w:val="20"/>
        </w:rPr>
      </w:pPr>
      <w:r>
        <w:rPr>
          <w:rFonts w:ascii="Times New Roman" w:hAnsi="Times New Roman"/>
          <w:sz w:val="20"/>
        </w:rPr>
        <w:t>3) предельные значения выручки от реализации товаров (работ, услуг) для каждой катег</w:t>
      </w:r>
      <w:r>
        <w:rPr>
          <w:rFonts w:ascii="Times New Roman" w:hAnsi="Times New Roman"/>
          <w:sz w:val="20"/>
        </w:rPr>
        <w:t>о</w:t>
      </w:r>
      <w:r>
        <w:rPr>
          <w:rFonts w:ascii="Times New Roman" w:hAnsi="Times New Roman"/>
          <w:sz w:val="20"/>
        </w:rPr>
        <w:t>рии субъектов малого и среднего предпринимательства не превышают пороговые значения, уст</w:t>
      </w:r>
      <w:r>
        <w:rPr>
          <w:rFonts w:ascii="Times New Roman" w:hAnsi="Times New Roman"/>
          <w:sz w:val="20"/>
        </w:rPr>
        <w:t>а</w:t>
      </w:r>
      <w:r>
        <w:rPr>
          <w:rFonts w:ascii="Times New Roman" w:hAnsi="Times New Roman"/>
          <w:sz w:val="20"/>
        </w:rPr>
        <w:t xml:space="preserve">новленные постановлением Правительства Российской Федерации от 22 июля </w:t>
      </w:r>
      <w:smartTag w:uri="urn:schemas-microsoft-com:office:smarttags" w:element="metricconverter">
        <w:smartTagPr>
          <w:attr w:name="ProductID" w:val="2008 г"/>
        </w:smartTagPr>
        <w:r>
          <w:rPr>
            <w:rFonts w:ascii="Times New Roman" w:hAnsi="Times New Roman"/>
            <w:sz w:val="20"/>
          </w:rPr>
          <w:t>2008 г</w:t>
        </w:r>
      </w:smartTag>
      <w:r>
        <w:rPr>
          <w:rFonts w:ascii="Times New Roman" w:hAnsi="Times New Roman"/>
          <w:sz w:val="20"/>
        </w:rPr>
        <w:t xml:space="preserve">. № 556. </w:t>
      </w:r>
    </w:p>
    <w:p w:rsidR="00915B50" w:rsidRDefault="00A0245C">
      <w:pPr>
        <w:ind w:right="-1" w:firstLine="567"/>
        <w:rPr>
          <w:rFonts w:ascii="Times New Roman" w:hAnsi="Times New Roman"/>
          <w:sz w:val="20"/>
        </w:rPr>
      </w:pPr>
      <w:r>
        <w:rPr>
          <w:rFonts w:ascii="Times New Roman" w:hAnsi="Times New Roman"/>
          <w:sz w:val="20"/>
        </w:rPr>
        <w:t>Категория субъекта малого или  среднего предпринимательства определяется в соотве</w:t>
      </w:r>
      <w:r>
        <w:rPr>
          <w:rFonts w:ascii="Times New Roman" w:hAnsi="Times New Roman"/>
          <w:sz w:val="20"/>
        </w:rPr>
        <w:t>т</w:t>
      </w:r>
      <w:r>
        <w:rPr>
          <w:rFonts w:ascii="Times New Roman" w:hAnsi="Times New Roman"/>
          <w:sz w:val="20"/>
        </w:rPr>
        <w:t>ствии с наибольшим по значению условием по средней численности работников или по выручке от реализации товаров (работ, услуг).</w:t>
      </w:r>
    </w:p>
    <w:p w:rsidR="00915B50" w:rsidRDefault="00A0245C">
      <w:pPr>
        <w:ind w:right="-1" w:firstLine="567"/>
        <w:rPr>
          <w:rFonts w:ascii="Times New Roman" w:hAnsi="Times New Roman"/>
          <w:sz w:val="20"/>
        </w:rPr>
      </w:pPr>
      <w:r>
        <w:rPr>
          <w:rFonts w:ascii="Times New Roman" w:hAnsi="Times New Roman"/>
          <w:sz w:val="20"/>
        </w:rPr>
        <w:t>Типизация организаций проводится на основании данных государственной регистрации, статистической и бухгалтерской отчетности (о средней численности работников и выручке). В случае отсутствия необходимой информации типизация отдельных предприятий носит условный характер.</w:t>
      </w:r>
    </w:p>
    <w:p w:rsidR="00915B50" w:rsidRDefault="00A0245C">
      <w:pPr>
        <w:pStyle w:val="afff5"/>
        <w:spacing w:before="0" w:beforeAutospacing="0" w:after="0" w:afterAutospacing="0"/>
        <w:ind w:right="-1" w:firstLine="567"/>
        <w:jc w:val="both"/>
        <w:rPr>
          <w:sz w:val="20"/>
          <w:szCs w:val="20"/>
        </w:rPr>
      </w:pPr>
      <w:r>
        <w:rPr>
          <w:sz w:val="20"/>
          <w:szCs w:val="20"/>
        </w:rPr>
        <w:t>Типизация индивидуальных предпринимателей по категориям малого или среднего пре</w:t>
      </w:r>
      <w:r>
        <w:rPr>
          <w:sz w:val="20"/>
          <w:szCs w:val="20"/>
        </w:rPr>
        <w:t>д</w:t>
      </w:r>
      <w:r>
        <w:rPr>
          <w:sz w:val="20"/>
          <w:szCs w:val="20"/>
        </w:rPr>
        <w:t>принимательства в связи с отсутствием соответствующей информации не проводится.</w:t>
      </w:r>
    </w:p>
    <w:p w:rsidR="00915B50" w:rsidRDefault="00A0245C">
      <w:pPr>
        <w:ind w:right="-1" w:firstLine="567"/>
        <w:rPr>
          <w:rFonts w:ascii="Times New Roman" w:hAnsi="Times New Roman"/>
          <w:sz w:val="20"/>
        </w:rPr>
      </w:pPr>
      <w:r>
        <w:rPr>
          <w:rFonts w:ascii="Times New Roman" w:hAnsi="Times New Roman"/>
          <w:b/>
          <w:bCs/>
          <w:sz w:val="20"/>
        </w:rPr>
        <w:t>Число средних предприятий</w:t>
      </w:r>
      <w:r>
        <w:rPr>
          <w:rFonts w:ascii="Times New Roman" w:hAnsi="Times New Roman"/>
          <w:sz w:val="20"/>
        </w:rPr>
        <w:t xml:space="preserve"> – число действующих на конец отчетного года хозяйству</w:t>
      </w:r>
      <w:r>
        <w:rPr>
          <w:rFonts w:ascii="Times New Roman" w:hAnsi="Times New Roman"/>
          <w:sz w:val="20"/>
        </w:rPr>
        <w:t>ю</w:t>
      </w:r>
      <w:r>
        <w:rPr>
          <w:rFonts w:ascii="Times New Roman" w:hAnsi="Times New Roman"/>
          <w:sz w:val="20"/>
        </w:rPr>
        <w:t>щих субъектов среднего предпринимательства - юридических лиц, средняя численность работн</w:t>
      </w:r>
      <w:r>
        <w:rPr>
          <w:rFonts w:ascii="Times New Roman" w:hAnsi="Times New Roman"/>
          <w:sz w:val="20"/>
        </w:rPr>
        <w:t>и</w:t>
      </w:r>
      <w:r>
        <w:rPr>
          <w:rFonts w:ascii="Times New Roman" w:hAnsi="Times New Roman"/>
          <w:sz w:val="20"/>
        </w:rPr>
        <w:t>ков которых от ста одного до двухсот пятидесяти человек, выручка от реализации товаров (работ, услуг) за предшествующий год без учета НДС должна составлять не более 1 млрд. рублей.</w:t>
      </w:r>
    </w:p>
    <w:p w:rsidR="00915B50" w:rsidRDefault="00A0245C">
      <w:pPr>
        <w:ind w:right="-1" w:firstLine="567"/>
        <w:rPr>
          <w:rFonts w:ascii="Times New Roman" w:hAnsi="Times New Roman"/>
          <w:sz w:val="20"/>
        </w:rPr>
      </w:pPr>
      <w:r>
        <w:rPr>
          <w:rFonts w:ascii="Times New Roman" w:hAnsi="Times New Roman"/>
          <w:b/>
          <w:bCs/>
          <w:sz w:val="20"/>
        </w:rPr>
        <w:t>Число</w:t>
      </w:r>
      <w:r>
        <w:rPr>
          <w:rFonts w:ascii="Times New Roman" w:hAnsi="Times New Roman"/>
          <w:sz w:val="20"/>
        </w:rPr>
        <w:t xml:space="preserve"> </w:t>
      </w:r>
      <w:r>
        <w:rPr>
          <w:rFonts w:ascii="Times New Roman" w:hAnsi="Times New Roman"/>
          <w:b/>
          <w:bCs/>
          <w:sz w:val="20"/>
        </w:rPr>
        <w:t xml:space="preserve">малых предприятий – </w:t>
      </w:r>
      <w:r>
        <w:rPr>
          <w:rFonts w:ascii="Times New Roman" w:hAnsi="Times New Roman"/>
          <w:sz w:val="20"/>
        </w:rPr>
        <w:t>число действующих на конец отчетного года юридических лиц – субъектов малого предпринимательства (включая временно приостановивших хозяйстве</w:t>
      </w:r>
      <w:r>
        <w:rPr>
          <w:rFonts w:ascii="Times New Roman" w:hAnsi="Times New Roman"/>
          <w:sz w:val="20"/>
        </w:rPr>
        <w:t>н</w:t>
      </w:r>
      <w:r>
        <w:rPr>
          <w:rFonts w:ascii="Times New Roman" w:hAnsi="Times New Roman"/>
          <w:sz w:val="20"/>
        </w:rPr>
        <w:t>ную деятельность сроком не более 2 лет), средняя численность работников которых до ста человек включительно, выручка от реализации товаров (работ, услуг) за предшествующий год без учета НДС должна составлять не более 400 млн. рублей.</w:t>
      </w:r>
    </w:p>
    <w:p w:rsidR="00915B50" w:rsidRDefault="00A0245C">
      <w:pPr>
        <w:ind w:right="-1" w:firstLine="567"/>
        <w:rPr>
          <w:rFonts w:ascii="Times New Roman" w:hAnsi="Times New Roman"/>
          <w:sz w:val="20"/>
        </w:rPr>
      </w:pPr>
      <w:r>
        <w:rPr>
          <w:rFonts w:ascii="Times New Roman" w:hAnsi="Times New Roman"/>
          <w:b/>
          <w:bCs/>
          <w:sz w:val="20"/>
        </w:rPr>
        <w:t>Число</w:t>
      </w:r>
      <w:r>
        <w:rPr>
          <w:rFonts w:ascii="Times New Roman" w:hAnsi="Times New Roman"/>
          <w:sz w:val="20"/>
        </w:rPr>
        <w:t xml:space="preserve"> </w:t>
      </w:r>
      <w:r>
        <w:rPr>
          <w:rFonts w:ascii="Times New Roman" w:hAnsi="Times New Roman"/>
          <w:b/>
          <w:bCs/>
          <w:sz w:val="20"/>
        </w:rPr>
        <w:t xml:space="preserve">микропредприятий – </w:t>
      </w:r>
      <w:r>
        <w:rPr>
          <w:rFonts w:ascii="Times New Roman" w:hAnsi="Times New Roman"/>
          <w:sz w:val="20"/>
        </w:rPr>
        <w:t>число действующих на конец отчетного года юридических лиц – субъектов малого предпринимательства (включая временно приостановивших хозяйстве</w:t>
      </w:r>
      <w:r>
        <w:rPr>
          <w:rFonts w:ascii="Times New Roman" w:hAnsi="Times New Roman"/>
          <w:sz w:val="20"/>
        </w:rPr>
        <w:t>н</w:t>
      </w:r>
      <w:r>
        <w:rPr>
          <w:rFonts w:ascii="Times New Roman" w:hAnsi="Times New Roman"/>
          <w:sz w:val="20"/>
        </w:rPr>
        <w:t>ную деятельность сроком не более 2 лет), средняя численность работников которых до 15 человек включительно, выручка от реализации товаров (работ, услуг) за предшествующий год без учета НДС должна составлять не более 60 млн. рублей.</w:t>
      </w:r>
    </w:p>
    <w:p w:rsidR="00915B50" w:rsidRDefault="00A0245C">
      <w:pPr>
        <w:ind w:right="-1" w:firstLine="567"/>
        <w:rPr>
          <w:rFonts w:ascii="Times New Roman" w:hAnsi="Times New Roman"/>
          <w:sz w:val="20"/>
        </w:rPr>
      </w:pPr>
      <w:r>
        <w:rPr>
          <w:rFonts w:ascii="Times New Roman" w:hAnsi="Times New Roman"/>
          <w:sz w:val="20"/>
        </w:rPr>
        <w:t>Статистическое наблюдение за деятельностью малых предприятий осуществляется в реж</w:t>
      </w:r>
      <w:r>
        <w:rPr>
          <w:rFonts w:ascii="Times New Roman" w:hAnsi="Times New Roman"/>
          <w:sz w:val="20"/>
        </w:rPr>
        <w:t>и</w:t>
      </w:r>
      <w:r>
        <w:rPr>
          <w:rFonts w:ascii="Times New Roman" w:hAnsi="Times New Roman"/>
          <w:sz w:val="20"/>
        </w:rPr>
        <w:t>ме выборочных наблюдений.</w:t>
      </w:r>
    </w:p>
    <w:p w:rsidR="00915B50" w:rsidRDefault="00A0245C">
      <w:pPr>
        <w:ind w:right="-1" w:firstLine="567"/>
        <w:rPr>
          <w:rFonts w:ascii="Times New Roman" w:hAnsi="Times New Roman"/>
          <w:sz w:val="20"/>
        </w:rPr>
      </w:pPr>
      <w:r>
        <w:rPr>
          <w:rFonts w:ascii="Times New Roman" w:hAnsi="Times New Roman"/>
          <w:sz w:val="20"/>
        </w:rPr>
        <w:t xml:space="preserve">Порядок проведения выборочных статистических наблюдений за деятельностью субъектов малого и среднего предпринимательства установлен постановлением Правительства Российской Федерации от 16 февраля </w:t>
      </w:r>
      <w:smartTag w:uri="urn:schemas-microsoft-com:office:smarttags" w:element="metricconverter">
        <w:smartTagPr>
          <w:attr w:name="ProductID" w:val="2008 г"/>
        </w:smartTagPr>
        <w:r>
          <w:rPr>
            <w:rFonts w:ascii="Times New Roman" w:hAnsi="Times New Roman"/>
            <w:sz w:val="20"/>
          </w:rPr>
          <w:t>2008 г</w:t>
        </w:r>
      </w:smartTag>
      <w:r>
        <w:rPr>
          <w:rFonts w:ascii="Times New Roman" w:hAnsi="Times New Roman"/>
          <w:sz w:val="20"/>
        </w:rPr>
        <w:t>. № 79.</w:t>
      </w:r>
    </w:p>
    <w:p w:rsidR="00915B50" w:rsidRDefault="00A0245C">
      <w:pPr>
        <w:ind w:right="-1" w:firstLine="567"/>
        <w:rPr>
          <w:rFonts w:ascii="Times New Roman" w:hAnsi="Times New Roman"/>
          <w:sz w:val="20"/>
        </w:rPr>
      </w:pPr>
      <w:r>
        <w:rPr>
          <w:rFonts w:ascii="Times New Roman" w:hAnsi="Times New Roman"/>
          <w:sz w:val="20"/>
        </w:rPr>
        <w:t>При осуществлении выборочного наблюдения за малыми предприятиями используется 20-процентная расслоенная случайная выборка с последующим распространением полученных да</w:t>
      </w:r>
      <w:r>
        <w:rPr>
          <w:rFonts w:ascii="Times New Roman" w:hAnsi="Times New Roman"/>
          <w:sz w:val="20"/>
        </w:rPr>
        <w:t>н</w:t>
      </w:r>
      <w:r>
        <w:rPr>
          <w:rFonts w:ascii="Times New Roman" w:hAnsi="Times New Roman"/>
          <w:sz w:val="20"/>
        </w:rPr>
        <w:t>ных на генеральную совокупность малых предприятий.</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Инвестиции в основной капитал</w:t>
      </w:r>
    </w:p>
    <w:p w:rsidR="00915B50" w:rsidRDefault="00A0245C">
      <w:pPr>
        <w:pStyle w:val="afff5"/>
        <w:spacing w:before="0" w:beforeAutospacing="0" w:after="0" w:afterAutospacing="0"/>
        <w:ind w:firstLine="567"/>
        <w:jc w:val="both"/>
        <w:rPr>
          <w:sz w:val="20"/>
          <w:szCs w:val="20"/>
        </w:rPr>
      </w:pPr>
      <w:r>
        <w:rPr>
          <w:b/>
          <w:bCs/>
          <w:sz w:val="20"/>
          <w:szCs w:val="20"/>
        </w:rPr>
        <w:t xml:space="preserve">Инвестиции в основной капитал </w:t>
      </w:r>
      <w:r>
        <w:rPr>
          <w:sz w:val="20"/>
          <w:szCs w:val="20"/>
        </w:rPr>
        <w:t>- совокупность затрат, направленных на создание и во</w:t>
      </w:r>
      <w:r>
        <w:rPr>
          <w:sz w:val="20"/>
          <w:szCs w:val="20"/>
        </w:rPr>
        <w:t>с</w:t>
      </w:r>
      <w:r>
        <w:rPr>
          <w:sz w:val="20"/>
          <w:szCs w:val="20"/>
        </w:rPr>
        <w:t>производство основных фондов (новое строительство, расширение, а также реконструкция и м</w:t>
      </w:r>
      <w:r>
        <w:rPr>
          <w:sz w:val="20"/>
          <w:szCs w:val="20"/>
        </w:rPr>
        <w:t>о</w:t>
      </w:r>
      <w:r>
        <w:rPr>
          <w:sz w:val="20"/>
          <w:szCs w:val="20"/>
        </w:rPr>
        <w:t>дернизация объектов, которые приводят к увеличению первоначальной стоимости объектов и относятся на добавочный капитал организации, приобретение машин, оборудования, транспор</w:t>
      </w:r>
      <w:r>
        <w:rPr>
          <w:sz w:val="20"/>
          <w:szCs w:val="20"/>
        </w:rPr>
        <w:t>т</w:t>
      </w:r>
      <w:r>
        <w:rPr>
          <w:sz w:val="20"/>
          <w:szCs w:val="20"/>
        </w:rPr>
        <w:t>ных средств, на формирование основного стада, многолетние насаждения и т.д.).</w:t>
      </w:r>
    </w:p>
    <w:p w:rsidR="00915B50" w:rsidRDefault="00A0245C">
      <w:pPr>
        <w:pStyle w:val="afff5"/>
        <w:spacing w:before="0" w:beforeAutospacing="0" w:after="0" w:afterAutospacing="0"/>
        <w:ind w:firstLine="567"/>
        <w:jc w:val="both"/>
        <w:rPr>
          <w:sz w:val="20"/>
          <w:szCs w:val="20"/>
        </w:rPr>
      </w:pPr>
      <w:r>
        <w:rPr>
          <w:sz w:val="20"/>
          <w:szCs w:val="20"/>
        </w:rPr>
        <w:t>Затраты на приобретение основных средств, бывших в употреблении у других организаций, и объектов незавершенного строительства в объеме инвестиций в основной капитал не учитыв</w:t>
      </w:r>
      <w:r>
        <w:rPr>
          <w:sz w:val="20"/>
          <w:szCs w:val="20"/>
        </w:rPr>
        <w:t>а</w:t>
      </w:r>
      <w:r>
        <w:rPr>
          <w:sz w:val="20"/>
          <w:szCs w:val="20"/>
        </w:rPr>
        <w:t>ются.</w:t>
      </w:r>
    </w:p>
    <w:p w:rsidR="00915B50" w:rsidRDefault="00A0245C">
      <w:pPr>
        <w:pStyle w:val="afff5"/>
        <w:spacing w:before="0" w:beforeAutospacing="0" w:after="0" w:afterAutospacing="0"/>
        <w:ind w:firstLine="567"/>
        <w:jc w:val="both"/>
        <w:rPr>
          <w:sz w:val="20"/>
          <w:szCs w:val="20"/>
        </w:rPr>
      </w:pPr>
      <w:r>
        <w:rPr>
          <w:sz w:val="20"/>
          <w:szCs w:val="20"/>
        </w:rPr>
        <w:t>Данные об инвестициях в основной капитал определены с учетом инвестиционной деятел</w:t>
      </w:r>
      <w:r>
        <w:rPr>
          <w:sz w:val="20"/>
          <w:szCs w:val="20"/>
        </w:rPr>
        <w:t>ь</w:t>
      </w:r>
      <w:r>
        <w:rPr>
          <w:sz w:val="20"/>
          <w:szCs w:val="20"/>
        </w:rPr>
        <w:t>ности субъектов малого предпринимательства и досчетов объемов скрытой и неформальной де</w:t>
      </w:r>
      <w:r>
        <w:rPr>
          <w:sz w:val="20"/>
          <w:szCs w:val="20"/>
        </w:rPr>
        <w:t>я</w:t>
      </w:r>
      <w:r>
        <w:rPr>
          <w:sz w:val="20"/>
          <w:szCs w:val="20"/>
        </w:rPr>
        <w:t>тельности.</w:t>
      </w:r>
    </w:p>
    <w:p w:rsidR="00915B50" w:rsidRDefault="00A0245C">
      <w:pPr>
        <w:pStyle w:val="afff5"/>
        <w:spacing w:before="0" w:beforeAutospacing="0" w:after="0" w:afterAutospacing="0"/>
        <w:ind w:firstLine="567"/>
        <w:jc w:val="both"/>
        <w:rPr>
          <w:sz w:val="20"/>
          <w:szCs w:val="20"/>
        </w:rPr>
      </w:pPr>
      <w:r>
        <w:rPr>
          <w:sz w:val="20"/>
          <w:szCs w:val="20"/>
        </w:rPr>
        <w:t>Инвестиции в основной капитал учитываются без налога на добавленную стоимость.</w:t>
      </w:r>
    </w:p>
    <w:p w:rsidR="00915B50" w:rsidRDefault="00A0245C">
      <w:pPr>
        <w:pStyle w:val="afff5"/>
        <w:spacing w:before="0" w:beforeAutospacing="0" w:after="0" w:afterAutospacing="0"/>
        <w:ind w:firstLine="567"/>
        <w:jc w:val="both"/>
        <w:rPr>
          <w:sz w:val="20"/>
          <w:szCs w:val="20"/>
        </w:rPr>
      </w:pPr>
      <w:r>
        <w:rPr>
          <w:sz w:val="20"/>
          <w:szCs w:val="20"/>
        </w:rPr>
        <w:t>Индекс физического объема инвестиций в основной капитал рассчитан в сопоставимых ц</w:t>
      </w:r>
      <w:r>
        <w:rPr>
          <w:sz w:val="20"/>
          <w:szCs w:val="20"/>
        </w:rPr>
        <w:t>е</w:t>
      </w:r>
      <w:r>
        <w:rPr>
          <w:sz w:val="20"/>
          <w:szCs w:val="20"/>
        </w:rPr>
        <w:t>нах.</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Цены</w:t>
      </w:r>
    </w:p>
    <w:p w:rsidR="00915B50" w:rsidRDefault="00A0245C">
      <w:pPr>
        <w:pStyle w:val="afff5"/>
        <w:spacing w:before="0" w:beforeAutospacing="0" w:after="0" w:afterAutospacing="0"/>
        <w:ind w:firstLine="567"/>
        <w:jc w:val="both"/>
        <w:rPr>
          <w:sz w:val="20"/>
          <w:szCs w:val="20"/>
        </w:rPr>
      </w:pPr>
      <w:r>
        <w:rPr>
          <w:b/>
          <w:bCs/>
          <w:sz w:val="20"/>
          <w:szCs w:val="20"/>
        </w:rPr>
        <w:t>Индекс потребительских цен и тарифов на товары и платные услуги населению (ИПЦ)</w:t>
      </w:r>
      <w:r>
        <w:rPr>
          <w:sz w:val="20"/>
          <w:szCs w:val="20"/>
        </w:rPr>
        <w:t xml:space="preserve"> характеризует изменение во времени общего уровня цен и тарифов на товары и услуги, приобретаемые населением для непроизводственного потребления. Измеряет отношение стоим</w:t>
      </w:r>
      <w:r>
        <w:rPr>
          <w:sz w:val="20"/>
          <w:szCs w:val="20"/>
        </w:rPr>
        <w:t>о</w:t>
      </w:r>
      <w:r>
        <w:rPr>
          <w:sz w:val="20"/>
          <w:szCs w:val="20"/>
        </w:rPr>
        <w:t>сти фиксированного набора товаров и услуг в ценах текущего периода к его стоимости в ценах предыдущего периода.</w:t>
      </w:r>
    </w:p>
    <w:p w:rsidR="00915B50" w:rsidRDefault="00A0245C">
      <w:pPr>
        <w:pStyle w:val="afff5"/>
        <w:spacing w:before="0" w:beforeAutospacing="0" w:after="0" w:afterAutospacing="0"/>
        <w:ind w:firstLine="567"/>
        <w:jc w:val="both"/>
        <w:rPr>
          <w:sz w:val="20"/>
          <w:szCs w:val="20"/>
        </w:rPr>
      </w:pPr>
      <w:r>
        <w:rPr>
          <w:sz w:val="20"/>
          <w:szCs w:val="20"/>
        </w:rPr>
        <w:t>Индекс потребительских цен рассчитывается на базе данных регистрации цен на 480 тов</w:t>
      </w:r>
      <w:r>
        <w:rPr>
          <w:sz w:val="20"/>
          <w:szCs w:val="20"/>
        </w:rPr>
        <w:t>а</w:t>
      </w:r>
      <w:r>
        <w:rPr>
          <w:sz w:val="20"/>
          <w:szCs w:val="20"/>
        </w:rPr>
        <w:t>ров (услуг)-представителей и осуществляется 21-25 числа каждого месяца в 330 организаций то</w:t>
      </w:r>
      <w:r>
        <w:rPr>
          <w:sz w:val="20"/>
          <w:szCs w:val="20"/>
        </w:rPr>
        <w:t>р</w:t>
      </w:r>
      <w:r>
        <w:rPr>
          <w:sz w:val="20"/>
          <w:szCs w:val="20"/>
        </w:rPr>
        <w:t>говли и сферы услуг города Владикавказа.</w:t>
      </w:r>
    </w:p>
    <w:p w:rsidR="00915B50" w:rsidRDefault="00A0245C">
      <w:pPr>
        <w:pStyle w:val="afff5"/>
        <w:spacing w:before="0" w:beforeAutospacing="0" w:after="0" w:afterAutospacing="0"/>
        <w:ind w:firstLine="567"/>
        <w:jc w:val="both"/>
        <w:rPr>
          <w:sz w:val="20"/>
          <w:szCs w:val="20"/>
        </w:rPr>
      </w:pPr>
      <w:r>
        <w:rPr>
          <w:b/>
          <w:bCs/>
          <w:sz w:val="20"/>
          <w:szCs w:val="20"/>
        </w:rPr>
        <w:t>Стоимость фиксированного набора потребительских товаров и услуг</w:t>
      </w:r>
      <w:r>
        <w:rPr>
          <w:sz w:val="20"/>
          <w:szCs w:val="20"/>
        </w:rPr>
        <w:t xml:space="preserve"> для межреги</w:t>
      </w:r>
      <w:r>
        <w:rPr>
          <w:sz w:val="20"/>
          <w:szCs w:val="20"/>
        </w:rPr>
        <w:t>о</w:t>
      </w:r>
      <w:r>
        <w:rPr>
          <w:sz w:val="20"/>
          <w:szCs w:val="20"/>
        </w:rPr>
        <w:t>нальных сопоставлений покупательной способности населения исчисляется на основе единых объемов потребления, а также средних цен по России и ее субъектам. В состав набора включены 83 наименования товаров и услуг, в том числе 30 видов продовольственных товаров, 41 вид н</w:t>
      </w:r>
      <w:r>
        <w:rPr>
          <w:sz w:val="20"/>
          <w:szCs w:val="20"/>
        </w:rPr>
        <w:t>е</w:t>
      </w:r>
      <w:r>
        <w:rPr>
          <w:sz w:val="20"/>
          <w:szCs w:val="20"/>
        </w:rPr>
        <w:t>продовольственных товаров и 12 видов услуг. Данные о стоимости набора приведены в расчете на месяц.</w:t>
      </w:r>
    </w:p>
    <w:p w:rsidR="00915B50" w:rsidRDefault="00A0245C">
      <w:pPr>
        <w:pStyle w:val="afff5"/>
        <w:spacing w:before="0" w:beforeAutospacing="0" w:after="0" w:afterAutospacing="0"/>
        <w:ind w:firstLine="567"/>
        <w:jc w:val="both"/>
        <w:rPr>
          <w:sz w:val="20"/>
          <w:szCs w:val="20"/>
        </w:rPr>
      </w:pPr>
      <w:r>
        <w:rPr>
          <w:b/>
          <w:bCs/>
          <w:sz w:val="20"/>
          <w:szCs w:val="20"/>
        </w:rPr>
        <w:t>Стоимость минимального набора продуктов питания</w:t>
      </w:r>
      <w:r>
        <w:rPr>
          <w:sz w:val="20"/>
          <w:szCs w:val="20"/>
        </w:rPr>
        <w:t xml:space="preserve"> определена на основе минимал</w:t>
      </w:r>
      <w:r>
        <w:rPr>
          <w:sz w:val="20"/>
          <w:szCs w:val="20"/>
        </w:rPr>
        <w:t>ь</w:t>
      </w:r>
      <w:r>
        <w:rPr>
          <w:sz w:val="20"/>
          <w:szCs w:val="20"/>
        </w:rPr>
        <w:t>ного набора продуктов питания для мужчины трудоспособного возраста (приведен в Методич</w:t>
      </w:r>
      <w:r>
        <w:rPr>
          <w:sz w:val="20"/>
          <w:szCs w:val="20"/>
        </w:rPr>
        <w:t>е</w:t>
      </w:r>
      <w:r>
        <w:rPr>
          <w:sz w:val="20"/>
          <w:szCs w:val="20"/>
        </w:rPr>
        <w:t>ских рекомендациях по определению потребительской корзины для основных социально-демографических групп населения в целом по Российской Федерации и в субъектах Российской Федерации, утвержденных постановлением Правительства Российской Федерации от 17 февраля 1999г. № 192). Данные о стоимости набора приведены в расчете на месяц.</w:t>
      </w:r>
    </w:p>
    <w:p w:rsidR="00915B50" w:rsidRDefault="00A0245C">
      <w:pPr>
        <w:pStyle w:val="afff5"/>
        <w:spacing w:before="0" w:beforeAutospacing="0" w:after="0" w:afterAutospacing="0"/>
        <w:ind w:firstLine="567"/>
        <w:jc w:val="both"/>
        <w:rPr>
          <w:sz w:val="20"/>
          <w:szCs w:val="20"/>
        </w:rPr>
      </w:pPr>
      <w:r>
        <w:rPr>
          <w:sz w:val="20"/>
          <w:szCs w:val="20"/>
        </w:rPr>
        <w:t>Указанный показатель отражает межрегиональную дифференциацию уровней потребител</w:t>
      </w:r>
      <w:r>
        <w:rPr>
          <w:sz w:val="20"/>
          <w:szCs w:val="20"/>
        </w:rPr>
        <w:t>ь</w:t>
      </w:r>
      <w:r>
        <w:rPr>
          <w:sz w:val="20"/>
          <w:szCs w:val="20"/>
        </w:rPr>
        <w:t>ских цен и не является составляющим элементом величины прожиточного минимума, определя</w:t>
      </w:r>
      <w:r>
        <w:rPr>
          <w:sz w:val="20"/>
          <w:szCs w:val="20"/>
        </w:rPr>
        <w:t>е</w:t>
      </w:r>
      <w:r>
        <w:rPr>
          <w:sz w:val="20"/>
          <w:szCs w:val="20"/>
        </w:rPr>
        <w:t>мого в субъектах Российской Федерации, что объясняется различием методологических подходов при их формировании. При расчете стоимости минимального набора продуктов питания по Ро</w:t>
      </w:r>
      <w:r>
        <w:rPr>
          <w:sz w:val="20"/>
          <w:szCs w:val="20"/>
        </w:rPr>
        <w:t>с</w:t>
      </w:r>
      <w:r>
        <w:rPr>
          <w:sz w:val="20"/>
          <w:szCs w:val="20"/>
        </w:rPr>
        <w:t>сийской Федерации и субъектам Российской Федерации используются единые (установленные в целом по Российской Федерации) минимальные объемы потребления, в то время как при расчете величины прожиточного минимума - объемы, сформированные на основе зонирования субъектов Российской Федерации в зависимости от факторов, влияющих на особенности потребления пр</w:t>
      </w:r>
      <w:r>
        <w:rPr>
          <w:sz w:val="20"/>
          <w:szCs w:val="20"/>
        </w:rPr>
        <w:t>о</w:t>
      </w:r>
      <w:r>
        <w:rPr>
          <w:sz w:val="20"/>
          <w:szCs w:val="20"/>
        </w:rPr>
        <w:t xml:space="preserve">дуктов питания. </w:t>
      </w:r>
    </w:p>
    <w:p w:rsidR="00915B50" w:rsidRDefault="00A0245C">
      <w:pPr>
        <w:pStyle w:val="afff5"/>
        <w:spacing w:before="0" w:beforeAutospacing="0" w:after="0" w:afterAutospacing="0"/>
        <w:ind w:firstLine="567"/>
        <w:jc w:val="both"/>
        <w:rPr>
          <w:sz w:val="20"/>
          <w:szCs w:val="20"/>
        </w:rPr>
      </w:pPr>
      <w:r>
        <w:rPr>
          <w:b/>
          <w:bCs/>
          <w:sz w:val="20"/>
          <w:szCs w:val="20"/>
        </w:rPr>
        <w:t>Индекс цен производителей промышленных товаров</w:t>
      </w:r>
      <w:r>
        <w:rPr>
          <w:sz w:val="20"/>
          <w:szCs w:val="20"/>
        </w:rPr>
        <w:t xml:space="preserve"> рассчитывается на основании рег</w:t>
      </w:r>
      <w:r>
        <w:rPr>
          <w:sz w:val="20"/>
          <w:szCs w:val="20"/>
        </w:rPr>
        <w:t>и</w:t>
      </w:r>
      <w:r>
        <w:rPr>
          <w:sz w:val="20"/>
          <w:szCs w:val="20"/>
        </w:rPr>
        <w:t>страции цен на товары-представители более чем в 46 базовых организаций. Расчет средних цен и индексов цен производится более чем по 50 товарам-представителям. Цены производителей пре</w:t>
      </w:r>
      <w:r>
        <w:rPr>
          <w:sz w:val="20"/>
          <w:szCs w:val="20"/>
        </w:rPr>
        <w:t>д</w:t>
      </w:r>
      <w:r>
        <w:rPr>
          <w:sz w:val="20"/>
          <w:szCs w:val="20"/>
        </w:rPr>
        <w:t>ставляют собой фактически сложившиеся на момент регистрации цены указанных организаций на произведенную продукцию, предназначенную для реализации на внутреннем рынке (без косве</w:t>
      </w:r>
      <w:r>
        <w:rPr>
          <w:sz w:val="20"/>
          <w:szCs w:val="20"/>
        </w:rPr>
        <w:t>н</w:t>
      </w:r>
      <w:r>
        <w:rPr>
          <w:sz w:val="20"/>
          <w:szCs w:val="20"/>
        </w:rPr>
        <w:t>ных товарных налогов - налога на добавленную стоимость, акциза и т.п.).</w:t>
      </w:r>
    </w:p>
    <w:p w:rsidR="00915B50" w:rsidRDefault="00A0245C">
      <w:pPr>
        <w:pStyle w:val="afff5"/>
        <w:spacing w:before="0" w:beforeAutospacing="0" w:after="0" w:afterAutospacing="0"/>
        <w:ind w:firstLine="567"/>
        <w:jc w:val="both"/>
        <w:rPr>
          <w:sz w:val="20"/>
          <w:szCs w:val="20"/>
        </w:rPr>
      </w:pPr>
      <w:r>
        <w:rPr>
          <w:sz w:val="20"/>
          <w:szCs w:val="20"/>
        </w:rPr>
        <w:t>Рассчитанные по товарам-представителям индексы цен производителей последовательно агрегируются в индексы цен соответствующих видов, групп, классов, разделов экономической деятельности. В качестве весов используются данные об объеме производства в стоимостном в</w:t>
      </w:r>
      <w:r>
        <w:rPr>
          <w:sz w:val="20"/>
          <w:szCs w:val="20"/>
        </w:rPr>
        <w:t>ы</w:t>
      </w:r>
      <w:r>
        <w:rPr>
          <w:sz w:val="20"/>
          <w:szCs w:val="20"/>
        </w:rPr>
        <w:t>ражении базисного периода.</w:t>
      </w:r>
    </w:p>
    <w:p w:rsidR="00915B50" w:rsidRDefault="00A0245C">
      <w:pPr>
        <w:pStyle w:val="afff5"/>
        <w:spacing w:before="0" w:beforeAutospacing="0" w:after="0" w:afterAutospacing="0"/>
        <w:ind w:firstLine="567"/>
        <w:jc w:val="both"/>
        <w:rPr>
          <w:sz w:val="20"/>
          <w:szCs w:val="20"/>
        </w:rPr>
      </w:pPr>
      <w:r>
        <w:rPr>
          <w:b/>
          <w:bCs/>
          <w:sz w:val="20"/>
          <w:szCs w:val="20"/>
        </w:rPr>
        <w:t>Индекс цен производителей сельскохозяйственной продукции</w:t>
      </w:r>
      <w:r>
        <w:rPr>
          <w:sz w:val="20"/>
          <w:szCs w:val="20"/>
        </w:rPr>
        <w:t xml:space="preserve"> исчисляется на основ</w:t>
      </w:r>
      <w:r>
        <w:rPr>
          <w:sz w:val="20"/>
          <w:szCs w:val="20"/>
        </w:rPr>
        <w:t>а</w:t>
      </w:r>
      <w:r>
        <w:rPr>
          <w:sz w:val="20"/>
          <w:szCs w:val="20"/>
        </w:rPr>
        <w:t>нии регистрации в отобранных для наблюдения сельскохозяйственных организациях цен на о</w:t>
      </w:r>
      <w:r>
        <w:rPr>
          <w:sz w:val="20"/>
          <w:szCs w:val="20"/>
        </w:rPr>
        <w:t>с</w:t>
      </w:r>
      <w:r>
        <w:rPr>
          <w:sz w:val="20"/>
          <w:szCs w:val="20"/>
        </w:rPr>
        <w:t>новные виды товаров-представителей, реализуемых заготовительным, перерабатывающим орган</w:t>
      </w:r>
      <w:r>
        <w:rPr>
          <w:sz w:val="20"/>
          <w:szCs w:val="20"/>
        </w:rPr>
        <w:t>и</w:t>
      </w:r>
      <w:r>
        <w:rPr>
          <w:sz w:val="20"/>
          <w:szCs w:val="20"/>
        </w:rPr>
        <w:t>зациям, на рынке, через собственную торговую сеть, населению непосредственно с транспортных средств, на ярмарках, биржах, аукционах, организациям, коммерческим структурам и т.п. Цены реализации сельскохозяйственной продукции приводятся с учетом надбавок и скидок за качество реализованной продукции без расходов на транспортировку, экспедирование, погрузку и разгру</w:t>
      </w:r>
      <w:r>
        <w:rPr>
          <w:sz w:val="20"/>
          <w:szCs w:val="20"/>
        </w:rPr>
        <w:t>з</w:t>
      </w:r>
      <w:r>
        <w:rPr>
          <w:sz w:val="20"/>
          <w:szCs w:val="20"/>
        </w:rPr>
        <w:t>ку продукции, а также без налога на добавленную стоимость, дотаций.</w:t>
      </w:r>
    </w:p>
    <w:p w:rsidR="00915B50" w:rsidRDefault="00A0245C">
      <w:pPr>
        <w:pStyle w:val="afff5"/>
        <w:spacing w:before="0" w:beforeAutospacing="0" w:after="0" w:afterAutospacing="0"/>
        <w:ind w:firstLine="567"/>
        <w:jc w:val="both"/>
        <w:rPr>
          <w:sz w:val="20"/>
          <w:szCs w:val="20"/>
        </w:rPr>
      </w:pPr>
      <w:r>
        <w:rPr>
          <w:b/>
          <w:bCs/>
          <w:sz w:val="20"/>
          <w:szCs w:val="20"/>
        </w:rPr>
        <w:t xml:space="preserve">Сводный индекс цен строительной продукции </w:t>
      </w:r>
      <w:r>
        <w:rPr>
          <w:sz w:val="20"/>
          <w:szCs w:val="20"/>
        </w:rPr>
        <w:t>отражает изменение инвестиций в стро</w:t>
      </w:r>
      <w:r>
        <w:rPr>
          <w:sz w:val="20"/>
          <w:szCs w:val="20"/>
        </w:rPr>
        <w:t>и</w:t>
      </w:r>
      <w:r>
        <w:rPr>
          <w:sz w:val="20"/>
          <w:szCs w:val="20"/>
        </w:rPr>
        <w:t>тельство объектов различных видов экономической деятельности и рассчитывается как агрегир</w:t>
      </w:r>
      <w:r>
        <w:rPr>
          <w:sz w:val="20"/>
          <w:szCs w:val="20"/>
        </w:rPr>
        <w:t>о</w:t>
      </w:r>
      <w:r>
        <w:rPr>
          <w:sz w:val="20"/>
          <w:szCs w:val="20"/>
        </w:rPr>
        <w:t>ванный показатель из индексов цен производителей в строительстве (строительно-монтажные работы), на машины и оборудование, используемые в строительстве, и прочие капитальные раб</w:t>
      </w:r>
      <w:r>
        <w:rPr>
          <w:sz w:val="20"/>
          <w:szCs w:val="20"/>
        </w:rPr>
        <w:t>о</w:t>
      </w:r>
      <w:r>
        <w:rPr>
          <w:sz w:val="20"/>
          <w:szCs w:val="20"/>
        </w:rPr>
        <w:t>ты и затраты, взвешенных по доле этих элементов в общем объеме инвестиций в основной кап</w:t>
      </w:r>
      <w:r>
        <w:rPr>
          <w:sz w:val="20"/>
          <w:szCs w:val="20"/>
        </w:rPr>
        <w:t>и</w:t>
      </w:r>
      <w:r>
        <w:rPr>
          <w:sz w:val="20"/>
          <w:szCs w:val="20"/>
        </w:rPr>
        <w:t>тал.</w:t>
      </w:r>
    </w:p>
    <w:p w:rsidR="00915B50" w:rsidRDefault="00A0245C">
      <w:pPr>
        <w:pStyle w:val="afff5"/>
        <w:spacing w:before="0" w:beforeAutospacing="0" w:after="0" w:afterAutospacing="0"/>
        <w:ind w:firstLine="567"/>
        <w:jc w:val="both"/>
        <w:rPr>
          <w:sz w:val="20"/>
          <w:szCs w:val="20"/>
        </w:rPr>
      </w:pPr>
      <w:r>
        <w:rPr>
          <w:sz w:val="20"/>
          <w:szCs w:val="20"/>
        </w:rPr>
        <w:t xml:space="preserve">Расчет </w:t>
      </w:r>
      <w:r>
        <w:rPr>
          <w:b/>
          <w:bCs/>
          <w:sz w:val="20"/>
          <w:szCs w:val="20"/>
        </w:rPr>
        <w:t>индекса цен производителей в строительстве (строительно-монтажные работы)</w:t>
      </w:r>
      <w:r>
        <w:rPr>
          <w:sz w:val="20"/>
          <w:szCs w:val="20"/>
        </w:rPr>
        <w:t xml:space="preserve"> проводится на основе данных формы отчетности о ценах на материалы, детали и конструкции, приобретенные в базовых подрядных организациях на всей территории России, а также на базе технологических моделей, разработанных по видам экономической деятельности с учетом терр</w:t>
      </w:r>
      <w:r>
        <w:rPr>
          <w:sz w:val="20"/>
          <w:szCs w:val="20"/>
        </w:rPr>
        <w:t>и</w:t>
      </w:r>
      <w:r>
        <w:rPr>
          <w:sz w:val="20"/>
          <w:szCs w:val="20"/>
        </w:rPr>
        <w:t xml:space="preserve">ториальных особенностей строительства. </w:t>
      </w:r>
    </w:p>
    <w:p w:rsidR="00915B50" w:rsidRDefault="00A0245C">
      <w:pPr>
        <w:pStyle w:val="afff5"/>
        <w:spacing w:before="0" w:beforeAutospacing="0" w:after="0" w:afterAutospacing="0"/>
        <w:ind w:firstLine="567"/>
        <w:jc w:val="both"/>
        <w:rPr>
          <w:sz w:val="20"/>
          <w:szCs w:val="20"/>
        </w:rPr>
      </w:pPr>
      <w:r>
        <w:rPr>
          <w:b/>
          <w:bCs/>
          <w:sz w:val="20"/>
          <w:szCs w:val="20"/>
        </w:rPr>
        <w:t>Индекс цен на машины и оборудование,</w:t>
      </w:r>
      <w:r>
        <w:rPr>
          <w:sz w:val="20"/>
          <w:szCs w:val="20"/>
        </w:rPr>
        <w:t xml:space="preserve"> </w:t>
      </w:r>
      <w:r>
        <w:rPr>
          <w:b/>
          <w:bCs/>
          <w:sz w:val="20"/>
          <w:szCs w:val="20"/>
        </w:rPr>
        <w:t>используемые в строительстве,</w:t>
      </w:r>
      <w:r>
        <w:rPr>
          <w:sz w:val="20"/>
          <w:szCs w:val="20"/>
        </w:rPr>
        <w:t xml:space="preserve"> исчисляется по данным об изменении цен производителей этого оборудования, а также транспортных, снабженч</w:t>
      </w:r>
      <w:r>
        <w:rPr>
          <w:sz w:val="20"/>
          <w:szCs w:val="20"/>
        </w:rPr>
        <w:t>е</w:t>
      </w:r>
      <w:r>
        <w:rPr>
          <w:sz w:val="20"/>
          <w:szCs w:val="20"/>
        </w:rPr>
        <w:t>ско-сбытовых расходов и ставки налога на добавленную стоимость.</w:t>
      </w:r>
    </w:p>
    <w:p w:rsidR="00915B50" w:rsidRDefault="00A0245C">
      <w:pPr>
        <w:pStyle w:val="afff5"/>
        <w:spacing w:before="0" w:beforeAutospacing="0" w:after="0" w:afterAutospacing="0"/>
        <w:ind w:firstLine="567"/>
        <w:jc w:val="both"/>
        <w:rPr>
          <w:sz w:val="20"/>
          <w:szCs w:val="20"/>
        </w:rPr>
      </w:pPr>
      <w:r>
        <w:rPr>
          <w:b/>
          <w:bCs/>
          <w:sz w:val="20"/>
          <w:szCs w:val="20"/>
        </w:rPr>
        <w:t>Индекс цен на прочие капитальные работы и затраты</w:t>
      </w:r>
      <w:r>
        <w:rPr>
          <w:sz w:val="20"/>
          <w:szCs w:val="20"/>
        </w:rPr>
        <w:t xml:space="preserve"> определяется из индексов цен на основные составляющие этих работ (проектно-изыскательские работы, работы по эксплуатацио</w:t>
      </w:r>
      <w:r>
        <w:rPr>
          <w:sz w:val="20"/>
          <w:szCs w:val="20"/>
        </w:rPr>
        <w:t>н</w:t>
      </w:r>
      <w:r>
        <w:rPr>
          <w:sz w:val="20"/>
          <w:szCs w:val="20"/>
        </w:rPr>
        <w:t>ному и глубокому разведочному бурению и другие затраты).</w:t>
      </w:r>
    </w:p>
    <w:p w:rsidR="00915B50" w:rsidRDefault="00A0245C">
      <w:pPr>
        <w:pStyle w:val="afff5"/>
        <w:spacing w:before="0" w:beforeAutospacing="0" w:after="0" w:afterAutospacing="0"/>
        <w:ind w:firstLine="567"/>
        <w:jc w:val="both"/>
        <w:rPr>
          <w:sz w:val="20"/>
          <w:szCs w:val="20"/>
        </w:rPr>
      </w:pPr>
      <w:r>
        <w:rPr>
          <w:b/>
          <w:bCs/>
          <w:sz w:val="20"/>
          <w:szCs w:val="20"/>
        </w:rPr>
        <w:t>Индекс тарифов на грузовые перевозки</w:t>
      </w:r>
      <w:r>
        <w:rPr>
          <w:sz w:val="20"/>
          <w:szCs w:val="20"/>
        </w:rPr>
        <w:t xml:space="preserve"> характеризует изменение фактически действу</w:t>
      </w:r>
      <w:r>
        <w:rPr>
          <w:sz w:val="20"/>
          <w:szCs w:val="20"/>
        </w:rPr>
        <w:t>ю</w:t>
      </w:r>
      <w:r>
        <w:rPr>
          <w:sz w:val="20"/>
          <w:szCs w:val="20"/>
        </w:rPr>
        <w:t>щих тарифов на грузовые перевозки за отчетный период без учета изменения за этот период структуры перевезенных грузов по разнообразным признакам: по виду и размеру отправки груза, скорости доставки, расстоянию перевозки, территории перевозки, типу подвижного состава, ст</w:t>
      </w:r>
      <w:r>
        <w:rPr>
          <w:sz w:val="20"/>
          <w:szCs w:val="20"/>
        </w:rPr>
        <w:t>е</w:t>
      </w:r>
      <w:r>
        <w:rPr>
          <w:sz w:val="20"/>
          <w:szCs w:val="20"/>
        </w:rPr>
        <w:t>пени использования его грузоподъемности и по другим признакам.</w:t>
      </w:r>
    </w:p>
    <w:p w:rsidR="00915B50" w:rsidRDefault="00A0245C">
      <w:pPr>
        <w:pStyle w:val="afff5"/>
        <w:spacing w:before="0" w:beforeAutospacing="0" w:after="0" w:afterAutospacing="0"/>
        <w:ind w:firstLine="567"/>
        <w:jc w:val="both"/>
        <w:rPr>
          <w:sz w:val="20"/>
          <w:szCs w:val="20"/>
        </w:rPr>
      </w:pPr>
      <w:r>
        <w:rPr>
          <w:sz w:val="20"/>
          <w:szCs w:val="20"/>
        </w:rPr>
        <w:t>Сводный индекс тарифов на грузовые перевозки всеми видами транспорта рассчитывается исходя из индексов тарифов на перевозку грузов отдельными видами транспорта (автомобил</w:t>
      </w:r>
      <w:r>
        <w:rPr>
          <w:sz w:val="20"/>
          <w:szCs w:val="20"/>
        </w:rPr>
        <w:t>ь</w:t>
      </w:r>
      <w:r>
        <w:rPr>
          <w:sz w:val="20"/>
          <w:szCs w:val="20"/>
        </w:rPr>
        <w:t>ным), взвешенных на объемы доходов от перевозки грузов соответствующим видом транспорта за базисный период. По каждому виду транспорта регистрируются тарифы на услуги-представители. За услугу-представитель принимается перевозка одной тонны массового груза определенным в</w:t>
      </w:r>
      <w:r>
        <w:rPr>
          <w:sz w:val="20"/>
          <w:szCs w:val="20"/>
        </w:rPr>
        <w:t>и</w:t>
      </w:r>
      <w:r>
        <w:rPr>
          <w:sz w:val="20"/>
          <w:szCs w:val="20"/>
        </w:rPr>
        <w:t>дом транспорта на фиксированное расстояние. Регистрация тарифов осуществляется в выборочной совокупности транспортных организаций.</w:t>
      </w:r>
    </w:p>
    <w:p w:rsidR="00915B50" w:rsidRDefault="00A0245C">
      <w:pPr>
        <w:pStyle w:val="afff5"/>
        <w:spacing w:before="0" w:beforeAutospacing="0" w:after="0" w:afterAutospacing="0"/>
        <w:ind w:firstLine="567"/>
        <w:jc w:val="both"/>
        <w:rPr>
          <w:sz w:val="20"/>
          <w:szCs w:val="20"/>
        </w:rPr>
      </w:pPr>
      <w:r>
        <w:rPr>
          <w:b/>
          <w:bCs/>
          <w:sz w:val="20"/>
          <w:szCs w:val="20"/>
        </w:rPr>
        <w:t>Индекс тарифов на услуги связи для юридических лиц</w:t>
      </w:r>
      <w:r>
        <w:rPr>
          <w:sz w:val="20"/>
          <w:szCs w:val="20"/>
        </w:rPr>
        <w:t xml:space="preserve"> характеризует общее изменение тарифов на услуги связи для различных категорий пользователей (бюджетных и коммерческих организаций).</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Финансы</w:t>
      </w:r>
    </w:p>
    <w:p w:rsidR="00915B50" w:rsidRDefault="00A0245C">
      <w:pPr>
        <w:pStyle w:val="afff5"/>
        <w:spacing w:before="0" w:beforeAutospacing="0" w:after="0" w:afterAutospacing="0"/>
        <w:ind w:firstLine="567"/>
        <w:jc w:val="both"/>
        <w:rPr>
          <w:sz w:val="20"/>
          <w:szCs w:val="20"/>
        </w:rPr>
      </w:pPr>
      <w:r>
        <w:rPr>
          <w:b/>
          <w:bCs/>
          <w:sz w:val="20"/>
          <w:szCs w:val="20"/>
        </w:rPr>
        <w:t>Бюджет</w:t>
      </w:r>
      <w:r>
        <w:rPr>
          <w:sz w:val="20"/>
          <w:szCs w:val="20"/>
        </w:rPr>
        <w:t xml:space="preserve"> -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w:t>
      </w:r>
    </w:p>
    <w:p w:rsidR="00915B50" w:rsidRDefault="00A0245C">
      <w:pPr>
        <w:pStyle w:val="afff5"/>
        <w:spacing w:before="0" w:beforeAutospacing="0" w:after="0" w:afterAutospacing="0"/>
        <w:ind w:firstLine="567"/>
        <w:jc w:val="both"/>
        <w:rPr>
          <w:sz w:val="20"/>
          <w:szCs w:val="20"/>
        </w:rPr>
      </w:pPr>
      <w:r>
        <w:rPr>
          <w:sz w:val="20"/>
          <w:szCs w:val="20"/>
        </w:rPr>
        <w:t>Бюджетная система РСО - Алания состоит из бюджетов следующих уровней:</w:t>
      </w:r>
    </w:p>
    <w:p w:rsidR="00915B50" w:rsidRDefault="00A0245C">
      <w:pPr>
        <w:pStyle w:val="afff5"/>
        <w:spacing w:before="0" w:beforeAutospacing="0" w:after="0" w:afterAutospacing="0"/>
        <w:ind w:firstLine="567"/>
        <w:jc w:val="both"/>
        <w:rPr>
          <w:sz w:val="20"/>
          <w:szCs w:val="20"/>
        </w:rPr>
      </w:pPr>
      <w:r>
        <w:rPr>
          <w:sz w:val="20"/>
          <w:szCs w:val="20"/>
        </w:rPr>
        <w:t>республиканский бюджет и бюджеты территориальных государственных внебюджетных фондов;</w:t>
      </w:r>
    </w:p>
    <w:p w:rsidR="00915B50" w:rsidRDefault="00A0245C">
      <w:pPr>
        <w:pStyle w:val="afff5"/>
        <w:spacing w:before="0" w:beforeAutospacing="0" w:after="0" w:afterAutospacing="0"/>
        <w:ind w:firstLine="567"/>
        <w:jc w:val="both"/>
        <w:rPr>
          <w:sz w:val="20"/>
          <w:szCs w:val="20"/>
        </w:rPr>
      </w:pPr>
      <w:r>
        <w:rPr>
          <w:sz w:val="20"/>
          <w:szCs w:val="20"/>
        </w:rPr>
        <w:t>местные бюджеты, в том числе:</w:t>
      </w:r>
    </w:p>
    <w:p w:rsidR="00915B50" w:rsidRDefault="00A0245C">
      <w:pPr>
        <w:pStyle w:val="afff5"/>
        <w:spacing w:before="0" w:beforeAutospacing="0" w:after="0" w:afterAutospacing="0"/>
        <w:ind w:firstLine="567"/>
        <w:jc w:val="both"/>
        <w:rPr>
          <w:sz w:val="20"/>
          <w:szCs w:val="20"/>
        </w:rPr>
      </w:pPr>
      <w:r>
        <w:rPr>
          <w:sz w:val="20"/>
          <w:szCs w:val="20"/>
        </w:rPr>
        <w:t>бюджеты муниципальных районов, бюджеты городских округов;</w:t>
      </w:r>
    </w:p>
    <w:p w:rsidR="00915B50" w:rsidRDefault="00A0245C">
      <w:pPr>
        <w:pStyle w:val="afff5"/>
        <w:spacing w:before="0" w:beforeAutospacing="0" w:after="0" w:afterAutospacing="0"/>
        <w:ind w:firstLine="567"/>
        <w:jc w:val="both"/>
        <w:rPr>
          <w:sz w:val="20"/>
          <w:szCs w:val="20"/>
        </w:rPr>
      </w:pPr>
      <w:r>
        <w:rPr>
          <w:sz w:val="20"/>
          <w:szCs w:val="20"/>
        </w:rPr>
        <w:t>бюджеты городских и сельских поселений.</w:t>
      </w:r>
    </w:p>
    <w:p w:rsidR="00915B50" w:rsidRDefault="00A0245C">
      <w:pPr>
        <w:pStyle w:val="afff5"/>
        <w:spacing w:before="0" w:beforeAutospacing="0" w:after="0" w:afterAutospacing="0"/>
        <w:ind w:firstLine="567"/>
        <w:jc w:val="both"/>
        <w:rPr>
          <w:sz w:val="20"/>
          <w:szCs w:val="20"/>
        </w:rPr>
      </w:pPr>
      <w:r>
        <w:rPr>
          <w:b/>
          <w:bCs/>
          <w:sz w:val="20"/>
          <w:szCs w:val="20"/>
        </w:rPr>
        <w:t>Бюджет РСО - Алания</w:t>
      </w:r>
      <w:r>
        <w:rPr>
          <w:sz w:val="20"/>
          <w:szCs w:val="20"/>
        </w:rPr>
        <w:t xml:space="preserve"> - форма образования и расходования денежных средств в расчете на финансовый год, предназначенных для исполнения расходных обязательств. Бюджет и свод бюджетов муниципальных образований, входящих в состав РСО - Алания (без учета межбюдже</w:t>
      </w:r>
      <w:r>
        <w:rPr>
          <w:sz w:val="20"/>
          <w:szCs w:val="20"/>
        </w:rPr>
        <w:t>т</w:t>
      </w:r>
      <w:r>
        <w:rPr>
          <w:sz w:val="20"/>
          <w:szCs w:val="20"/>
        </w:rPr>
        <w:t>ных трансфертов между этими бюджетами), образуют консолидированный бюджет РСО - Алания.</w:t>
      </w:r>
    </w:p>
    <w:p w:rsidR="00915B50" w:rsidRDefault="00A0245C">
      <w:pPr>
        <w:pStyle w:val="afff5"/>
        <w:spacing w:before="0" w:beforeAutospacing="0" w:after="0" w:afterAutospacing="0"/>
        <w:ind w:firstLine="567"/>
        <w:jc w:val="both"/>
        <w:rPr>
          <w:sz w:val="20"/>
          <w:szCs w:val="20"/>
        </w:rPr>
      </w:pPr>
      <w:r>
        <w:rPr>
          <w:b/>
          <w:bCs/>
          <w:sz w:val="20"/>
          <w:szCs w:val="20"/>
        </w:rPr>
        <w:t>Доходы бюджета</w:t>
      </w:r>
      <w:r>
        <w:rPr>
          <w:sz w:val="20"/>
          <w:szCs w:val="20"/>
        </w:rPr>
        <w:t xml:space="preserve"> - денежные средства, поступающие в безвозмездном и безвозвратном п</w:t>
      </w:r>
      <w:r>
        <w:rPr>
          <w:sz w:val="20"/>
          <w:szCs w:val="20"/>
        </w:rPr>
        <w:t>о</w:t>
      </w:r>
      <w:r>
        <w:rPr>
          <w:sz w:val="20"/>
          <w:szCs w:val="20"/>
        </w:rPr>
        <w:t>рядке в соответствии с законодательством Российской Федерации в распоряжение органов гос</w:t>
      </w:r>
      <w:r>
        <w:rPr>
          <w:sz w:val="20"/>
          <w:szCs w:val="20"/>
        </w:rPr>
        <w:t>у</w:t>
      </w:r>
      <w:r>
        <w:rPr>
          <w:sz w:val="20"/>
          <w:szCs w:val="20"/>
        </w:rPr>
        <w:t>дарственной власти РСО - Алания и органов местного самоуправления.</w:t>
      </w:r>
    </w:p>
    <w:p w:rsidR="00915B50" w:rsidRDefault="00A0245C">
      <w:pPr>
        <w:pStyle w:val="afff5"/>
        <w:spacing w:before="0" w:beforeAutospacing="0" w:after="0" w:afterAutospacing="0"/>
        <w:ind w:firstLine="567"/>
        <w:jc w:val="both"/>
        <w:rPr>
          <w:sz w:val="20"/>
          <w:szCs w:val="20"/>
        </w:rPr>
      </w:pPr>
      <w:r>
        <w:rPr>
          <w:b/>
          <w:bCs/>
          <w:sz w:val="20"/>
          <w:szCs w:val="20"/>
        </w:rPr>
        <w:t>Расходы бюджета</w:t>
      </w:r>
      <w:r>
        <w:rPr>
          <w:sz w:val="20"/>
          <w:szCs w:val="20"/>
        </w:rPr>
        <w:t xml:space="preserve"> - денежные средства, направляемые на финансовое обеспечение задач и функций государства и местного самоуправления.</w:t>
      </w:r>
    </w:p>
    <w:p w:rsidR="00915B50" w:rsidRDefault="00A0245C">
      <w:pPr>
        <w:pStyle w:val="afff5"/>
        <w:spacing w:before="0" w:beforeAutospacing="0" w:after="0" w:afterAutospacing="0"/>
        <w:ind w:firstLine="567"/>
        <w:jc w:val="both"/>
        <w:rPr>
          <w:sz w:val="20"/>
          <w:szCs w:val="20"/>
        </w:rPr>
      </w:pPr>
      <w:r>
        <w:rPr>
          <w:b/>
          <w:bCs/>
          <w:sz w:val="20"/>
          <w:szCs w:val="20"/>
        </w:rPr>
        <w:t>Дефицит бюджета</w:t>
      </w:r>
      <w:r>
        <w:rPr>
          <w:sz w:val="20"/>
          <w:szCs w:val="20"/>
        </w:rPr>
        <w:t xml:space="preserve"> - превышение расходов бюджета над его доходами.</w:t>
      </w:r>
    </w:p>
    <w:p w:rsidR="00915B50" w:rsidRDefault="00A0245C">
      <w:pPr>
        <w:pStyle w:val="afff5"/>
        <w:spacing w:before="0" w:beforeAutospacing="0" w:after="0" w:afterAutospacing="0"/>
        <w:ind w:firstLine="567"/>
        <w:jc w:val="both"/>
        <w:rPr>
          <w:sz w:val="20"/>
          <w:szCs w:val="20"/>
        </w:rPr>
      </w:pPr>
      <w:r>
        <w:rPr>
          <w:b/>
          <w:bCs/>
          <w:sz w:val="20"/>
          <w:szCs w:val="20"/>
        </w:rPr>
        <w:t>Профицит бюджета</w:t>
      </w:r>
      <w:r>
        <w:rPr>
          <w:sz w:val="20"/>
          <w:szCs w:val="20"/>
        </w:rPr>
        <w:t xml:space="preserve"> - превышение доходов бюджета над его расходами.</w:t>
      </w:r>
    </w:p>
    <w:p w:rsidR="00915B50" w:rsidRDefault="00A0245C">
      <w:pPr>
        <w:pStyle w:val="afff5"/>
        <w:spacing w:before="0" w:beforeAutospacing="0" w:after="0" w:afterAutospacing="0"/>
        <w:ind w:firstLine="567"/>
        <w:jc w:val="both"/>
        <w:rPr>
          <w:sz w:val="20"/>
          <w:szCs w:val="20"/>
        </w:rPr>
      </w:pPr>
      <w:r>
        <w:rPr>
          <w:sz w:val="20"/>
          <w:szCs w:val="20"/>
        </w:rPr>
        <w:t>Источники финансирования бюджетов подразделяются на внутренние и внешние.</w:t>
      </w:r>
    </w:p>
    <w:p w:rsidR="00915B50" w:rsidRDefault="00A0245C">
      <w:pPr>
        <w:pStyle w:val="afff5"/>
        <w:spacing w:before="0" w:beforeAutospacing="0" w:after="0" w:afterAutospacing="0"/>
        <w:ind w:firstLine="567"/>
        <w:jc w:val="both"/>
        <w:rPr>
          <w:sz w:val="20"/>
          <w:szCs w:val="20"/>
        </w:rPr>
      </w:pPr>
      <w:r>
        <w:rPr>
          <w:b/>
          <w:bCs/>
          <w:sz w:val="20"/>
          <w:szCs w:val="20"/>
        </w:rPr>
        <w:t>Налог</w:t>
      </w:r>
      <w:r>
        <w:rPr>
          <w:sz w:val="20"/>
          <w:szCs w:val="20"/>
        </w:rPr>
        <w:t xml:space="preserve"> -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w:t>
      </w:r>
      <w:r>
        <w:rPr>
          <w:sz w:val="20"/>
          <w:szCs w:val="20"/>
        </w:rPr>
        <w:t>я</w:t>
      </w:r>
      <w:r>
        <w:rPr>
          <w:sz w:val="20"/>
          <w:szCs w:val="20"/>
        </w:rPr>
        <w:t>тельности государства и (или) муниципальных образований.</w:t>
      </w:r>
    </w:p>
    <w:p w:rsidR="00915B50" w:rsidRDefault="00A0245C">
      <w:pPr>
        <w:pStyle w:val="afff5"/>
        <w:spacing w:before="0" w:beforeAutospacing="0" w:after="0" w:afterAutospacing="0"/>
        <w:ind w:firstLine="567"/>
        <w:jc w:val="both"/>
        <w:rPr>
          <w:sz w:val="20"/>
          <w:szCs w:val="20"/>
        </w:rPr>
      </w:pPr>
      <w:r>
        <w:rPr>
          <w:b/>
          <w:bCs/>
          <w:sz w:val="20"/>
          <w:szCs w:val="20"/>
        </w:rPr>
        <w:t>Сбор</w:t>
      </w:r>
      <w:r>
        <w:rPr>
          <w:sz w:val="20"/>
          <w:szCs w:val="20"/>
        </w:rPr>
        <w:t xml:space="preserve"> -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w:t>
      </w:r>
      <w:r>
        <w:rPr>
          <w:sz w:val="20"/>
          <w:szCs w:val="20"/>
        </w:rPr>
        <w:t>т</w:t>
      </w:r>
      <w:r>
        <w:rPr>
          <w:sz w:val="20"/>
          <w:szCs w:val="20"/>
        </w:rPr>
        <w:t>ными лицами юридически значимых действий, включая предоставление определенных прав или выдачу разрешений (лицензий).</w:t>
      </w:r>
    </w:p>
    <w:p w:rsidR="00915B50" w:rsidRDefault="00A0245C">
      <w:pPr>
        <w:pStyle w:val="afff5"/>
        <w:spacing w:before="0" w:beforeAutospacing="0" w:after="0" w:afterAutospacing="0"/>
        <w:ind w:firstLine="567"/>
        <w:jc w:val="both"/>
        <w:rPr>
          <w:sz w:val="20"/>
          <w:szCs w:val="20"/>
        </w:rPr>
      </w:pPr>
      <w:r>
        <w:rPr>
          <w:b/>
          <w:bCs/>
          <w:sz w:val="20"/>
          <w:szCs w:val="20"/>
        </w:rPr>
        <w:t>Федеральные налоги и сборы</w:t>
      </w:r>
      <w:r>
        <w:rPr>
          <w:sz w:val="20"/>
          <w:szCs w:val="20"/>
        </w:rPr>
        <w:t xml:space="preserve"> - налоги и сборы, устанавливаемые Налоговым кодексом Российской Федерации и обязательные к уплате на всей территории Российской Федерации.</w:t>
      </w:r>
    </w:p>
    <w:p w:rsidR="00915B50" w:rsidRDefault="00A0245C">
      <w:pPr>
        <w:pStyle w:val="afff5"/>
        <w:spacing w:before="0" w:beforeAutospacing="0" w:after="0" w:afterAutospacing="0"/>
        <w:ind w:firstLine="567"/>
        <w:jc w:val="both"/>
        <w:rPr>
          <w:sz w:val="20"/>
          <w:szCs w:val="20"/>
        </w:rPr>
      </w:pPr>
      <w:r>
        <w:rPr>
          <w:b/>
          <w:bCs/>
          <w:sz w:val="20"/>
          <w:szCs w:val="20"/>
        </w:rPr>
        <w:t>Региональные налоги</w:t>
      </w:r>
      <w:r>
        <w:rPr>
          <w:sz w:val="20"/>
          <w:szCs w:val="20"/>
        </w:rPr>
        <w:t xml:space="preserve"> - налоги, устанавливаемые Налоговым кодексом Российской Фед</w:t>
      </w:r>
      <w:r>
        <w:rPr>
          <w:sz w:val="20"/>
          <w:szCs w:val="20"/>
        </w:rPr>
        <w:t>е</w:t>
      </w:r>
      <w:r>
        <w:rPr>
          <w:sz w:val="20"/>
          <w:szCs w:val="20"/>
        </w:rPr>
        <w:t>рации и законами РСО - Алания и обязательные к уплате на территории РСО-Алания.</w:t>
      </w:r>
    </w:p>
    <w:p w:rsidR="00915B50" w:rsidRDefault="00A0245C">
      <w:pPr>
        <w:pStyle w:val="afff5"/>
        <w:spacing w:before="0" w:beforeAutospacing="0" w:after="0" w:afterAutospacing="0"/>
        <w:ind w:firstLine="567"/>
        <w:jc w:val="both"/>
        <w:rPr>
          <w:sz w:val="20"/>
          <w:szCs w:val="20"/>
        </w:rPr>
      </w:pPr>
      <w:r>
        <w:rPr>
          <w:b/>
          <w:bCs/>
          <w:sz w:val="20"/>
          <w:szCs w:val="20"/>
        </w:rPr>
        <w:t>Местные налоги</w:t>
      </w:r>
      <w:r>
        <w:rPr>
          <w:sz w:val="20"/>
          <w:szCs w:val="20"/>
        </w:rPr>
        <w:t xml:space="preserve"> - налоги, устанавливаемые Налоговым кодексом Российской Федерации и нормативными правовыми актами представительных органов муниципальных образований о налогах и обязательные к уплате на территориях соответствующих муниципальных образований.</w:t>
      </w:r>
    </w:p>
    <w:p w:rsidR="00915B50" w:rsidRDefault="00A0245C">
      <w:pPr>
        <w:pStyle w:val="afff5"/>
        <w:spacing w:before="0" w:beforeAutospacing="0" w:after="0" w:afterAutospacing="0"/>
        <w:ind w:firstLine="567"/>
        <w:jc w:val="both"/>
        <w:rPr>
          <w:sz w:val="20"/>
          <w:szCs w:val="20"/>
        </w:rPr>
      </w:pPr>
      <w:r>
        <w:rPr>
          <w:b/>
          <w:bCs/>
          <w:sz w:val="20"/>
          <w:szCs w:val="20"/>
        </w:rPr>
        <w:t>Специальный налоговый режим</w:t>
      </w:r>
      <w:r>
        <w:rPr>
          <w:sz w:val="20"/>
          <w:szCs w:val="20"/>
        </w:rPr>
        <w:t xml:space="preserve"> - особый порядок исчисления и уплаты налогов и сборов в течение определенного периода времени, применяемый в случаях и в порядке, установленных Налоговым кодексом Российской Федерации и иными актами законодательства о налогах и сб</w:t>
      </w:r>
      <w:r>
        <w:rPr>
          <w:sz w:val="20"/>
          <w:szCs w:val="20"/>
        </w:rPr>
        <w:t>о</w:t>
      </w:r>
      <w:r>
        <w:rPr>
          <w:sz w:val="20"/>
          <w:szCs w:val="20"/>
        </w:rPr>
        <w:t>рах.</w:t>
      </w:r>
    </w:p>
    <w:p w:rsidR="00915B50" w:rsidRDefault="00A0245C">
      <w:pPr>
        <w:pStyle w:val="afff5"/>
        <w:spacing w:before="0" w:beforeAutospacing="0" w:after="0" w:afterAutospacing="0"/>
        <w:ind w:firstLine="567"/>
        <w:jc w:val="both"/>
        <w:rPr>
          <w:sz w:val="20"/>
          <w:szCs w:val="20"/>
        </w:rPr>
      </w:pPr>
      <w:r>
        <w:rPr>
          <w:b/>
          <w:bCs/>
          <w:sz w:val="20"/>
          <w:szCs w:val="20"/>
        </w:rPr>
        <w:t>Налоги со специальным налоговым режимом</w:t>
      </w:r>
      <w:r>
        <w:rPr>
          <w:sz w:val="20"/>
          <w:szCs w:val="20"/>
        </w:rPr>
        <w:t xml:space="preserve"> - единый налог, взимаемый в связи с пр</w:t>
      </w:r>
      <w:r>
        <w:rPr>
          <w:sz w:val="20"/>
          <w:szCs w:val="20"/>
        </w:rPr>
        <w:t>и</w:t>
      </w:r>
      <w:r>
        <w:rPr>
          <w:sz w:val="20"/>
          <w:szCs w:val="20"/>
        </w:rPr>
        <w:t>менением упрощенной системы налогообложения, единый налог на вмененный доход для отдел</w:t>
      </w:r>
      <w:r>
        <w:rPr>
          <w:sz w:val="20"/>
          <w:szCs w:val="20"/>
        </w:rPr>
        <w:t>ь</w:t>
      </w:r>
      <w:r>
        <w:rPr>
          <w:sz w:val="20"/>
          <w:szCs w:val="20"/>
        </w:rPr>
        <w:t>ных видов деятельности и единый сельскохозяйственный налог.</w:t>
      </w:r>
    </w:p>
    <w:p w:rsidR="00915B50" w:rsidRDefault="00A0245C">
      <w:pPr>
        <w:pStyle w:val="afff5"/>
        <w:spacing w:before="0" w:beforeAutospacing="0" w:after="0" w:afterAutospacing="0"/>
        <w:ind w:firstLine="567"/>
        <w:jc w:val="both"/>
        <w:rPr>
          <w:sz w:val="20"/>
          <w:szCs w:val="20"/>
        </w:rPr>
      </w:pPr>
      <w:r>
        <w:rPr>
          <w:b/>
          <w:bCs/>
          <w:sz w:val="20"/>
          <w:szCs w:val="20"/>
        </w:rPr>
        <w:t>Единый социальный налог</w:t>
      </w:r>
      <w:r>
        <w:rPr>
          <w:sz w:val="20"/>
          <w:szCs w:val="20"/>
        </w:rPr>
        <w:t xml:space="preserve"> - налог, предназначенный для мобилизации средств для реал</w:t>
      </w:r>
      <w:r>
        <w:rPr>
          <w:sz w:val="20"/>
          <w:szCs w:val="20"/>
        </w:rPr>
        <w:t>и</w:t>
      </w:r>
      <w:r>
        <w:rPr>
          <w:sz w:val="20"/>
          <w:szCs w:val="20"/>
        </w:rPr>
        <w:t>зации прав граждан на государственное пенсионное и социальное обеспечение (страхование) и медицинскую помощь. Он зачисляется в федеральный бюджет и направляется на финансирование базовой части трудовой пенсии, а также в Фонд социального страхования Российской Федерации и фонды обязательного медицинского страхования.</w:t>
      </w:r>
    </w:p>
    <w:p w:rsidR="00915B50" w:rsidRDefault="00A0245C">
      <w:pPr>
        <w:pStyle w:val="afff5"/>
        <w:spacing w:before="0" w:beforeAutospacing="0" w:after="0" w:afterAutospacing="0"/>
        <w:ind w:firstLine="567"/>
        <w:jc w:val="both"/>
        <w:rPr>
          <w:sz w:val="20"/>
          <w:szCs w:val="20"/>
        </w:rPr>
      </w:pPr>
      <w:r>
        <w:rPr>
          <w:b/>
          <w:bCs/>
          <w:sz w:val="20"/>
          <w:szCs w:val="20"/>
        </w:rPr>
        <w:t>Задолженность по налогам и сборам</w:t>
      </w:r>
      <w:r>
        <w:rPr>
          <w:sz w:val="20"/>
          <w:szCs w:val="20"/>
        </w:rPr>
        <w:t xml:space="preserve"> - недоимка, отсроченные (рассроченные) платежи, реструктурированная задолженность, задолженность, утвержденная арбитражным судом, задо</w:t>
      </w:r>
      <w:r>
        <w:rPr>
          <w:sz w:val="20"/>
          <w:szCs w:val="20"/>
        </w:rPr>
        <w:t>л</w:t>
      </w:r>
      <w:r>
        <w:rPr>
          <w:sz w:val="20"/>
          <w:szCs w:val="20"/>
        </w:rPr>
        <w:t>женность, взыскиваемая судебными приставами, по постановлениям о возбуждении исполнител</w:t>
      </w:r>
      <w:r>
        <w:rPr>
          <w:sz w:val="20"/>
          <w:szCs w:val="20"/>
        </w:rPr>
        <w:t>ь</w:t>
      </w:r>
      <w:r>
        <w:rPr>
          <w:sz w:val="20"/>
          <w:szCs w:val="20"/>
        </w:rPr>
        <w:t xml:space="preserve">ного производства и приостановленные к взысканию платежи. </w:t>
      </w:r>
    </w:p>
    <w:p w:rsidR="00915B50" w:rsidRDefault="00A0245C">
      <w:pPr>
        <w:pStyle w:val="afff5"/>
        <w:spacing w:before="0" w:beforeAutospacing="0" w:after="0" w:afterAutospacing="0"/>
        <w:ind w:firstLine="567"/>
        <w:jc w:val="both"/>
        <w:rPr>
          <w:sz w:val="20"/>
          <w:szCs w:val="20"/>
        </w:rPr>
      </w:pPr>
      <w:r>
        <w:rPr>
          <w:b/>
          <w:bCs/>
          <w:sz w:val="20"/>
          <w:szCs w:val="20"/>
        </w:rPr>
        <w:t>Недоимка</w:t>
      </w:r>
      <w:r>
        <w:rPr>
          <w:sz w:val="20"/>
          <w:szCs w:val="20"/>
        </w:rPr>
        <w:t xml:space="preserve"> - сумма налога и сбора, не уплаченная в установленный законодательством о налогах и сборах срок.</w:t>
      </w:r>
    </w:p>
    <w:p w:rsidR="00915B50" w:rsidRDefault="00A0245C">
      <w:pPr>
        <w:pStyle w:val="afff5"/>
        <w:spacing w:before="0" w:beforeAutospacing="0" w:after="0" w:afterAutospacing="0"/>
        <w:ind w:firstLine="567"/>
        <w:jc w:val="both"/>
        <w:rPr>
          <w:sz w:val="20"/>
          <w:szCs w:val="20"/>
        </w:rPr>
      </w:pPr>
      <w:r>
        <w:rPr>
          <w:b/>
          <w:bCs/>
          <w:sz w:val="20"/>
          <w:szCs w:val="20"/>
        </w:rPr>
        <w:t>Отсроченные (рассроченные) платежи</w:t>
      </w:r>
      <w:r>
        <w:rPr>
          <w:sz w:val="20"/>
          <w:szCs w:val="20"/>
        </w:rPr>
        <w:t xml:space="preserve"> - суммы налогов и сборов, по которым уполном</w:t>
      </w:r>
      <w:r>
        <w:rPr>
          <w:sz w:val="20"/>
          <w:szCs w:val="20"/>
        </w:rPr>
        <w:t>о</w:t>
      </w:r>
      <w:r>
        <w:rPr>
          <w:sz w:val="20"/>
          <w:szCs w:val="20"/>
        </w:rPr>
        <w:t>ченными органами принято решение об изменении сроков уплаты в форме отсрочки (рассрочки), налогового кредита, инвестиционного налогового кредита в соответствии с налоговым законод</w:t>
      </w:r>
      <w:r>
        <w:rPr>
          <w:sz w:val="20"/>
          <w:szCs w:val="20"/>
        </w:rPr>
        <w:t>а</w:t>
      </w:r>
      <w:r>
        <w:rPr>
          <w:sz w:val="20"/>
          <w:szCs w:val="20"/>
        </w:rPr>
        <w:t>тельством.</w:t>
      </w:r>
    </w:p>
    <w:p w:rsidR="00915B50" w:rsidRDefault="00A0245C">
      <w:pPr>
        <w:pStyle w:val="afff5"/>
        <w:spacing w:before="0" w:beforeAutospacing="0" w:after="0" w:afterAutospacing="0"/>
        <w:ind w:firstLine="567"/>
        <w:jc w:val="both"/>
        <w:rPr>
          <w:sz w:val="20"/>
          <w:szCs w:val="20"/>
        </w:rPr>
      </w:pPr>
      <w:r>
        <w:rPr>
          <w:b/>
          <w:bCs/>
          <w:sz w:val="20"/>
          <w:szCs w:val="20"/>
        </w:rPr>
        <w:t>Реструктурированная задолженность</w:t>
      </w:r>
      <w:r>
        <w:rPr>
          <w:sz w:val="20"/>
          <w:szCs w:val="20"/>
        </w:rPr>
        <w:t xml:space="preserve"> - суммы задолженности, по которым порядок пог</w:t>
      </w:r>
      <w:r>
        <w:rPr>
          <w:sz w:val="20"/>
          <w:szCs w:val="20"/>
        </w:rPr>
        <w:t>а</w:t>
      </w:r>
      <w:r>
        <w:rPr>
          <w:sz w:val="20"/>
          <w:szCs w:val="20"/>
        </w:rPr>
        <w:t>шения предусматривает поэтапную уплату суммы задолженности в соответствии с условиями и порядком, утвержденными соответствующими постановлениями Правительства Российской Ф</w:t>
      </w:r>
      <w:r>
        <w:rPr>
          <w:sz w:val="20"/>
          <w:szCs w:val="20"/>
        </w:rPr>
        <w:t>е</w:t>
      </w:r>
      <w:r>
        <w:rPr>
          <w:sz w:val="20"/>
          <w:szCs w:val="20"/>
        </w:rPr>
        <w:t>дерации.</w:t>
      </w:r>
    </w:p>
    <w:p w:rsidR="00915B50" w:rsidRDefault="00A0245C">
      <w:pPr>
        <w:pStyle w:val="afff5"/>
        <w:spacing w:before="0" w:beforeAutospacing="0" w:after="0" w:afterAutospacing="0"/>
        <w:ind w:firstLine="567"/>
        <w:jc w:val="both"/>
        <w:rPr>
          <w:sz w:val="20"/>
          <w:szCs w:val="20"/>
        </w:rPr>
      </w:pPr>
      <w:r>
        <w:rPr>
          <w:b/>
          <w:bCs/>
          <w:sz w:val="20"/>
          <w:szCs w:val="20"/>
        </w:rPr>
        <w:t>Задолженность, приостановленная к взысканию в связи с введением процедур бан</w:t>
      </w:r>
      <w:r>
        <w:rPr>
          <w:b/>
          <w:bCs/>
          <w:sz w:val="20"/>
          <w:szCs w:val="20"/>
        </w:rPr>
        <w:t>к</w:t>
      </w:r>
      <w:r>
        <w:rPr>
          <w:b/>
          <w:bCs/>
          <w:sz w:val="20"/>
          <w:szCs w:val="20"/>
        </w:rPr>
        <w:t xml:space="preserve">ротства - </w:t>
      </w:r>
      <w:r>
        <w:rPr>
          <w:sz w:val="20"/>
          <w:szCs w:val="20"/>
        </w:rPr>
        <w:t>суммы задолженности, приостановленные к взысканию в связи с введением процедур наблюдения, финансового оздоровления, внешнего наблюдения, конкурсного производства.</w:t>
      </w:r>
    </w:p>
    <w:p w:rsidR="00915B50" w:rsidRDefault="00A0245C">
      <w:pPr>
        <w:pStyle w:val="afff5"/>
        <w:spacing w:before="0" w:beforeAutospacing="0" w:after="0" w:afterAutospacing="0"/>
        <w:ind w:firstLine="567"/>
        <w:jc w:val="both"/>
        <w:rPr>
          <w:sz w:val="20"/>
          <w:szCs w:val="20"/>
        </w:rPr>
      </w:pPr>
      <w:r>
        <w:rPr>
          <w:b/>
          <w:bCs/>
          <w:sz w:val="20"/>
          <w:szCs w:val="20"/>
        </w:rPr>
        <w:t>Приостановленные к взысканию платежи</w:t>
      </w:r>
      <w:r>
        <w:rPr>
          <w:sz w:val="20"/>
          <w:szCs w:val="20"/>
        </w:rPr>
        <w:t xml:space="preserve"> - суммы задолженности, приостановленные к взысканию, в связи с вынесением судебного акта о приостановлении решения налогового органа о взыскании задолженности, в связи с вынесением решения вышестоящего налогового органа о приостановлении акта или действия налогового органа.</w:t>
      </w:r>
    </w:p>
    <w:p w:rsidR="00915B50" w:rsidRDefault="00A0245C">
      <w:pPr>
        <w:pStyle w:val="afff5"/>
        <w:spacing w:before="0" w:beforeAutospacing="0" w:after="0" w:afterAutospacing="0"/>
        <w:ind w:firstLine="567"/>
        <w:jc w:val="both"/>
        <w:rPr>
          <w:sz w:val="20"/>
          <w:szCs w:val="20"/>
        </w:rPr>
      </w:pPr>
      <w:r>
        <w:rPr>
          <w:b/>
          <w:bCs/>
          <w:sz w:val="20"/>
          <w:szCs w:val="20"/>
        </w:rPr>
        <w:t>Сальдированный финансовый результат (прибыль (+) убыток</w:t>
      </w:r>
      <w:r>
        <w:rPr>
          <w:b/>
          <w:bCs/>
          <w:i/>
          <w:iCs/>
          <w:sz w:val="20"/>
          <w:szCs w:val="20"/>
        </w:rPr>
        <w:t xml:space="preserve"> </w:t>
      </w:r>
      <w:r>
        <w:rPr>
          <w:b/>
          <w:bCs/>
          <w:sz w:val="20"/>
          <w:szCs w:val="20"/>
        </w:rPr>
        <w:t>(-)</w:t>
      </w:r>
      <w:r>
        <w:rPr>
          <w:sz w:val="20"/>
          <w:szCs w:val="20"/>
        </w:rPr>
        <w:t xml:space="preserve"> - конечный финанс</w:t>
      </w:r>
      <w:r>
        <w:rPr>
          <w:sz w:val="20"/>
          <w:szCs w:val="20"/>
        </w:rPr>
        <w:t>о</w:t>
      </w:r>
      <w:r>
        <w:rPr>
          <w:sz w:val="20"/>
          <w:szCs w:val="20"/>
        </w:rPr>
        <w:t>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продукции (работ, услуг), основных средств, иного имущества организ</w:t>
      </w:r>
      <w:r>
        <w:rPr>
          <w:sz w:val="20"/>
          <w:szCs w:val="20"/>
        </w:rPr>
        <w:t>а</w:t>
      </w:r>
      <w:r>
        <w:rPr>
          <w:sz w:val="20"/>
          <w:szCs w:val="20"/>
        </w:rPr>
        <w:t>ций и доходов от внереализационных операций, уменьшенных на сумму расходов по этим опер</w:t>
      </w:r>
      <w:r>
        <w:rPr>
          <w:sz w:val="20"/>
          <w:szCs w:val="20"/>
        </w:rPr>
        <w:t>а</w:t>
      </w:r>
      <w:r>
        <w:rPr>
          <w:sz w:val="20"/>
          <w:szCs w:val="20"/>
        </w:rPr>
        <w:t xml:space="preserve">циям. </w:t>
      </w:r>
    </w:p>
    <w:p w:rsidR="00915B50" w:rsidRDefault="00A0245C">
      <w:pPr>
        <w:pStyle w:val="afff5"/>
        <w:spacing w:before="0" w:beforeAutospacing="0" w:after="0" w:afterAutospacing="0"/>
        <w:ind w:firstLine="567"/>
        <w:jc w:val="both"/>
        <w:rPr>
          <w:sz w:val="20"/>
          <w:szCs w:val="20"/>
        </w:rPr>
      </w:pPr>
      <w:r>
        <w:rPr>
          <w:b/>
          <w:bCs/>
          <w:sz w:val="20"/>
          <w:szCs w:val="20"/>
        </w:rPr>
        <w:t>Суммарная задолженность</w:t>
      </w:r>
      <w:r>
        <w:rPr>
          <w:sz w:val="20"/>
          <w:szCs w:val="20"/>
        </w:rPr>
        <w:t xml:space="preserve"> </w:t>
      </w:r>
      <w:r>
        <w:rPr>
          <w:b/>
          <w:bCs/>
          <w:sz w:val="20"/>
          <w:szCs w:val="20"/>
        </w:rPr>
        <w:t>по обязательствам</w:t>
      </w:r>
      <w:r>
        <w:rPr>
          <w:sz w:val="20"/>
          <w:szCs w:val="20"/>
        </w:rPr>
        <w:t xml:space="preserve"> - кредиторская задолженность и задо</w:t>
      </w:r>
      <w:r>
        <w:rPr>
          <w:sz w:val="20"/>
          <w:szCs w:val="20"/>
        </w:rPr>
        <w:t>л</w:t>
      </w:r>
      <w:r>
        <w:rPr>
          <w:sz w:val="20"/>
          <w:szCs w:val="20"/>
        </w:rPr>
        <w:t>женность по кредитам банков и займам.</w:t>
      </w:r>
    </w:p>
    <w:p w:rsidR="00915B50" w:rsidRDefault="00A0245C">
      <w:pPr>
        <w:pStyle w:val="afff5"/>
        <w:spacing w:before="0" w:beforeAutospacing="0" w:after="0" w:afterAutospacing="0"/>
        <w:ind w:firstLine="567"/>
        <w:jc w:val="both"/>
        <w:rPr>
          <w:sz w:val="20"/>
          <w:szCs w:val="20"/>
        </w:rPr>
      </w:pPr>
      <w:r>
        <w:rPr>
          <w:b/>
          <w:bCs/>
          <w:sz w:val="20"/>
          <w:szCs w:val="20"/>
        </w:rPr>
        <w:t>Кредиторская задолженность</w:t>
      </w:r>
      <w:r>
        <w:rPr>
          <w:sz w:val="20"/>
          <w:szCs w:val="20"/>
        </w:rPr>
        <w:t xml:space="preserve"> - задолженность по расчетам с поставщиками и подрядч</w:t>
      </w:r>
      <w:r>
        <w:rPr>
          <w:sz w:val="20"/>
          <w:szCs w:val="20"/>
        </w:rPr>
        <w:t>и</w:t>
      </w:r>
      <w:r>
        <w:rPr>
          <w:sz w:val="20"/>
          <w:szCs w:val="20"/>
        </w:rPr>
        <w:t>ками за поступившие материальные ценности, выполненные работы и оказанные услуги, в том числе задолженность, обеспеченная векселями выданными; задолженность по расчетам с доче</w:t>
      </w:r>
      <w:r>
        <w:rPr>
          <w:sz w:val="20"/>
          <w:szCs w:val="20"/>
        </w:rPr>
        <w:t>р</w:t>
      </w:r>
      <w:r>
        <w:rPr>
          <w:sz w:val="20"/>
          <w:szCs w:val="20"/>
        </w:rPr>
        <w:t>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 задолже</w:t>
      </w:r>
      <w:r>
        <w:rPr>
          <w:sz w:val="20"/>
          <w:szCs w:val="20"/>
        </w:rPr>
        <w:t>н</w:t>
      </w:r>
      <w:r>
        <w:rPr>
          <w:sz w:val="20"/>
          <w:szCs w:val="20"/>
        </w:rPr>
        <w:t>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в бюджет и внебюджетные фонды; задолженность организации по платежам 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авансы полученные, включающие сумму получе</w:t>
      </w:r>
      <w:r>
        <w:rPr>
          <w:sz w:val="20"/>
          <w:szCs w:val="20"/>
        </w:rPr>
        <w:t>н</w:t>
      </w:r>
      <w:r>
        <w:rPr>
          <w:sz w:val="20"/>
          <w:szCs w:val="20"/>
        </w:rPr>
        <w:t>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w:t>
      </w:r>
      <w:r>
        <w:rPr>
          <w:sz w:val="20"/>
          <w:szCs w:val="20"/>
        </w:rPr>
        <w:t>с</w:t>
      </w:r>
      <w:r>
        <w:rPr>
          <w:sz w:val="20"/>
          <w:szCs w:val="20"/>
        </w:rPr>
        <w:t>сийской Федерации право на принятие решения об их взыскании, и отнесенные на финансовые результаты организации, непогашенные суммы заемных средств, подлежащие погашению в соо</w:t>
      </w:r>
      <w:r>
        <w:rPr>
          <w:sz w:val="20"/>
          <w:szCs w:val="20"/>
        </w:rPr>
        <w:t>т</w:t>
      </w:r>
      <w:r>
        <w:rPr>
          <w:sz w:val="20"/>
          <w:szCs w:val="20"/>
        </w:rPr>
        <w:t>ветствии с договорами.</w:t>
      </w:r>
    </w:p>
    <w:p w:rsidR="00915B50" w:rsidRDefault="00A0245C">
      <w:pPr>
        <w:pStyle w:val="afff5"/>
        <w:spacing w:before="0" w:beforeAutospacing="0" w:after="0" w:afterAutospacing="0"/>
        <w:ind w:firstLine="567"/>
        <w:jc w:val="both"/>
        <w:rPr>
          <w:sz w:val="20"/>
          <w:szCs w:val="20"/>
        </w:rPr>
      </w:pPr>
      <w:r>
        <w:rPr>
          <w:b/>
          <w:bCs/>
          <w:sz w:val="20"/>
          <w:szCs w:val="20"/>
        </w:rPr>
        <w:t>Дебиторская задолженность</w:t>
      </w:r>
      <w:r>
        <w:rPr>
          <w:sz w:val="20"/>
          <w:szCs w:val="20"/>
        </w:rPr>
        <w:t xml:space="preserve"> - задолженность по расчетам с покупателями и заказчиками за товары, работы и услуги, в том числе задолженность, обеспеченная векселями полученными; задолженность по расчетам с дочерними и зависимыми обществами; суммы уплаченных другим организациям авансов по предстоящим расчетам в соответствии с заключенными договорами; задолженность по расчетам с прочими дебиторами, включающая в себя задолженность финанс</w:t>
      </w:r>
      <w:r>
        <w:rPr>
          <w:sz w:val="20"/>
          <w:szCs w:val="20"/>
        </w:rPr>
        <w:t>о</w:t>
      </w:r>
      <w:r>
        <w:rPr>
          <w:sz w:val="20"/>
          <w:szCs w:val="20"/>
        </w:rPr>
        <w:t>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за счет средств этой организации или кредита (ссуды на индивидуальное и кооперативное жилищное строительство, приобретение и благоустройство садовых участков, беспроцентные ссуды мол</w:t>
      </w:r>
      <w:r>
        <w:rPr>
          <w:sz w:val="20"/>
          <w:szCs w:val="20"/>
        </w:rPr>
        <w:t>о</w:t>
      </w:r>
      <w:r>
        <w:rPr>
          <w:sz w:val="20"/>
          <w:szCs w:val="20"/>
        </w:rPr>
        <w:t>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 задолженность по государственным заказам, федеральным програ</w:t>
      </w:r>
      <w:r>
        <w:rPr>
          <w:sz w:val="20"/>
          <w:szCs w:val="20"/>
        </w:rPr>
        <w:t>м</w:t>
      </w:r>
      <w:r>
        <w:rPr>
          <w:sz w:val="20"/>
          <w:szCs w:val="20"/>
        </w:rPr>
        <w:t>мам 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финансовые результаты организации.</w:t>
      </w:r>
    </w:p>
    <w:p w:rsidR="00915B50" w:rsidRDefault="00A0245C">
      <w:pPr>
        <w:pStyle w:val="afff5"/>
        <w:spacing w:before="0" w:beforeAutospacing="0" w:after="0" w:afterAutospacing="0"/>
        <w:ind w:firstLine="567"/>
        <w:jc w:val="both"/>
        <w:rPr>
          <w:sz w:val="20"/>
          <w:szCs w:val="20"/>
        </w:rPr>
      </w:pPr>
      <w:r>
        <w:rPr>
          <w:b/>
          <w:bCs/>
          <w:sz w:val="20"/>
          <w:szCs w:val="20"/>
        </w:rPr>
        <w:t>Кредитные организации, имеющие право на осуществление банковских</w:t>
      </w:r>
      <w:r>
        <w:rPr>
          <w:sz w:val="20"/>
          <w:szCs w:val="20"/>
        </w:rPr>
        <w:t xml:space="preserve"> </w:t>
      </w:r>
      <w:r>
        <w:rPr>
          <w:b/>
          <w:bCs/>
          <w:sz w:val="20"/>
          <w:szCs w:val="20"/>
        </w:rPr>
        <w:t xml:space="preserve">операций, </w:t>
      </w:r>
      <w:r>
        <w:rPr>
          <w:sz w:val="20"/>
          <w:szCs w:val="20"/>
        </w:rPr>
        <w:t>(действующие кредитные организации) - кредитные организации (банки и небанковские креди</w:t>
      </w:r>
      <w:r>
        <w:rPr>
          <w:sz w:val="20"/>
          <w:szCs w:val="20"/>
        </w:rPr>
        <w:t>т</w:t>
      </w:r>
      <w:r>
        <w:rPr>
          <w:sz w:val="20"/>
          <w:szCs w:val="20"/>
        </w:rPr>
        <w:t>ные организации), зарегистрированные Банком России до 1.07.2002г. или уполномоченным рег</w:t>
      </w:r>
      <w:r>
        <w:rPr>
          <w:sz w:val="20"/>
          <w:szCs w:val="20"/>
        </w:rPr>
        <w:t>и</w:t>
      </w:r>
      <w:r>
        <w:rPr>
          <w:sz w:val="20"/>
          <w:szCs w:val="20"/>
        </w:rPr>
        <w:t>стрирующим органом и имеющие право на осуществление банковских операций, а также неба</w:t>
      </w:r>
      <w:r>
        <w:rPr>
          <w:sz w:val="20"/>
          <w:szCs w:val="20"/>
        </w:rPr>
        <w:t>н</w:t>
      </w:r>
      <w:r>
        <w:rPr>
          <w:sz w:val="20"/>
          <w:szCs w:val="20"/>
        </w:rPr>
        <w:t>ковские кредитные организации, зарегистрированные другими органами и получившие лицензию Банка России на осуществление банковских операций.</w:t>
      </w:r>
    </w:p>
    <w:p w:rsidR="00915B50" w:rsidRDefault="00A0245C">
      <w:pPr>
        <w:pStyle w:val="afff5"/>
        <w:spacing w:before="0" w:beforeAutospacing="0" w:after="0" w:afterAutospacing="0"/>
        <w:ind w:firstLine="567"/>
        <w:jc w:val="both"/>
        <w:rPr>
          <w:sz w:val="20"/>
          <w:szCs w:val="20"/>
        </w:rPr>
      </w:pPr>
      <w:r>
        <w:rPr>
          <w:b/>
          <w:bCs/>
          <w:sz w:val="20"/>
          <w:szCs w:val="20"/>
        </w:rPr>
        <w:t>Филиалы действующих кредитных организаций</w:t>
      </w:r>
      <w:r>
        <w:rPr>
          <w:sz w:val="20"/>
          <w:szCs w:val="20"/>
        </w:rPr>
        <w:t xml:space="preserve"> - обособленные подразделения креди</w:t>
      </w:r>
      <w:r>
        <w:rPr>
          <w:sz w:val="20"/>
          <w:szCs w:val="20"/>
        </w:rPr>
        <w:t>т</w:t>
      </w:r>
      <w:r>
        <w:rPr>
          <w:sz w:val="20"/>
          <w:szCs w:val="20"/>
        </w:rPr>
        <w:t>ных организаций, расположенные вне местонахождения кредитной организации и осуществля</w:t>
      </w:r>
      <w:r>
        <w:rPr>
          <w:sz w:val="20"/>
          <w:szCs w:val="20"/>
        </w:rPr>
        <w:t>ю</w:t>
      </w:r>
      <w:r>
        <w:rPr>
          <w:sz w:val="20"/>
          <w:szCs w:val="20"/>
        </w:rPr>
        <w:t>щие от ее имени все или часть банковских операций, предусмотренных лицензией Банка России, выданной кредитной организации.</w:t>
      </w:r>
    </w:p>
    <w:p w:rsidR="00915B50" w:rsidRDefault="00A0245C">
      <w:pPr>
        <w:pStyle w:val="afff5"/>
        <w:spacing w:before="0" w:beforeAutospacing="0" w:after="0" w:afterAutospacing="0"/>
        <w:ind w:firstLine="567"/>
        <w:jc w:val="both"/>
        <w:rPr>
          <w:sz w:val="20"/>
          <w:szCs w:val="20"/>
        </w:rPr>
      </w:pPr>
      <w:r>
        <w:rPr>
          <w:sz w:val="20"/>
          <w:szCs w:val="20"/>
        </w:rPr>
        <w:t>По строке "филиалы Сбербанка России" указываются филиалы Сбербанка России, внесе</w:t>
      </w:r>
      <w:r>
        <w:rPr>
          <w:sz w:val="20"/>
          <w:szCs w:val="20"/>
        </w:rPr>
        <w:t>н</w:t>
      </w:r>
      <w:r>
        <w:rPr>
          <w:sz w:val="20"/>
          <w:szCs w:val="20"/>
        </w:rPr>
        <w:t>ные в Книгу государственной регистрации кредитных организаций и получившие порядковые номера.</w:t>
      </w:r>
    </w:p>
    <w:p w:rsidR="00915B50" w:rsidRDefault="00A0245C">
      <w:pPr>
        <w:pStyle w:val="afff5"/>
        <w:spacing w:before="0" w:beforeAutospacing="0" w:after="0" w:afterAutospacing="0"/>
        <w:ind w:firstLine="567"/>
        <w:jc w:val="both"/>
        <w:rPr>
          <w:sz w:val="20"/>
          <w:szCs w:val="20"/>
        </w:rPr>
      </w:pPr>
      <w:r>
        <w:rPr>
          <w:b/>
          <w:bCs/>
          <w:sz w:val="20"/>
          <w:szCs w:val="20"/>
        </w:rPr>
        <w:t xml:space="preserve">Зарегистрированный уставный капитал действующих кредитных организаций - </w:t>
      </w:r>
      <w:r>
        <w:rPr>
          <w:sz w:val="20"/>
          <w:szCs w:val="20"/>
        </w:rPr>
        <w:t>уставный капитал, величина которого оплачена участниками, внесена в учредительные документы кредитной организации (т.е. уполномоченным регистрирующим органом в Единый государстве</w:t>
      </w:r>
      <w:r>
        <w:rPr>
          <w:sz w:val="20"/>
          <w:szCs w:val="20"/>
        </w:rPr>
        <w:t>н</w:t>
      </w:r>
      <w:r>
        <w:rPr>
          <w:sz w:val="20"/>
          <w:szCs w:val="20"/>
        </w:rPr>
        <w:t>ный реестр юридических лиц внесена запись о государственной регистрации изменений в учред</w:t>
      </w:r>
      <w:r>
        <w:rPr>
          <w:sz w:val="20"/>
          <w:szCs w:val="20"/>
        </w:rPr>
        <w:t>и</w:t>
      </w:r>
      <w:r>
        <w:rPr>
          <w:sz w:val="20"/>
          <w:szCs w:val="20"/>
        </w:rPr>
        <w:t>тельные документы кредитной организации (запись о государственной регистрации учредител</w:t>
      </w:r>
      <w:r>
        <w:rPr>
          <w:sz w:val="20"/>
          <w:szCs w:val="20"/>
        </w:rPr>
        <w:t>ь</w:t>
      </w:r>
      <w:r>
        <w:rPr>
          <w:sz w:val="20"/>
          <w:szCs w:val="20"/>
        </w:rPr>
        <w:t>ных документов кредитной организации в новой редакции), содержащих сведения о величине уставного капитала).</w:t>
      </w:r>
    </w:p>
    <w:p w:rsidR="00915B50" w:rsidRDefault="00A0245C">
      <w:pPr>
        <w:pStyle w:val="afff5"/>
        <w:spacing w:before="0" w:beforeAutospacing="0" w:after="0" w:afterAutospacing="0"/>
        <w:ind w:firstLine="567"/>
        <w:jc w:val="both"/>
        <w:rPr>
          <w:sz w:val="20"/>
          <w:szCs w:val="20"/>
        </w:rPr>
      </w:pPr>
      <w:r>
        <w:rPr>
          <w:b/>
          <w:bCs/>
          <w:sz w:val="20"/>
          <w:szCs w:val="20"/>
        </w:rPr>
        <w:t>Сумма средств предприятий и организаций на счетах</w:t>
      </w:r>
      <w:r>
        <w:rPr>
          <w:sz w:val="20"/>
          <w:szCs w:val="20"/>
        </w:rPr>
        <w:t xml:space="preserve"> - остатки средств на счетах пре</w:t>
      </w:r>
      <w:r>
        <w:rPr>
          <w:sz w:val="20"/>
          <w:szCs w:val="20"/>
        </w:rPr>
        <w:t>д</w:t>
      </w:r>
      <w:r>
        <w:rPr>
          <w:sz w:val="20"/>
          <w:szCs w:val="20"/>
        </w:rPr>
        <w:t>приятий и организаций в валюте Российской Федерации, иностранной валюте и драгоценных м</w:t>
      </w:r>
      <w:r>
        <w:rPr>
          <w:sz w:val="20"/>
          <w:szCs w:val="20"/>
        </w:rPr>
        <w:t>е</w:t>
      </w:r>
      <w:r>
        <w:rPr>
          <w:sz w:val="20"/>
          <w:szCs w:val="20"/>
        </w:rPr>
        <w:t xml:space="preserve">таллах. Остатки средств на счетах индивидуальных предпринимателей в данный показатель не включаются. </w:t>
      </w:r>
    </w:p>
    <w:p w:rsidR="00915B50" w:rsidRDefault="00A0245C">
      <w:pPr>
        <w:pStyle w:val="afff5"/>
        <w:spacing w:before="0" w:beforeAutospacing="0" w:after="0" w:afterAutospacing="0"/>
        <w:ind w:firstLine="567"/>
        <w:jc w:val="both"/>
        <w:rPr>
          <w:sz w:val="20"/>
          <w:szCs w:val="20"/>
        </w:rPr>
      </w:pPr>
      <w:r>
        <w:rPr>
          <w:b/>
          <w:bCs/>
          <w:sz w:val="20"/>
          <w:szCs w:val="20"/>
        </w:rPr>
        <w:t>Сумма бюджетных средств на счетах кредитных организаций</w:t>
      </w:r>
      <w:r>
        <w:rPr>
          <w:sz w:val="20"/>
          <w:szCs w:val="20"/>
        </w:rPr>
        <w:t xml:space="preserve"> - средства бюджетов всех уровней, а также государственных внебюджетных фондов. </w:t>
      </w:r>
    </w:p>
    <w:p w:rsidR="00915B50" w:rsidRDefault="00A0245C">
      <w:pPr>
        <w:pStyle w:val="afff5"/>
        <w:spacing w:before="0" w:beforeAutospacing="0" w:after="0" w:afterAutospacing="0"/>
        <w:ind w:firstLine="567"/>
        <w:jc w:val="both"/>
        <w:rPr>
          <w:sz w:val="20"/>
          <w:szCs w:val="20"/>
        </w:rPr>
      </w:pPr>
      <w:r>
        <w:rPr>
          <w:b/>
          <w:bCs/>
          <w:sz w:val="20"/>
          <w:szCs w:val="20"/>
        </w:rPr>
        <w:t xml:space="preserve">Вклады (депозиты) в рублях/иностранной валюте, всего по срокам привлечения </w:t>
      </w:r>
      <w:r>
        <w:rPr>
          <w:sz w:val="20"/>
          <w:szCs w:val="20"/>
        </w:rPr>
        <w:t>- д</w:t>
      </w:r>
      <w:r>
        <w:rPr>
          <w:sz w:val="20"/>
          <w:szCs w:val="20"/>
        </w:rPr>
        <w:t>е</w:t>
      </w:r>
      <w:r>
        <w:rPr>
          <w:sz w:val="20"/>
          <w:szCs w:val="20"/>
        </w:rPr>
        <w:t>нежные средства (в валюте Российской Федерации или иностранной валюте, в наличной или бе</w:t>
      </w:r>
      <w:r>
        <w:rPr>
          <w:sz w:val="20"/>
          <w:szCs w:val="20"/>
        </w:rPr>
        <w:t>з</w:t>
      </w:r>
      <w:r>
        <w:rPr>
          <w:sz w:val="20"/>
          <w:szCs w:val="20"/>
        </w:rPr>
        <w:t>наличной форме), размещаемые юридическими и физическими лицами (резидентами и нерезиде</w:t>
      </w:r>
      <w:r>
        <w:rPr>
          <w:sz w:val="20"/>
          <w:szCs w:val="20"/>
        </w:rPr>
        <w:t>н</w:t>
      </w:r>
      <w:r>
        <w:rPr>
          <w:sz w:val="20"/>
          <w:szCs w:val="20"/>
        </w:rPr>
        <w:t>тами) в банке на основании договора банковского вклада (депозита) или договора банковского счета. В расчет показателей не включаются неисполненные обязательства по процентам, начи</w:t>
      </w:r>
      <w:r>
        <w:rPr>
          <w:sz w:val="20"/>
          <w:szCs w:val="20"/>
        </w:rPr>
        <w:t>с</w:t>
      </w:r>
      <w:r>
        <w:rPr>
          <w:sz w:val="20"/>
          <w:szCs w:val="20"/>
        </w:rPr>
        <w:t>ленные проценты по вкладам, учитываемые на отдельных счетах, а также счета, учет по которым ведется совместно для физических и юридических лиц.</w:t>
      </w:r>
    </w:p>
    <w:p w:rsidR="00915B50" w:rsidRDefault="00A0245C">
      <w:pPr>
        <w:pStyle w:val="afff5"/>
        <w:spacing w:before="0" w:beforeAutospacing="0" w:after="0" w:afterAutospacing="0"/>
        <w:ind w:firstLine="567"/>
        <w:jc w:val="both"/>
        <w:rPr>
          <w:sz w:val="20"/>
          <w:szCs w:val="20"/>
        </w:rPr>
      </w:pPr>
      <w:r>
        <w:rPr>
          <w:b/>
          <w:bCs/>
          <w:sz w:val="20"/>
          <w:szCs w:val="20"/>
        </w:rPr>
        <w:t xml:space="preserve">Вклады (депозиты) до востребования - </w:t>
      </w:r>
      <w:r>
        <w:rPr>
          <w:sz w:val="20"/>
          <w:szCs w:val="20"/>
        </w:rPr>
        <w:t>денежные средства, подлежащие возврату (пол</w:t>
      </w:r>
      <w:r>
        <w:rPr>
          <w:sz w:val="20"/>
          <w:szCs w:val="20"/>
        </w:rPr>
        <w:t>у</w:t>
      </w:r>
      <w:r>
        <w:rPr>
          <w:sz w:val="20"/>
          <w:szCs w:val="20"/>
        </w:rPr>
        <w:t>чению) по первому требованию (на условиях до востребования), а также средства, подлежащие возврату (получению) при наступлении предусмотренного договором условия (события), конкре</w:t>
      </w:r>
      <w:r>
        <w:rPr>
          <w:sz w:val="20"/>
          <w:szCs w:val="20"/>
        </w:rPr>
        <w:t>т</w:t>
      </w:r>
      <w:r>
        <w:rPr>
          <w:sz w:val="20"/>
          <w:szCs w:val="20"/>
        </w:rPr>
        <w:t>ная дата которого неизвестна (на условиях "до наступления условия (события)").</w:t>
      </w:r>
    </w:p>
    <w:p w:rsidR="00915B50" w:rsidRDefault="00A0245C">
      <w:pPr>
        <w:pStyle w:val="afff5"/>
        <w:spacing w:before="0" w:beforeAutospacing="0" w:after="0" w:afterAutospacing="0"/>
        <w:ind w:firstLine="567"/>
        <w:jc w:val="both"/>
        <w:rPr>
          <w:sz w:val="20"/>
          <w:szCs w:val="20"/>
        </w:rPr>
      </w:pPr>
      <w:r>
        <w:rPr>
          <w:b/>
          <w:bCs/>
          <w:sz w:val="20"/>
          <w:szCs w:val="20"/>
        </w:rPr>
        <w:t xml:space="preserve">Срочные вклады (депозиты) - </w:t>
      </w:r>
      <w:r>
        <w:rPr>
          <w:sz w:val="20"/>
          <w:szCs w:val="20"/>
        </w:rPr>
        <w:t>вклады (депозиты) денежных средств, привлеченные ба</w:t>
      </w:r>
      <w:r>
        <w:rPr>
          <w:sz w:val="20"/>
          <w:szCs w:val="20"/>
        </w:rPr>
        <w:t>н</w:t>
      </w:r>
      <w:r>
        <w:rPr>
          <w:sz w:val="20"/>
          <w:szCs w:val="20"/>
        </w:rPr>
        <w:t>ком на условиях возврата вклада по истечении определенного договором срока. Размер процен</w:t>
      </w:r>
      <w:r>
        <w:rPr>
          <w:sz w:val="20"/>
          <w:szCs w:val="20"/>
        </w:rPr>
        <w:t>т</w:t>
      </w:r>
      <w:r>
        <w:rPr>
          <w:sz w:val="20"/>
          <w:szCs w:val="20"/>
        </w:rPr>
        <w:t>ной ставки по срочным вкладам определяется договором банковского вклада.</w:t>
      </w:r>
    </w:p>
    <w:p w:rsidR="00915B50" w:rsidRDefault="00A0245C">
      <w:pPr>
        <w:pStyle w:val="afff5"/>
        <w:spacing w:before="0" w:beforeAutospacing="0" w:after="0" w:afterAutospacing="0"/>
        <w:ind w:firstLine="567"/>
        <w:jc w:val="both"/>
        <w:rPr>
          <w:sz w:val="20"/>
          <w:szCs w:val="20"/>
        </w:rPr>
      </w:pPr>
      <w:r>
        <w:rPr>
          <w:b/>
          <w:bCs/>
          <w:sz w:val="20"/>
          <w:szCs w:val="20"/>
        </w:rPr>
        <w:t xml:space="preserve">Вклады (депозиты) физических лиц - </w:t>
      </w:r>
      <w:r>
        <w:rPr>
          <w:sz w:val="20"/>
          <w:szCs w:val="20"/>
        </w:rPr>
        <w:t>депозиты и прочие привлеченные средства физич</w:t>
      </w:r>
      <w:r>
        <w:rPr>
          <w:sz w:val="20"/>
          <w:szCs w:val="20"/>
        </w:rPr>
        <w:t>е</w:t>
      </w:r>
      <w:r>
        <w:rPr>
          <w:sz w:val="20"/>
          <w:szCs w:val="20"/>
        </w:rPr>
        <w:t>ских лиц, неисполненные обязательства по договорам на привлечение средств по депозитам и прочим привлеченным средствам, а также средства на прочих счетах физических лиц. В расчет данного показателя не включаются средства индивидуальных предпринимателей, избирательных фондов физических лиц, переводы из Российской Федерации и в Российскую Федерацию.</w:t>
      </w:r>
    </w:p>
    <w:p w:rsidR="00915B50" w:rsidRDefault="00A0245C">
      <w:pPr>
        <w:pStyle w:val="afff5"/>
        <w:spacing w:before="0" w:beforeAutospacing="0" w:after="0" w:afterAutospacing="0"/>
        <w:ind w:firstLine="567"/>
        <w:jc w:val="both"/>
        <w:rPr>
          <w:sz w:val="20"/>
          <w:szCs w:val="20"/>
        </w:rPr>
      </w:pPr>
      <w:r>
        <w:rPr>
          <w:b/>
          <w:bCs/>
          <w:sz w:val="20"/>
          <w:szCs w:val="20"/>
        </w:rPr>
        <w:t>Средства индивидуальных предпринимателей</w:t>
      </w:r>
      <w:r>
        <w:rPr>
          <w:sz w:val="20"/>
          <w:szCs w:val="20"/>
        </w:rPr>
        <w:t xml:space="preserve"> - денежные средства физических лиц осуществляющих предпринимательскую деятельность без образования юридического лица.</w:t>
      </w:r>
    </w:p>
    <w:p w:rsidR="00915B50" w:rsidRDefault="00A0245C">
      <w:pPr>
        <w:pStyle w:val="afff5"/>
        <w:spacing w:before="0" w:beforeAutospacing="0" w:after="0" w:afterAutospacing="0"/>
        <w:ind w:firstLine="567"/>
        <w:jc w:val="both"/>
        <w:rPr>
          <w:sz w:val="20"/>
          <w:szCs w:val="20"/>
        </w:rPr>
      </w:pPr>
      <w:r>
        <w:rPr>
          <w:b/>
          <w:bCs/>
          <w:sz w:val="20"/>
          <w:szCs w:val="20"/>
        </w:rPr>
        <w:t>Вклады (депозиты) организаций</w:t>
      </w:r>
      <w:r>
        <w:rPr>
          <w:sz w:val="20"/>
          <w:szCs w:val="20"/>
        </w:rPr>
        <w:t xml:space="preserve"> - вклады</w:t>
      </w:r>
      <w:r>
        <w:rPr>
          <w:b/>
          <w:bCs/>
          <w:sz w:val="20"/>
          <w:szCs w:val="20"/>
        </w:rPr>
        <w:t xml:space="preserve"> </w:t>
      </w:r>
      <w:r>
        <w:rPr>
          <w:sz w:val="20"/>
          <w:szCs w:val="20"/>
        </w:rPr>
        <w:t>(депозиты) до востребования и срочные вклады (депозиты) органов государственного управления и внебюджетных фондов всех уровней, фина</w:t>
      </w:r>
      <w:r>
        <w:rPr>
          <w:sz w:val="20"/>
          <w:szCs w:val="20"/>
        </w:rPr>
        <w:t>н</w:t>
      </w:r>
      <w:r>
        <w:rPr>
          <w:sz w:val="20"/>
          <w:szCs w:val="20"/>
        </w:rPr>
        <w:t>совых (кроме кредитных) и нефинансовых организаций всех форм собственности, а также неи</w:t>
      </w:r>
      <w:r>
        <w:rPr>
          <w:sz w:val="20"/>
          <w:szCs w:val="20"/>
        </w:rPr>
        <w:t>с</w:t>
      </w:r>
      <w:r>
        <w:rPr>
          <w:sz w:val="20"/>
          <w:szCs w:val="20"/>
        </w:rPr>
        <w:t>полненные обязательства по договорам на привлечение средств по депозитам и прочим привл</w:t>
      </w:r>
      <w:r>
        <w:rPr>
          <w:sz w:val="20"/>
          <w:szCs w:val="20"/>
        </w:rPr>
        <w:t>е</w:t>
      </w:r>
      <w:r>
        <w:rPr>
          <w:sz w:val="20"/>
          <w:szCs w:val="20"/>
        </w:rPr>
        <w:t>ченным средствам.</w:t>
      </w:r>
    </w:p>
    <w:p w:rsidR="00915B50" w:rsidRDefault="00A0245C">
      <w:pPr>
        <w:pStyle w:val="afff5"/>
        <w:spacing w:before="0" w:beforeAutospacing="0" w:after="0" w:afterAutospacing="0"/>
        <w:ind w:firstLine="567"/>
        <w:jc w:val="both"/>
        <w:rPr>
          <w:sz w:val="20"/>
          <w:szCs w:val="20"/>
        </w:rPr>
      </w:pPr>
      <w:r>
        <w:rPr>
          <w:b/>
          <w:bCs/>
          <w:sz w:val="20"/>
          <w:szCs w:val="20"/>
        </w:rPr>
        <w:t xml:space="preserve">Вклады (депозиты) банков - </w:t>
      </w:r>
      <w:r>
        <w:rPr>
          <w:sz w:val="20"/>
          <w:szCs w:val="20"/>
        </w:rPr>
        <w:t>включают вклады (депозиты) и иные привлеченные средства кредитных организаций и банков - нерезидентов.</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Уровень жизни населения</w:t>
      </w:r>
    </w:p>
    <w:p w:rsidR="00915B50" w:rsidRDefault="00A0245C">
      <w:pPr>
        <w:pStyle w:val="afff5"/>
        <w:spacing w:before="0" w:beforeAutospacing="0" w:after="0" w:afterAutospacing="0"/>
        <w:ind w:firstLine="567"/>
        <w:jc w:val="both"/>
        <w:rPr>
          <w:sz w:val="20"/>
          <w:szCs w:val="20"/>
        </w:rPr>
      </w:pPr>
      <w:r>
        <w:rPr>
          <w:b/>
          <w:bCs/>
          <w:sz w:val="20"/>
          <w:szCs w:val="20"/>
        </w:rPr>
        <w:t>Денежные доходы и расходы населения</w:t>
      </w:r>
      <w:r>
        <w:rPr>
          <w:sz w:val="20"/>
          <w:szCs w:val="20"/>
        </w:rPr>
        <w:t xml:space="preserve"> исчисляются на основе информации, разрабат</w:t>
      </w:r>
      <w:r>
        <w:rPr>
          <w:sz w:val="20"/>
          <w:szCs w:val="20"/>
        </w:rPr>
        <w:t>ы</w:t>
      </w:r>
      <w:r>
        <w:rPr>
          <w:sz w:val="20"/>
          <w:szCs w:val="20"/>
        </w:rPr>
        <w:t>ваемой органами государственной статистики, а также министерствами и ведомствами. При отсу</w:t>
      </w:r>
      <w:r>
        <w:rPr>
          <w:sz w:val="20"/>
          <w:szCs w:val="20"/>
        </w:rPr>
        <w:t>т</w:t>
      </w:r>
      <w:r>
        <w:rPr>
          <w:sz w:val="20"/>
          <w:szCs w:val="20"/>
        </w:rPr>
        <w:t>ствии ряда показателей в необходимые сроки (это касается в основном банковских данных) прои</w:t>
      </w:r>
      <w:r>
        <w:rPr>
          <w:sz w:val="20"/>
          <w:szCs w:val="20"/>
        </w:rPr>
        <w:t>з</w:t>
      </w:r>
      <w:r>
        <w:rPr>
          <w:sz w:val="20"/>
          <w:szCs w:val="20"/>
        </w:rPr>
        <w:t>водится их оценка.</w:t>
      </w:r>
    </w:p>
    <w:p w:rsidR="00915B50" w:rsidRDefault="00A0245C">
      <w:pPr>
        <w:pStyle w:val="afff5"/>
        <w:spacing w:before="0" w:beforeAutospacing="0" w:after="0" w:afterAutospacing="0"/>
        <w:ind w:firstLine="567"/>
        <w:jc w:val="both"/>
        <w:rPr>
          <w:sz w:val="20"/>
          <w:szCs w:val="20"/>
        </w:rPr>
      </w:pPr>
      <w:r>
        <w:rPr>
          <w:sz w:val="20"/>
          <w:szCs w:val="20"/>
        </w:rPr>
        <w:t>При публикации объема денежных доходов и расходов населения за отчетный месяц прои</w:t>
      </w:r>
      <w:r>
        <w:rPr>
          <w:sz w:val="20"/>
          <w:szCs w:val="20"/>
        </w:rPr>
        <w:t>з</w:t>
      </w:r>
      <w:r>
        <w:rPr>
          <w:sz w:val="20"/>
          <w:szCs w:val="20"/>
        </w:rPr>
        <w:t>водится уточнение предварительных показателей за предыдущий период. Пересмотр месячных и квартальных данных осуществляется по итогам разработки годового баланса денежных доходов и расходов населения.</w:t>
      </w:r>
    </w:p>
    <w:p w:rsidR="00915B50" w:rsidRDefault="00A0245C">
      <w:pPr>
        <w:pStyle w:val="afff5"/>
        <w:spacing w:before="0" w:beforeAutospacing="0" w:after="0" w:afterAutospacing="0"/>
        <w:ind w:firstLine="567"/>
        <w:jc w:val="both"/>
        <w:rPr>
          <w:sz w:val="20"/>
          <w:szCs w:val="20"/>
        </w:rPr>
      </w:pPr>
      <w:r>
        <w:rPr>
          <w:b/>
          <w:bCs/>
          <w:sz w:val="20"/>
          <w:szCs w:val="20"/>
        </w:rPr>
        <w:t>Денежные доходы населения</w:t>
      </w:r>
      <w:r>
        <w:rPr>
          <w:sz w:val="20"/>
          <w:szCs w:val="20"/>
        </w:rPr>
        <w:t xml:space="preserve"> включают доходы лиц, занятых предпринимательской де</w:t>
      </w:r>
      <w:r>
        <w:rPr>
          <w:sz w:val="20"/>
          <w:szCs w:val="20"/>
        </w:rPr>
        <w:t>я</w:t>
      </w:r>
      <w:r>
        <w:rPr>
          <w:sz w:val="20"/>
          <w:szCs w:val="20"/>
        </w:rPr>
        <w:t>тельностью, выплаченную заработную плату (начисленную заработную плату, скорректирова</w:t>
      </w:r>
      <w:r>
        <w:rPr>
          <w:sz w:val="20"/>
          <w:szCs w:val="20"/>
        </w:rPr>
        <w:t>н</w:t>
      </w:r>
      <w:r>
        <w:rPr>
          <w:sz w:val="20"/>
          <w:szCs w:val="20"/>
        </w:rPr>
        <w:t xml:space="preserve">ную на изменение задолженности) наемных работников, социальные выплаты (пенсии, пособия, стипендии и другие выплаты), доходы от собственности в виде процентов по вкладам, ценным бумагам, дивидендов и другие доходы. </w:t>
      </w:r>
    </w:p>
    <w:p w:rsidR="00915B50" w:rsidRDefault="00A0245C">
      <w:pPr>
        <w:pStyle w:val="afff5"/>
        <w:spacing w:before="0" w:beforeAutospacing="0" w:after="0" w:afterAutospacing="0"/>
        <w:ind w:firstLine="567"/>
        <w:jc w:val="both"/>
        <w:rPr>
          <w:sz w:val="20"/>
          <w:szCs w:val="20"/>
        </w:rPr>
      </w:pPr>
      <w:r>
        <w:rPr>
          <w:b/>
          <w:bCs/>
          <w:sz w:val="20"/>
          <w:szCs w:val="20"/>
        </w:rPr>
        <w:t>Среднедушевые денежные доходы</w:t>
      </w:r>
      <w:r>
        <w:rPr>
          <w:sz w:val="20"/>
          <w:szCs w:val="20"/>
        </w:rPr>
        <w:t xml:space="preserve"> исчисляются делением общей суммы денежных дох</w:t>
      </w:r>
      <w:r>
        <w:rPr>
          <w:sz w:val="20"/>
          <w:szCs w:val="20"/>
        </w:rPr>
        <w:t>о</w:t>
      </w:r>
      <w:r>
        <w:rPr>
          <w:sz w:val="20"/>
          <w:szCs w:val="20"/>
        </w:rPr>
        <w:t>дов на численность постоянного населения.</w:t>
      </w:r>
    </w:p>
    <w:p w:rsidR="00915B50" w:rsidRDefault="00A0245C">
      <w:pPr>
        <w:pStyle w:val="afff5"/>
        <w:spacing w:before="0" w:beforeAutospacing="0" w:after="0" w:afterAutospacing="0"/>
        <w:ind w:firstLine="567"/>
        <w:jc w:val="both"/>
        <w:rPr>
          <w:sz w:val="20"/>
          <w:szCs w:val="20"/>
        </w:rPr>
      </w:pPr>
      <w:r>
        <w:rPr>
          <w:b/>
          <w:bCs/>
          <w:sz w:val="20"/>
          <w:szCs w:val="20"/>
        </w:rPr>
        <w:t>Реальные располагаемые денежные доходы</w:t>
      </w:r>
      <w:r>
        <w:rPr>
          <w:sz w:val="20"/>
          <w:szCs w:val="20"/>
        </w:rPr>
        <w:t xml:space="preserve"> рассчитываются как доходы за вычетом об</w:t>
      </w:r>
      <w:r>
        <w:rPr>
          <w:sz w:val="20"/>
          <w:szCs w:val="20"/>
        </w:rPr>
        <w:t>я</w:t>
      </w:r>
      <w:r>
        <w:rPr>
          <w:sz w:val="20"/>
          <w:szCs w:val="20"/>
        </w:rPr>
        <w:t>зательных платежей, скорректированные на индекс потребительских цен.</w:t>
      </w:r>
    </w:p>
    <w:p w:rsidR="00915B50" w:rsidRDefault="00A0245C">
      <w:pPr>
        <w:pStyle w:val="afff5"/>
        <w:spacing w:before="0" w:beforeAutospacing="0" w:after="0" w:afterAutospacing="0"/>
        <w:ind w:firstLine="567"/>
        <w:jc w:val="both"/>
        <w:rPr>
          <w:sz w:val="20"/>
          <w:szCs w:val="20"/>
        </w:rPr>
      </w:pPr>
      <w:r>
        <w:rPr>
          <w:b/>
          <w:bCs/>
          <w:sz w:val="20"/>
          <w:szCs w:val="20"/>
        </w:rPr>
        <w:t>Среднемесячная номинальная заработная плата</w:t>
      </w:r>
      <w:r>
        <w:rPr>
          <w:sz w:val="20"/>
          <w:szCs w:val="20"/>
        </w:rPr>
        <w:t xml:space="preserve"> исчисляется делением фонда начисле</w:t>
      </w:r>
      <w:r>
        <w:rPr>
          <w:sz w:val="20"/>
          <w:szCs w:val="20"/>
        </w:rPr>
        <w:t>н</w:t>
      </w:r>
      <w:r>
        <w:rPr>
          <w:sz w:val="20"/>
          <w:szCs w:val="20"/>
        </w:rPr>
        <w:t>ной заработной платы работников на среднесписочную численность работников и на количество месяцев в периоде.</w:t>
      </w:r>
    </w:p>
    <w:p w:rsidR="00915B50" w:rsidRDefault="00A0245C">
      <w:pPr>
        <w:pStyle w:val="afff5"/>
        <w:spacing w:before="0" w:beforeAutospacing="0" w:after="0" w:afterAutospacing="0"/>
        <w:ind w:firstLine="567"/>
        <w:jc w:val="both"/>
        <w:rPr>
          <w:sz w:val="20"/>
          <w:szCs w:val="20"/>
        </w:rPr>
      </w:pPr>
      <w:r>
        <w:rPr>
          <w:sz w:val="20"/>
          <w:szCs w:val="20"/>
        </w:rPr>
        <w:t xml:space="preserve">В </w:t>
      </w:r>
      <w:r>
        <w:rPr>
          <w:b/>
          <w:bCs/>
          <w:sz w:val="20"/>
          <w:szCs w:val="20"/>
        </w:rPr>
        <w:t>фонд заработной платы</w:t>
      </w:r>
      <w:r>
        <w:rPr>
          <w:sz w:val="20"/>
          <w:szCs w:val="20"/>
        </w:rPr>
        <w:t xml:space="preserve"> включаются начисленные суммы в денежной и неденежной формах за отработанное и неотработанное время, доплаты и надбавки, премии и единовременные поощрения, компенсационные выплаты, связанные с режимом работы и условиями труда, а также оплата питания и проживания, имеющая систематический характер.</w:t>
      </w:r>
    </w:p>
    <w:p w:rsidR="00915B50" w:rsidRDefault="00A0245C">
      <w:pPr>
        <w:pStyle w:val="afff5"/>
        <w:spacing w:before="0" w:beforeAutospacing="0" w:after="0" w:afterAutospacing="0"/>
        <w:ind w:firstLine="567"/>
        <w:jc w:val="both"/>
        <w:rPr>
          <w:sz w:val="20"/>
          <w:szCs w:val="20"/>
        </w:rPr>
      </w:pPr>
      <w:r>
        <w:rPr>
          <w:b/>
          <w:bCs/>
          <w:sz w:val="20"/>
          <w:szCs w:val="20"/>
        </w:rPr>
        <w:t>Реальная заработная плата</w:t>
      </w:r>
      <w:r>
        <w:rPr>
          <w:sz w:val="20"/>
          <w:szCs w:val="20"/>
        </w:rPr>
        <w:t xml:space="preserve"> характеризует объем товаров и услуг, которые можно прио</w:t>
      </w:r>
      <w:r>
        <w:rPr>
          <w:sz w:val="20"/>
          <w:szCs w:val="20"/>
        </w:rPr>
        <w:t>б</w:t>
      </w:r>
      <w:r>
        <w:rPr>
          <w:sz w:val="20"/>
          <w:szCs w:val="20"/>
        </w:rPr>
        <w:t>рести на заработную плату в текущем периоде, исходя из цен базисного периода. Индекс реальной заработной платы исчисляется путем деления индекса номинальной заработной платы на индекс потребительских цен за один и тот же временной период.</w:t>
      </w:r>
    </w:p>
    <w:p w:rsidR="00915B50" w:rsidRDefault="00A0245C">
      <w:pPr>
        <w:pStyle w:val="afff5"/>
        <w:spacing w:before="0" w:beforeAutospacing="0" w:after="0" w:afterAutospacing="0"/>
        <w:ind w:firstLine="567"/>
        <w:jc w:val="both"/>
        <w:rPr>
          <w:sz w:val="20"/>
          <w:szCs w:val="20"/>
        </w:rPr>
      </w:pPr>
      <w:r>
        <w:rPr>
          <w:b/>
          <w:bCs/>
          <w:sz w:val="20"/>
          <w:szCs w:val="20"/>
        </w:rPr>
        <w:t>Просроченной задолженностью по заработной плате</w:t>
      </w:r>
      <w:r>
        <w:rPr>
          <w:sz w:val="20"/>
          <w:szCs w:val="20"/>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(расчетно-кассовым центром). Число дней задержки считается, начиная со следующего дня после истечения этого срока.</w:t>
      </w:r>
    </w:p>
    <w:p w:rsidR="00915B50" w:rsidRDefault="00A0245C">
      <w:pPr>
        <w:pStyle w:val="afff5"/>
        <w:spacing w:before="0" w:beforeAutospacing="0" w:after="0" w:afterAutospacing="0"/>
        <w:ind w:firstLine="567"/>
        <w:jc w:val="both"/>
        <w:rPr>
          <w:sz w:val="20"/>
          <w:szCs w:val="20"/>
        </w:rPr>
      </w:pPr>
      <w:r>
        <w:rPr>
          <w:b/>
          <w:bCs/>
          <w:sz w:val="20"/>
          <w:szCs w:val="20"/>
        </w:rPr>
        <w:t>Средний размер назначенных месячных пенсий</w:t>
      </w:r>
      <w:r>
        <w:rPr>
          <w:sz w:val="20"/>
          <w:szCs w:val="20"/>
        </w:rPr>
        <w:t xml:space="preserve"> определяется делением общей суммы назначенных месячных пенсий на численность пенсионеров (по данным Пенсионного фонда РСО - Алания).</w:t>
      </w:r>
    </w:p>
    <w:p w:rsidR="00915B50" w:rsidRDefault="00A0245C">
      <w:pPr>
        <w:pStyle w:val="afff5"/>
        <w:spacing w:before="0" w:beforeAutospacing="0" w:after="0" w:afterAutospacing="0"/>
        <w:ind w:firstLine="567"/>
        <w:jc w:val="both"/>
        <w:rPr>
          <w:sz w:val="20"/>
          <w:szCs w:val="20"/>
        </w:rPr>
      </w:pPr>
      <w:r>
        <w:rPr>
          <w:b/>
          <w:bCs/>
          <w:sz w:val="20"/>
          <w:szCs w:val="20"/>
        </w:rPr>
        <w:t>Реальный размер назначенных пенсий</w:t>
      </w:r>
      <w:r>
        <w:rPr>
          <w:sz w:val="20"/>
          <w:szCs w:val="20"/>
        </w:rPr>
        <w:t xml:space="preserve"> рассчитывается путем корректировки среднего размера назначенных месячных пенсий на индекс потребительских цен.</w:t>
      </w:r>
    </w:p>
    <w:p w:rsidR="00915B50" w:rsidRDefault="00A0245C">
      <w:pPr>
        <w:pStyle w:val="afff5"/>
        <w:spacing w:before="0" w:beforeAutospacing="0" w:after="0" w:afterAutospacing="0"/>
        <w:ind w:firstLine="567"/>
        <w:jc w:val="both"/>
        <w:rPr>
          <w:sz w:val="20"/>
          <w:szCs w:val="20"/>
        </w:rPr>
      </w:pPr>
      <w:r>
        <w:rPr>
          <w:b/>
          <w:bCs/>
          <w:sz w:val="20"/>
          <w:szCs w:val="20"/>
        </w:rPr>
        <w:t xml:space="preserve">Фактический объем доходов, полученный населением </w:t>
      </w:r>
      <w:r>
        <w:rPr>
          <w:sz w:val="20"/>
          <w:szCs w:val="20"/>
        </w:rPr>
        <w:t>в виде оплаты труда, пенсий, п</w:t>
      </w:r>
      <w:r>
        <w:rPr>
          <w:sz w:val="20"/>
          <w:szCs w:val="20"/>
        </w:rPr>
        <w:t>о</w:t>
      </w:r>
      <w:r>
        <w:rPr>
          <w:sz w:val="20"/>
          <w:szCs w:val="20"/>
        </w:rPr>
        <w:t>собий, стипендий и т.п., за определенный период может быть выше или ниже начисленного на величину изменения задолженности по этим видам выплат.</w:t>
      </w:r>
    </w:p>
    <w:p w:rsidR="00915B50" w:rsidRDefault="00A0245C">
      <w:pPr>
        <w:pStyle w:val="afff5"/>
        <w:spacing w:before="0" w:beforeAutospacing="0" w:after="0" w:afterAutospacing="0"/>
        <w:ind w:firstLine="567"/>
        <w:jc w:val="both"/>
        <w:rPr>
          <w:sz w:val="20"/>
          <w:szCs w:val="20"/>
        </w:rPr>
      </w:pPr>
      <w:r>
        <w:rPr>
          <w:b/>
          <w:bCs/>
          <w:sz w:val="20"/>
          <w:szCs w:val="20"/>
        </w:rPr>
        <w:t>Денежные расходы населения</w:t>
      </w:r>
      <w:r>
        <w:rPr>
          <w:sz w:val="20"/>
          <w:szCs w:val="20"/>
        </w:rPr>
        <w:t xml:space="preserve"> - расходы на покупку товаров и оплату услуг, обязательные платежи и разнообразные взносы (налоги и сборы, платежи по страхованию, взносы в обществе</w:t>
      </w:r>
      <w:r>
        <w:rPr>
          <w:sz w:val="20"/>
          <w:szCs w:val="20"/>
        </w:rPr>
        <w:t>н</w:t>
      </w:r>
      <w:r>
        <w:rPr>
          <w:sz w:val="20"/>
          <w:szCs w:val="20"/>
        </w:rPr>
        <w:t xml:space="preserve">ные и кооперативные организации, проценты за кредиты и др.), покупку иностранной валюты, а также сбережения. </w:t>
      </w:r>
    </w:p>
    <w:p w:rsidR="00915B50" w:rsidRDefault="00A0245C">
      <w:pPr>
        <w:pStyle w:val="afff5"/>
        <w:spacing w:before="0" w:beforeAutospacing="0" w:after="0" w:afterAutospacing="0"/>
        <w:ind w:firstLine="567"/>
        <w:jc w:val="both"/>
        <w:rPr>
          <w:sz w:val="20"/>
          <w:szCs w:val="20"/>
        </w:rPr>
      </w:pPr>
      <w:r>
        <w:rPr>
          <w:b/>
          <w:bCs/>
          <w:sz w:val="20"/>
          <w:szCs w:val="20"/>
        </w:rPr>
        <w:t>Покупательная способность</w:t>
      </w:r>
      <w:r>
        <w:rPr>
          <w:sz w:val="20"/>
          <w:szCs w:val="20"/>
        </w:rPr>
        <w:t xml:space="preserve"> </w:t>
      </w:r>
      <w:r>
        <w:rPr>
          <w:b/>
          <w:bCs/>
          <w:sz w:val="20"/>
          <w:szCs w:val="20"/>
        </w:rPr>
        <w:t>среднедушевых денежных доходов населения</w:t>
      </w:r>
      <w:r>
        <w:rPr>
          <w:sz w:val="20"/>
          <w:szCs w:val="20"/>
        </w:rPr>
        <w:t xml:space="preserve"> отражает п</w:t>
      </w:r>
      <w:r>
        <w:rPr>
          <w:sz w:val="20"/>
          <w:szCs w:val="20"/>
        </w:rPr>
        <w:t>о</w:t>
      </w:r>
      <w:r>
        <w:rPr>
          <w:sz w:val="20"/>
          <w:szCs w:val="20"/>
        </w:rPr>
        <w:t>тенциальные возможности населения по приобретению товаров и услуг и выражается через това</w:t>
      </w:r>
      <w:r>
        <w:rPr>
          <w:sz w:val="20"/>
          <w:szCs w:val="20"/>
        </w:rPr>
        <w:t>р</w:t>
      </w:r>
      <w:r>
        <w:rPr>
          <w:sz w:val="20"/>
          <w:szCs w:val="20"/>
        </w:rPr>
        <w:t>ный эквивалент среднедушевых денежных доходов. Под товарным эквивалентом понимается к</w:t>
      </w:r>
      <w:r>
        <w:rPr>
          <w:sz w:val="20"/>
          <w:szCs w:val="20"/>
        </w:rPr>
        <w:t>о</w:t>
      </w:r>
      <w:r>
        <w:rPr>
          <w:sz w:val="20"/>
          <w:szCs w:val="20"/>
        </w:rPr>
        <w:t>личество какого-либо одного товара (услуги) с конкретными потребительскими свойствами, кот</w:t>
      </w:r>
      <w:r>
        <w:rPr>
          <w:sz w:val="20"/>
          <w:szCs w:val="20"/>
        </w:rPr>
        <w:t>о</w:t>
      </w:r>
      <w:r>
        <w:rPr>
          <w:sz w:val="20"/>
          <w:szCs w:val="20"/>
        </w:rPr>
        <w:t>рое может быть приобретено при условии, что вся сумма денежных доходов будет направлена только на эти цели. Показатель рассчитывается нарастающим итогом с начала года.</w:t>
      </w:r>
    </w:p>
    <w:p w:rsidR="00915B50" w:rsidRDefault="00A0245C">
      <w:pPr>
        <w:pStyle w:val="afff5"/>
        <w:spacing w:before="0" w:beforeAutospacing="0" w:after="0" w:afterAutospacing="0"/>
        <w:ind w:firstLine="567"/>
        <w:jc w:val="both"/>
        <w:rPr>
          <w:sz w:val="20"/>
          <w:szCs w:val="20"/>
        </w:rPr>
      </w:pPr>
      <w:r>
        <w:rPr>
          <w:b/>
          <w:bCs/>
          <w:sz w:val="20"/>
          <w:szCs w:val="20"/>
        </w:rPr>
        <w:t>Величина прожиточного минимума</w:t>
      </w:r>
      <w:r>
        <w:rPr>
          <w:sz w:val="20"/>
          <w:szCs w:val="20"/>
        </w:rPr>
        <w:t xml:space="preserve"> представляет собой стоимостную оценку потреб</w:t>
      </w:r>
      <w:r>
        <w:rPr>
          <w:sz w:val="20"/>
          <w:szCs w:val="20"/>
        </w:rPr>
        <w:t>и</w:t>
      </w:r>
      <w:r>
        <w:rPr>
          <w:sz w:val="20"/>
          <w:szCs w:val="20"/>
        </w:rPr>
        <w:t>тельской корзины, включающей минимальные наборы продуктов питания, непродовольственных товаров и услуг, необходимых для сохранения здоровья человека и обеспечения его жизнеде</w:t>
      </w:r>
      <w:r>
        <w:rPr>
          <w:sz w:val="20"/>
          <w:szCs w:val="20"/>
        </w:rPr>
        <w:t>я</w:t>
      </w:r>
      <w:r>
        <w:rPr>
          <w:sz w:val="20"/>
          <w:szCs w:val="20"/>
        </w:rPr>
        <w:t>тельности, а также обязательные платежи и сборы. Потребительская корзина в субъектах Росси</w:t>
      </w:r>
      <w:r>
        <w:rPr>
          <w:sz w:val="20"/>
          <w:szCs w:val="20"/>
        </w:rPr>
        <w:t>й</w:t>
      </w:r>
      <w:r>
        <w:rPr>
          <w:sz w:val="20"/>
          <w:szCs w:val="20"/>
        </w:rPr>
        <w:t>ской Федерации устанавливается законодательными (представительными) органами субъектов Российской Федерации.</w:t>
      </w:r>
    </w:p>
    <w:p w:rsidR="00915B50" w:rsidRDefault="00A0245C">
      <w:pPr>
        <w:pStyle w:val="afff5"/>
        <w:spacing w:before="0" w:beforeAutospacing="0" w:after="0" w:afterAutospacing="0"/>
        <w:ind w:firstLine="567"/>
        <w:jc w:val="both"/>
        <w:rPr>
          <w:sz w:val="20"/>
          <w:szCs w:val="20"/>
        </w:rPr>
      </w:pPr>
      <w:r>
        <w:rPr>
          <w:sz w:val="20"/>
          <w:szCs w:val="20"/>
        </w:rPr>
        <w:t>Величина прожиточного минимума в РСО - Алания определяется ежеквартально и устана</w:t>
      </w:r>
      <w:r>
        <w:rPr>
          <w:sz w:val="20"/>
          <w:szCs w:val="20"/>
        </w:rPr>
        <w:t>в</w:t>
      </w:r>
      <w:r>
        <w:rPr>
          <w:sz w:val="20"/>
          <w:szCs w:val="20"/>
        </w:rPr>
        <w:t>ливается в порядке, установленном Правительством РСО - Алания.</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Рынок труда</w:t>
      </w:r>
    </w:p>
    <w:p w:rsidR="00915B50" w:rsidRDefault="00A0245C">
      <w:pPr>
        <w:pStyle w:val="afff5"/>
        <w:spacing w:before="0" w:beforeAutospacing="0" w:after="0" w:afterAutospacing="0"/>
        <w:ind w:firstLine="567"/>
        <w:jc w:val="both"/>
        <w:rPr>
          <w:sz w:val="20"/>
          <w:szCs w:val="20"/>
        </w:rPr>
      </w:pPr>
      <w:r>
        <w:rPr>
          <w:b/>
          <w:bCs/>
          <w:sz w:val="20"/>
          <w:szCs w:val="20"/>
        </w:rPr>
        <w:t>Численность экономически активного населения</w:t>
      </w:r>
      <w:r>
        <w:rPr>
          <w:sz w:val="20"/>
          <w:szCs w:val="20"/>
        </w:rPr>
        <w:t xml:space="preserve"> - сумма занятых в экономике и безр</w:t>
      </w:r>
      <w:r>
        <w:rPr>
          <w:sz w:val="20"/>
          <w:szCs w:val="20"/>
        </w:rPr>
        <w:t>а</w:t>
      </w:r>
      <w:r>
        <w:rPr>
          <w:sz w:val="20"/>
          <w:szCs w:val="20"/>
        </w:rPr>
        <w:t>ботных.</w:t>
      </w:r>
    </w:p>
    <w:p w:rsidR="00915B50" w:rsidRDefault="00A0245C">
      <w:pPr>
        <w:pStyle w:val="afff5"/>
        <w:spacing w:before="0" w:beforeAutospacing="0" w:after="0" w:afterAutospacing="0"/>
        <w:ind w:firstLine="567"/>
        <w:jc w:val="both"/>
        <w:rPr>
          <w:sz w:val="20"/>
          <w:szCs w:val="20"/>
        </w:rPr>
      </w:pPr>
      <w:r>
        <w:rPr>
          <w:b/>
          <w:bCs/>
          <w:sz w:val="20"/>
          <w:szCs w:val="20"/>
        </w:rPr>
        <w:t>Занятые в экономике</w:t>
      </w:r>
      <w:r>
        <w:rPr>
          <w:sz w:val="20"/>
          <w:szCs w:val="20"/>
        </w:rPr>
        <w:t xml:space="preserve"> - лица, которые в рассматриваемый период: а) выполняли оплачив</w:t>
      </w:r>
      <w:r>
        <w:rPr>
          <w:sz w:val="20"/>
          <w:szCs w:val="20"/>
        </w:rPr>
        <w:t>а</w:t>
      </w:r>
      <w:r>
        <w:rPr>
          <w:sz w:val="20"/>
          <w:szCs w:val="20"/>
        </w:rPr>
        <w:t>емую работу по найму, а также приносящую доход работу не по найму как с привлечением, так и без привлечения наемных работников; б) временно отсутствовали на работе из-за болезни или травмы, ухода за больными; ежегодного отпуска или выходных дней; обучения вне своего рабоч</w:t>
      </w:r>
      <w:r>
        <w:rPr>
          <w:sz w:val="20"/>
          <w:szCs w:val="20"/>
        </w:rPr>
        <w:t>е</w:t>
      </w:r>
      <w:r>
        <w:rPr>
          <w:sz w:val="20"/>
          <w:szCs w:val="20"/>
        </w:rPr>
        <w:t>го места; отпуска без сохранения или с сохранением содержания по инициативе администрации (продолжительностью менее 6 месяцев); забастовки; других подобных причин; в) выполняли р</w:t>
      </w:r>
      <w:r>
        <w:rPr>
          <w:sz w:val="20"/>
          <w:szCs w:val="20"/>
        </w:rPr>
        <w:t>а</w:t>
      </w:r>
      <w:r>
        <w:rPr>
          <w:sz w:val="20"/>
          <w:szCs w:val="20"/>
        </w:rPr>
        <w:t>боту в качестве помогающих на семейном предприятии. Занятыми считаются также лица, занятые выполнением работ по производству в домашнем хозяйстве продукции, предназначенной для реализации (полностью или частично).</w:t>
      </w:r>
    </w:p>
    <w:p w:rsidR="00915B50" w:rsidRDefault="00A0245C">
      <w:pPr>
        <w:pStyle w:val="afff5"/>
        <w:spacing w:before="0" w:beforeAutospacing="0" w:after="0" w:afterAutospacing="0"/>
        <w:ind w:firstLine="567"/>
        <w:jc w:val="both"/>
        <w:rPr>
          <w:sz w:val="20"/>
          <w:szCs w:val="20"/>
        </w:rPr>
      </w:pPr>
      <w:r>
        <w:rPr>
          <w:sz w:val="20"/>
          <w:szCs w:val="20"/>
        </w:rPr>
        <w:t>Оценки общей численности занятых в экономике (по месту основной или единственной р</w:t>
      </w:r>
      <w:r>
        <w:rPr>
          <w:sz w:val="20"/>
          <w:szCs w:val="20"/>
        </w:rPr>
        <w:t>а</w:t>
      </w:r>
      <w:r>
        <w:rPr>
          <w:sz w:val="20"/>
          <w:szCs w:val="20"/>
        </w:rPr>
        <w:t>боты) в текущем периоде производятся на основе результатов обследований населения по пробл</w:t>
      </w:r>
      <w:r>
        <w:rPr>
          <w:sz w:val="20"/>
          <w:szCs w:val="20"/>
        </w:rPr>
        <w:t>е</w:t>
      </w:r>
      <w:r>
        <w:rPr>
          <w:sz w:val="20"/>
          <w:szCs w:val="20"/>
        </w:rPr>
        <w:t>мам занятости и уточняются после получения итогов очередного обследования.</w:t>
      </w:r>
    </w:p>
    <w:p w:rsidR="00915B50" w:rsidRDefault="00A0245C">
      <w:pPr>
        <w:pStyle w:val="afff5"/>
        <w:spacing w:before="0" w:beforeAutospacing="0" w:after="0" w:afterAutospacing="0"/>
        <w:ind w:firstLine="567"/>
        <w:jc w:val="both"/>
        <w:rPr>
          <w:sz w:val="20"/>
          <w:szCs w:val="20"/>
        </w:rPr>
      </w:pPr>
      <w:r>
        <w:rPr>
          <w:sz w:val="20"/>
          <w:szCs w:val="20"/>
        </w:rPr>
        <w:t xml:space="preserve">К </w:t>
      </w:r>
      <w:r>
        <w:rPr>
          <w:b/>
          <w:bCs/>
          <w:sz w:val="20"/>
          <w:szCs w:val="20"/>
        </w:rPr>
        <w:t xml:space="preserve">безработным </w:t>
      </w:r>
      <w:r>
        <w:rPr>
          <w:sz w:val="20"/>
          <w:szCs w:val="20"/>
        </w:rPr>
        <w:t>(в соответствии</w:t>
      </w:r>
      <w:r>
        <w:rPr>
          <w:b/>
          <w:bCs/>
          <w:sz w:val="20"/>
          <w:szCs w:val="20"/>
        </w:rPr>
        <w:t xml:space="preserve"> </w:t>
      </w:r>
      <w:r>
        <w:rPr>
          <w:sz w:val="20"/>
          <w:szCs w:val="20"/>
        </w:rPr>
        <w:t>со стандартами Международной Организации Труда - МОТ) относятся лица в возрасте, установленном для измерения экономической активности нас</w:t>
      </w:r>
      <w:r>
        <w:rPr>
          <w:sz w:val="20"/>
          <w:szCs w:val="20"/>
        </w:rPr>
        <w:t>е</w:t>
      </w:r>
      <w:r>
        <w:rPr>
          <w:sz w:val="20"/>
          <w:szCs w:val="20"/>
        </w:rPr>
        <w:t>ления, которые в рассматриваемый период удовлетворяли одновременно следующим критериям: а) не имели работы (доходного занятия); б) занимались поиском работы, т.е. обращались в гос</w:t>
      </w:r>
      <w:r>
        <w:rPr>
          <w:sz w:val="20"/>
          <w:szCs w:val="20"/>
        </w:rPr>
        <w:t>у</w:t>
      </w:r>
      <w:r>
        <w:rPr>
          <w:sz w:val="20"/>
          <w:szCs w:val="20"/>
        </w:rPr>
        <w:t>дарственную или коммерческую службы занятости, использовали или помещали объявления в печати, непосредственно обращались к администрации организации или работодателю, использ</w:t>
      </w:r>
      <w:r>
        <w:rPr>
          <w:sz w:val="20"/>
          <w:szCs w:val="20"/>
        </w:rPr>
        <w:t>о</w:t>
      </w:r>
      <w:r>
        <w:rPr>
          <w:sz w:val="20"/>
          <w:szCs w:val="20"/>
        </w:rPr>
        <w:t>вали личные связи или предпринимали шаги к организации собственного дела (поиск земли, зд</w:t>
      </w:r>
      <w:r>
        <w:rPr>
          <w:sz w:val="20"/>
          <w:szCs w:val="20"/>
        </w:rPr>
        <w:t>а</w:t>
      </w:r>
      <w:r>
        <w:rPr>
          <w:sz w:val="20"/>
          <w:szCs w:val="20"/>
        </w:rPr>
        <w:t>ний, машин и оборудования, сырья, финансовых ресурсов, обращение за разрешениями, лиценз</w:t>
      </w:r>
      <w:r>
        <w:rPr>
          <w:sz w:val="20"/>
          <w:szCs w:val="20"/>
        </w:rPr>
        <w:t>и</w:t>
      </w:r>
      <w:r>
        <w:rPr>
          <w:sz w:val="20"/>
          <w:szCs w:val="20"/>
        </w:rPr>
        <w:t>ями и т.п.); в) были готовы приступить к работе в течение обследуемой недели. Учащиеся, студе</w:t>
      </w:r>
      <w:r>
        <w:rPr>
          <w:sz w:val="20"/>
          <w:szCs w:val="20"/>
        </w:rPr>
        <w:t>н</w:t>
      </w:r>
      <w:r>
        <w:rPr>
          <w:sz w:val="20"/>
          <w:szCs w:val="20"/>
        </w:rPr>
        <w:t>ты, пенсионеры и инвалиды учитывались в качестве безработных, если они занимались поиском работы и были готовы приступить к ней.</w:t>
      </w:r>
    </w:p>
    <w:p w:rsidR="00915B50" w:rsidRDefault="00A0245C">
      <w:pPr>
        <w:pStyle w:val="afff5"/>
        <w:spacing w:before="0" w:beforeAutospacing="0" w:after="0" w:afterAutospacing="0"/>
        <w:ind w:firstLine="567"/>
        <w:jc w:val="both"/>
        <w:rPr>
          <w:sz w:val="20"/>
          <w:szCs w:val="20"/>
        </w:rPr>
      </w:pPr>
      <w:r>
        <w:rPr>
          <w:sz w:val="20"/>
          <w:szCs w:val="20"/>
        </w:rPr>
        <w:t>Информация об общей численности безработных (применительно к стандартам МОТ) по</w:t>
      </w:r>
      <w:r>
        <w:rPr>
          <w:sz w:val="20"/>
          <w:szCs w:val="20"/>
        </w:rPr>
        <w:t>д</w:t>
      </w:r>
      <w:r>
        <w:rPr>
          <w:sz w:val="20"/>
          <w:szCs w:val="20"/>
        </w:rPr>
        <w:t>готавливается по материалам выборочных обследований населения по проблемам занятости (о</w:t>
      </w:r>
      <w:r>
        <w:rPr>
          <w:sz w:val="20"/>
          <w:szCs w:val="20"/>
        </w:rPr>
        <w:t>б</w:t>
      </w:r>
      <w:r>
        <w:rPr>
          <w:sz w:val="20"/>
          <w:szCs w:val="20"/>
        </w:rPr>
        <w:t>следований рабочей силы), которые в 1992-1998гг. проводились статистическими органами Ро</w:t>
      </w:r>
      <w:r>
        <w:rPr>
          <w:sz w:val="20"/>
          <w:szCs w:val="20"/>
        </w:rPr>
        <w:t>с</w:t>
      </w:r>
      <w:r>
        <w:rPr>
          <w:sz w:val="20"/>
          <w:szCs w:val="20"/>
        </w:rPr>
        <w:t xml:space="preserve">сийской Федерации с периодичностью один раз в год (в 1995г. было проведено два обследования). </w:t>
      </w:r>
      <w:r>
        <w:rPr>
          <w:sz w:val="20"/>
          <w:szCs w:val="20"/>
          <w:lang w:val="en-US"/>
        </w:rPr>
        <w:t>C</w:t>
      </w:r>
      <w:r>
        <w:rPr>
          <w:sz w:val="20"/>
          <w:szCs w:val="20"/>
        </w:rPr>
        <w:t xml:space="preserve"> 1999г. по август 2009г. обследование населения по проблемам занятости проводилось с ква</w:t>
      </w:r>
      <w:r>
        <w:rPr>
          <w:sz w:val="20"/>
          <w:szCs w:val="20"/>
        </w:rPr>
        <w:t>р</w:t>
      </w:r>
      <w:r>
        <w:rPr>
          <w:sz w:val="20"/>
          <w:szCs w:val="20"/>
        </w:rPr>
        <w:t>тальной периодичностью, по состоянию на последнюю неделю второго месяца квартала, т.е. фе</w:t>
      </w:r>
      <w:r>
        <w:rPr>
          <w:sz w:val="20"/>
          <w:szCs w:val="20"/>
        </w:rPr>
        <w:t>в</w:t>
      </w:r>
      <w:r>
        <w:rPr>
          <w:sz w:val="20"/>
          <w:szCs w:val="20"/>
        </w:rPr>
        <w:t>раля, мая, августа, ноября. Начиная с сентября 2009г. обследование проводится ежемесячно.</w:t>
      </w:r>
    </w:p>
    <w:p w:rsidR="00915B50" w:rsidRDefault="00A0245C">
      <w:pPr>
        <w:pStyle w:val="afff5"/>
        <w:spacing w:before="0" w:beforeAutospacing="0" w:after="0" w:afterAutospacing="0"/>
        <w:ind w:firstLine="567"/>
        <w:jc w:val="both"/>
        <w:rPr>
          <w:sz w:val="20"/>
          <w:szCs w:val="20"/>
        </w:rPr>
      </w:pPr>
      <w:r>
        <w:rPr>
          <w:sz w:val="20"/>
          <w:szCs w:val="20"/>
        </w:rPr>
        <w:t>В период между обследованиями Федеральная служба государственной статистики пров</w:t>
      </w:r>
      <w:r>
        <w:rPr>
          <w:sz w:val="20"/>
          <w:szCs w:val="20"/>
        </w:rPr>
        <w:t>о</w:t>
      </w:r>
      <w:r>
        <w:rPr>
          <w:sz w:val="20"/>
          <w:szCs w:val="20"/>
        </w:rPr>
        <w:t>дит ежемесячные оценки общей численности безработных, которые уточняются после получения итогов очередного обследования.</w:t>
      </w:r>
    </w:p>
    <w:p w:rsidR="00915B50" w:rsidRDefault="00A0245C">
      <w:pPr>
        <w:pStyle w:val="afff5"/>
        <w:spacing w:before="0" w:beforeAutospacing="0" w:after="0" w:afterAutospacing="0"/>
        <w:ind w:firstLine="567"/>
        <w:jc w:val="both"/>
        <w:rPr>
          <w:sz w:val="20"/>
          <w:szCs w:val="20"/>
        </w:rPr>
      </w:pPr>
      <w:r>
        <w:rPr>
          <w:b/>
          <w:bCs/>
          <w:sz w:val="20"/>
          <w:szCs w:val="20"/>
        </w:rPr>
        <w:t>Безработные, зарегистрированные в органах государственной службы занятости</w:t>
      </w:r>
      <w:r>
        <w:rPr>
          <w:sz w:val="20"/>
          <w:szCs w:val="20"/>
        </w:rPr>
        <w:t>, - трудоспособные граждане, не имеющие работы и заработка (трудового дохода), проживающие на территории Российской Федерации, зарегистрированные в центре занятости по месту жительства в целях поиска подходящей работы, ищущие работу и готовые приступить к ней. Информация о численности безработных, получивших официальный статус в органах государственной службы занятости, разрабатывается Федеральной службой по труду и занятости.</w:t>
      </w:r>
    </w:p>
    <w:p w:rsidR="00915B50" w:rsidRDefault="00A0245C">
      <w:pPr>
        <w:pStyle w:val="afff5"/>
        <w:spacing w:before="0" w:beforeAutospacing="0" w:after="0" w:afterAutospacing="0"/>
        <w:ind w:firstLine="567"/>
        <w:jc w:val="both"/>
        <w:rPr>
          <w:sz w:val="20"/>
          <w:szCs w:val="20"/>
        </w:rPr>
      </w:pPr>
      <w:r>
        <w:rPr>
          <w:b/>
          <w:bCs/>
          <w:sz w:val="20"/>
          <w:szCs w:val="20"/>
        </w:rPr>
        <w:t>Уровень занятости</w:t>
      </w:r>
      <w:r>
        <w:rPr>
          <w:sz w:val="20"/>
          <w:szCs w:val="20"/>
        </w:rPr>
        <w:t xml:space="preserve"> - отношение численности занятого населения определенной возрастной группы к общей численности населения соответствующей возрастной группы, в процентах.</w:t>
      </w:r>
    </w:p>
    <w:p w:rsidR="00915B50" w:rsidRDefault="00A0245C">
      <w:pPr>
        <w:pStyle w:val="afff5"/>
        <w:spacing w:before="0" w:beforeAutospacing="0" w:after="0" w:afterAutospacing="0"/>
        <w:ind w:firstLine="567"/>
        <w:jc w:val="both"/>
        <w:rPr>
          <w:sz w:val="20"/>
          <w:szCs w:val="20"/>
        </w:rPr>
      </w:pPr>
      <w:r>
        <w:rPr>
          <w:b/>
          <w:bCs/>
          <w:sz w:val="20"/>
          <w:szCs w:val="20"/>
        </w:rPr>
        <w:t>Уровень безработицы</w:t>
      </w:r>
      <w:r>
        <w:rPr>
          <w:sz w:val="20"/>
          <w:szCs w:val="20"/>
        </w:rPr>
        <w:t xml:space="preserve"> - отношение численности безработных определенной возрастной группы к численности экономически активного населения соответствующей возрастной группы в рассматриваемом периоде, в процентах.</w:t>
      </w:r>
    </w:p>
    <w:p w:rsidR="00915B50" w:rsidRDefault="00A0245C">
      <w:pPr>
        <w:pStyle w:val="afff5"/>
        <w:spacing w:before="0" w:beforeAutospacing="0" w:after="0" w:afterAutospacing="0"/>
        <w:ind w:firstLine="567"/>
        <w:jc w:val="both"/>
        <w:rPr>
          <w:sz w:val="20"/>
          <w:szCs w:val="20"/>
        </w:rPr>
      </w:pPr>
      <w:r>
        <w:rPr>
          <w:b/>
          <w:bCs/>
          <w:sz w:val="20"/>
          <w:szCs w:val="20"/>
        </w:rPr>
        <w:t>Уровень безработицы,</w:t>
      </w:r>
      <w:r>
        <w:rPr>
          <w:sz w:val="20"/>
          <w:szCs w:val="20"/>
        </w:rPr>
        <w:t xml:space="preserve"> </w:t>
      </w:r>
      <w:r>
        <w:rPr>
          <w:b/>
          <w:bCs/>
          <w:sz w:val="20"/>
          <w:szCs w:val="20"/>
        </w:rPr>
        <w:t>зарегистрированной в органах государственной службы зан</w:t>
      </w:r>
      <w:r>
        <w:rPr>
          <w:b/>
          <w:bCs/>
          <w:sz w:val="20"/>
          <w:szCs w:val="20"/>
        </w:rPr>
        <w:t>я</w:t>
      </w:r>
      <w:r>
        <w:rPr>
          <w:b/>
          <w:bCs/>
          <w:sz w:val="20"/>
          <w:szCs w:val="20"/>
        </w:rPr>
        <w:t>тости</w:t>
      </w:r>
      <w:r>
        <w:rPr>
          <w:sz w:val="20"/>
          <w:szCs w:val="20"/>
        </w:rPr>
        <w:t>, - отношение численности безработных, зарегистрированных в органах государственной службы занятости, к численности экономически активного населения в рассматриваемом периоде, в процентах.</w:t>
      </w:r>
    </w:p>
    <w:p w:rsidR="00915B50" w:rsidRDefault="00A0245C">
      <w:pPr>
        <w:pStyle w:val="afff5"/>
        <w:spacing w:before="0" w:beforeAutospacing="0" w:after="0" w:afterAutospacing="0"/>
        <w:ind w:firstLine="567"/>
        <w:jc w:val="both"/>
        <w:rPr>
          <w:sz w:val="20"/>
          <w:szCs w:val="20"/>
        </w:rPr>
      </w:pPr>
      <w:r>
        <w:rPr>
          <w:b/>
          <w:bCs/>
          <w:sz w:val="20"/>
          <w:szCs w:val="20"/>
        </w:rPr>
        <w:t>Число замещенных рабочих мест</w:t>
      </w:r>
      <w:r>
        <w:rPr>
          <w:sz w:val="20"/>
          <w:szCs w:val="20"/>
        </w:rPr>
        <w:t xml:space="preserve"> в организациях определяется как суммарное количество среднесписочной численности работников, средней численности внешних совместителей и сре</w:t>
      </w:r>
      <w:r>
        <w:rPr>
          <w:sz w:val="20"/>
          <w:szCs w:val="20"/>
        </w:rPr>
        <w:t>д</w:t>
      </w:r>
      <w:r>
        <w:rPr>
          <w:sz w:val="20"/>
          <w:szCs w:val="20"/>
        </w:rPr>
        <w:t>ней численности работников, выполнявших работы по договорам гражданско-правового характ</w:t>
      </w:r>
      <w:r>
        <w:rPr>
          <w:sz w:val="20"/>
          <w:szCs w:val="20"/>
        </w:rPr>
        <w:t>е</w:t>
      </w:r>
      <w:r>
        <w:rPr>
          <w:sz w:val="20"/>
          <w:szCs w:val="20"/>
        </w:rPr>
        <w:t>ра. При суммировании числа рабочих мест по организациям каждый работник учитывается по числу замещаемых им рабочих мест (без учета внутреннего совместительства).</w:t>
      </w:r>
    </w:p>
    <w:p w:rsidR="00915B50" w:rsidRDefault="00A0245C">
      <w:pPr>
        <w:pStyle w:val="afff5"/>
        <w:spacing w:before="0" w:beforeAutospacing="0" w:after="0" w:afterAutospacing="0"/>
        <w:ind w:firstLine="567"/>
        <w:jc w:val="both"/>
        <w:rPr>
          <w:sz w:val="20"/>
          <w:szCs w:val="20"/>
        </w:rPr>
      </w:pPr>
      <w:r>
        <w:rPr>
          <w:b/>
          <w:bCs/>
          <w:sz w:val="20"/>
          <w:szCs w:val="20"/>
        </w:rPr>
        <w:t>Нагрузка незанятого населения на одну заявленную вакансию</w:t>
      </w:r>
      <w:r>
        <w:rPr>
          <w:sz w:val="20"/>
          <w:szCs w:val="20"/>
        </w:rPr>
        <w:t xml:space="preserve"> рассчитывается как о</w:t>
      </w:r>
      <w:r>
        <w:rPr>
          <w:sz w:val="20"/>
          <w:szCs w:val="20"/>
        </w:rPr>
        <w:t>т</w:t>
      </w:r>
      <w:r>
        <w:rPr>
          <w:sz w:val="20"/>
          <w:szCs w:val="20"/>
        </w:rPr>
        <w:t>ношение численности лиц, не занятых трудовой деятельностью, состоящих на учете в органах государственной службы занятости, к числу вакансий, сообщенных организациями в эти органы.</w:t>
      </w:r>
    </w:p>
    <w:p w:rsidR="00915B50" w:rsidRDefault="00A0245C">
      <w:pPr>
        <w:pStyle w:val="afff5"/>
        <w:spacing w:before="0" w:beforeAutospacing="0" w:after="0" w:afterAutospacing="0"/>
        <w:ind w:firstLine="567"/>
        <w:jc w:val="both"/>
        <w:rPr>
          <w:sz w:val="20"/>
          <w:szCs w:val="20"/>
        </w:rPr>
      </w:pPr>
      <w:r>
        <w:rPr>
          <w:b/>
          <w:bCs/>
          <w:sz w:val="20"/>
          <w:szCs w:val="20"/>
        </w:rPr>
        <w:t>Заявленная организациями потребность в работниках</w:t>
      </w:r>
      <w:r>
        <w:rPr>
          <w:sz w:val="20"/>
          <w:szCs w:val="20"/>
        </w:rPr>
        <w:t xml:space="preserve"> - число вакансий (требуемых р</w:t>
      </w:r>
      <w:r>
        <w:rPr>
          <w:sz w:val="20"/>
          <w:szCs w:val="20"/>
        </w:rPr>
        <w:t>а</w:t>
      </w:r>
      <w:r>
        <w:rPr>
          <w:sz w:val="20"/>
          <w:szCs w:val="20"/>
        </w:rPr>
        <w:t>ботников), сообщенных организациями в органы государственной службы занятости.</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Правонарушения</w:t>
      </w:r>
    </w:p>
    <w:p w:rsidR="00915B50" w:rsidRDefault="00A0245C">
      <w:pPr>
        <w:pStyle w:val="afff5"/>
        <w:spacing w:before="0" w:beforeAutospacing="0" w:after="0" w:afterAutospacing="0"/>
        <w:ind w:firstLine="567"/>
        <w:jc w:val="both"/>
        <w:rPr>
          <w:sz w:val="20"/>
          <w:szCs w:val="20"/>
        </w:rPr>
      </w:pPr>
      <w:r>
        <w:rPr>
          <w:b/>
          <w:bCs/>
          <w:sz w:val="20"/>
          <w:szCs w:val="20"/>
        </w:rPr>
        <w:t>Преступность</w:t>
      </w:r>
      <w:r>
        <w:rPr>
          <w:sz w:val="20"/>
          <w:szCs w:val="20"/>
        </w:rPr>
        <w:t xml:space="preserve"> - социально-правовое явление, включающее преступления, совершенные на конкретной территории в течение определенного периода времени, и характеризующееся колич</w:t>
      </w:r>
      <w:r>
        <w:rPr>
          <w:sz w:val="20"/>
          <w:szCs w:val="20"/>
        </w:rPr>
        <w:t>е</w:t>
      </w:r>
      <w:r>
        <w:rPr>
          <w:sz w:val="20"/>
          <w:szCs w:val="20"/>
        </w:rPr>
        <w:t>ственными и качественными показателями.</w:t>
      </w:r>
    </w:p>
    <w:p w:rsidR="00915B50" w:rsidRDefault="00A0245C">
      <w:pPr>
        <w:pStyle w:val="afff5"/>
        <w:spacing w:before="0" w:beforeAutospacing="0" w:after="0" w:afterAutospacing="0"/>
        <w:ind w:firstLine="567"/>
        <w:jc w:val="both"/>
        <w:rPr>
          <w:sz w:val="20"/>
          <w:szCs w:val="20"/>
        </w:rPr>
      </w:pPr>
      <w:r>
        <w:rPr>
          <w:b/>
          <w:bCs/>
          <w:sz w:val="20"/>
          <w:szCs w:val="20"/>
        </w:rPr>
        <w:t>Зарегистрированное преступление</w:t>
      </w:r>
      <w:r>
        <w:rPr>
          <w:sz w:val="20"/>
          <w:szCs w:val="20"/>
        </w:rPr>
        <w:t xml:space="preserve"> - выявленное и официально взятое на учет обществе</w:t>
      </w:r>
      <w:r>
        <w:rPr>
          <w:sz w:val="20"/>
          <w:szCs w:val="20"/>
        </w:rPr>
        <w:t>н</w:t>
      </w:r>
      <w:r>
        <w:rPr>
          <w:sz w:val="20"/>
          <w:szCs w:val="20"/>
        </w:rPr>
        <w:t>но опасное деяние, предусмотренное уголовным законодательством.</w:t>
      </w:r>
    </w:p>
    <w:p w:rsidR="00915B50" w:rsidRDefault="00A0245C">
      <w:pPr>
        <w:pStyle w:val="afff5"/>
        <w:spacing w:before="0" w:beforeAutospacing="0" w:after="0" w:afterAutospacing="0"/>
        <w:ind w:firstLine="567"/>
        <w:jc w:val="both"/>
        <w:rPr>
          <w:sz w:val="20"/>
          <w:szCs w:val="20"/>
        </w:rPr>
      </w:pPr>
      <w:r>
        <w:rPr>
          <w:b/>
          <w:bCs/>
          <w:sz w:val="20"/>
          <w:szCs w:val="20"/>
        </w:rPr>
        <w:t>Тяжкие и особо тяжкие преступления</w:t>
      </w:r>
      <w:r>
        <w:rPr>
          <w:sz w:val="20"/>
          <w:szCs w:val="20"/>
        </w:rPr>
        <w:t xml:space="preserve"> - деяния, представляющие повышенную общ</w:t>
      </w:r>
      <w:r>
        <w:rPr>
          <w:sz w:val="20"/>
          <w:szCs w:val="20"/>
        </w:rPr>
        <w:t>е</w:t>
      </w:r>
      <w:r>
        <w:rPr>
          <w:sz w:val="20"/>
          <w:szCs w:val="20"/>
        </w:rPr>
        <w:t>ственную опасность, предусмотренные пунктами 4 и 5 статьи 15 Уголовного кодекса Российской Федерации.</w:t>
      </w:r>
    </w:p>
    <w:p w:rsidR="00915B50" w:rsidRDefault="00A0245C">
      <w:pPr>
        <w:pStyle w:val="afff5"/>
        <w:spacing w:before="0" w:beforeAutospacing="0" w:after="0" w:afterAutospacing="0"/>
        <w:ind w:firstLine="567"/>
        <w:jc w:val="both"/>
        <w:rPr>
          <w:sz w:val="20"/>
          <w:szCs w:val="20"/>
        </w:rPr>
      </w:pPr>
      <w:r>
        <w:rPr>
          <w:b/>
          <w:bCs/>
          <w:sz w:val="20"/>
          <w:szCs w:val="20"/>
        </w:rPr>
        <w:t>Разбой</w:t>
      </w:r>
      <w:r>
        <w:rPr>
          <w:sz w:val="20"/>
          <w:szCs w:val="20"/>
        </w:rPr>
        <w:t xml:space="preserve"> - нападение в целях хищения чужого имущества, совершенное с применением нас</w:t>
      </w:r>
      <w:r>
        <w:rPr>
          <w:sz w:val="20"/>
          <w:szCs w:val="20"/>
        </w:rPr>
        <w:t>и</w:t>
      </w:r>
      <w:r>
        <w:rPr>
          <w:sz w:val="20"/>
          <w:szCs w:val="20"/>
        </w:rPr>
        <w:t>лия, опасного для жизни или здоровья, либо с угрозой применения такого насилия.</w:t>
      </w:r>
    </w:p>
    <w:p w:rsidR="00915B50" w:rsidRDefault="00A0245C">
      <w:pPr>
        <w:pStyle w:val="afff5"/>
        <w:spacing w:before="0" w:beforeAutospacing="0" w:after="0" w:afterAutospacing="0"/>
        <w:ind w:firstLine="567"/>
        <w:jc w:val="both"/>
        <w:rPr>
          <w:sz w:val="20"/>
          <w:szCs w:val="20"/>
        </w:rPr>
      </w:pPr>
      <w:r>
        <w:rPr>
          <w:b/>
          <w:bCs/>
          <w:sz w:val="20"/>
          <w:szCs w:val="20"/>
        </w:rPr>
        <w:t>Хулиганство</w:t>
      </w:r>
      <w:r>
        <w:rPr>
          <w:sz w:val="20"/>
          <w:szCs w:val="20"/>
        </w:rPr>
        <w:t xml:space="preserve"> - грубое нарушение общественного порядка, выражающее явное неуважение к обществу, совершенное с применением оружия или предметов, используемых в качестве ор</w:t>
      </w:r>
      <w:r>
        <w:rPr>
          <w:sz w:val="20"/>
          <w:szCs w:val="20"/>
        </w:rPr>
        <w:t>у</w:t>
      </w:r>
      <w:r>
        <w:rPr>
          <w:sz w:val="20"/>
          <w:szCs w:val="20"/>
        </w:rPr>
        <w:t>жия.</w:t>
      </w:r>
    </w:p>
    <w:p w:rsidR="00915B50" w:rsidRDefault="00A0245C">
      <w:pPr>
        <w:pStyle w:val="afff5"/>
        <w:spacing w:before="0" w:beforeAutospacing="0" w:after="0" w:afterAutospacing="0"/>
        <w:ind w:firstLine="567"/>
        <w:jc w:val="both"/>
        <w:rPr>
          <w:sz w:val="20"/>
          <w:szCs w:val="20"/>
        </w:rPr>
      </w:pPr>
      <w:r>
        <w:rPr>
          <w:b/>
          <w:bCs/>
          <w:sz w:val="20"/>
          <w:szCs w:val="20"/>
        </w:rPr>
        <w:t>Лица, совершившие преступления</w:t>
      </w:r>
      <w:r>
        <w:rPr>
          <w:sz w:val="20"/>
          <w:szCs w:val="20"/>
        </w:rPr>
        <w:t xml:space="preserve"> - официально взятые на учет органами внутренних дел лица, на которых заведены уголовные дела.</w:t>
      </w:r>
    </w:p>
    <w:p w:rsidR="00915B50" w:rsidRDefault="00A0245C">
      <w:pPr>
        <w:pStyle w:val="afff5"/>
        <w:spacing w:before="0" w:beforeAutospacing="0" w:after="0" w:afterAutospacing="0"/>
        <w:ind w:firstLine="567"/>
        <w:jc w:val="both"/>
        <w:rPr>
          <w:sz w:val="20"/>
          <w:szCs w:val="20"/>
        </w:rPr>
      </w:pPr>
      <w:r>
        <w:rPr>
          <w:b/>
          <w:bCs/>
          <w:sz w:val="20"/>
          <w:szCs w:val="20"/>
        </w:rPr>
        <w:t>Раскрываемость преступлений</w:t>
      </w:r>
      <w:r>
        <w:rPr>
          <w:sz w:val="20"/>
          <w:szCs w:val="20"/>
        </w:rPr>
        <w:t xml:space="preserve"> - отношение числа преступлений, дела о которых оконч</w:t>
      </w:r>
      <w:r>
        <w:rPr>
          <w:sz w:val="20"/>
          <w:szCs w:val="20"/>
        </w:rPr>
        <w:t>е</w:t>
      </w:r>
      <w:r>
        <w:rPr>
          <w:sz w:val="20"/>
          <w:szCs w:val="20"/>
        </w:rPr>
        <w:t>ны расследованием в отчетном периоде, к общему числу раскрытых и нераскрытых преступлений независимо от времени возбуждения уголовного дела и времени регистрации данного преступл</w:t>
      </w:r>
      <w:r>
        <w:rPr>
          <w:sz w:val="20"/>
          <w:szCs w:val="20"/>
        </w:rPr>
        <w:t>е</w:t>
      </w:r>
      <w:r>
        <w:rPr>
          <w:sz w:val="20"/>
          <w:szCs w:val="20"/>
        </w:rPr>
        <w:t>ния.</w:t>
      </w:r>
    </w:p>
    <w:p w:rsidR="00915B50" w:rsidRDefault="00A0245C">
      <w:pPr>
        <w:pStyle w:val="afff5"/>
        <w:widowControl w:val="0"/>
        <w:spacing w:before="60" w:beforeAutospacing="0" w:after="60" w:afterAutospacing="0"/>
        <w:ind w:firstLine="567"/>
        <w:jc w:val="both"/>
        <w:rPr>
          <w:b/>
          <w:bCs/>
          <w:sz w:val="20"/>
          <w:szCs w:val="20"/>
        </w:rPr>
      </w:pPr>
      <w:r>
        <w:rPr>
          <w:b/>
          <w:bCs/>
          <w:sz w:val="20"/>
          <w:szCs w:val="20"/>
        </w:rPr>
        <w:t>Демография</w:t>
      </w:r>
    </w:p>
    <w:p w:rsidR="00915B50" w:rsidRDefault="00A0245C">
      <w:pPr>
        <w:pStyle w:val="afff5"/>
        <w:spacing w:before="0" w:beforeAutospacing="0" w:after="0" w:afterAutospacing="0"/>
        <w:ind w:firstLine="567"/>
        <w:jc w:val="both"/>
        <w:rPr>
          <w:sz w:val="20"/>
          <w:szCs w:val="20"/>
        </w:rPr>
      </w:pPr>
      <w:r>
        <w:rPr>
          <w:b/>
          <w:bCs/>
          <w:sz w:val="20"/>
          <w:szCs w:val="20"/>
        </w:rPr>
        <w:t>Естественное движение населения</w:t>
      </w:r>
      <w:r>
        <w:rPr>
          <w:sz w:val="20"/>
          <w:szCs w:val="20"/>
        </w:rPr>
        <w:t xml:space="preserve"> - обобщенное название совокупности рождений и смертей, изменяющих численность населения так называемым естественным путем. К естестве</w:t>
      </w:r>
      <w:r>
        <w:rPr>
          <w:sz w:val="20"/>
          <w:szCs w:val="20"/>
        </w:rPr>
        <w:t>н</w:t>
      </w:r>
      <w:r>
        <w:rPr>
          <w:sz w:val="20"/>
          <w:szCs w:val="20"/>
        </w:rPr>
        <w:t>ному движению населения относят также браки и разводы, хотя они не меняют численность нас</w:t>
      </w:r>
      <w:r>
        <w:rPr>
          <w:sz w:val="20"/>
          <w:szCs w:val="20"/>
        </w:rPr>
        <w:t>е</w:t>
      </w:r>
      <w:r>
        <w:rPr>
          <w:sz w:val="20"/>
          <w:szCs w:val="20"/>
        </w:rPr>
        <w:t>ления, но учитываются в том же порядке, что и рождения и смерти.</w:t>
      </w:r>
    </w:p>
    <w:p w:rsidR="00915B50" w:rsidRDefault="00A0245C">
      <w:pPr>
        <w:pStyle w:val="afff5"/>
        <w:spacing w:before="0" w:beforeAutospacing="0" w:after="0" w:afterAutospacing="0"/>
        <w:ind w:firstLine="567"/>
        <w:jc w:val="both"/>
        <w:rPr>
          <w:sz w:val="20"/>
          <w:szCs w:val="20"/>
        </w:rPr>
      </w:pPr>
      <w:r>
        <w:rPr>
          <w:sz w:val="20"/>
          <w:szCs w:val="20"/>
        </w:rPr>
        <w:t xml:space="preserve">Сведения о </w:t>
      </w:r>
      <w:r>
        <w:rPr>
          <w:b/>
          <w:bCs/>
          <w:sz w:val="20"/>
          <w:szCs w:val="20"/>
        </w:rPr>
        <w:t>рождениях, смертях, браках, разводах</w:t>
      </w:r>
      <w:r>
        <w:rPr>
          <w:sz w:val="20"/>
          <w:szCs w:val="20"/>
        </w:rPr>
        <w:t xml:space="preserve"> получаются на основании статистич</w:t>
      </w:r>
      <w:r>
        <w:rPr>
          <w:sz w:val="20"/>
          <w:szCs w:val="20"/>
        </w:rPr>
        <w:t>е</w:t>
      </w:r>
      <w:r>
        <w:rPr>
          <w:sz w:val="20"/>
          <w:szCs w:val="20"/>
        </w:rPr>
        <w:t>ской разработки данных, содержащихся в записях актов о рождении, смерти, заключении и ра</w:t>
      </w:r>
      <w:r>
        <w:rPr>
          <w:sz w:val="20"/>
          <w:szCs w:val="20"/>
        </w:rPr>
        <w:t>с</w:t>
      </w:r>
      <w:r>
        <w:rPr>
          <w:sz w:val="20"/>
          <w:szCs w:val="20"/>
        </w:rPr>
        <w:t>торжении брака, составляемых органами записи актов гражданского состояния. В число роди</w:t>
      </w:r>
      <w:r>
        <w:rPr>
          <w:sz w:val="20"/>
          <w:szCs w:val="20"/>
        </w:rPr>
        <w:t>в</w:t>
      </w:r>
      <w:r>
        <w:rPr>
          <w:sz w:val="20"/>
          <w:szCs w:val="20"/>
        </w:rPr>
        <w:t>шихся включены только родившиеся живыми.</w:t>
      </w:r>
    </w:p>
    <w:p w:rsidR="00915B50" w:rsidRDefault="00A0245C">
      <w:pPr>
        <w:pStyle w:val="afff5"/>
        <w:spacing w:before="0" w:beforeAutospacing="0" w:after="0" w:afterAutospacing="0"/>
        <w:ind w:firstLine="567"/>
        <w:jc w:val="both"/>
        <w:rPr>
          <w:sz w:val="20"/>
          <w:szCs w:val="20"/>
        </w:rPr>
      </w:pPr>
      <w:r>
        <w:rPr>
          <w:sz w:val="20"/>
          <w:szCs w:val="20"/>
        </w:rPr>
        <w:t xml:space="preserve">Источником информации о </w:t>
      </w:r>
      <w:r>
        <w:rPr>
          <w:b/>
          <w:bCs/>
          <w:sz w:val="20"/>
          <w:szCs w:val="20"/>
        </w:rPr>
        <w:t>причинах смерти</w:t>
      </w:r>
      <w:r>
        <w:rPr>
          <w:sz w:val="20"/>
          <w:szCs w:val="20"/>
        </w:rPr>
        <w:t xml:space="preserve"> являются записи в медицинских свидетел</w:t>
      </w:r>
      <w:r>
        <w:rPr>
          <w:sz w:val="20"/>
          <w:szCs w:val="20"/>
        </w:rPr>
        <w:t>ь</w:t>
      </w:r>
      <w:r>
        <w:rPr>
          <w:sz w:val="20"/>
          <w:szCs w:val="20"/>
        </w:rPr>
        <w:t>ствах о смерти, составляемых врачом относительно заболевания, несчастного случая, убийства, самоубийства и другого внешнего воздействия, послужившего причиной смерти, а также записи актов о смерти.</w:t>
      </w:r>
    </w:p>
    <w:p w:rsidR="00915B50" w:rsidRDefault="00A0245C">
      <w:pPr>
        <w:pStyle w:val="afff5"/>
        <w:spacing w:before="0" w:beforeAutospacing="0" w:after="0" w:afterAutospacing="0"/>
        <w:ind w:firstLine="567"/>
        <w:jc w:val="both"/>
        <w:rPr>
          <w:sz w:val="20"/>
          <w:szCs w:val="20"/>
        </w:rPr>
      </w:pPr>
      <w:r>
        <w:rPr>
          <w:sz w:val="20"/>
          <w:szCs w:val="20"/>
        </w:rPr>
        <w:t>С 1 января 2011г. разработка записей актов о смерти по причинам производится примен</w:t>
      </w:r>
      <w:r>
        <w:rPr>
          <w:sz w:val="20"/>
          <w:szCs w:val="20"/>
        </w:rPr>
        <w:t>и</w:t>
      </w:r>
      <w:r>
        <w:rPr>
          <w:sz w:val="20"/>
          <w:szCs w:val="20"/>
        </w:rPr>
        <w:t>тельно к Краткой номенклатуре причин смерти 2010, основанной на Международной статистич</w:t>
      </w:r>
      <w:r>
        <w:rPr>
          <w:sz w:val="20"/>
          <w:szCs w:val="20"/>
        </w:rPr>
        <w:t>е</w:t>
      </w:r>
      <w:r>
        <w:rPr>
          <w:sz w:val="20"/>
          <w:szCs w:val="20"/>
        </w:rPr>
        <w:t>ской классификации болезней и проблем, связанных со здоровьем, Х пересмотра (1989г.).</w:t>
      </w:r>
    </w:p>
    <w:p w:rsidR="00915B50" w:rsidRDefault="00A0245C">
      <w:pPr>
        <w:pStyle w:val="afff5"/>
        <w:spacing w:before="0" w:beforeAutospacing="0" w:after="0" w:afterAutospacing="0"/>
        <w:ind w:firstLine="567"/>
        <w:jc w:val="both"/>
        <w:rPr>
          <w:sz w:val="20"/>
          <w:szCs w:val="20"/>
        </w:rPr>
      </w:pPr>
      <w:r>
        <w:rPr>
          <w:b/>
          <w:bCs/>
          <w:sz w:val="20"/>
          <w:szCs w:val="20"/>
        </w:rPr>
        <w:t>Общие коэффициенты рождаемости и смертности</w:t>
      </w:r>
      <w:r>
        <w:rPr>
          <w:sz w:val="20"/>
          <w:szCs w:val="20"/>
        </w:rPr>
        <w:t xml:space="preserve"> - отношение соответственно числа р</w:t>
      </w:r>
      <w:r>
        <w:rPr>
          <w:sz w:val="20"/>
          <w:szCs w:val="20"/>
        </w:rPr>
        <w:t>о</w:t>
      </w:r>
      <w:r>
        <w:rPr>
          <w:sz w:val="20"/>
          <w:szCs w:val="20"/>
        </w:rPr>
        <w:t>дившихся (живыми) и числа умерших к среднегодовой численности населения. Исчисляются на 1000 человек населения.</w:t>
      </w:r>
    </w:p>
    <w:p w:rsidR="00915B50" w:rsidRDefault="00A0245C">
      <w:pPr>
        <w:pStyle w:val="afff5"/>
        <w:spacing w:before="0" w:beforeAutospacing="0" w:after="0" w:afterAutospacing="0"/>
        <w:ind w:firstLine="567"/>
        <w:jc w:val="both"/>
        <w:rPr>
          <w:sz w:val="20"/>
          <w:szCs w:val="20"/>
        </w:rPr>
      </w:pPr>
      <w:r>
        <w:rPr>
          <w:b/>
          <w:bCs/>
          <w:sz w:val="20"/>
          <w:szCs w:val="20"/>
        </w:rPr>
        <w:t>Коэффициент естественного прироста</w:t>
      </w:r>
      <w:r>
        <w:rPr>
          <w:sz w:val="20"/>
          <w:szCs w:val="20"/>
        </w:rPr>
        <w:t xml:space="preserve"> - разность общих коэффициентов рождаемости и смертности.</w:t>
      </w:r>
    </w:p>
    <w:p w:rsidR="00915B50" w:rsidRDefault="00A0245C">
      <w:pPr>
        <w:pStyle w:val="afff5"/>
        <w:spacing w:before="0" w:beforeAutospacing="0" w:after="0" w:afterAutospacing="0"/>
        <w:ind w:firstLine="567"/>
        <w:jc w:val="both"/>
        <w:rPr>
          <w:sz w:val="20"/>
          <w:szCs w:val="20"/>
        </w:rPr>
      </w:pPr>
      <w:r>
        <w:rPr>
          <w:b/>
          <w:bCs/>
          <w:sz w:val="20"/>
          <w:szCs w:val="20"/>
        </w:rPr>
        <w:t>Общие коэффициенты брачности и разводимости</w:t>
      </w:r>
      <w:r>
        <w:rPr>
          <w:sz w:val="20"/>
          <w:szCs w:val="20"/>
        </w:rPr>
        <w:t xml:space="preserve"> - отношение числа зарегистрирова</w:t>
      </w:r>
      <w:r>
        <w:rPr>
          <w:sz w:val="20"/>
          <w:szCs w:val="20"/>
        </w:rPr>
        <w:t>н</w:t>
      </w:r>
      <w:r>
        <w:rPr>
          <w:sz w:val="20"/>
          <w:szCs w:val="20"/>
        </w:rPr>
        <w:t>ных браков и разводов к среднегодовой численности населения. Исчисляются на 1000 человек населения.</w:t>
      </w:r>
    </w:p>
    <w:p w:rsidR="00915B50" w:rsidRDefault="00A0245C">
      <w:pPr>
        <w:pStyle w:val="afff5"/>
        <w:spacing w:before="0" w:beforeAutospacing="0" w:after="0" w:afterAutospacing="0"/>
        <w:ind w:firstLine="567"/>
        <w:jc w:val="both"/>
        <w:rPr>
          <w:sz w:val="20"/>
          <w:szCs w:val="20"/>
        </w:rPr>
      </w:pPr>
      <w:r>
        <w:rPr>
          <w:b/>
          <w:bCs/>
          <w:sz w:val="20"/>
          <w:szCs w:val="20"/>
        </w:rPr>
        <w:t>Коэффициенты смертности по причинам смерти</w:t>
      </w:r>
      <w:r>
        <w:rPr>
          <w:sz w:val="20"/>
          <w:szCs w:val="20"/>
        </w:rPr>
        <w:t xml:space="preserve"> - отношение числа умерших от указа</w:t>
      </w:r>
      <w:r>
        <w:rPr>
          <w:sz w:val="20"/>
          <w:szCs w:val="20"/>
        </w:rPr>
        <w:t>н</w:t>
      </w:r>
      <w:r>
        <w:rPr>
          <w:sz w:val="20"/>
          <w:szCs w:val="20"/>
        </w:rPr>
        <w:t>ных причин смерти к среднегодовой численности населения. Исчисляются на 100000 человек населения.</w:t>
      </w:r>
    </w:p>
    <w:p w:rsidR="00915B50" w:rsidRDefault="00A0245C">
      <w:pPr>
        <w:pStyle w:val="afff5"/>
        <w:widowControl w:val="0"/>
        <w:spacing w:before="0" w:beforeAutospacing="0" w:after="0" w:afterAutospacing="0"/>
        <w:ind w:firstLine="567"/>
        <w:jc w:val="both"/>
        <w:rPr>
          <w:sz w:val="20"/>
          <w:szCs w:val="20"/>
        </w:rPr>
      </w:pPr>
      <w:r>
        <w:rPr>
          <w:b/>
          <w:bCs/>
          <w:sz w:val="20"/>
          <w:szCs w:val="20"/>
        </w:rPr>
        <w:t>Коэффициент младенческой смертности</w:t>
      </w:r>
      <w:r>
        <w:rPr>
          <w:sz w:val="20"/>
          <w:szCs w:val="20"/>
        </w:rPr>
        <w:t xml:space="preserve"> исчисляется как сумма двух составляющих, пе</w:t>
      </w:r>
      <w:r>
        <w:rPr>
          <w:sz w:val="20"/>
          <w:szCs w:val="20"/>
        </w:rPr>
        <w:t>р</w:t>
      </w:r>
      <w:r>
        <w:rPr>
          <w:sz w:val="20"/>
          <w:szCs w:val="20"/>
        </w:rPr>
        <w:t>вая из которых - отношение числа умерших в возрасте до одного года из поколения родившихся в том году, для которого вычисляется коэффициент, к общему числу родившихся в том же году; а вторая - отношение числа умерших в возрасте до одного года из поколения родившихся в пред</w:t>
      </w:r>
      <w:r>
        <w:rPr>
          <w:sz w:val="20"/>
          <w:szCs w:val="20"/>
        </w:rPr>
        <w:t>ы</w:t>
      </w:r>
      <w:r>
        <w:rPr>
          <w:sz w:val="20"/>
          <w:szCs w:val="20"/>
        </w:rPr>
        <w:t>дущем году, к общему числу родившихся в предыдущем году. Исчисляется на 1000 родившихся живыми.</w:t>
      </w:r>
    </w:p>
    <w:p w:rsidR="00915B50" w:rsidRDefault="00A0245C">
      <w:pPr>
        <w:pStyle w:val="afff5"/>
        <w:spacing w:before="0" w:beforeAutospacing="0" w:after="0" w:afterAutospacing="0"/>
        <w:ind w:firstLine="567"/>
        <w:jc w:val="both"/>
        <w:rPr>
          <w:sz w:val="20"/>
          <w:szCs w:val="20"/>
        </w:rPr>
      </w:pPr>
      <w:r>
        <w:rPr>
          <w:sz w:val="20"/>
          <w:szCs w:val="20"/>
        </w:rPr>
        <w:t>Все коэффициенты приведены в пересчете на год.</w:t>
      </w:r>
    </w:p>
    <w:p w:rsidR="00915B50" w:rsidRDefault="00A0245C">
      <w:pPr>
        <w:pStyle w:val="afff5"/>
        <w:spacing w:before="0" w:beforeAutospacing="0" w:after="0" w:afterAutospacing="0"/>
        <w:ind w:firstLine="567"/>
        <w:jc w:val="both"/>
        <w:rPr>
          <w:rFonts w:ascii="Arial" w:hAnsi="Arial"/>
          <w:sz w:val="20"/>
          <w:szCs w:val="20"/>
        </w:rPr>
      </w:pPr>
      <w:r>
        <w:rPr>
          <w:sz w:val="20"/>
          <w:szCs w:val="20"/>
        </w:rPr>
        <w:t xml:space="preserve">Данные </w:t>
      </w:r>
      <w:r>
        <w:rPr>
          <w:b/>
          <w:bCs/>
          <w:sz w:val="20"/>
          <w:szCs w:val="20"/>
        </w:rPr>
        <w:t>о миграции</w:t>
      </w:r>
      <w:r>
        <w:rPr>
          <w:sz w:val="20"/>
          <w:szCs w:val="20"/>
        </w:rPr>
        <w:t xml:space="preserve"> населения получены в результате разработки поступающих от органов внутренних дел документов статистического учета прибытия и убытия, которые составляются при регистрации и снятии с регистрационного учета населения по месту жительства</w:t>
      </w:r>
      <w:r>
        <w:rPr>
          <w:rFonts w:ascii="Arial" w:hAnsi="Arial"/>
          <w:sz w:val="20"/>
          <w:szCs w:val="20"/>
        </w:rPr>
        <w:t>.</w:t>
      </w:r>
    </w:p>
    <w:p w:rsidR="00915B50" w:rsidRDefault="00915B50">
      <w:pPr>
        <w:pStyle w:val="afff5"/>
        <w:spacing w:before="0" w:beforeAutospacing="0" w:after="0" w:afterAutospacing="0"/>
        <w:jc w:val="both"/>
        <w:rPr>
          <w:rFonts w:ascii="Arial" w:hAnsi="Arial"/>
          <w:sz w:val="22"/>
          <w:szCs w:val="22"/>
        </w:rPr>
      </w:pPr>
    </w:p>
    <w:p w:rsidR="00915B50" w:rsidRDefault="00915B50">
      <w:pPr>
        <w:sectPr w:rsidR="00915B50">
          <w:headerReference w:type="default" r:id="rId70"/>
          <w:pgSz w:w="11907" w:h="16840" w:code="9"/>
          <w:pgMar w:top="1134" w:right="1701" w:bottom="1134" w:left="1701" w:header="680" w:footer="680" w:gutter="0"/>
          <w:cols w:space="720"/>
        </w:sectPr>
      </w:pPr>
    </w:p>
    <w:p w:rsidR="00915B50" w:rsidRDefault="00915B50">
      <w:pPr>
        <w:pageBreakBefore/>
        <w:ind w:firstLine="284"/>
      </w:pPr>
    </w:p>
    <w:p w:rsidR="00915B50" w:rsidRDefault="00915B50">
      <w:pPr>
        <w:pageBreakBefore/>
        <w:ind w:firstLine="284"/>
      </w:pPr>
    </w:p>
    <w:sectPr w:rsidR="00915B50">
      <w:headerReference w:type="default" r:id="rId71"/>
      <w:pgSz w:w="11907" w:h="16840" w:code="9"/>
      <w:pgMar w:top="1134" w:right="1701" w:bottom="1134" w:left="1701" w:header="6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B50" w:rsidRDefault="00A0245C">
      <w:r>
        <w:separator/>
      </w:r>
    </w:p>
  </w:endnote>
  <w:endnote w:type="continuationSeparator" w:id="0">
    <w:p w:rsidR="00915B50" w:rsidRDefault="00A02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обычный текст)">
    <w:altName w:val="Times New Roman"/>
    <w:panose1 w:val="00000000000000000000"/>
    <w:charset w:val="00"/>
    <w:family w:val="roman"/>
    <w:notTrueType/>
    <w:pitch w:val="default"/>
    <w:sig w:usb0="48002218" w:usb1="004B43F0" w:usb2="48001F32" w:usb3="0062F490" w:csb0="00000001" w:csb1="00C2E1B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Bodoni">
    <w:altName w:val="Times New Roman"/>
    <w:panose1 w:val="00000000000000000000"/>
    <w:charset w:val="00"/>
    <w:family w:val="roman"/>
    <w:notTrueType/>
    <w:pitch w:val="variable"/>
    <w:sig w:usb0="00000003" w:usb1="00000000" w:usb2="00000000" w:usb3="00000000" w:csb0="00000001" w:csb1="00000000"/>
  </w:font>
  <w:font w:name="JournalRub">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574903"/>
      <w:docPartObj>
        <w:docPartGallery w:val="Page Numbers (Bottom of Page)"/>
        <w:docPartUnique/>
      </w:docPartObj>
    </w:sdtPr>
    <w:sdtEndPr/>
    <w:sdtContent>
      <w:p w:rsidR="00915B50" w:rsidRDefault="00A0245C">
        <w:pPr>
          <w:pStyle w:val="af4"/>
          <w:jc w:val="center"/>
        </w:pPr>
        <w:r>
          <w:fldChar w:fldCharType="begin"/>
        </w:r>
        <w:r>
          <w:instrText>PAGE   \* MERGEFORMAT</w:instrText>
        </w:r>
        <w:r>
          <w:fldChar w:fldCharType="separate"/>
        </w:r>
        <w:r w:rsidR="00C2297A">
          <w:rPr>
            <w:noProof/>
          </w:rPr>
          <w:t>195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A0245C">
    <w:pPr>
      <w:pStyle w:val="af4"/>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134</w:t>
    </w:r>
    <w:r>
      <w:rPr>
        <w:rStyle w:val="ae"/>
      </w:rPr>
      <w:fldChar w:fldCharType="end"/>
    </w:r>
  </w:p>
  <w:p w:rsidR="00915B50" w:rsidRDefault="00915B50">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B50" w:rsidRDefault="00A0245C">
      <w:r>
        <w:separator/>
      </w:r>
    </w:p>
  </w:footnote>
  <w:footnote w:type="continuationSeparator" w:id="0">
    <w:p w:rsidR="00915B50" w:rsidRDefault="00A024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A0245C">
    <w:pPr>
      <w:pStyle w:val="ac"/>
      <w:shd w:val="clear" w:color="auto" w:fill="FFFFFF" w:themeFill="background1"/>
      <w:tabs>
        <w:tab w:val="clear" w:pos="8789"/>
        <w:tab w:val="left" w:pos="870"/>
      </w:tabs>
      <w:spacing w:before="0"/>
      <w:rPr>
        <w:color w:val="FFFFFF" w:themeColor="background1"/>
      </w:rPr>
    </w:pPr>
    <w:r>
      <w:rPr>
        <w:color w:val="FFFFFF" w:themeColor="background1"/>
      </w:rPr>
      <w:t>с</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ind w:left="709"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ind w:left="709"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ind w:left="709"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ind w:left="709"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ind w:left="709" w:firstLine="0"/>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A0245C">
    <w:r>
      <w:c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ind w:left="709" w:firstLine="0"/>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ind w:left="709" w:firstLine="0"/>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50" w:rsidRDefault="00915B50">
    <w:pPr>
      <w:ind w:left="709"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4DA0280"/>
    <w:lvl w:ilvl="0">
      <w:start w:val="1"/>
      <w:numFmt w:val="bullet"/>
      <w:pStyle w:val="a"/>
      <w:lvlText w:val=""/>
      <w:lvlJc w:val="left"/>
      <w:pPr>
        <w:tabs>
          <w:tab w:val="num" w:pos="360"/>
        </w:tabs>
        <w:ind w:left="360" w:hanging="360"/>
      </w:pPr>
      <w:rPr>
        <w:rFonts w:ascii="Symbol" w:hAnsi="Symbol" w:hint="default"/>
      </w:rPr>
    </w:lvl>
  </w:abstractNum>
  <w:abstractNum w:abstractNumId="1">
    <w:nsid w:val="009F0120"/>
    <w:multiLevelType w:val="hybridMultilevel"/>
    <w:tmpl w:val="22240B9A"/>
    <w:lvl w:ilvl="0" w:tplc="9CB0957C">
      <w:start w:val="1"/>
      <w:numFmt w:val="decimal"/>
      <w:lvlText w:val="%1)"/>
      <w:lvlJc w:val="left"/>
      <w:pPr>
        <w:ind w:left="572" w:hanging="360"/>
      </w:pPr>
      <w:rPr>
        <w:rFonts w:hint="default"/>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2">
    <w:nsid w:val="011E083E"/>
    <w:multiLevelType w:val="hybridMultilevel"/>
    <w:tmpl w:val="8F38BCE6"/>
    <w:lvl w:ilvl="0" w:tplc="710EB10E">
      <w:start w:val="1"/>
      <w:numFmt w:val="decimal"/>
      <w:lvlText w:val="%1)"/>
      <w:lvlJc w:val="left"/>
      <w:pPr>
        <w:ind w:left="720" w:hanging="360"/>
      </w:pPr>
      <w:rPr>
        <w:rFonts w:hint="default"/>
        <w:sz w:val="18"/>
        <w:szCs w:val="18"/>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E14C7"/>
    <w:multiLevelType w:val="multilevel"/>
    <w:tmpl w:val="A2DA02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F56547"/>
    <w:multiLevelType w:val="multilevel"/>
    <w:tmpl w:val="290E65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86645C3"/>
    <w:multiLevelType w:val="hybridMultilevel"/>
    <w:tmpl w:val="2C00611A"/>
    <w:lvl w:ilvl="0" w:tplc="E9D638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FF86B98"/>
    <w:multiLevelType w:val="hybridMultilevel"/>
    <w:tmpl w:val="DF567840"/>
    <w:lvl w:ilvl="0" w:tplc="074C7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0E278BE"/>
    <w:multiLevelType w:val="hybridMultilevel"/>
    <w:tmpl w:val="AFE0AFF6"/>
    <w:lvl w:ilvl="0" w:tplc="FD78B1F0">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8550D0"/>
    <w:multiLevelType w:val="hybridMultilevel"/>
    <w:tmpl w:val="01DCBC1E"/>
    <w:lvl w:ilvl="0" w:tplc="9EB89E1C">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385F5CDB"/>
    <w:multiLevelType w:val="hybridMultilevel"/>
    <w:tmpl w:val="4E30E6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865E59"/>
    <w:multiLevelType w:val="hybridMultilevel"/>
    <w:tmpl w:val="0CDEE15C"/>
    <w:lvl w:ilvl="0" w:tplc="FFFFFFFF">
      <w:start w:val="1"/>
      <w:numFmt w:val="bullet"/>
      <w:pStyle w:val="a0"/>
      <w:lvlText w:val=""/>
      <w:lvlJc w:val="left"/>
      <w:pPr>
        <w:tabs>
          <w:tab w:val="num" w:pos="1080"/>
        </w:tabs>
        <w:ind w:left="1060" w:hanging="34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nsid w:val="3F1F3DC4"/>
    <w:multiLevelType w:val="hybridMultilevel"/>
    <w:tmpl w:val="A454D5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6D1B52"/>
    <w:multiLevelType w:val="multilevel"/>
    <w:tmpl w:val="EA2AD4F0"/>
    <w:lvl w:ilvl="0">
      <w:start w:val="1"/>
      <w:numFmt w:val="decimal"/>
      <w:lvlText w:val="%1."/>
      <w:lvlJc w:val="left"/>
      <w:pPr>
        <w:ind w:left="76" w:hanging="360"/>
      </w:pPr>
      <w:rPr>
        <w:rFonts w:hint="default"/>
        <w:b w:val="0"/>
        <w:sz w:val="22"/>
      </w:rPr>
    </w:lvl>
    <w:lvl w:ilvl="1">
      <w:start w:val="4"/>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3788" w:hanging="1800"/>
      </w:pPr>
      <w:rPr>
        <w:rFonts w:hint="default"/>
      </w:rPr>
    </w:lvl>
  </w:abstractNum>
  <w:abstractNum w:abstractNumId="13">
    <w:nsid w:val="44D8587D"/>
    <w:multiLevelType w:val="hybridMultilevel"/>
    <w:tmpl w:val="D2269B96"/>
    <w:lvl w:ilvl="0" w:tplc="2E2EFE0C">
      <w:start w:val="1"/>
      <w:numFmt w:val="upperRoman"/>
      <w:lvlText w:val="%1."/>
      <w:lvlJc w:val="left"/>
      <w:pPr>
        <w:ind w:left="5540" w:hanging="72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14">
    <w:nsid w:val="4F245D6D"/>
    <w:multiLevelType w:val="hybridMultilevel"/>
    <w:tmpl w:val="C80610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55239A"/>
    <w:multiLevelType w:val="multilevel"/>
    <w:tmpl w:val="6F06CC6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1B37411"/>
    <w:multiLevelType w:val="singleLevel"/>
    <w:tmpl w:val="05CCB920"/>
    <w:lvl w:ilvl="0">
      <w:start w:val="1"/>
      <w:numFmt w:val="decimal"/>
      <w:pStyle w:val="1"/>
      <w:lvlText w:val="%1."/>
      <w:lvlJc w:val="left"/>
      <w:pPr>
        <w:tabs>
          <w:tab w:val="num" w:pos="927"/>
        </w:tabs>
        <w:ind w:left="0" w:firstLine="567"/>
      </w:pPr>
      <w:rPr>
        <w:b/>
        <w:i w:val="0"/>
      </w:rPr>
    </w:lvl>
  </w:abstractNum>
  <w:abstractNum w:abstractNumId="17">
    <w:nsid w:val="53536D17"/>
    <w:multiLevelType w:val="hybridMultilevel"/>
    <w:tmpl w:val="AD5AD4CA"/>
    <w:lvl w:ilvl="0" w:tplc="1AE0502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47E1FC2"/>
    <w:multiLevelType w:val="hybridMultilevel"/>
    <w:tmpl w:val="179AE6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D07A31"/>
    <w:multiLevelType w:val="hybridMultilevel"/>
    <w:tmpl w:val="56A6A22C"/>
    <w:lvl w:ilvl="0" w:tplc="A63616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E65074C"/>
    <w:multiLevelType w:val="hybridMultilevel"/>
    <w:tmpl w:val="29FE6EDC"/>
    <w:lvl w:ilvl="0" w:tplc="FFFFFFFF">
      <w:start w:val="1"/>
      <w:numFmt w:val="decimal"/>
      <w:pStyle w:val="a1"/>
      <w:lvlText w:val="%1."/>
      <w:lvlJc w:val="left"/>
      <w:pPr>
        <w:tabs>
          <w:tab w:val="num" w:pos="1571"/>
        </w:tabs>
        <w:ind w:left="1571" w:hanging="360"/>
      </w:p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21">
    <w:nsid w:val="5F6166A9"/>
    <w:multiLevelType w:val="hybridMultilevel"/>
    <w:tmpl w:val="43CEC0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41226F"/>
    <w:multiLevelType w:val="singleLevel"/>
    <w:tmpl w:val="04190011"/>
    <w:lvl w:ilvl="0">
      <w:start w:val="1"/>
      <w:numFmt w:val="decimal"/>
      <w:lvlText w:val="%1)"/>
      <w:lvlJc w:val="left"/>
      <w:pPr>
        <w:tabs>
          <w:tab w:val="num" w:pos="360"/>
        </w:tabs>
        <w:ind w:left="360" w:hanging="360"/>
      </w:pPr>
      <w:rPr>
        <w:rFonts w:hint="default"/>
      </w:rPr>
    </w:lvl>
  </w:abstractNum>
  <w:abstractNum w:abstractNumId="23">
    <w:nsid w:val="68281F4A"/>
    <w:multiLevelType w:val="singleLevel"/>
    <w:tmpl w:val="3D2E5C06"/>
    <w:lvl w:ilvl="0">
      <w:start w:val="1"/>
      <w:numFmt w:val="decimal"/>
      <w:lvlText w:val="%1."/>
      <w:lvlJc w:val="left"/>
      <w:pPr>
        <w:tabs>
          <w:tab w:val="num" w:pos="1800"/>
        </w:tabs>
        <w:ind w:left="1800" w:hanging="360"/>
      </w:pPr>
      <w:rPr>
        <w:rFonts w:hint="default"/>
      </w:rPr>
    </w:lvl>
  </w:abstractNum>
  <w:abstractNum w:abstractNumId="24">
    <w:nsid w:val="6A5505F9"/>
    <w:multiLevelType w:val="hybridMultilevel"/>
    <w:tmpl w:val="1E9ED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B06589"/>
    <w:multiLevelType w:val="hybridMultilevel"/>
    <w:tmpl w:val="D396D0A0"/>
    <w:lvl w:ilvl="0" w:tplc="C59C6B9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3FA01DA"/>
    <w:multiLevelType w:val="hybridMultilevel"/>
    <w:tmpl w:val="8788D3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3FF5712"/>
    <w:multiLevelType w:val="hybridMultilevel"/>
    <w:tmpl w:val="AC605608"/>
    <w:lvl w:ilvl="0" w:tplc="D52CA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70F3B17"/>
    <w:multiLevelType w:val="hybridMultilevel"/>
    <w:tmpl w:val="A99405B2"/>
    <w:lvl w:ilvl="0" w:tplc="7E58840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6"/>
  </w:num>
  <w:num w:numId="3">
    <w:abstractNumId w:val="10"/>
  </w:num>
  <w:num w:numId="4">
    <w:abstractNumId w:val="20"/>
  </w:num>
  <w:num w:numId="5">
    <w:abstractNumId w:val="2"/>
  </w:num>
  <w:num w:numId="6">
    <w:abstractNumId w:val="1"/>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
  </w:num>
  <w:num w:numId="10">
    <w:abstractNumId w:val="14"/>
  </w:num>
  <w:num w:numId="11">
    <w:abstractNumId w:val="22"/>
  </w:num>
  <w:num w:numId="12">
    <w:abstractNumId w:val="23"/>
  </w:num>
  <w:num w:numId="13">
    <w:abstractNumId w:val="16"/>
    <w:lvlOverride w:ilvl="0">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5"/>
  </w:num>
  <w:num w:numId="18">
    <w:abstractNumId w:val="5"/>
  </w:num>
  <w:num w:numId="19">
    <w:abstractNumId w:val="19"/>
  </w:num>
  <w:num w:numId="20">
    <w:abstractNumId w:val="28"/>
  </w:num>
  <w:num w:numId="21">
    <w:abstractNumId w:val="24"/>
  </w:num>
  <w:num w:numId="22">
    <w:abstractNumId w:val="8"/>
  </w:num>
  <w:num w:numId="23">
    <w:abstractNumId w:val="7"/>
  </w:num>
  <w:num w:numId="24">
    <w:abstractNumId w:val="6"/>
  </w:num>
  <w:num w:numId="25">
    <w:abstractNumId w:val="17"/>
  </w:num>
  <w:num w:numId="26">
    <w:abstractNumId w:val="11"/>
  </w:num>
  <w:num w:numId="27">
    <w:abstractNumId w:val="21"/>
  </w:num>
  <w:num w:numId="28">
    <w:abstractNumId w:val="4"/>
  </w:num>
  <w:num w:numId="29">
    <w:abstractNumId w:val="12"/>
  </w:num>
  <w:num w:numId="30">
    <w:abstractNumId w:val="15"/>
  </w:num>
  <w:num w:numId="31">
    <w:abstractNumId w:val="13"/>
  </w:num>
  <w:num w:numId="3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B50"/>
    <w:rsid w:val="00915B50"/>
    <w:rsid w:val="00A0245C"/>
    <w:rsid w:val="00C22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ind w:firstLine="709"/>
      <w:jc w:val="both"/>
    </w:pPr>
    <w:rPr>
      <w:rFonts w:ascii="Arial" w:hAnsi="Arial"/>
      <w:sz w:val="22"/>
    </w:rPr>
  </w:style>
  <w:style w:type="paragraph" w:styleId="10">
    <w:name w:val="heading 1"/>
    <w:basedOn w:val="a2"/>
    <w:next w:val="a2"/>
    <w:link w:val="11"/>
    <w:qFormat/>
    <w:pPr>
      <w:keepNext/>
      <w:pageBreakBefore/>
      <w:spacing w:after="360"/>
      <w:ind w:firstLine="0"/>
      <w:jc w:val="left"/>
      <w:outlineLvl w:val="0"/>
    </w:pPr>
    <w:rPr>
      <w:b/>
      <w:caps/>
      <w:kern w:val="28"/>
      <w:sz w:val="26"/>
    </w:rPr>
  </w:style>
  <w:style w:type="paragraph" w:styleId="2">
    <w:name w:val="heading 2"/>
    <w:basedOn w:val="a2"/>
    <w:next w:val="a2"/>
    <w:link w:val="20"/>
    <w:qFormat/>
    <w:pPr>
      <w:keepNext/>
      <w:spacing w:before="120" w:after="120"/>
      <w:ind w:firstLine="0"/>
      <w:jc w:val="left"/>
      <w:outlineLvl w:val="1"/>
    </w:pPr>
    <w:rPr>
      <w:b/>
      <w:caps/>
    </w:rPr>
  </w:style>
  <w:style w:type="paragraph" w:styleId="3">
    <w:name w:val="heading 3"/>
    <w:basedOn w:val="a2"/>
    <w:next w:val="a2"/>
    <w:link w:val="30"/>
    <w:qFormat/>
    <w:pPr>
      <w:keepNext/>
      <w:spacing w:before="240" w:after="120"/>
      <w:ind w:firstLine="0"/>
      <w:jc w:val="left"/>
      <w:outlineLvl w:val="2"/>
    </w:pPr>
    <w:rPr>
      <w:b/>
      <w:sz w:val="24"/>
    </w:rPr>
  </w:style>
  <w:style w:type="paragraph" w:styleId="4">
    <w:name w:val="heading 4"/>
    <w:basedOn w:val="3"/>
    <w:next w:val="a2"/>
    <w:link w:val="40"/>
    <w:qFormat/>
    <w:pPr>
      <w:spacing w:before="60" w:after="60"/>
      <w:outlineLvl w:val="3"/>
    </w:pPr>
    <w:rPr>
      <w:b w:val="0"/>
      <w:i/>
      <w:sz w:val="22"/>
    </w:rPr>
  </w:style>
  <w:style w:type="paragraph" w:styleId="5">
    <w:name w:val="heading 5"/>
    <w:basedOn w:val="3"/>
    <w:next w:val="a2"/>
    <w:link w:val="50"/>
    <w:qFormat/>
    <w:pPr>
      <w:pageBreakBefore/>
      <w:spacing w:before="0"/>
      <w:outlineLvl w:val="4"/>
    </w:pPr>
  </w:style>
  <w:style w:type="paragraph" w:styleId="6">
    <w:name w:val="heading 6"/>
    <w:basedOn w:val="a2"/>
    <w:next w:val="a2"/>
    <w:link w:val="60"/>
    <w:qFormat/>
    <w:pPr>
      <w:keepNext/>
      <w:ind w:firstLine="0"/>
      <w:outlineLvl w:val="5"/>
    </w:pPr>
    <w:rPr>
      <w:b/>
      <w:bCs/>
      <w:i/>
      <w:iCs/>
    </w:rPr>
  </w:style>
  <w:style w:type="paragraph" w:styleId="7">
    <w:name w:val="heading 7"/>
    <w:basedOn w:val="a2"/>
    <w:next w:val="a2"/>
    <w:link w:val="70"/>
    <w:qFormat/>
    <w:pPr>
      <w:keepNext/>
      <w:ind w:firstLine="0"/>
      <w:jc w:val="center"/>
      <w:outlineLvl w:val="6"/>
    </w:pPr>
    <w:rPr>
      <w:i/>
      <w:iCs/>
      <w:sz w:val="20"/>
    </w:rPr>
  </w:style>
  <w:style w:type="paragraph" w:styleId="8">
    <w:name w:val="heading 8"/>
    <w:basedOn w:val="a2"/>
    <w:next w:val="a2"/>
    <w:link w:val="80"/>
    <w:qFormat/>
    <w:pPr>
      <w:keepNext/>
      <w:ind w:firstLine="33"/>
      <w:outlineLvl w:val="7"/>
    </w:pPr>
    <w:rPr>
      <w:b/>
      <w:bCs/>
      <w:i/>
      <w:iCs/>
    </w:rPr>
  </w:style>
  <w:style w:type="paragraph" w:styleId="9">
    <w:name w:val="heading 9"/>
    <w:basedOn w:val="a2"/>
    <w:next w:val="a2"/>
    <w:link w:val="90"/>
    <w:qFormat/>
    <w:pPr>
      <w:keepNext/>
      <w:spacing w:before="20"/>
      <w:ind w:firstLine="0"/>
      <w:outlineLvl w:val="8"/>
    </w:pPr>
    <w:rPr>
      <w:bCs/>
      <w:i/>
      <w:iCs/>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rPr>
      <w:rFonts w:ascii="Arial" w:hAnsi="Arial"/>
      <w:b/>
      <w:caps/>
      <w:kern w:val="28"/>
      <w:sz w:val="26"/>
      <w:lang w:val="ru-RU" w:eastAsia="ru-RU" w:bidi="ar-SA"/>
    </w:rPr>
  </w:style>
  <w:style w:type="character" w:customStyle="1" w:styleId="20">
    <w:name w:val="Заголовок 2 Знак"/>
    <w:link w:val="2"/>
    <w:rPr>
      <w:rFonts w:ascii="Arial" w:hAnsi="Arial"/>
      <w:b/>
      <w:caps/>
      <w:sz w:val="22"/>
      <w:lang w:val="ru-RU" w:eastAsia="ru-RU" w:bidi="ar-SA"/>
    </w:rPr>
  </w:style>
  <w:style w:type="character" w:customStyle="1" w:styleId="30">
    <w:name w:val="Заголовок 3 Знак"/>
    <w:link w:val="3"/>
    <w:rPr>
      <w:rFonts w:ascii="Arial" w:hAnsi="Arial"/>
      <w:b/>
      <w:sz w:val="24"/>
    </w:rPr>
  </w:style>
  <w:style w:type="character" w:customStyle="1" w:styleId="40">
    <w:name w:val="Заголовок 4 Знак"/>
    <w:link w:val="4"/>
    <w:rPr>
      <w:rFonts w:ascii="Arial" w:hAnsi="Arial"/>
      <w:i/>
      <w:sz w:val="22"/>
      <w:lang w:val="ru-RU" w:eastAsia="ru-RU" w:bidi="ar-SA"/>
    </w:rPr>
  </w:style>
  <w:style w:type="character" w:customStyle="1" w:styleId="50">
    <w:name w:val="Заголовок 5 Знак"/>
    <w:link w:val="5"/>
    <w:rPr>
      <w:rFonts w:ascii="Arial" w:hAnsi="Arial"/>
      <w:b/>
      <w:sz w:val="24"/>
    </w:rPr>
  </w:style>
  <w:style w:type="character" w:customStyle="1" w:styleId="60">
    <w:name w:val="Заголовок 6 Знак"/>
    <w:link w:val="6"/>
    <w:rPr>
      <w:rFonts w:ascii="Arial" w:hAnsi="Arial"/>
      <w:b/>
      <w:bCs/>
      <w:i/>
      <w:iCs/>
      <w:sz w:val="22"/>
    </w:rPr>
  </w:style>
  <w:style w:type="character" w:customStyle="1" w:styleId="70">
    <w:name w:val="Заголовок 7 Знак"/>
    <w:link w:val="7"/>
    <w:rPr>
      <w:rFonts w:ascii="Arial" w:hAnsi="Arial"/>
      <w:i/>
      <w:iCs/>
    </w:rPr>
  </w:style>
  <w:style w:type="character" w:customStyle="1" w:styleId="80">
    <w:name w:val="Заголовок 8 Знак"/>
    <w:link w:val="8"/>
    <w:rPr>
      <w:rFonts w:ascii="Arial" w:hAnsi="Arial"/>
      <w:b/>
      <w:bCs/>
      <w:i/>
      <w:iCs/>
      <w:sz w:val="22"/>
    </w:rPr>
  </w:style>
  <w:style w:type="character" w:customStyle="1" w:styleId="90">
    <w:name w:val="Заголовок 9 Знак"/>
    <w:link w:val="9"/>
    <w:rPr>
      <w:rFonts w:ascii="Arial" w:hAnsi="Arial"/>
      <w:bCs/>
      <w:i/>
      <w:iCs/>
      <w:sz w:val="18"/>
    </w:rPr>
  </w:style>
  <w:style w:type="paragraph" w:styleId="a6">
    <w:name w:val="Message Header"/>
    <w:basedOn w:val="a2"/>
    <w:link w:val="a7"/>
    <w:pPr>
      <w:spacing w:before="60" w:after="60" w:line="200" w:lineRule="exact"/>
      <w:ind w:firstLine="0"/>
      <w:jc w:val="left"/>
    </w:pPr>
    <w:rPr>
      <w:i/>
      <w:sz w:val="20"/>
    </w:rPr>
  </w:style>
  <w:style w:type="character" w:customStyle="1" w:styleId="a7">
    <w:name w:val="Шапка Знак"/>
    <w:link w:val="a6"/>
    <w:rPr>
      <w:rFonts w:ascii="Arial" w:hAnsi="Arial"/>
      <w:i/>
      <w:lang w:val="ru-RU" w:eastAsia="ru-RU" w:bidi="ar-SA"/>
    </w:rPr>
  </w:style>
  <w:style w:type="paragraph" w:customStyle="1" w:styleId="a8">
    <w:name w:val="Таблица"/>
    <w:basedOn w:val="a6"/>
    <w:pPr>
      <w:spacing w:before="0" w:after="0" w:line="220" w:lineRule="exact"/>
    </w:pPr>
    <w:rPr>
      <w:i w:val="0"/>
    </w:rPr>
  </w:style>
  <w:style w:type="paragraph" w:customStyle="1" w:styleId="a9">
    <w:name w:val="Таблотст"/>
    <w:basedOn w:val="a8"/>
    <w:pPr>
      <w:ind w:left="85"/>
    </w:pPr>
  </w:style>
  <w:style w:type="paragraph" w:customStyle="1" w:styleId="21">
    <w:name w:val="Таблотст2"/>
    <w:basedOn w:val="a8"/>
    <w:pPr>
      <w:ind w:left="170"/>
    </w:pPr>
  </w:style>
  <w:style w:type="paragraph" w:customStyle="1" w:styleId="aa">
    <w:name w:val="Заголграф"/>
    <w:basedOn w:val="3"/>
    <w:pPr>
      <w:spacing w:before="120" w:after="240"/>
      <w:jc w:val="center"/>
      <w:outlineLvl w:val="9"/>
    </w:pPr>
    <w:rPr>
      <w:sz w:val="22"/>
    </w:rPr>
  </w:style>
  <w:style w:type="paragraph" w:customStyle="1" w:styleId="ab">
    <w:name w:val="Сноска"/>
    <w:basedOn w:val="a2"/>
    <w:rPr>
      <w:sz w:val="18"/>
    </w:rPr>
  </w:style>
  <w:style w:type="paragraph" w:styleId="ac">
    <w:name w:val="header"/>
    <w:aliases w:val="ВерхКолонтитул"/>
    <w:basedOn w:val="a2"/>
    <w:link w:val="ad"/>
    <w:uiPriority w:val="99"/>
    <w:pPr>
      <w:shd w:val="pct25" w:color="auto" w:fill="auto"/>
      <w:tabs>
        <w:tab w:val="right" w:pos="8789"/>
      </w:tabs>
      <w:spacing w:before="600"/>
      <w:ind w:firstLine="0"/>
    </w:pPr>
    <w:rPr>
      <w:b/>
      <w:i/>
      <w:smallCaps/>
      <w:sz w:val="28"/>
    </w:rPr>
  </w:style>
  <w:style w:type="character" w:customStyle="1" w:styleId="ad">
    <w:name w:val="Верхний колонтитул Знак"/>
    <w:aliases w:val="ВерхКолонтитул Знак"/>
    <w:link w:val="ac"/>
    <w:uiPriority w:val="99"/>
    <w:rPr>
      <w:rFonts w:ascii="Arial" w:hAnsi="Arial"/>
      <w:b/>
      <w:i/>
      <w:smallCaps/>
      <w:sz w:val="28"/>
      <w:shd w:val="pct25" w:color="auto" w:fill="auto"/>
    </w:rPr>
  </w:style>
  <w:style w:type="character" w:styleId="ae">
    <w:name w:val="page number"/>
    <w:rPr>
      <w:rFonts w:ascii="Arial" w:hAnsi="Arial"/>
      <w:b/>
      <w:sz w:val="28"/>
      <w:vertAlign w:val="baseline"/>
    </w:rPr>
  </w:style>
  <w:style w:type="paragraph" w:customStyle="1" w:styleId="af">
    <w:name w:val="Единицы"/>
    <w:basedOn w:val="a2"/>
    <w:pPr>
      <w:keepNext/>
      <w:spacing w:before="20" w:after="60"/>
      <w:ind w:right="284" w:firstLine="0"/>
      <w:jc w:val="right"/>
    </w:pPr>
  </w:style>
  <w:style w:type="paragraph" w:customStyle="1" w:styleId="af0">
    <w:name w:val="Приложение"/>
    <w:basedOn w:val="a2"/>
    <w:pPr>
      <w:spacing w:line="190" w:lineRule="exact"/>
      <w:ind w:right="567" w:firstLine="0"/>
      <w:jc w:val="right"/>
    </w:pPr>
    <w:rPr>
      <w:rFonts w:ascii="Times New Roman" w:hAnsi="Times New Roman"/>
      <w:sz w:val="18"/>
    </w:rPr>
  </w:style>
  <w:style w:type="paragraph" w:styleId="af1">
    <w:name w:val="footnote text"/>
    <w:basedOn w:val="a2"/>
    <w:link w:val="af2"/>
    <w:semiHidden/>
    <w:rPr>
      <w:sz w:val="18"/>
    </w:rPr>
  </w:style>
  <w:style w:type="character" w:customStyle="1" w:styleId="af2">
    <w:name w:val="Текст сноски Знак"/>
    <w:link w:val="af1"/>
    <w:semiHidden/>
    <w:rPr>
      <w:rFonts w:ascii="Arial" w:hAnsi="Arial"/>
      <w:sz w:val="18"/>
    </w:rPr>
  </w:style>
  <w:style w:type="character" w:styleId="af3">
    <w:name w:val="endnote reference"/>
    <w:semiHidden/>
    <w:rPr>
      <w:vertAlign w:val="superscript"/>
    </w:rPr>
  </w:style>
  <w:style w:type="paragraph" w:styleId="af4">
    <w:name w:val="footer"/>
    <w:basedOn w:val="a2"/>
    <w:link w:val="af5"/>
    <w:uiPriority w:val="99"/>
    <w:pPr>
      <w:tabs>
        <w:tab w:val="center" w:pos="4536"/>
        <w:tab w:val="right" w:pos="9072"/>
      </w:tabs>
    </w:pPr>
  </w:style>
  <w:style w:type="character" w:customStyle="1" w:styleId="af5">
    <w:name w:val="Нижний колонтитул Знак"/>
    <w:link w:val="af4"/>
    <w:uiPriority w:val="99"/>
    <w:rPr>
      <w:rFonts w:ascii="Arial" w:hAnsi="Arial"/>
      <w:sz w:val="22"/>
    </w:rPr>
  </w:style>
  <w:style w:type="character" w:styleId="af6">
    <w:name w:val="footnote reference"/>
    <w:semiHidden/>
    <w:rPr>
      <w:vertAlign w:val="superscript"/>
    </w:rPr>
  </w:style>
  <w:style w:type="paragraph" w:customStyle="1" w:styleId="af7">
    <w:name w:val="Верхний колонтитул.ВерхКолонтитул"/>
    <w:basedOn w:val="a2"/>
    <w:pPr>
      <w:shd w:val="pct25" w:color="auto" w:fill="auto"/>
      <w:tabs>
        <w:tab w:val="right" w:pos="8789"/>
      </w:tabs>
      <w:spacing w:before="600"/>
      <w:ind w:firstLine="0"/>
    </w:pPr>
    <w:rPr>
      <w:b/>
      <w:i/>
      <w:smallCaps/>
      <w:sz w:val="28"/>
    </w:rPr>
  </w:style>
  <w:style w:type="character" w:customStyle="1" w:styleId="af8">
    <w:name w:val="знак сноски"/>
    <w:rPr>
      <w:vertAlign w:val="superscript"/>
    </w:rPr>
  </w:style>
  <w:style w:type="paragraph" w:customStyle="1" w:styleId="af9">
    <w:name w:val="текст сноски"/>
    <w:basedOn w:val="a2"/>
    <w:pPr>
      <w:widowControl w:val="0"/>
    </w:pPr>
    <w:rPr>
      <w:sz w:val="18"/>
    </w:rPr>
  </w:style>
  <w:style w:type="paragraph" w:styleId="afa">
    <w:name w:val="Body Text Indent"/>
    <w:basedOn w:val="a2"/>
    <w:link w:val="afb"/>
    <w:rPr>
      <w:sz w:val="20"/>
    </w:rPr>
  </w:style>
  <w:style w:type="character" w:customStyle="1" w:styleId="afb">
    <w:name w:val="Основной текст с отступом Знак"/>
    <w:link w:val="afa"/>
    <w:rPr>
      <w:rFonts w:ascii="Arial" w:hAnsi="Arial"/>
    </w:rPr>
  </w:style>
  <w:style w:type="paragraph" w:customStyle="1" w:styleId="afc">
    <w:name w:val="Ñíîñêà"/>
    <w:basedOn w:val="a2"/>
    <w:autoRedefine/>
    <w:pPr>
      <w:ind w:firstLine="454"/>
    </w:pPr>
    <w:rPr>
      <w:sz w:val="18"/>
    </w:rPr>
  </w:style>
  <w:style w:type="paragraph" w:styleId="12">
    <w:name w:val="toc 1"/>
    <w:basedOn w:val="a2"/>
    <w:next w:val="a2"/>
    <w:autoRedefine/>
    <w:uiPriority w:val="39"/>
    <w:qFormat/>
    <w:pPr>
      <w:tabs>
        <w:tab w:val="right" w:leader="dot" w:pos="8495"/>
      </w:tabs>
      <w:spacing w:before="40"/>
      <w:ind w:firstLine="0"/>
      <w:jc w:val="left"/>
    </w:pPr>
    <w:rPr>
      <w:rFonts w:asciiTheme="majorHAnsi" w:hAnsiTheme="majorHAnsi"/>
      <w:b/>
      <w:bCs/>
      <w:caps/>
      <w:sz w:val="24"/>
      <w:szCs w:val="24"/>
    </w:rPr>
  </w:style>
  <w:style w:type="paragraph" w:styleId="22">
    <w:name w:val="toc 2"/>
    <w:basedOn w:val="a2"/>
    <w:next w:val="a2"/>
    <w:autoRedefine/>
    <w:uiPriority w:val="39"/>
    <w:qFormat/>
    <w:pPr>
      <w:tabs>
        <w:tab w:val="right" w:leader="dot" w:pos="8495"/>
      </w:tabs>
      <w:spacing w:before="40"/>
      <w:ind w:firstLine="567"/>
      <w:jc w:val="left"/>
    </w:pPr>
    <w:rPr>
      <w:rFonts w:asciiTheme="minorHAnsi" w:hAnsiTheme="minorHAnsi"/>
      <w:b/>
      <w:bCs/>
      <w:noProof/>
      <w:sz w:val="20"/>
    </w:rPr>
  </w:style>
  <w:style w:type="paragraph" w:styleId="31">
    <w:name w:val="toc 3"/>
    <w:basedOn w:val="a2"/>
    <w:next w:val="a2"/>
    <w:autoRedefine/>
    <w:uiPriority w:val="39"/>
    <w:qFormat/>
    <w:pPr>
      <w:tabs>
        <w:tab w:val="right" w:leader="dot" w:pos="8495"/>
      </w:tabs>
      <w:spacing w:before="40"/>
      <w:ind w:firstLine="567"/>
      <w:jc w:val="left"/>
    </w:pPr>
    <w:rPr>
      <w:rFonts w:asciiTheme="minorHAnsi" w:hAnsiTheme="minorHAnsi"/>
      <w:sz w:val="20"/>
    </w:rPr>
  </w:style>
  <w:style w:type="paragraph" w:styleId="41">
    <w:name w:val="toc 4"/>
    <w:basedOn w:val="a2"/>
    <w:next w:val="a2"/>
    <w:autoRedefine/>
    <w:semiHidden/>
    <w:pPr>
      <w:ind w:left="440"/>
      <w:jc w:val="left"/>
    </w:pPr>
    <w:rPr>
      <w:rFonts w:asciiTheme="minorHAnsi" w:hAnsiTheme="minorHAnsi"/>
      <w:sz w:val="20"/>
    </w:rPr>
  </w:style>
  <w:style w:type="paragraph" w:styleId="51">
    <w:name w:val="toc 5"/>
    <w:basedOn w:val="a2"/>
    <w:next w:val="a2"/>
    <w:autoRedefine/>
    <w:semiHidden/>
    <w:pPr>
      <w:ind w:left="660"/>
      <w:jc w:val="left"/>
    </w:pPr>
    <w:rPr>
      <w:rFonts w:asciiTheme="minorHAnsi" w:hAnsiTheme="minorHAnsi"/>
      <w:sz w:val="20"/>
    </w:rPr>
  </w:style>
  <w:style w:type="paragraph" w:styleId="61">
    <w:name w:val="toc 6"/>
    <w:basedOn w:val="a2"/>
    <w:next w:val="a2"/>
    <w:autoRedefine/>
    <w:semiHidden/>
    <w:pPr>
      <w:ind w:left="880"/>
      <w:jc w:val="left"/>
    </w:pPr>
    <w:rPr>
      <w:rFonts w:asciiTheme="minorHAnsi" w:hAnsiTheme="minorHAnsi"/>
      <w:sz w:val="20"/>
    </w:rPr>
  </w:style>
  <w:style w:type="paragraph" w:styleId="71">
    <w:name w:val="toc 7"/>
    <w:basedOn w:val="a2"/>
    <w:next w:val="a2"/>
    <w:autoRedefine/>
    <w:semiHidden/>
    <w:pPr>
      <w:ind w:left="1100"/>
      <w:jc w:val="left"/>
    </w:pPr>
    <w:rPr>
      <w:rFonts w:asciiTheme="minorHAnsi" w:hAnsiTheme="minorHAnsi"/>
      <w:sz w:val="20"/>
    </w:rPr>
  </w:style>
  <w:style w:type="paragraph" w:styleId="81">
    <w:name w:val="toc 8"/>
    <w:basedOn w:val="a2"/>
    <w:next w:val="a2"/>
    <w:autoRedefine/>
    <w:semiHidden/>
    <w:pPr>
      <w:ind w:left="1320"/>
      <w:jc w:val="left"/>
    </w:pPr>
    <w:rPr>
      <w:rFonts w:asciiTheme="minorHAnsi" w:hAnsiTheme="minorHAnsi"/>
      <w:sz w:val="20"/>
    </w:rPr>
  </w:style>
  <w:style w:type="paragraph" w:styleId="91">
    <w:name w:val="toc 9"/>
    <w:basedOn w:val="a2"/>
    <w:next w:val="a2"/>
    <w:autoRedefine/>
    <w:semiHidden/>
    <w:pPr>
      <w:ind w:left="1540"/>
      <w:jc w:val="left"/>
    </w:pPr>
    <w:rPr>
      <w:rFonts w:asciiTheme="minorHAnsi" w:hAnsiTheme="minorHAnsi"/>
      <w:sz w:val="20"/>
    </w:rPr>
  </w:style>
  <w:style w:type="paragraph" w:styleId="23">
    <w:name w:val="Body Text Indent 2"/>
    <w:basedOn w:val="a2"/>
    <w:link w:val="24"/>
  </w:style>
  <w:style w:type="character" w:customStyle="1" w:styleId="24">
    <w:name w:val="Основной текст с отступом 2 Знак"/>
    <w:link w:val="23"/>
    <w:rPr>
      <w:rFonts w:ascii="Arial" w:hAnsi="Arial"/>
      <w:sz w:val="22"/>
    </w:rPr>
  </w:style>
  <w:style w:type="paragraph" w:customStyle="1" w:styleId="Oaaeiono">
    <w:name w:val="Oaaeiono"/>
    <w:basedOn w:val="a2"/>
    <w:pPr>
      <w:spacing w:line="220" w:lineRule="exact"/>
      <w:ind w:left="85" w:firstLine="0"/>
      <w:jc w:val="left"/>
    </w:pPr>
    <w:rPr>
      <w:sz w:val="20"/>
    </w:rPr>
  </w:style>
  <w:style w:type="paragraph" w:customStyle="1" w:styleId="13">
    <w:name w:val="Текст1"/>
    <w:basedOn w:val="a2"/>
    <w:pPr>
      <w:widowControl w:val="0"/>
      <w:ind w:firstLine="0"/>
      <w:jc w:val="left"/>
    </w:pPr>
    <w:rPr>
      <w:rFonts w:ascii="Courier New" w:hAnsi="Courier New"/>
      <w:sz w:val="20"/>
    </w:rPr>
  </w:style>
  <w:style w:type="paragraph" w:customStyle="1" w:styleId="310">
    <w:name w:val="Основной текст 31"/>
    <w:basedOn w:val="a2"/>
    <w:pPr>
      <w:widowControl w:val="0"/>
      <w:overflowPunct w:val="0"/>
      <w:autoSpaceDE w:val="0"/>
      <w:autoSpaceDN w:val="0"/>
      <w:adjustRightInd w:val="0"/>
      <w:spacing w:before="20"/>
      <w:ind w:firstLine="0"/>
      <w:jc w:val="center"/>
      <w:textAlignment w:val="baseline"/>
    </w:pPr>
    <w:rPr>
      <w:sz w:val="20"/>
    </w:rPr>
  </w:style>
  <w:style w:type="paragraph" w:styleId="afd">
    <w:name w:val="Title"/>
    <w:basedOn w:val="a2"/>
    <w:next w:val="a2"/>
    <w:link w:val="afe"/>
    <w:qFormat/>
    <w:pPr>
      <w:keepNext/>
      <w:widowControl w:val="0"/>
      <w:spacing w:before="120" w:after="120"/>
      <w:ind w:firstLine="0"/>
    </w:pPr>
    <w:rPr>
      <w:rFonts w:ascii="Times New Roman" w:hAnsi="Times New Roman"/>
      <w:b/>
      <w:sz w:val="20"/>
    </w:rPr>
  </w:style>
  <w:style w:type="character" w:customStyle="1" w:styleId="afe">
    <w:name w:val="Название Знак"/>
    <w:link w:val="afd"/>
    <w:rPr>
      <w:b/>
    </w:rPr>
  </w:style>
  <w:style w:type="paragraph" w:styleId="aff">
    <w:name w:val="caption"/>
    <w:basedOn w:val="a2"/>
    <w:next w:val="a2"/>
    <w:qFormat/>
    <w:pPr>
      <w:keepNext/>
      <w:widowControl w:val="0"/>
      <w:spacing w:before="120" w:after="120"/>
      <w:ind w:firstLine="0"/>
      <w:jc w:val="left"/>
    </w:pPr>
    <w:rPr>
      <w:rFonts w:ascii="Times New Roman" w:hAnsi="Times New Roman"/>
      <w:b/>
      <w:sz w:val="24"/>
    </w:rPr>
  </w:style>
  <w:style w:type="character" w:styleId="aff0">
    <w:name w:val="Hyperlink"/>
    <w:uiPriority w:val="99"/>
    <w:rPr>
      <w:color w:val="0000FF"/>
      <w:u w:val="single"/>
    </w:rPr>
  </w:style>
  <w:style w:type="paragraph" w:styleId="aff1">
    <w:name w:val="Body Text"/>
    <w:basedOn w:val="a2"/>
    <w:link w:val="aff2"/>
    <w:pPr>
      <w:ind w:firstLine="0"/>
    </w:pPr>
    <w:rPr>
      <w:b/>
      <w:bCs/>
      <w:sz w:val="24"/>
    </w:rPr>
  </w:style>
  <w:style w:type="character" w:customStyle="1" w:styleId="aff2">
    <w:name w:val="Основной текст Знак"/>
    <w:link w:val="aff1"/>
    <w:rPr>
      <w:rFonts w:ascii="Arial" w:hAnsi="Arial"/>
      <w:b/>
      <w:bCs/>
      <w:sz w:val="24"/>
    </w:rPr>
  </w:style>
  <w:style w:type="paragraph" w:styleId="25">
    <w:name w:val="Body Text 2"/>
    <w:basedOn w:val="a2"/>
    <w:link w:val="26"/>
    <w:pPr>
      <w:pageBreakBefore/>
      <w:ind w:firstLine="0"/>
      <w:jc w:val="left"/>
    </w:pPr>
    <w:rPr>
      <w:b/>
      <w:bCs/>
      <w:sz w:val="24"/>
    </w:rPr>
  </w:style>
  <w:style w:type="character" w:customStyle="1" w:styleId="26">
    <w:name w:val="Основной текст 2 Знак"/>
    <w:link w:val="25"/>
    <w:rPr>
      <w:rFonts w:ascii="Arial" w:hAnsi="Arial"/>
      <w:b/>
      <w:bCs/>
      <w:sz w:val="24"/>
    </w:rPr>
  </w:style>
  <w:style w:type="paragraph" w:styleId="32">
    <w:name w:val="Body Text 3"/>
    <w:basedOn w:val="a2"/>
    <w:link w:val="33"/>
    <w:pPr>
      <w:pageBreakBefore/>
      <w:ind w:firstLine="0"/>
      <w:jc w:val="left"/>
    </w:pPr>
    <w:rPr>
      <w:b/>
      <w:bCs/>
    </w:rPr>
  </w:style>
  <w:style w:type="character" w:customStyle="1" w:styleId="33">
    <w:name w:val="Основной текст 3 Знак"/>
    <w:link w:val="32"/>
    <w:rPr>
      <w:rFonts w:ascii="Arial" w:hAnsi="Arial"/>
      <w:b/>
      <w:bCs/>
      <w:sz w:val="22"/>
    </w:rPr>
  </w:style>
  <w:style w:type="paragraph" w:styleId="14">
    <w:name w:val="index 1"/>
    <w:basedOn w:val="a2"/>
    <w:next w:val="a2"/>
    <w:autoRedefine/>
    <w:semiHidden/>
    <w:pPr>
      <w:ind w:firstLine="567"/>
    </w:pPr>
  </w:style>
  <w:style w:type="paragraph" w:styleId="27">
    <w:name w:val="index 2"/>
    <w:basedOn w:val="a2"/>
    <w:next w:val="a2"/>
    <w:autoRedefine/>
    <w:semiHidden/>
    <w:pPr>
      <w:ind w:left="440" w:hanging="220"/>
      <w:jc w:val="left"/>
    </w:pPr>
    <w:rPr>
      <w:rFonts w:ascii="Times New Roman" w:hAnsi="Times New Roman"/>
      <w:szCs w:val="21"/>
    </w:rPr>
  </w:style>
  <w:style w:type="paragraph" w:styleId="34">
    <w:name w:val="index 3"/>
    <w:basedOn w:val="a2"/>
    <w:next w:val="a2"/>
    <w:autoRedefine/>
    <w:semiHidden/>
    <w:pPr>
      <w:ind w:left="660" w:hanging="220"/>
      <w:jc w:val="left"/>
    </w:pPr>
    <w:rPr>
      <w:rFonts w:ascii="Times New Roman" w:hAnsi="Times New Roman"/>
      <w:szCs w:val="21"/>
    </w:rPr>
  </w:style>
  <w:style w:type="paragraph" w:styleId="42">
    <w:name w:val="index 4"/>
    <w:basedOn w:val="a2"/>
    <w:next w:val="a2"/>
    <w:autoRedefine/>
    <w:semiHidden/>
    <w:pPr>
      <w:ind w:left="880" w:hanging="220"/>
      <w:jc w:val="left"/>
    </w:pPr>
    <w:rPr>
      <w:rFonts w:ascii="Times New Roman" w:hAnsi="Times New Roman"/>
      <w:szCs w:val="21"/>
    </w:rPr>
  </w:style>
  <w:style w:type="paragraph" w:styleId="52">
    <w:name w:val="index 5"/>
    <w:basedOn w:val="a2"/>
    <w:next w:val="a2"/>
    <w:autoRedefine/>
    <w:semiHidden/>
    <w:pPr>
      <w:ind w:left="1100" w:hanging="220"/>
      <w:jc w:val="left"/>
    </w:pPr>
    <w:rPr>
      <w:rFonts w:ascii="Times New Roman" w:hAnsi="Times New Roman"/>
      <w:szCs w:val="21"/>
    </w:rPr>
  </w:style>
  <w:style w:type="paragraph" w:styleId="62">
    <w:name w:val="index 6"/>
    <w:basedOn w:val="a2"/>
    <w:next w:val="a2"/>
    <w:autoRedefine/>
    <w:semiHidden/>
    <w:pPr>
      <w:ind w:left="1320" w:hanging="220"/>
      <w:jc w:val="left"/>
    </w:pPr>
    <w:rPr>
      <w:rFonts w:ascii="Times New Roman" w:hAnsi="Times New Roman"/>
      <w:szCs w:val="21"/>
    </w:rPr>
  </w:style>
  <w:style w:type="paragraph" w:styleId="72">
    <w:name w:val="index 7"/>
    <w:basedOn w:val="a2"/>
    <w:next w:val="a2"/>
    <w:autoRedefine/>
    <w:semiHidden/>
    <w:pPr>
      <w:ind w:left="1540" w:hanging="220"/>
      <w:jc w:val="left"/>
    </w:pPr>
    <w:rPr>
      <w:rFonts w:ascii="Times New Roman" w:hAnsi="Times New Roman"/>
      <w:szCs w:val="21"/>
    </w:rPr>
  </w:style>
  <w:style w:type="paragraph" w:styleId="82">
    <w:name w:val="index 8"/>
    <w:basedOn w:val="a2"/>
    <w:next w:val="a2"/>
    <w:autoRedefine/>
    <w:semiHidden/>
    <w:pPr>
      <w:ind w:left="1760" w:hanging="220"/>
      <w:jc w:val="left"/>
    </w:pPr>
    <w:rPr>
      <w:rFonts w:ascii="Times New Roman" w:hAnsi="Times New Roman"/>
      <w:szCs w:val="21"/>
    </w:rPr>
  </w:style>
  <w:style w:type="paragraph" w:styleId="92">
    <w:name w:val="index 9"/>
    <w:basedOn w:val="a2"/>
    <w:next w:val="a2"/>
    <w:autoRedefine/>
    <w:semiHidden/>
    <w:pPr>
      <w:ind w:left="1980" w:hanging="220"/>
      <w:jc w:val="left"/>
    </w:pPr>
    <w:rPr>
      <w:rFonts w:ascii="Times New Roman" w:hAnsi="Times New Roman"/>
      <w:szCs w:val="21"/>
    </w:rPr>
  </w:style>
  <w:style w:type="paragraph" w:styleId="aff3">
    <w:name w:val="index heading"/>
    <w:basedOn w:val="a2"/>
    <w:next w:val="14"/>
    <w:semiHidden/>
    <w:pPr>
      <w:spacing w:before="240" w:after="120"/>
      <w:jc w:val="center"/>
    </w:pPr>
    <w:rPr>
      <w:rFonts w:ascii="Times New Roman" w:hAnsi="Times New Roman"/>
      <w:b/>
      <w:bCs/>
      <w:szCs w:val="31"/>
    </w:rPr>
  </w:style>
  <w:style w:type="paragraph" w:customStyle="1" w:styleId="210">
    <w:name w:val="Основной текст с отступом 21"/>
    <w:basedOn w:val="a2"/>
    <w:pPr>
      <w:widowControl w:val="0"/>
      <w:spacing w:before="60"/>
      <w:ind w:firstLine="567"/>
    </w:pPr>
    <w:rPr>
      <w:rFonts w:ascii="Times New Roman" w:hAnsi="Times New Roman"/>
      <w:sz w:val="24"/>
    </w:rPr>
  </w:style>
  <w:style w:type="paragraph" w:customStyle="1" w:styleId="15">
    <w:name w:val="Название объекта1"/>
    <w:basedOn w:val="a2"/>
    <w:next w:val="a2"/>
    <w:pPr>
      <w:widowControl w:val="0"/>
      <w:spacing w:before="120" w:after="120"/>
      <w:ind w:firstLine="567"/>
    </w:pPr>
    <w:rPr>
      <w:rFonts w:ascii="Times New Roman" w:hAnsi="Times New Roman"/>
      <w:b/>
      <w:sz w:val="24"/>
      <w:lang w:val="en-AU"/>
    </w:rPr>
  </w:style>
  <w:style w:type="paragraph" w:customStyle="1" w:styleId="aff4">
    <w:name w:val="Заголовок диаграммы"/>
    <w:basedOn w:val="2"/>
    <w:pPr>
      <w:widowControl w:val="0"/>
      <w:spacing w:after="0"/>
      <w:jc w:val="center"/>
      <w:outlineLvl w:val="9"/>
    </w:pPr>
    <w:rPr>
      <w:rFonts w:ascii="Courier New" w:hAnsi="Courier New"/>
      <w:caps w:val="0"/>
      <w:spacing w:val="40"/>
      <w:sz w:val="28"/>
    </w:rPr>
  </w:style>
  <w:style w:type="paragraph" w:customStyle="1" w:styleId="2ApApb">
    <w:name w:val="Указатель 2[ќчїAчїpьї–ќчїAчїpьїУb"/>
    <w:basedOn w:val="a2"/>
    <w:next w:val="a2"/>
    <w:pPr>
      <w:widowControl w:val="0"/>
      <w:tabs>
        <w:tab w:val="right" w:leader="dot" w:pos="4459"/>
      </w:tabs>
      <w:ind w:left="480" w:hanging="240"/>
    </w:pPr>
    <w:rPr>
      <w:rFonts w:ascii="Times New Roman" w:hAnsi="Times New Roman"/>
      <w:sz w:val="24"/>
    </w:rPr>
  </w:style>
  <w:style w:type="paragraph" w:customStyle="1" w:styleId="7ApApb">
    <w:name w:val="Указатель 7[ќчїAчїpьї–ќчїAчїpьїУb"/>
    <w:basedOn w:val="a2"/>
    <w:next w:val="a2"/>
    <w:pPr>
      <w:widowControl w:val="0"/>
      <w:tabs>
        <w:tab w:val="right" w:leader="dot" w:pos="4459"/>
      </w:tabs>
      <w:ind w:left="1680" w:hanging="240"/>
    </w:pPr>
    <w:rPr>
      <w:rFonts w:ascii="Times New Roman" w:hAnsi="Times New Roman"/>
      <w:sz w:val="24"/>
    </w:rPr>
  </w:style>
  <w:style w:type="paragraph" w:customStyle="1" w:styleId="16">
    <w:name w:val="Схема документа1"/>
    <w:basedOn w:val="a2"/>
    <w:pPr>
      <w:widowControl w:val="0"/>
      <w:shd w:val="clear" w:color="auto" w:fill="000080"/>
      <w:ind w:firstLine="567"/>
    </w:pPr>
    <w:rPr>
      <w:rFonts w:ascii="Tahoma" w:hAnsi="Tahoma"/>
      <w:sz w:val="24"/>
    </w:rPr>
  </w:style>
  <w:style w:type="paragraph" w:customStyle="1" w:styleId="28">
    <w:name w:val="заголовок 2"/>
    <w:basedOn w:val="a2"/>
    <w:next w:val="a2"/>
    <w:pPr>
      <w:keepNext/>
      <w:widowControl w:val="0"/>
      <w:spacing w:before="240" w:after="60"/>
      <w:ind w:firstLine="0"/>
      <w:jc w:val="left"/>
    </w:pPr>
    <w:rPr>
      <w:rFonts w:ascii="Courier New" w:hAnsi="Courier New"/>
      <w:b/>
      <w:spacing w:val="40"/>
      <w:sz w:val="28"/>
    </w:rPr>
  </w:style>
  <w:style w:type="paragraph" w:customStyle="1" w:styleId="17">
    <w:name w:val="Текст сноски1"/>
    <w:basedOn w:val="a2"/>
    <w:pPr>
      <w:widowControl w:val="0"/>
      <w:ind w:firstLine="567"/>
    </w:pPr>
    <w:rPr>
      <w:rFonts w:ascii="Times New Roman" w:hAnsi="Times New Roman"/>
      <w:sz w:val="20"/>
      <w:lang w:val="en-AU"/>
    </w:rPr>
  </w:style>
  <w:style w:type="paragraph" w:customStyle="1" w:styleId="18">
    <w:name w:val="заголовок 1"/>
    <w:basedOn w:val="a2"/>
    <w:next w:val="a2"/>
    <w:pPr>
      <w:keepNext/>
      <w:pageBreakBefore/>
      <w:widowControl w:val="0"/>
      <w:spacing w:after="120"/>
      <w:ind w:firstLine="0"/>
      <w:jc w:val="center"/>
    </w:pPr>
    <w:rPr>
      <w:b/>
      <w:caps/>
      <w:spacing w:val="20"/>
      <w:kern w:val="28"/>
      <w:sz w:val="28"/>
    </w:rPr>
  </w:style>
  <w:style w:type="character" w:customStyle="1" w:styleId="aff5">
    <w:name w:val="номер страницы"/>
    <w:rPr>
      <w:sz w:val="20"/>
    </w:rPr>
  </w:style>
  <w:style w:type="paragraph" w:customStyle="1" w:styleId="BodyTextIndent21">
    <w:name w:val="Body Text Indent 21"/>
    <w:basedOn w:val="a2"/>
    <w:pPr>
      <w:spacing w:before="60"/>
      <w:ind w:firstLine="567"/>
    </w:pPr>
    <w:rPr>
      <w:rFonts w:ascii="Times New Roman" w:hAnsi="Times New Roman"/>
      <w:sz w:val="24"/>
    </w:rPr>
  </w:style>
  <w:style w:type="paragraph" w:styleId="aff6">
    <w:name w:val="Block Text"/>
    <w:basedOn w:val="a2"/>
    <w:pPr>
      <w:spacing w:before="240"/>
      <w:ind w:left="-142" w:right="142"/>
    </w:pPr>
  </w:style>
  <w:style w:type="paragraph" w:styleId="35">
    <w:name w:val="Body Text Indent 3"/>
    <w:basedOn w:val="a2"/>
    <w:link w:val="36"/>
    <w:pPr>
      <w:widowControl w:val="0"/>
      <w:spacing w:line="180" w:lineRule="exact"/>
      <w:ind w:left="2268" w:hanging="283"/>
    </w:pPr>
    <w:rPr>
      <w:rFonts w:ascii="Times New Roman" w:hAnsi="Times New Roman"/>
    </w:rPr>
  </w:style>
  <w:style w:type="character" w:customStyle="1" w:styleId="36">
    <w:name w:val="Основной текст с отступом 3 Знак"/>
    <w:link w:val="35"/>
    <w:rPr>
      <w:sz w:val="22"/>
    </w:rPr>
  </w:style>
  <w:style w:type="character" w:styleId="aff7">
    <w:name w:val="FollowedHyperlink"/>
    <w:rPr>
      <w:color w:val="800080"/>
      <w:u w:val="single"/>
    </w:rPr>
  </w:style>
  <w:style w:type="paragraph" w:customStyle="1" w:styleId="aff8">
    <w:name w:val="ведомство"/>
    <w:basedOn w:val="a2"/>
    <w:pPr>
      <w:widowControl w:val="0"/>
      <w:suppressLineNumbers/>
      <w:spacing w:before="120" w:after="120"/>
      <w:ind w:firstLine="567"/>
      <w:jc w:val="center"/>
    </w:pPr>
    <w:rPr>
      <w:rFonts w:ascii="(обычный текст)" w:eastAsia="(обычный текст)" w:hAnsi="(обычный текст)"/>
      <w:b/>
      <w:sz w:val="36"/>
    </w:rPr>
  </w:style>
  <w:style w:type="paragraph" w:styleId="a">
    <w:name w:val="List Bullet"/>
    <w:basedOn w:val="a2"/>
    <w:autoRedefine/>
    <w:pPr>
      <w:numPr>
        <w:numId w:val="1"/>
      </w:numPr>
    </w:pPr>
  </w:style>
  <w:style w:type="paragraph" w:customStyle="1" w:styleId="aff9">
    <w:name w:val="Обычный с  отступом"/>
    <w:basedOn w:val="a2"/>
    <w:pPr>
      <w:ind w:firstLine="567"/>
    </w:pPr>
    <w:rPr>
      <w:rFonts w:ascii="Times New Roman" w:hAnsi="Times New Roman"/>
      <w:sz w:val="24"/>
    </w:rPr>
  </w:style>
  <w:style w:type="paragraph" w:styleId="affa">
    <w:name w:val="Document Map"/>
    <w:basedOn w:val="a2"/>
    <w:link w:val="affb"/>
    <w:semiHidden/>
    <w:pPr>
      <w:shd w:val="clear" w:color="auto" w:fill="000080"/>
    </w:pPr>
    <w:rPr>
      <w:rFonts w:ascii="Tahoma" w:hAnsi="Tahoma"/>
    </w:rPr>
  </w:style>
  <w:style w:type="character" w:customStyle="1" w:styleId="affb">
    <w:name w:val="Схема документа Знак"/>
    <w:link w:val="affa"/>
    <w:semiHidden/>
    <w:rPr>
      <w:rFonts w:ascii="Tahoma" w:hAnsi="Tahoma"/>
      <w:sz w:val="22"/>
      <w:shd w:val="clear" w:color="auto" w:fill="000080"/>
    </w:rPr>
  </w:style>
  <w:style w:type="paragraph" w:customStyle="1" w:styleId="xl40">
    <w:name w:val="xl40"/>
    <w:basedOn w:val="a2"/>
    <w:pPr>
      <w:spacing w:before="100" w:after="100"/>
      <w:ind w:firstLine="0"/>
      <w:jc w:val="left"/>
    </w:pPr>
    <w:rPr>
      <w:rFonts w:ascii="Courier New" w:eastAsia="Arial Unicode MS" w:hAnsi="Courier New"/>
      <w:sz w:val="16"/>
    </w:rPr>
  </w:style>
  <w:style w:type="paragraph" w:customStyle="1" w:styleId="53">
    <w:name w:val="текст сноски5"/>
    <w:basedOn w:val="a2"/>
    <w:pPr>
      <w:widowControl w:val="0"/>
      <w:ind w:firstLine="0"/>
      <w:jc w:val="left"/>
    </w:pPr>
    <w:rPr>
      <w:rFonts w:ascii="Times New Roman" w:hAnsi="Times New Roman"/>
      <w:sz w:val="20"/>
    </w:rPr>
  </w:style>
  <w:style w:type="paragraph" w:customStyle="1" w:styleId="1">
    <w:name w:val="Список 1"/>
    <w:basedOn w:val="a2"/>
    <w:pPr>
      <w:numPr>
        <w:numId w:val="2"/>
      </w:numPr>
      <w:tabs>
        <w:tab w:val="clear" w:pos="927"/>
      </w:tabs>
      <w:spacing w:before="120" w:after="120"/>
      <w:ind w:left="360" w:hanging="360"/>
    </w:pPr>
    <w:rPr>
      <w:rFonts w:ascii="Times New Roman" w:hAnsi="Times New Roman"/>
      <w:sz w:val="16"/>
    </w:rPr>
  </w:style>
  <w:style w:type="paragraph" w:customStyle="1" w:styleId="a0">
    <w:name w:val="Список с маркерами"/>
    <w:basedOn w:val="aff1"/>
    <w:pPr>
      <w:numPr>
        <w:numId w:val="3"/>
      </w:numPr>
      <w:autoSpaceDE w:val="0"/>
      <w:autoSpaceDN w:val="0"/>
      <w:adjustRightInd w:val="0"/>
      <w:spacing w:before="120" w:line="288" w:lineRule="auto"/>
    </w:pPr>
    <w:rPr>
      <w:rFonts w:ascii="Times New Roman" w:hAnsi="Times New Roman" w:cs="Arial"/>
      <w:b w:val="0"/>
      <w:bCs w:val="0"/>
      <w:sz w:val="26"/>
      <w:szCs w:val="24"/>
    </w:rPr>
  </w:style>
  <w:style w:type="paragraph" w:customStyle="1" w:styleId="a1">
    <w:name w:val="Список с номерами"/>
    <w:basedOn w:val="affc"/>
    <w:pPr>
      <w:numPr>
        <w:numId w:val="4"/>
      </w:numPr>
      <w:tabs>
        <w:tab w:val="clear" w:pos="1571"/>
        <w:tab w:val="num" w:pos="1276"/>
      </w:tabs>
      <w:overflowPunct/>
      <w:autoSpaceDE/>
      <w:autoSpaceDN/>
      <w:adjustRightInd/>
      <w:ind w:left="0" w:firstLine="851"/>
      <w:textAlignment w:val="auto"/>
    </w:pPr>
  </w:style>
  <w:style w:type="paragraph" w:customStyle="1" w:styleId="affc">
    <w:name w:val="Абзац"/>
    <w:basedOn w:val="a2"/>
    <w:pPr>
      <w:overflowPunct w:val="0"/>
      <w:autoSpaceDE w:val="0"/>
      <w:autoSpaceDN w:val="0"/>
      <w:adjustRightInd w:val="0"/>
      <w:spacing w:before="120"/>
      <w:ind w:firstLine="1276"/>
      <w:textAlignment w:val="baseline"/>
    </w:pPr>
    <w:rPr>
      <w:rFonts w:ascii="Times New Roman" w:hAnsi="Times New Roman"/>
      <w:sz w:val="16"/>
    </w:rPr>
  </w:style>
  <w:style w:type="paragraph" w:styleId="affd">
    <w:name w:val="Plain Text"/>
    <w:basedOn w:val="a2"/>
    <w:link w:val="affe"/>
    <w:pPr>
      <w:widowControl w:val="0"/>
      <w:ind w:firstLine="0"/>
      <w:jc w:val="left"/>
    </w:pPr>
    <w:rPr>
      <w:rFonts w:ascii="Courier New" w:hAnsi="Courier New"/>
      <w:sz w:val="20"/>
    </w:rPr>
  </w:style>
  <w:style w:type="character" w:customStyle="1" w:styleId="affe">
    <w:name w:val="Текст Знак"/>
    <w:link w:val="affd"/>
    <w:rPr>
      <w:rFonts w:ascii="Courier New" w:hAnsi="Courier New"/>
    </w:rPr>
  </w:style>
  <w:style w:type="character" w:styleId="afff">
    <w:name w:val="annotation reference"/>
    <w:semiHidden/>
    <w:rPr>
      <w:sz w:val="16"/>
    </w:rPr>
  </w:style>
  <w:style w:type="paragraph" w:styleId="afff0">
    <w:name w:val="annotation text"/>
    <w:basedOn w:val="a2"/>
    <w:link w:val="afff1"/>
    <w:semiHidden/>
    <w:rPr>
      <w:sz w:val="20"/>
    </w:rPr>
  </w:style>
  <w:style w:type="character" w:customStyle="1" w:styleId="afff1">
    <w:name w:val="Текст примечания Знак"/>
    <w:link w:val="afff0"/>
    <w:semiHidden/>
    <w:rPr>
      <w:rFonts w:ascii="Arial" w:hAnsi="Arial"/>
    </w:rPr>
  </w:style>
  <w:style w:type="paragraph" w:customStyle="1" w:styleId="afff2">
    <w:name w:val="министерство"/>
    <w:basedOn w:val="a2"/>
    <w:pPr>
      <w:widowControl w:val="0"/>
      <w:suppressLineNumbers/>
      <w:spacing w:before="240" w:after="240"/>
      <w:ind w:firstLine="567"/>
      <w:jc w:val="center"/>
    </w:pPr>
    <w:rPr>
      <w:rFonts w:eastAsia="(обычный текст)"/>
      <w:b/>
      <w:caps/>
      <w:sz w:val="28"/>
    </w:rPr>
  </w:style>
  <w:style w:type="paragraph" w:customStyle="1" w:styleId="43">
    <w:name w:val="заголовок 4"/>
    <w:basedOn w:val="3"/>
    <w:next w:val="a2"/>
    <w:pPr>
      <w:widowControl w:val="0"/>
      <w:spacing w:before="120"/>
      <w:outlineLvl w:val="9"/>
    </w:pPr>
    <w:rPr>
      <w:b w:val="0"/>
      <w:i/>
      <w:sz w:val="22"/>
    </w:rPr>
  </w:style>
  <w:style w:type="paragraph" w:customStyle="1" w:styleId="130">
    <w:name w:val="заголовок 13"/>
    <w:basedOn w:val="a2"/>
    <w:next w:val="a2"/>
    <w:pPr>
      <w:keepNext/>
      <w:widowControl w:val="0"/>
      <w:spacing w:before="120" w:line="200" w:lineRule="exact"/>
      <w:ind w:firstLine="0"/>
    </w:pPr>
    <w:rPr>
      <w:b/>
      <w:sz w:val="16"/>
    </w:rPr>
  </w:style>
  <w:style w:type="paragraph" w:customStyle="1" w:styleId="37">
    <w:name w:val="заголовок 3"/>
    <w:basedOn w:val="a2"/>
    <w:next w:val="a2"/>
    <w:pPr>
      <w:keepNext/>
      <w:spacing w:before="120" w:after="120"/>
      <w:ind w:firstLine="0"/>
      <w:jc w:val="center"/>
    </w:pPr>
    <w:rPr>
      <w:b/>
      <w:sz w:val="16"/>
    </w:rPr>
  </w:style>
  <w:style w:type="paragraph" w:customStyle="1" w:styleId="38">
    <w:name w:val="Верхний колонтитул3"/>
    <w:basedOn w:val="a2"/>
    <w:pPr>
      <w:widowControl w:val="0"/>
      <w:tabs>
        <w:tab w:val="center" w:pos="4320"/>
        <w:tab w:val="right" w:pos="8640"/>
      </w:tabs>
      <w:ind w:firstLine="0"/>
      <w:jc w:val="left"/>
    </w:pPr>
  </w:style>
  <w:style w:type="paragraph" w:customStyle="1" w:styleId="311">
    <w:name w:val="Верхний колонтитул31"/>
    <w:basedOn w:val="a2"/>
    <w:pPr>
      <w:widowControl w:val="0"/>
      <w:tabs>
        <w:tab w:val="center" w:pos="4320"/>
        <w:tab w:val="right" w:pos="8640"/>
      </w:tabs>
      <w:ind w:firstLine="0"/>
    </w:pPr>
  </w:style>
  <w:style w:type="paragraph" w:customStyle="1" w:styleId="Iauiue">
    <w:name w:val="Iau?iue"/>
  </w:style>
  <w:style w:type="paragraph" w:customStyle="1" w:styleId="211">
    <w:name w:val="Основной текст 21"/>
    <w:basedOn w:val="a2"/>
  </w:style>
  <w:style w:type="paragraph" w:customStyle="1" w:styleId="N2">
    <w:name w:val="ТаблотсN2"/>
    <w:basedOn w:val="a8"/>
    <w:pPr>
      <w:widowControl w:val="0"/>
      <w:spacing w:line="-220" w:lineRule="auto"/>
      <w:ind w:left="85"/>
    </w:pPr>
    <w:rPr>
      <w:snapToGrid w:val="0"/>
    </w:rPr>
  </w:style>
  <w:style w:type="paragraph" w:customStyle="1" w:styleId="afff3">
    <w:name w:val="Îáû÷íûé"/>
  </w:style>
  <w:style w:type="paragraph" w:customStyle="1" w:styleId="afff4">
    <w:name w:val="Íèæíèé êîëîíòèòóë.ÍèæÊîëîíòèòóë"/>
    <w:basedOn w:val="a2"/>
    <w:pPr>
      <w:widowControl w:val="0"/>
      <w:tabs>
        <w:tab w:val="center" w:pos="4536"/>
        <w:tab w:val="right" w:pos="9072"/>
      </w:tabs>
      <w:ind w:firstLine="0"/>
      <w:jc w:val="left"/>
    </w:pPr>
    <w:rPr>
      <w:rFonts w:ascii="Peterburg" w:hAnsi="Peterburg"/>
      <w:sz w:val="16"/>
    </w:rPr>
  </w:style>
  <w:style w:type="paragraph" w:customStyle="1" w:styleId="19">
    <w:name w:val="Îáû÷íûé1"/>
    <w:pPr>
      <w:widowControl w:val="0"/>
    </w:pPr>
  </w:style>
  <w:style w:type="paragraph" w:customStyle="1" w:styleId="1a">
    <w:name w:val="Обычный1"/>
    <w:pPr>
      <w:widowControl w:val="0"/>
    </w:pPr>
    <w:rPr>
      <w:snapToGrid w:val="0"/>
    </w:rPr>
  </w:style>
  <w:style w:type="paragraph" w:customStyle="1" w:styleId="BodyText21">
    <w:name w:val="Body Text 21"/>
    <w:basedOn w:val="a2"/>
    <w:pPr>
      <w:overflowPunct w:val="0"/>
      <w:autoSpaceDE w:val="0"/>
      <w:autoSpaceDN w:val="0"/>
      <w:adjustRightInd w:val="0"/>
      <w:ind w:firstLine="0"/>
      <w:jc w:val="center"/>
      <w:textAlignment w:val="baseline"/>
    </w:pPr>
    <w:rPr>
      <w:b/>
    </w:rPr>
  </w:style>
  <w:style w:type="paragraph" w:customStyle="1" w:styleId="xl24">
    <w:name w:val="xl24"/>
    <w:basedOn w:val="a2"/>
    <w:pPr>
      <w:pBdr>
        <w:bottom w:val="single" w:sz="4" w:space="0" w:color="808080"/>
        <w:right w:val="single" w:sz="4" w:space="0" w:color="808080"/>
      </w:pBdr>
      <w:spacing w:before="100" w:after="100"/>
      <w:ind w:firstLine="0"/>
      <w:jc w:val="right"/>
    </w:pPr>
    <w:rPr>
      <w:rFonts w:eastAsia="Arial Unicode MS"/>
      <w:sz w:val="16"/>
    </w:rPr>
  </w:style>
  <w:style w:type="paragraph" w:customStyle="1" w:styleId="312">
    <w:name w:val="Основной текст с отступом 31"/>
    <w:basedOn w:val="a2"/>
    <w:pPr>
      <w:ind w:firstLine="720"/>
    </w:pPr>
  </w:style>
  <w:style w:type="paragraph" w:customStyle="1" w:styleId="Title3211">
    <w:name w:val="Title3211"/>
    <w:basedOn w:val="1a"/>
    <w:pPr>
      <w:widowControl/>
      <w:jc w:val="center"/>
    </w:pPr>
    <w:rPr>
      <w:rFonts w:ascii="Arial" w:hAnsi="Arial"/>
      <w:b/>
      <w:caps/>
      <w:sz w:val="28"/>
    </w:rPr>
  </w:style>
  <w:style w:type="paragraph" w:customStyle="1" w:styleId="131">
    <w:name w:val="заголовок 131"/>
    <w:basedOn w:val="a2"/>
    <w:next w:val="a2"/>
    <w:pPr>
      <w:keepNext/>
      <w:widowControl w:val="0"/>
      <w:spacing w:before="120" w:line="200" w:lineRule="exact"/>
      <w:ind w:firstLine="0"/>
    </w:pPr>
    <w:rPr>
      <w:b/>
      <w:sz w:val="16"/>
    </w:rPr>
  </w:style>
  <w:style w:type="paragraph" w:customStyle="1" w:styleId="BodyTextIndent2312">
    <w:name w:val="Body Text Indent 2312"/>
    <w:basedOn w:val="a2"/>
    <w:pPr>
      <w:spacing w:line="360" w:lineRule="auto"/>
      <w:ind w:firstLine="720"/>
    </w:pPr>
  </w:style>
  <w:style w:type="paragraph" w:customStyle="1" w:styleId="xl402">
    <w:name w:val="xl402"/>
    <w:basedOn w:val="a2"/>
    <w:pPr>
      <w:spacing w:before="100" w:after="100"/>
      <w:ind w:firstLine="0"/>
      <w:jc w:val="left"/>
    </w:pPr>
    <w:rPr>
      <w:rFonts w:ascii="Courier New" w:eastAsia="Arial Unicode MS" w:hAnsi="Courier New"/>
      <w:sz w:val="16"/>
    </w:rPr>
  </w:style>
  <w:style w:type="paragraph" w:customStyle="1" w:styleId="Title32">
    <w:name w:val="Title32"/>
    <w:basedOn w:val="1a"/>
    <w:pPr>
      <w:widowControl/>
      <w:jc w:val="center"/>
    </w:pPr>
    <w:rPr>
      <w:rFonts w:ascii="Arial" w:hAnsi="Arial"/>
      <w:b/>
      <w:caps/>
      <w:sz w:val="28"/>
    </w:rPr>
  </w:style>
  <w:style w:type="paragraph" w:customStyle="1" w:styleId="11131">
    <w:name w:val="заголовок 11131"/>
    <w:basedOn w:val="a2"/>
    <w:next w:val="a2"/>
    <w:pPr>
      <w:keepNext/>
      <w:spacing w:line="200" w:lineRule="exact"/>
      <w:ind w:right="227" w:firstLine="0"/>
    </w:pPr>
    <w:rPr>
      <w:b/>
      <w:sz w:val="16"/>
    </w:rPr>
  </w:style>
  <w:style w:type="paragraph" w:customStyle="1" w:styleId="29">
    <w:name w:val="Верхний колонтитул2"/>
    <w:basedOn w:val="a2"/>
    <w:pPr>
      <w:widowControl w:val="0"/>
      <w:tabs>
        <w:tab w:val="center" w:pos="4153"/>
        <w:tab w:val="right" w:pos="8306"/>
      </w:tabs>
      <w:ind w:firstLine="0"/>
    </w:pPr>
    <w:rPr>
      <w:sz w:val="16"/>
    </w:rPr>
  </w:style>
  <w:style w:type="paragraph" w:customStyle="1" w:styleId="xl401">
    <w:name w:val="xl401"/>
    <w:basedOn w:val="a2"/>
    <w:pPr>
      <w:spacing w:before="100" w:after="100"/>
      <w:ind w:firstLine="0"/>
      <w:jc w:val="left"/>
    </w:pPr>
    <w:rPr>
      <w:rFonts w:ascii="Courier New" w:eastAsia="Arial" w:hAnsi="Courier New"/>
      <w:sz w:val="16"/>
    </w:rPr>
  </w:style>
  <w:style w:type="paragraph" w:customStyle="1" w:styleId="Title31">
    <w:name w:val="Title31"/>
    <w:basedOn w:val="1a"/>
    <w:pPr>
      <w:widowControl/>
      <w:jc w:val="center"/>
    </w:pPr>
    <w:rPr>
      <w:rFonts w:ascii="Arial" w:hAnsi="Arial"/>
      <w:b/>
      <w:caps/>
      <w:sz w:val="28"/>
    </w:rPr>
  </w:style>
  <w:style w:type="paragraph" w:customStyle="1" w:styleId="2110">
    <w:name w:val="Основной текст 211"/>
    <w:basedOn w:val="a2"/>
    <w:pPr>
      <w:widowControl w:val="0"/>
      <w:spacing w:after="120"/>
      <w:ind w:left="283" w:firstLine="0"/>
    </w:pPr>
  </w:style>
  <w:style w:type="paragraph" w:customStyle="1" w:styleId="313">
    <w:name w:val="Верхний колонтитул313"/>
    <w:basedOn w:val="a2"/>
    <w:pPr>
      <w:widowControl w:val="0"/>
      <w:tabs>
        <w:tab w:val="center" w:pos="4320"/>
        <w:tab w:val="right" w:pos="8640"/>
      </w:tabs>
      <w:ind w:firstLine="0"/>
    </w:pPr>
  </w:style>
  <w:style w:type="paragraph" w:customStyle="1" w:styleId="212">
    <w:name w:val="заголовок 21"/>
    <w:basedOn w:val="a2"/>
    <w:next w:val="a2"/>
    <w:pPr>
      <w:keepNext/>
      <w:widowControl w:val="0"/>
      <w:spacing w:before="120"/>
      <w:ind w:firstLine="720"/>
      <w:jc w:val="center"/>
    </w:pPr>
    <w:rPr>
      <w:b/>
      <w:sz w:val="16"/>
    </w:rPr>
  </w:style>
  <w:style w:type="paragraph" w:customStyle="1" w:styleId="1b">
    <w:name w:val="Стиль1"/>
    <w:basedOn w:val="a2"/>
    <w:pPr>
      <w:ind w:firstLine="0"/>
      <w:jc w:val="left"/>
    </w:pPr>
  </w:style>
  <w:style w:type="paragraph" w:customStyle="1" w:styleId="0">
    <w:name w:val="Стиль Шапка + по центру После:  0 пт"/>
    <w:basedOn w:val="a6"/>
    <w:pPr>
      <w:spacing w:after="0"/>
      <w:jc w:val="center"/>
    </w:pPr>
    <w:rPr>
      <w:iCs/>
    </w:rPr>
  </w:style>
  <w:style w:type="paragraph" w:customStyle="1" w:styleId="100">
    <w:name w:val="Стиль Таблица + Междустр.интервал:  точно 10 пт"/>
    <w:basedOn w:val="a8"/>
    <w:pPr>
      <w:spacing w:line="200" w:lineRule="exact"/>
    </w:pPr>
  </w:style>
  <w:style w:type="paragraph" w:customStyle="1" w:styleId="acaae">
    <w:name w:val="?acaae"/>
    <w:basedOn w:val="a2"/>
    <w:pPr>
      <w:spacing w:after="840"/>
      <w:ind w:firstLine="0"/>
      <w:jc w:val="center"/>
    </w:pPr>
    <w:rPr>
      <w:rFonts w:ascii="Bodoni" w:hAnsi="Bodoni"/>
      <w:b/>
      <w:i/>
      <w:sz w:val="44"/>
    </w:rPr>
  </w:style>
  <w:style w:type="paragraph" w:customStyle="1" w:styleId="114">
    <w:name w:val="Ñòèëü114"/>
    <w:basedOn w:val="aff1"/>
    <w:pPr>
      <w:widowControl w:val="0"/>
      <w:spacing w:after="120"/>
      <w:jc w:val="center"/>
    </w:pPr>
    <w:rPr>
      <w:bCs w:val="0"/>
      <w:sz w:val="28"/>
    </w:rPr>
  </w:style>
  <w:style w:type="paragraph" w:customStyle="1" w:styleId="431">
    <w:name w:val="заголовок4.31"/>
    <w:basedOn w:val="a2"/>
    <w:next w:val="a2"/>
    <w:pPr>
      <w:keepNext/>
      <w:spacing w:before="120" w:after="120"/>
      <w:ind w:firstLine="0"/>
      <w:jc w:val="center"/>
    </w:pPr>
    <w:rPr>
      <w:rFonts w:ascii="Times New Roman" w:hAnsi="Times New Roman"/>
      <w:b/>
      <w:snapToGrid w:val="0"/>
      <w:sz w:val="20"/>
    </w:rPr>
  </w:style>
  <w:style w:type="paragraph" w:customStyle="1" w:styleId="1141">
    <w:name w:val="Ñòèëü1141"/>
    <w:basedOn w:val="aff1"/>
    <w:pPr>
      <w:widowControl w:val="0"/>
      <w:spacing w:after="120"/>
      <w:jc w:val="center"/>
    </w:pPr>
    <w:rPr>
      <w:bCs w:val="0"/>
      <w:sz w:val="28"/>
    </w:rPr>
  </w:style>
  <w:style w:type="paragraph" w:customStyle="1" w:styleId="BodyTextIndent23">
    <w:name w:val="Body Text Indent 23"/>
    <w:basedOn w:val="a2"/>
    <w:pPr>
      <w:widowControl w:val="0"/>
      <w:spacing w:before="120"/>
      <w:ind w:firstLine="720"/>
    </w:pPr>
    <w:rPr>
      <w:rFonts w:ascii="Times New Roman" w:hAnsi="Times New Roman"/>
      <w:sz w:val="16"/>
    </w:rPr>
  </w:style>
  <w:style w:type="paragraph" w:customStyle="1" w:styleId="57">
    <w:name w:val="заголовок5.7"/>
    <w:basedOn w:val="a2"/>
    <w:next w:val="a2"/>
    <w:pPr>
      <w:keepNext/>
      <w:ind w:firstLine="0"/>
      <w:jc w:val="left"/>
    </w:pPr>
    <w:rPr>
      <w:rFonts w:ascii="Times New Roman" w:hAnsi="Times New Roman"/>
      <w:b/>
      <w:snapToGrid w:val="0"/>
      <w:sz w:val="16"/>
    </w:rPr>
  </w:style>
  <w:style w:type="paragraph" w:customStyle="1" w:styleId="1c">
    <w:name w:val="цифры1"/>
    <w:basedOn w:val="a2"/>
    <w:pPr>
      <w:spacing w:before="76"/>
      <w:ind w:right="113" w:firstLine="0"/>
      <w:jc w:val="right"/>
    </w:pPr>
    <w:rPr>
      <w:rFonts w:ascii="JournalRub" w:hAnsi="JournalRub"/>
      <w:sz w:val="16"/>
    </w:rPr>
  </w:style>
  <w:style w:type="paragraph" w:customStyle="1" w:styleId="120">
    <w:name w:val="Список 12"/>
    <w:basedOn w:val="a2"/>
    <w:pPr>
      <w:tabs>
        <w:tab w:val="num" w:pos="720"/>
      </w:tabs>
      <w:spacing w:before="120" w:after="120"/>
      <w:ind w:left="720" w:firstLine="0"/>
    </w:pPr>
    <w:rPr>
      <w:rFonts w:ascii="Times New Roman" w:hAnsi="Times New Roman"/>
      <w:sz w:val="16"/>
    </w:rPr>
  </w:style>
  <w:style w:type="paragraph" w:customStyle="1" w:styleId="1d">
    <w:name w:val="Загол_граф1"/>
    <w:basedOn w:val="a2"/>
    <w:pPr>
      <w:ind w:firstLine="0"/>
      <w:jc w:val="center"/>
    </w:pPr>
    <w:rPr>
      <w:rFonts w:cs="Arial"/>
      <w:b/>
      <w:bCs/>
      <w:color w:val="000000"/>
      <w:szCs w:val="22"/>
    </w:rPr>
  </w:style>
  <w:style w:type="paragraph" w:styleId="afff5">
    <w:name w:val="Normal (Web)"/>
    <w:basedOn w:val="a2"/>
    <w:pPr>
      <w:spacing w:before="100" w:beforeAutospacing="1" w:after="100" w:afterAutospacing="1"/>
      <w:ind w:firstLine="0"/>
      <w:jc w:val="left"/>
    </w:pPr>
    <w:rPr>
      <w:rFonts w:ascii="Times New Roman" w:hAnsi="Times New Roman"/>
      <w:sz w:val="24"/>
      <w:szCs w:val="24"/>
    </w:rPr>
  </w:style>
  <w:style w:type="table" w:styleId="afff6">
    <w:name w:val="Table Grid"/>
    <w:basedOn w:val="a4"/>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Знак Знак3"/>
    <w:rPr>
      <w:rFonts w:ascii="Arial" w:hAnsi="Arial"/>
      <w:i/>
    </w:rPr>
  </w:style>
  <w:style w:type="paragraph" w:styleId="afff7">
    <w:name w:val="Subtitle"/>
    <w:basedOn w:val="a2"/>
    <w:link w:val="afff8"/>
    <w:qFormat/>
    <w:pPr>
      <w:ind w:firstLine="0"/>
      <w:jc w:val="center"/>
    </w:pPr>
    <w:rPr>
      <w:rFonts w:ascii="Times New Roman" w:hAnsi="Times New Roman"/>
      <w:b/>
      <w:sz w:val="28"/>
      <w:szCs w:val="24"/>
    </w:rPr>
  </w:style>
  <w:style w:type="character" w:customStyle="1" w:styleId="afff8">
    <w:name w:val="Подзаголовок Знак"/>
    <w:link w:val="afff7"/>
    <w:rPr>
      <w:b/>
      <w:sz w:val="28"/>
      <w:szCs w:val="24"/>
    </w:rPr>
  </w:style>
  <w:style w:type="character" w:customStyle="1" w:styleId="2a">
    <w:name w:val="Знак Знак2"/>
    <w:rPr>
      <w:rFonts w:ascii="Arial" w:hAnsi="Arial"/>
      <w:i/>
      <w:sz w:val="22"/>
      <w:lang w:val="ru-RU" w:eastAsia="ru-RU" w:bidi="ar-SA"/>
    </w:rPr>
  </w:style>
  <w:style w:type="character" w:customStyle="1" w:styleId="afff9">
    <w:name w:val="Знак Знак"/>
    <w:locked/>
    <w:rPr>
      <w:rFonts w:ascii="Arial" w:hAnsi="Arial" w:cs="Arial"/>
      <w:i/>
      <w:lang w:val="ru-RU" w:eastAsia="ru-RU" w:bidi="ar-SA"/>
    </w:rPr>
  </w:style>
  <w:style w:type="character" w:customStyle="1" w:styleId="1e">
    <w:name w:val="Знак Знак1"/>
    <w:locked/>
    <w:rPr>
      <w:rFonts w:ascii="Arial" w:hAnsi="Arial"/>
      <w:i/>
      <w:sz w:val="22"/>
      <w:lang w:val="ru-RU" w:eastAsia="ru-RU" w:bidi="ar-SA"/>
    </w:rPr>
  </w:style>
  <w:style w:type="character" w:customStyle="1" w:styleId="2b">
    <w:name w:val="Шапка Знак2"/>
    <w:rPr>
      <w:rFonts w:ascii="Arial" w:hAnsi="Arial"/>
      <w:i/>
      <w:lang w:val="ru-RU" w:eastAsia="ru-RU" w:bidi="ar-SA"/>
    </w:rPr>
  </w:style>
  <w:style w:type="character" w:customStyle="1" w:styleId="430">
    <w:name w:val="Заголовок 4 Знак3"/>
    <w:rPr>
      <w:rFonts w:ascii="Arial" w:hAnsi="Arial"/>
      <w:i/>
      <w:sz w:val="22"/>
      <w:lang w:val="ru-RU" w:eastAsia="ru-RU" w:bidi="ar-SA"/>
    </w:rPr>
  </w:style>
  <w:style w:type="character" w:customStyle="1" w:styleId="3a">
    <w:name w:val="Шапка Знак3"/>
    <w:rPr>
      <w:rFonts w:ascii="Arial" w:hAnsi="Arial"/>
      <w:i/>
      <w:lang w:val="ru-RU" w:eastAsia="ru-RU" w:bidi="ar-SA"/>
    </w:rPr>
  </w:style>
  <w:style w:type="character" w:customStyle="1" w:styleId="1f">
    <w:name w:val="Шапка Знак1"/>
    <w:rPr>
      <w:rFonts w:ascii="Arial" w:hAnsi="Arial"/>
      <w:i/>
    </w:rPr>
  </w:style>
  <w:style w:type="paragraph" w:customStyle="1" w:styleId="3110">
    <w:name w:val="Основной текст 311"/>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ApApb4">
    <w:name w:val="Указатель 2[ќчїAчїpьї–ќчїAчїpьїУb4"/>
    <w:basedOn w:val="a2"/>
    <w:next w:val="a2"/>
    <w:pPr>
      <w:widowControl w:val="0"/>
      <w:tabs>
        <w:tab w:val="right" w:leader="dot" w:pos="4459"/>
      </w:tabs>
      <w:ind w:left="480" w:hanging="240"/>
    </w:pPr>
    <w:rPr>
      <w:rFonts w:ascii="Times New Roman" w:hAnsi="Times New Roman"/>
      <w:sz w:val="24"/>
    </w:rPr>
  </w:style>
  <w:style w:type="character" w:customStyle="1" w:styleId="63">
    <w:name w:val="Знак Знак6"/>
    <w:rPr>
      <w:rFonts w:ascii="Arial" w:hAnsi="Arial"/>
      <w:b/>
      <w:caps/>
      <w:kern w:val="28"/>
      <w:sz w:val="26"/>
      <w:lang w:val="ru-RU" w:eastAsia="ru-RU" w:bidi="ar-SA"/>
    </w:rPr>
  </w:style>
  <w:style w:type="character" w:customStyle="1" w:styleId="44">
    <w:name w:val="Знак Знак4"/>
    <w:locked/>
    <w:rPr>
      <w:rFonts w:ascii="Arial" w:hAnsi="Arial"/>
      <w:b/>
      <w:caps/>
      <w:sz w:val="22"/>
      <w:lang w:val="ru-RU" w:eastAsia="ru-RU" w:bidi="ar-SA"/>
    </w:rPr>
  </w:style>
  <w:style w:type="paragraph" w:styleId="afffa">
    <w:name w:val="Balloon Text"/>
    <w:basedOn w:val="a2"/>
    <w:link w:val="afffb"/>
    <w:rPr>
      <w:rFonts w:ascii="Tahoma" w:hAnsi="Tahoma" w:cs="Tahoma"/>
      <w:sz w:val="16"/>
      <w:szCs w:val="16"/>
    </w:rPr>
  </w:style>
  <w:style w:type="character" w:customStyle="1" w:styleId="afffb">
    <w:name w:val="Текст выноски Знак"/>
    <w:link w:val="afffa"/>
    <w:rPr>
      <w:rFonts w:ascii="Tahoma" w:hAnsi="Tahoma" w:cs="Tahoma"/>
      <w:sz w:val="16"/>
      <w:szCs w:val="16"/>
    </w:rPr>
  </w:style>
  <w:style w:type="character" w:customStyle="1" w:styleId="340">
    <w:name w:val="Знак Знак34"/>
    <w:rPr>
      <w:rFonts w:ascii="Arial" w:hAnsi="Arial" w:cs="Arial" w:hint="default"/>
      <w:i/>
      <w:iCs w:val="0"/>
    </w:rPr>
  </w:style>
  <w:style w:type="character" w:customStyle="1" w:styleId="240">
    <w:name w:val="Знак Знак24"/>
    <w:rPr>
      <w:rFonts w:ascii="Arial" w:hAnsi="Arial" w:cs="Arial" w:hint="default"/>
      <w:i/>
      <w:iCs w:val="0"/>
      <w:sz w:val="22"/>
      <w:lang w:val="ru-RU" w:eastAsia="ru-RU" w:bidi="ar-SA"/>
    </w:rPr>
  </w:style>
  <w:style w:type="character" w:customStyle="1" w:styleId="64">
    <w:name w:val="Знак Знак64"/>
    <w:rPr>
      <w:rFonts w:ascii="Arial" w:hAnsi="Arial" w:cs="Arial" w:hint="default"/>
      <w:b/>
      <w:bCs w:val="0"/>
      <w:caps/>
      <w:kern w:val="28"/>
      <w:sz w:val="26"/>
      <w:lang w:val="ru-RU" w:eastAsia="ru-RU" w:bidi="ar-SA"/>
    </w:rPr>
  </w:style>
  <w:style w:type="paragraph" w:customStyle="1" w:styleId="110">
    <w:name w:val="Обычный11"/>
    <w:pPr>
      <w:widowControl w:val="0"/>
    </w:pPr>
    <w:rPr>
      <w:snapToGrid w:val="0"/>
    </w:rPr>
  </w:style>
  <w:style w:type="character" w:customStyle="1" w:styleId="54">
    <w:name w:val="Знак Знак5"/>
    <w:locked/>
    <w:rPr>
      <w:rFonts w:ascii="Arial" w:hAnsi="Arial"/>
      <w:b/>
      <w:caps/>
      <w:kern w:val="28"/>
      <w:sz w:val="26"/>
      <w:lang w:val="ru-RU" w:eastAsia="ru-RU" w:bidi="ar-SA"/>
    </w:rPr>
  </w:style>
  <w:style w:type="character" w:styleId="afffc">
    <w:name w:val="Emphasis"/>
    <w:qFormat/>
    <w:rPr>
      <w:i/>
      <w:iCs/>
    </w:rPr>
  </w:style>
  <w:style w:type="character" w:customStyle="1" w:styleId="45">
    <w:name w:val="Шапка Знак4"/>
    <w:rPr>
      <w:rFonts w:ascii="Arial" w:hAnsi="Arial"/>
      <w:i/>
      <w:lang w:val="ru-RU" w:eastAsia="ru-RU" w:bidi="ar-SA"/>
    </w:rPr>
  </w:style>
  <w:style w:type="character" w:customStyle="1" w:styleId="200">
    <w:name w:val="Знак Знак20"/>
    <w:locked/>
    <w:rPr>
      <w:rFonts w:ascii="Arial" w:hAnsi="Arial"/>
      <w:i/>
      <w:iCs/>
      <w:lang w:val="ru-RU" w:eastAsia="ru-RU" w:bidi="ar-SA"/>
    </w:rPr>
  </w:style>
  <w:style w:type="character" w:customStyle="1" w:styleId="132">
    <w:name w:val="Знак Знак13"/>
    <w:locked/>
    <w:rPr>
      <w:rFonts w:ascii="Arial" w:hAnsi="Arial"/>
      <w:sz w:val="22"/>
      <w:lang w:val="ru-RU" w:eastAsia="ru-RU" w:bidi="ar-SA"/>
    </w:rPr>
  </w:style>
  <w:style w:type="character" w:customStyle="1" w:styleId="121">
    <w:name w:val="Знак Знак12"/>
    <w:locked/>
    <w:rPr>
      <w:b/>
      <w:lang w:val="ru-RU" w:eastAsia="ru-RU" w:bidi="ar-SA"/>
    </w:rPr>
  </w:style>
  <w:style w:type="paragraph" w:customStyle="1" w:styleId="220">
    <w:name w:val="Основной текст с отступом 22"/>
    <w:basedOn w:val="a2"/>
    <w:pPr>
      <w:widowControl w:val="0"/>
      <w:spacing w:before="60"/>
      <w:ind w:firstLine="567"/>
    </w:pPr>
    <w:rPr>
      <w:rFonts w:ascii="Times New Roman" w:hAnsi="Times New Roman"/>
      <w:sz w:val="24"/>
    </w:rPr>
  </w:style>
  <w:style w:type="paragraph" w:customStyle="1" w:styleId="2c">
    <w:name w:val="Текст2"/>
    <w:basedOn w:val="a2"/>
    <w:pPr>
      <w:widowControl w:val="0"/>
      <w:ind w:firstLine="0"/>
      <w:jc w:val="left"/>
    </w:pPr>
    <w:rPr>
      <w:rFonts w:ascii="Courier New" w:hAnsi="Courier New"/>
      <w:sz w:val="20"/>
    </w:rPr>
  </w:style>
  <w:style w:type="paragraph" w:styleId="afffd">
    <w:name w:val="TOC Heading"/>
    <w:basedOn w:val="10"/>
    <w:next w:val="a2"/>
    <w:uiPriority w:val="39"/>
    <w:unhideWhenUsed/>
    <w:qFormat/>
    <w:pPr>
      <w:keepLines/>
      <w:pageBreakBefore w:val="0"/>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rPr>
  </w:style>
  <w:style w:type="paragraph" w:styleId="afffe">
    <w:name w:val="List Paragraph"/>
    <w:basedOn w:val="a2"/>
    <w:uiPriority w:val="34"/>
    <w:qFormat/>
    <w:pPr>
      <w:ind w:left="720"/>
      <w:contextualSpacing/>
    </w:pPr>
  </w:style>
  <w:style w:type="paragraph" w:customStyle="1" w:styleId="320">
    <w:name w:val="Основной текст 32"/>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21">
    <w:name w:val="Основной текст 22"/>
    <w:basedOn w:val="a2"/>
    <w:pPr>
      <w:widowControl w:val="0"/>
    </w:pPr>
    <w:rPr>
      <w:rFonts w:ascii="Times New Roman" w:hAnsi="Times New Roman"/>
      <w:sz w:val="20"/>
    </w:rPr>
  </w:style>
  <w:style w:type="paragraph" w:customStyle="1" w:styleId="3b">
    <w:name w:val="Текст3"/>
    <w:basedOn w:val="a2"/>
    <w:pPr>
      <w:widowControl w:val="0"/>
      <w:ind w:firstLine="0"/>
      <w:jc w:val="left"/>
    </w:pPr>
    <w:rPr>
      <w:rFonts w:ascii="Courier New" w:hAnsi="Courier New"/>
      <w:sz w:val="20"/>
    </w:rPr>
  </w:style>
  <w:style w:type="paragraph" w:customStyle="1" w:styleId="330">
    <w:name w:val="Основной текст 33"/>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30">
    <w:name w:val="Основной текст с отступом 23"/>
    <w:basedOn w:val="a2"/>
    <w:pPr>
      <w:widowControl w:val="0"/>
      <w:spacing w:before="60"/>
      <w:ind w:firstLine="567"/>
    </w:pPr>
    <w:rPr>
      <w:rFonts w:ascii="Times New Roman" w:hAnsi="Times New Roman"/>
      <w:sz w:val="24"/>
    </w:rPr>
  </w:style>
  <w:style w:type="paragraph" w:customStyle="1" w:styleId="2d">
    <w:name w:val="Название объекта2"/>
    <w:basedOn w:val="a2"/>
    <w:next w:val="a2"/>
    <w:pPr>
      <w:widowControl w:val="0"/>
      <w:spacing w:before="120" w:after="120"/>
      <w:ind w:firstLine="567"/>
    </w:pPr>
    <w:rPr>
      <w:rFonts w:ascii="Times New Roman" w:hAnsi="Times New Roman"/>
      <w:b/>
      <w:sz w:val="24"/>
      <w:lang w:val="en-AU"/>
    </w:rPr>
  </w:style>
  <w:style w:type="paragraph" w:customStyle="1" w:styleId="2ApApb3">
    <w:name w:val="Указатель 2[ќчїAчїpьї–ќчїAчїpьїУb3"/>
    <w:basedOn w:val="a2"/>
    <w:next w:val="a2"/>
    <w:pPr>
      <w:widowControl w:val="0"/>
      <w:tabs>
        <w:tab w:val="right" w:leader="dot" w:pos="4459"/>
      </w:tabs>
      <w:ind w:left="480" w:hanging="240"/>
    </w:pPr>
    <w:rPr>
      <w:rFonts w:ascii="Times New Roman" w:hAnsi="Times New Roman"/>
      <w:sz w:val="24"/>
    </w:rPr>
  </w:style>
  <w:style w:type="paragraph" w:customStyle="1" w:styleId="7ApApb3">
    <w:name w:val="Указатель 7[ќчїAчїpьї–ќчїAчїpьїУb3"/>
    <w:basedOn w:val="a2"/>
    <w:next w:val="a2"/>
    <w:pPr>
      <w:widowControl w:val="0"/>
      <w:tabs>
        <w:tab w:val="right" w:leader="dot" w:pos="4459"/>
      </w:tabs>
      <w:ind w:left="1680" w:hanging="240"/>
    </w:pPr>
    <w:rPr>
      <w:rFonts w:ascii="Times New Roman" w:hAnsi="Times New Roman"/>
      <w:sz w:val="24"/>
    </w:rPr>
  </w:style>
  <w:style w:type="paragraph" w:customStyle="1" w:styleId="2e">
    <w:name w:val="Схема документа2"/>
    <w:basedOn w:val="a2"/>
    <w:pPr>
      <w:widowControl w:val="0"/>
      <w:shd w:val="clear" w:color="auto" w:fill="000080"/>
      <w:ind w:firstLine="567"/>
    </w:pPr>
    <w:rPr>
      <w:rFonts w:ascii="Tahoma" w:hAnsi="Tahoma"/>
      <w:sz w:val="24"/>
    </w:rPr>
  </w:style>
  <w:style w:type="paragraph" w:customStyle="1" w:styleId="2f">
    <w:name w:val="Текст сноски2"/>
    <w:basedOn w:val="a2"/>
    <w:pPr>
      <w:widowControl w:val="0"/>
      <w:ind w:firstLine="567"/>
    </w:pPr>
    <w:rPr>
      <w:rFonts w:ascii="Times New Roman" w:hAnsi="Times New Roman"/>
      <w:sz w:val="20"/>
      <w:lang w:val="en-AU"/>
    </w:rPr>
  </w:style>
  <w:style w:type="paragraph" w:customStyle="1" w:styleId="231">
    <w:name w:val="Основной текст 23"/>
    <w:basedOn w:val="a2"/>
  </w:style>
  <w:style w:type="paragraph" w:customStyle="1" w:styleId="2f0">
    <w:name w:val="Обычный2"/>
    <w:pPr>
      <w:widowControl w:val="0"/>
    </w:pPr>
    <w:rPr>
      <w:snapToGrid w:val="0"/>
    </w:rPr>
  </w:style>
  <w:style w:type="paragraph" w:customStyle="1" w:styleId="321">
    <w:name w:val="Основной текст с отступом 32"/>
    <w:basedOn w:val="a2"/>
    <w:pPr>
      <w:ind w:firstLine="720"/>
    </w:pPr>
  </w:style>
  <w:style w:type="character" w:customStyle="1" w:styleId="331">
    <w:name w:val="Знак Знак33"/>
    <w:rPr>
      <w:rFonts w:ascii="Arial" w:hAnsi="Arial"/>
      <w:i/>
    </w:rPr>
  </w:style>
  <w:style w:type="character" w:customStyle="1" w:styleId="232">
    <w:name w:val="Знак Знак23"/>
    <w:rPr>
      <w:rFonts w:ascii="Arial" w:hAnsi="Arial"/>
      <w:i/>
      <w:sz w:val="22"/>
      <w:lang w:val="ru-RU" w:eastAsia="ru-RU" w:bidi="ar-SA"/>
    </w:rPr>
  </w:style>
  <w:style w:type="character" w:customStyle="1" w:styleId="630">
    <w:name w:val="Знак Знак63"/>
    <w:rPr>
      <w:rFonts w:ascii="Arial" w:hAnsi="Arial"/>
      <w:b/>
      <w:caps/>
      <w:kern w:val="28"/>
      <w:sz w:val="26"/>
      <w:lang w:val="ru-RU" w:eastAsia="ru-RU" w:bidi="ar-SA"/>
    </w:rPr>
  </w:style>
  <w:style w:type="character" w:customStyle="1" w:styleId="440">
    <w:name w:val="Заголовок 4 Знак4"/>
    <w:rPr>
      <w:rFonts w:ascii="Arial" w:hAnsi="Arial"/>
      <w:i/>
      <w:sz w:val="22"/>
    </w:rPr>
  </w:style>
  <w:style w:type="paragraph" w:customStyle="1" w:styleId="46">
    <w:name w:val="Текст4"/>
    <w:basedOn w:val="a2"/>
    <w:pPr>
      <w:widowControl w:val="0"/>
      <w:ind w:firstLine="0"/>
      <w:jc w:val="left"/>
    </w:pPr>
    <w:rPr>
      <w:rFonts w:ascii="Courier New" w:hAnsi="Courier New"/>
      <w:sz w:val="20"/>
    </w:rPr>
  </w:style>
  <w:style w:type="paragraph" w:customStyle="1" w:styleId="341">
    <w:name w:val="Основной текст 34"/>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ApApb2">
    <w:name w:val="Указатель 2[ќчїAчїpьї–ќчїAчїpьїУb2"/>
    <w:basedOn w:val="a2"/>
    <w:next w:val="a2"/>
    <w:pPr>
      <w:widowControl w:val="0"/>
      <w:tabs>
        <w:tab w:val="right" w:leader="dot" w:pos="4459"/>
      </w:tabs>
      <w:ind w:left="480" w:hanging="240"/>
    </w:pPr>
    <w:rPr>
      <w:rFonts w:ascii="Times New Roman" w:hAnsi="Times New Roman"/>
      <w:sz w:val="24"/>
    </w:rPr>
  </w:style>
  <w:style w:type="paragraph" w:customStyle="1" w:styleId="7ApApb2">
    <w:name w:val="Указатель 7[ќчїAчїpьї–ќчїAчїpьїУb2"/>
    <w:basedOn w:val="a2"/>
    <w:next w:val="a2"/>
    <w:pPr>
      <w:widowControl w:val="0"/>
      <w:tabs>
        <w:tab w:val="right" w:leader="dot" w:pos="4459"/>
      </w:tabs>
      <w:ind w:left="1680" w:hanging="240"/>
    </w:pPr>
    <w:rPr>
      <w:rFonts w:ascii="Times New Roman" w:hAnsi="Times New Roman"/>
      <w:sz w:val="24"/>
    </w:rPr>
  </w:style>
  <w:style w:type="paragraph" w:customStyle="1" w:styleId="3c">
    <w:name w:val="Схема документа3"/>
    <w:basedOn w:val="a2"/>
    <w:pPr>
      <w:widowControl w:val="0"/>
      <w:shd w:val="clear" w:color="auto" w:fill="000080"/>
      <w:ind w:firstLine="567"/>
    </w:pPr>
    <w:rPr>
      <w:rFonts w:ascii="Tahoma" w:hAnsi="Tahoma"/>
      <w:sz w:val="24"/>
    </w:rPr>
  </w:style>
  <w:style w:type="paragraph" w:customStyle="1" w:styleId="241">
    <w:name w:val="Основной текст с отступом 24"/>
    <w:basedOn w:val="a2"/>
    <w:pPr>
      <w:widowControl w:val="0"/>
      <w:spacing w:before="60"/>
      <w:ind w:firstLine="567"/>
    </w:pPr>
    <w:rPr>
      <w:rFonts w:ascii="Times New Roman" w:hAnsi="Times New Roman"/>
      <w:sz w:val="24"/>
    </w:rPr>
  </w:style>
  <w:style w:type="paragraph" w:customStyle="1" w:styleId="3d">
    <w:name w:val="Название объекта3"/>
    <w:basedOn w:val="a2"/>
    <w:next w:val="a2"/>
    <w:pPr>
      <w:widowControl w:val="0"/>
      <w:spacing w:before="120" w:after="120"/>
      <w:ind w:firstLine="567"/>
    </w:pPr>
    <w:rPr>
      <w:rFonts w:ascii="Times New Roman" w:hAnsi="Times New Roman"/>
      <w:b/>
      <w:sz w:val="24"/>
      <w:lang w:val="en-AU"/>
    </w:rPr>
  </w:style>
  <w:style w:type="paragraph" w:customStyle="1" w:styleId="3e">
    <w:name w:val="Текст сноски3"/>
    <w:basedOn w:val="a2"/>
    <w:pPr>
      <w:widowControl w:val="0"/>
      <w:ind w:firstLine="567"/>
    </w:pPr>
    <w:rPr>
      <w:rFonts w:ascii="Times New Roman" w:hAnsi="Times New Roman"/>
      <w:sz w:val="20"/>
      <w:lang w:val="en-AU"/>
    </w:rPr>
  </w:style>
  <w:style w:type="paragraph" w:styleId="affff">
    <w:name w:val="endnote text"/>
    <w:basedOn w:val="a2"/>
    <w:link w:val="affff0"/>
    <w:rPr>
      <w:sz w:val="20"/>
    </w:rPr>
  </w:style>
  <w:style w:type="character" w:customStyle="1" w:styleId="affff0">
    <w:name w:val="Текст концевой сноски Знак"/>
    <w:basedOn w:val="a3"/>
    <w:link w:val="affff"/>
    <w:rPr>
      <w:rFonts w:ascii="Arial" w:hAnsi="Arial"/>
    </w:rPr>
  </w:style>
  <w:style w:type="paragraph" w:customStyle="1" w:styleId="242">
    <w:name w:val="Основной текст 24"/>
    <w:basedOn w:val="a2"/>
  </w:style>
  <w:style w:type="paragraph" w:customStyle="1" w:styleId="3f">
    <w:name w:val="Обычный3"/>
    <w:pPr>
      <w:widowControl w:val="0"/>
    </w:pPr>
    <w:rPr>
      <w:snapToGrid w:val="0"/>
    </w:rPr>
  </w:style>
  <w:style w:type="paragraph" w:customStyle="1" w:styleId="332">
    <w:name w:val="Основной текст с отступом 33"/>
    <w:basedOn w:val="a2"/>
    <w:pPr>
      <w:ind w:firstLine="720"/>
    </w:pPr>
  </w:style>
  <w:style w:type="character" w:customStyle="1" w:styleId="3f0">
    <w:name w:val="Текст выноски Знак3"/>
    <w:rPr>
      <w:rFonts w:ascii="Arial" w:hAnsi="Arial"/>
      <w:i/>
      <w:sz w:val="22"/>
    </w:rPr>
  </w:style>
  <w:style w:type="character" w:customStyle="1" w:styleId="322">
    <w:name w:val="Знак Знак32"/>
    <w:rPr>
      <w:rFonts w:ascii="Arial" w:hAnsi="Arial"/>
      <w:i/>
    </w:rPr>
  </w:style>
  <w:style w:type="character" w:customStyle="1" w:styleId="410">
    <w:name w:val="Заголовок 4 Знак1"/>
    <w:rPr>
      <w:rFonts w:ascii="Arial" w:hAnsi="Arial"/>
      <w:i/>
      <w:sz w:val="22"/>
    </w:rPr>
  </w:style>
  <w:style w:type="character" w:customStyle="1" w:styleId="411">
    <w:name w:val="Знак Знак41"/>
    <w:rPr>
      <w:rFonts w:ascii="Arial" w:hAnsi="Arial"/>
      <w:i/>
      <w:sz w:val="22"/>
      <w:lang w:val="ru-RU" w:eastAsia="ru-RU" w:bidi="ar-SA"/>
    </w:rPr>
  </w:style>
  <w:style w:type="character" w:customStyle="1" w:styleId="122">
    <w:name w:val="Заголовок 1 Знак2"/>
    <w:rPr>
      <w:rFonts w:ascii="Arial" w:hAnsi="Arial"/>
      <w:b/>
      <w:caps/>
      <w:kern w:val="28"/>
      <w:sz w:val="26"/>
    </w:rPr>
  </w:style>
  <w:style w:type="character" w:customStyle="1" w:styleId="222">
    <w:name w:val="Заголовок 2 Знак2"/>
    <w:rPr>
      <w:rFonts w:ascii="Arial" w:hAnsi="Arial"/>
      <w:b/>
      <w:caps/>
      <w:sz w:val="23"/>
    </w:rPr>
  </w:style>
  <w:style w:type="character" w:customStyle="1" w:styleId="73">
    <w:name w:val="Знак Знак7"/>
    <w:rPr>
      <w:rFonts w:ascii="Arial" w:hAnsi="Arial"/>
      <w:b/>
      <w:caps/>
      <w:kern w:val="28"/>
      <w:sz w:val="26"/>
      <w:lang w:val="ru-RU" w:eastAsia="ru-RU" w:bidi="ar-SA"/>
    </w:rPr>
  </w:style>
  <w:style w:type="character" w:customStyle="1" w:styleId="420">
    <w:name w:val="Заголовок 4 Знак2"/>
    <w:rPr>
      <w:rFonts w:ascii="Arial" w:hAnsi="Arial"/>
      <w:i/>
      <w:sz w:val="22"/>
      <w:lang w:val="ru-RU" w:eastAsia="ru-RU" w:bidi="ar-SA"/>
    </w:rPr>
  </w:style>
  <w:style w:type="character" w:customStyle="1" w:styleId="1f0">
    <w:name w:val="Текст выноски Знак1"/>
    <w:rPr>
      <w:rFonts w:ascii="Arial" w:hAnsi="Arial"/>
      <w:i/>
      <w:sz w:val="22"/>
      <w:lang w:bidi="ar-SA"/>
    </w:rPr>
  </w:style>
  <w:style w:type="paragraph" w:customStyle="1" w:styleId="affff1">
    <w:name w:val="Загол_табл"/>
    <w:basedOn w:val="7"/>
    <w:pPr>
      <w:keepNext w:val="0"/>
      <w:spacing w:after="120"/>
      <w:jc w:val="left"/>
    </w:pPr>
    <w:rPr>
      <w:rFonts w:cs="Arial"/>
      <w:b/>
      <w:iCs w:val="0"/>
      <w:sz w:val="22"/>
      <w:szCs w:val="22"/>
    </w:rPr>
  </w:style>
  <w:style w:type="character" w:customStyle="1" w:styleId="1310">
    <w:name w:val="Знак Знак131"/>
    <w:rPr>
      <w:rFonts w:ascii="Arial" w:hAnsi="Arial"/>
      <w:b/>
      <w:caps/>
      <w:kern w:val="28"/>
      <w:sz w:val="26"/>
      <w:lang w:val="ru-RU" w:eastAsia="ru-RU" w:bidi="ar-SA"/>
    </w:rPr>
  </w:style>
  <w:style w:type="character" w:customStyle="1" w:styleId="111">
    <w:name w:val="Знак Знак11"/>
    <w:rPr>
      <w:rFonts w:ascii="Arial" w:hAnsi="Arial"/>
      <w:i/>
      <w:sz w:val="22"/>
      <w:lang w:val="ru-RU" w:eastAsia="ru-RU" w:bidi="ar-SA"/>
    </w:rPr>
  </w:style>
  <w:style w:type="character" w:customStyle="1" w:styleId="1210">
    <w:name w:val="Знак Знак121"/>
    <w:rPr>
      <w:rFonts w:ascii="Arial" w:hAnsi="Arial"/>
      <w:b/>
      <w:caps/>
      <w:sz w:val="23"/>
      <w:lang w:val="ru-RU" w:eastAsia="ru-RU" w:bidi="ar-SA"/>
    </w:rPr>
  </w:style>
  <w:style w:type="character" w:customStyle="1" w:styleId="2f1">
    <w:name w:val="Текст выноски Знак2"/>
    <w:rPr>
      <w:rFonts w:ascii="Arial" w:hAnsi="Arial"/>
      <w:i/>
      <w:sz w:val="22"/>
    </w:rPr>
  </w:style>
  <w:style w:type="character" w:customStyle="1" w:styleId="112">
    <w:name w:val="Заголовок 1 Знак1"/>
    <w:rPr>
      <w:rFonts w:ascii="Arial" w:hAnsi="Arial"/>
      <w:b/>
      <w:caps/>
      <w:kern w:val="28"/>
      <w:sz w:val="26"/>
      <w:lang w:val="ru-RU" w:eastAsia="ru-RU" w:bidi="ar-SA"/>
    </w:rPr>
  </w:style>
  <w:style w:type="character" w:customStyle="1" w:styleId="213">
    <w:name w:val="Заголовок 2 Знак1"/>
    <w:rPr>
      <w:rFonts w:ascii="Arial" w:hAnsi="Arial"/>
      <w:b/>
      <w:caps/>
      <w:sz w:val="23"/>
      <w:lang w:val="ru-RU" w:eastAsia="ru-RU" w:bidi="ar-SA"/>
    </w:rPr>
  </w:style>
  <w:style w:type="character" w:customStyle="1" w:styleId="101">
    <w:name w:val="Знак Знак10"/>
    <w:rPr>
      <w:rFonts w:ascii="Arial" w:hAnsi="Arial"/>
      <w:b/>
      <w:sz w:val="24"/>
    </w:rPr>
  </w:style>
  <w:style w:type="character" w:customStyle="1" w:styleId="140">
    <w:name w:val="Знак Знак14"/>
    <w:rPr>
      <w:rFonts w:ascii="Arial" w:hAnsi="Arial"/>
      <w:b/>
      <w:caps/>
      <w:kern w:val="28"/>
      <w:sz w:val="26"/>
      <w:lang w:val="ru-RU" w:eastAsia="ru-RU" w:bidi="ar-SA"/>
    </w:rPr>
  </w:style>
  <w:style w:type="character" w:customStyle="1" w:styleId="150">
    <w:name w:val="Знак Знак15"/>
    <w:rPr>
      <w:rFonts w:ascii="Arial" w:hAnsi="Arial"/>
      <w:b/>
      <w:caps/>
      <w:kern w:val="28"/>
      <w:sz w:val="26"/>
      <w:lang w:val="ru-RU" w:eastAsia="ru-RU" w:bidi="ar-SA"/>
    </w:rPr>
  </w:style>
  <w:style w:type="character" w:customStyle="1" w:styleId="170">
    <w:name w:val="Знак Знак17"/>
    <w:rPr>
      <w:rFonts w:ascii="Arial" w:hAnsi="Arial"/>
      <w:i/>
      <w:lang w:val="ru-RU" w:eastAsia="ru-RU" w:bidi="ar-SA"/>
    </w:rPr>
  </w:style>
  <w:style w:type="character" w:customStyle="1" w:styleId="MessageHeaderChar">
    <w:name w:val="Message Header Char"/>
    <w:locked/>
    <w:rPr>
      <w:rFonts w:ascii="Arial" w:hAnsi="Arial"/>
      <w:i/>
      <w:sz w:val="20"/>
      <w:lang w:val="x-none" w:eastAsia="ru-RU"/>
    </w:rPr>
  </w:style>
  <w:style w:type="character" w:customStyle="1" w:styleId="160">
    <w:name w:val="Знак Знак16"/>
    <w:rPr>
      <w:rFonts w:ascii="Arial" w:hAnsi="Arial"/>
      <w:b/>
      <w:caps/>
      <w:kern w:val="28"/>
      <w:sz w:val="26"/>
      <w:lang w:val="ru-RU" w:eastAsia="ru-RU" w:bidi="ar-SA"/>
    </w:rPr>
  </w:style>
  <w:style w:type="character" w:customStyle="1" w:styleId="Heading4Char">
    <w:name w:val="Heading 4 Char"/>
    <w:locked/>
    <w:rPr>
      <w:rFonts w:ascii="Arial" w:hAnsi="Arial"/>
      <w:i/>
      <w:sz w:val="20"/>
      <w:lang w:val="x-none" w:eastAsia="ru-RU"/>
    </w:rPr>
  </w:style>
  <w:style w:type="character" w:customStyle="1" w:styleId="Heading1Char">
    <w:name w:val="Heading 1 Char"/>
    <w:locked/>
    <w:rPr>
      <w:rFonts w:ascii="Arial" w:hAnsi="Arial"/>
      <w:b/>
      <w:caps/>
      <w:kern w:val="28"/>
      <w:sz w:val="20"/>
      <w:lang w:val="x-none" w:eastAsia="ru-RU"/>
    </w:rPr>
  </w:style>
  <w:style w:type="character" w:customStyle="1" w:styleId="Heading5Char">
    <w:name w:val="Heading 5 Char"/>
    <w:locked/>
    <w:rPr>
      <w:rFonts w:ascii="Arial" w:hAnsi="Arial" w:cs="Times New Roman"/>
      <w:b/>
      <w:sz w:val="20"/>
      <w:szCs w:val="20"/>
      <w:lang w:val="x-none" w:eastAsia="x-none"/>
    </w:rPr>
  </w:style>
  <w:style w:type="character" w:customStyle="1" w:styleId="223">
    <w:name w:val="Знак Знак22"/>
    <w:rPr>
      <w:rFonts w:ascii="Arial" w:hAnsi="Arial"/>
      <w:i/>
      <w:sz w:val="22"/>
      <w:lang w:val="ru-RU" w:eastAsia="ru-RU" w:bidi="ar-SA"/>
    </w:rPr>
  </w:style>
  <w:style w:type="character" w:customStyle="1" w:styleId="620">
    <w:name w:val="Знак Знак62"/>
    <w:rPr>
      <w:rFonts w:ascii="Arial" w:hAnsi="Arial"/>
      <w:b/>
      <w:caps/>
      <w:kern w:val="28"/>
      <w:sz w:val="26"/>
      <w:lang w:val="ru-RU" w:eastAsia="ru-RU" w:bidi="ar-SA"/>
    </w:rPr>
  </w:style>
  <w:style w:type="paragraph" w:customStyle="1" w:styleId="55">
    <w:name w:val="Текст5"/>
    <w:basedOn w:val="a2"/>
    <w:pPr>
      <w:widowControl w:val="0"/>
      <w:ind w:firstLine="0"/>
      <w:jc w:val="left"/>
    </w:pPr>
    <w:rPr>
      <w:rFonts w:ascii="Courier New" w:hAnsi="Courier New"/>
      <w:sz w:val="20"/>
    </w:rPr>
  </w:style>
  <w:style w:type="paragraph" w:customStyle="1" w:styleId="350">
    <w:name w:val="Основной текст 35"/>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50">
    <w:name w:val="Основной текст с отступом 25"/>
    <w:basedOn w:val="a2"/>
    <w:pPr>
      <w:widowControl w:val="0"/>
      <w:spacing w:before="60"/>
      <w:ind w:firstLine="567"/>
    </w:pPr>
    <w:rPr>
      <w:rFonts w:ascii="Times New Roman" w:hAnsi="Times New Roman"/>
      <w:sz w:val="24"/>
    </w:rPr>
  </w:style>
  <w:style w:type="paragraph" w:customStyle="1" w:styleId="47">
    <w:name w:val="Название объекта4"/>
    <w:basedOn w:val="a2"/>
    <w:next w:val="a2"/>
    <w:pPr>
      <w:widowControl w:val="0"/>
      <w:spacing w:before="120" w:after="120"/>
      <w:ind w:firstLine="567"/>
    </w:pPr>
    <w:rPr>
      <w:rFonts w:ascii="Times New Roman" w:hAnsi="Times New Roman"/>
      <w:b/>
      <w:sz w:val="24"/>
      <w:lang w:val="en-AU"/>
    </w:rPr>
  </w:style>
  <w:style w:type="paragraph" w:customStyle="1" w:styleId="2ApApb1">
    <w:name w:val="Указатель 2[ќчїAчїpьї–ќчїAчїpьїУb1"/>
    <w:basedOn w:val="a2"/>
    <w:next w:val="a2"/>
    <w:pPr>
      <w:widowControl w:val="0"/>
      <w:tabs>
        <w:tab w:val="right" w:leader="dot" w:pos="4459"/>
      </w:tabs>
      <w:ind w:left="480" w:hanging="240"/>
    </w:pPr>
    <w:rPr>
      <w:rFonts w:ascii="Times New Roman" w:hAnsi="Times New Roman"/>
      <w:sz w:val="24"/>
    </w:rPr>
  </w:style>
  <w:style w:type="paragraph" w:customStyle="1" w:styleId="7ApApb1">
    <w:name w:val="Указатель 7[ќчїAчїpьї–ќчїAчїpьїУb1"/>
    <w:basedOn w:val="a2"/>
    <w:next w:val="a2"/>
    <w:pPr>
      <w:widowControl w:val="0"/>
      <w:tabs>
        <w:tab w:val="right" w:leader="dot" w:pos="4459"/>
      </w:tabs>
      <w:ind w:left="1680" w:hanging="240"/>
    </w:pPr>
    <w:rPr>
      <w:rFonts w:ascii="Times New Roman" w:hAnsi="Times New Roman"/>
      <w:sz w:val="24"/>
    </w:rPr>
  </w:style>
  <w:style w:type="paragraph" w:customStyle="1" w:styleId="48">
    <w:name w:val="Схема документа4"/>
    <w:basedOn w:val="a2"/>
    <w:pPr>
      <w:widowControl w:val="0"/>
      <w:shd w:val="clear" w:color="auto" w:fill="000080"/>
      <w:ind w:firstLine="567"/>
    </w:pPr>
    <w:rPr>
      <w:rFonts w:ascii="Tahoma" w:hAnsi="Tahoma"/>
      <w:sz w:val="24"/>
    </w:rPr>
  </w:style>
  <w:style w:type="paragraph" w:customStyle="1" w:styleId="49">
    <w:name w:val="Текст сноски4"/>
    <w:basedOn w:val="a2"/>
    <w:pPr>
      <w:widowControl w:val="0"/>
      <w:ind w:firstLine="567"/>
    </w:pPr>
    <w:rPr>
      <w:rFonts w:ascii="Times New Roman" w:hAnsi="Times New Roman"/>
      <w:sz w:val="20"/>
      <w:lang w:val="en-AU"/>
    </w:rPr>
  </w:style>
  <w:style w:type="paragraph" w:customStyle="1" w:styleId="251">
    <w:name w:val="Основной текст 25"/>
    <w:basedOn w:val="a2"/>
  </w:style>
  <w:style w:type="paragraph" w:customStyle="1" w:styleId="4a">
    <w:name w:val="Обычный4"/>
    <w:pPr>
      <w:widowControl w:val="0"/>
    </w:pPr>
    <w:rPr>
      <w:snapToGrid w:val="0"/>
    </w:rPr>
  </w:style>
  <w:style w:type="paragraph" w:customStyle="1" w:styleId="342">
    <w:name w:val="Основной текст с отступом 34"/>
    <w:basedOn w:val="a2"/>
    <w:pPr>
      <w:ind w:firstLine="720"/>
    </w:pPr>
  </w:style>
  <w:style w:type="character" w:customStyle="1" w:styleId="314">
    <w:name w:val="Знак Знак31"/>
    <w:rPr>
      <w:rFonts w:ascii="Arial" w:hAnsi="Arial"/>
      <w:i/>
    </w:rPr>
  </w:style>
  <w:style w:type="character" w:customStyle="1" w:styleId="214">
    <w:name w:val="Знак Знак21"/>
    <w:rPr>
      <w:rFonts w:ascii="Arial" w:hAnsi="Arial"/>
      <w:i/>
      <w:sz w:val="22"/>
      <w:lang w:val="ru-RU" w:eastAsia="ru-RU" w:bidi="ar-SA"/>
    </w:rPr>
  </w:style>
  <w:style w:type="character" w:customStyle="1" w:styleId="610">
    <w:name w:val="Знак Знак61"/>
    <w:rPr>
      <w:rFonts w:ascii="Arial" w:hAnsi="Arial"/>
      <w:b/>
      <w:caps/>
      <w:kern w:val="28"/>
      <w:sz w:val="26"/>
      <w:lang w:val="ru-RU" w:eastAsia="ru-RU" w:bidi="ar-SA"/>
    </w:rPr>
  </w:style>
  <w:style w:type="paragraph" w:customStyle="1" w:styleId="360">
    <w:name w:val="Основной текст 36"/>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60">
    <w:name w:val="Основной текст с отступом 26"/>
    <w:basedOn w:val="a2"/>
    <w:pPr>
      <w:widowControl w:val="0"/>
      <w:spacing w:before="60"/>
      <w:ind w:firstLine="567"/>
    </w:pPr>
    <w:rPr>
      <w:rFonts w:ascii="Times New Roman" w:hAnsi="Times New Roman"/>
      <w:sz w:val="24"/>
    </w:rPr>
  </w:style>
  <w:style w:type="paragraph" w:customStyle="1" w:styleId="65">
    <w:name w:val="Текст6"/>
    <w:basedOn w:val="a2"/>
    <w:pPr>
      <w:widowControl w:val="0"/>
      <w:ind w:firstLine="0"/>
      <w:jc w:val="left"/>
    </w:pPr>
    <w:rPr>
      <w:rFonts w:ascii="Courier New" w:hAnsi="Courier New"/>
      <w:sz w:val="20"/>
    </w:rPr>
  </w:style>
  <w:style w:type="paragraph" w:customStyle="1" w:styleId="74">
    <w:name w:val="Текст7"/>
    <w:basedOn w:val="a2"/>
    <w:pPr>
      <w:widowControl w:val="0"/>
      <w:ind w:firstLine="0"/>
      <w:jc w:val="left"/>
    </w:pPr>
    <w:rPr>
      <w:rFonts w:ascii="Courier New" w:hAnsi="Courier New"/>
      <w:sz w:val="20"/>
    </w:rPr>
  </w:style>
  <w:style w:type="paragraph" w:customStyle="1" w:styleId="370">
    <w:name w:val="Основной текст 37"/>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70">
    <w:name w:val="Основной текст с отступом 27"/>
    <w:basedOn w:val="a2"/>
    <w:pPr>
      <w:widowControl w:val="0"/>
      <w:spacing w:before="60"/>
      <w:ind w:firstLine="567"/>
    </w:pPr>
    <w:rPr>
      <w:rFonts w:ascii="Times New Roman" w:hAnsi="Times New Roman"/>
      <w:sz w:val="24"/>
    </w:rPr>
  </w:style>
  <w:style w:type="paragraph" w:customStyle="1" w:styleId="123">
    <w:name w:val="Обычный12"/>
    <w:uiPriority w:val="99"/>
    <w:pPr>
      <w:widowControl w:val="0"/>
    </w:pPr>
  </w:style>
  <w:style w:type="paragraph" w:styleId="affff2">
    <w:name w:val="annotation subject"/>
    <w:basedOn w:val="afff0"/>
    <w:next w:val="afff0"/>
    <w:link w:val="affff3"/>
    <w:rPr>
      <w:b/>
      <w:bCs/>
    </w:rPr>
  </w:style>
  <w:style w:type="character" w:customStyle="1" w:styleId="affff3">
    <w:name w:val="Тема примечания Знак"/>
    <w:basedOn w:val="afff1"/>
    <w:link w:val="affff2"/>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ind w:firstLine="709"/>
      <w:jc w:val="both"/>
    </w:pPr>
    <w:rPr>
      <w:rFonts w:ascii="Arial" w:hAnsi="Arial"/>
      <w:sz w:val="22"/>
    </w:rPr>
  </w:style>
  <w:style w:type="paragraph" w:styleId="10">
    <w:name w:val="heading 1"/>
    <w:basedOn w:val="a2"/>
    <w:next w:val="a2"/>
    <w:link w:val="11"/>
    <w:qFormat/>
    <w:pPr>
      <w:keepNext/>
      <w:pageBreakBefore/>
      <w:spacing w:after="360"/>
      <w:ind w:firstLine="0"/>
      <w:jc w:val="left"/>
      <w:outlineLvl w:val="0"/>
    </w:pPr>
    <w:rPr>
      <w:b/>
      <w:caps/>
      <w:kern w:val="28"/>
      <w:sz w:val="26"/>
    </w:rPr>
  </w:style>
  <w:style w:type="paragraph" w:styleId="2">
    <w:name w:val="heading 2"/>
    <w:basedOn w:val="a2"/>
    <w:next w:val="a2"/>
    <w:link w:val="20"/>
    <w:qFormat/>
    <w:pPr>
      <w:keepNext/>
      <w:spacing w:before="120" w:after="120"/>
      <w:ind w:firstLine="0"/>
      <w:jc w:val="left"/>
      <w:outlineLvl w:val="1"/>
    </w:pPr>
    <w:rPr>
      <w:b/>
      <w:caps/>
    </w:rPr>
  </w:style>
  <w:style w:type="paragraph" w:styleId="3">
    <w:name w:val="heading 3"/>
    <w:basedOn w:val="a2"/>
    <w:next w:val="a2"/>
    <w:link w:val="30"/>
    <w:qFormat/>
    <w:pPr>
      <w:keepNext/>
      <w:spacing w:before="240" w:after="120"/>
      <w:ind w:firstLine="0"/>
      <w:jc w:val="left"/>
      <w:outlineLvl w:val="2"/>
    </w:pPr>
    <w:rPr>
      <w:b/>
      <w:sz w:val="24"/>
    </w:rPr>
  </w:style>
  <w:style w:type="paragraph" w:styleId="4">
    <w:name w:val="heading 4"/>
    <w:basedOn w:val="3"/>
    <w:next w:val="a2"/>
    <w:link w:val="40"/>
    <w:qFormat/>
    <w:pPr>
      <w:spacing w:before="60" w:after="60"/>
      <w:outlineLvl w:val="3"/>
    </w:pPr>
    <w:rPr>
      <w:b w:val="0"/>
      <w:i/>
      <w:sz w:val="22"/>
    </w:rPr>
  </w:style>
  <w:style w:type="paragraph" w:styleId="5">
    <w:name w:val="heading 5"/>
    <w:basedOn w:val="3"/>
    <w:next w:val="a2"/>
    <w:link w:val="50"/>
    <w:qFormat/>
    <w:pPr>
      <w:pageBreakBefore/>
      <w:spacing w:before="0"/>
      <w:outlineLvl w:val="4"/>
    </w:pPr>
  </w:style>
  <w:style w:type="paragraph" w:styleId="6">
    <w:name w:val="heading 6"/>
    <w:basedOn w:val="a2"/>
    <w:next w:val="a2"/>
    <w:link w:val="60"/>
    <w:qFormat/>
    <w:pPr>
      <w:keepNext/>
      <w:ind w:firstLine="0"/>
      <w:outlineLvl w:val="5"/>
    </w:pPr>
    <w:rPr>
      <w:b/>
      <w:bCs/>
      <w:i/>
      <w:iCs/>
    </w:rPr>
  </w:style>
  <w:style w:type="paragraph" w:styleId="7">
    <w:name w:val="heading 7"/>
    <w:basedOn w:val="a2"/>
    <w:next w:val="a2"/>
    <w:link w:val="70"/>
    <w:qFormat/>
    <w:pPr>
      <w:keepNext/>
      <w:ind w:firstLine="0"/>
      <w:jc w:val="center"/>
      <w:outlineLvl w:val="6"/>
    </w:pPr>
    <w:rPr>
      <w:i/>
      <w:iCs/>
      <w:sz w:val="20"/>
    </w:rPr>
  </w:style>
  <w:style w:type="paragraph" w:styleId="8">
    <w:name w:val="heading 8"/>
    <w:basedOn w:val="a2"/>
    <w:next w:val="a2"/>
    <w:link w:val="80"/>
    <w:qFormat/>
    <w:pPr>
      <w:keepNext/>
      <w:ind w:firstLine="33"/>
      <w:outlineLvl w:val="7"/>
    </w:pPr>
    <w:rPr>
      <w:b/>
      <w:bCs/>
      <w:i/>
      <w:iCs/>
    </w:rPr>
  </w:style>
  <w:style w:type="paragraph" w:styleId="9">
    <w:name w:val="heading 9"/>
    <w:basedOn w:val="a2"/>
    <w:next w:val="a2"/>
    <w:link w:val="90"/>
    <w:qFormat/>
    <w:pPr>
      <w:keepNext/>
      <w:spacing w:before="20"/>
      <w:ind w:firstLine="0"/>
      <w:outlineLvl w:val="8"/>
    </w:pPr>
    <w:rPr>
      <w:bCs/>
      <w:i/>
      <w:iCs/>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rPr>
      <w:rFonts w:ascii="Arial" w:hAnsi="Arial"/>
      <w:b/>
      <w:caps/>
      <w:kern w:val="28"/>
      <w:sz w:val="26"/>
      <w:lang w:val="ru-RU" w:eastAsia="ru-RU" w:bidi="ar-SA"/>
    </w:rPr>
  </w:style>
  <w:style w:type="character" w:customStyle="1" w:styleId="20">
    <w:name w:val="Заголовок 2 Знак"/>
    <w:link w:val="2"/>
    <w:rPr>
      <w:rFonts w:ascii="Arial" w:hAnsi="Arial"/>
      <w:b/>
      <w:caps/>
      <w:sz w:val="22"/>
      <w:lang w:val="ru-RU" w:eastAsia="ru-RU" w:bidi="ar-SA"/>
    </w:rPr>
  </w:style>
  <w:style w:type="character" w:customStyle="1" w:styleId="30">
    <w:name w:val="Заголовок 3 Знак"/>
    <w:link w:val="3"/>
    <w:rPr>
      <w:rFonts w:ascii="Arial" w:hAnsi="Arial"/>
      <w:b/>
      <w:sz w:val="24"/>
    </w:rPr>
  </w:style>
  <w:style w:type="character" w:customStyle="1" w:styleId="40">
    <w:name w:val="Заголовок 4 Знак"/>
    <w:link w:val="4"/>
    <w:rPr>
      <w:rFonts w:ascii="Arial" w:hAnsi="Arial"/>
      <w:i/>
      <w:sz w:val="22"/>
      <w:lang w:val="ru-RU" w:eastAsia="ru-RU" w:bidi="ar-SA"/>
    </w:rPr>
  </w:style>
  <w:style w:type="character" w:customStyle="1" w:styleId="50">
    <w:name w:val="Заголовок 5 Знак"/>
    <w:link w:val="5"/>
    <w:rPr>
      <w:rFonts w:ascii="Arial" w:hAnsi="Arial"/>
      <w:b/>
      <w:sz w:val="24"/>
    </w:rPr>
  </w:style>
  <w:style w:type="character" w:customStyle="1" w:styleId="60">
    <w:name w:val="Заголовок 6 Знак"/>
    <w:link w:val="6"/>
    <w:rPr>
      <w:rFonts w:ascii="Arial" w:hAnsi="Arial"/>
      <w:b/>
      <w:bCs/>
      <w:i/>
      <w:iCs/>
      <w:sz w:val="22"/>
    </w:rPr>
  </w:style>
  <w:style w:type="character" w:customStyle="1" w:styleId="70">
    <w:name w:val="Заголовок 7 Знак"/>
    <w:link w:val="7"/>
    <w:rPr>
      <w:rFonts w:ascii="Arial" w:hAnsi="Arial"/>
      <w:i/>
      <w:iCs/>
    </w:rPr>
  </w:style>
  <w:style w:type="character" w:customStyle="1" w:styleId="80">
    <w:name w:val="Заголовок 8 Знак"/>
    <w:link w:val="8"/>
    <w:rPr>
      <w:rFonts w:ascii="Arial" w:hAnsi="Arial"/>
      <w:b/>
      <w:bCs/>
      <w:i/>
      <w:iCs/>
      <w:sz w:val="22"/>
    </w:rPr>
  </w:style>
  <w:style w:type="character" w:customStyle="1" w:styleId="90">
    <w:name w:val="Заголовок 9 Знак"/>
    <w:link w:val="9"/>
    <w:rPr>
      <w:rFonts w:ascii="Arial" w:hAnsi="Arial"/>
      <w:bCs/>
      <w:i/>
      <w:iCs/>
      <w:sz w:val="18"/>
    </w:rPr>
  </w:style>
  <w:style w:type="paragraph" w:styleId="a6">
    <w:name w:val="Message Header"/>
    <w:basedOn w:val="a2"/>
    <w:link w:val="a7"/>
    <w:pPr>
      <w:spacing w:before="60" w:after="60" w:line="200" w:lineRule="exact"/>
      <w:ind w:firstLine="0"/>
      <w:jc w:val="left"/>
    </w:pPr>
    <w:rPr>
      <w:i/>
      <w:sz w:val="20"/>
    </w:rPr>
  </w:style>
  <w:style w:type="character" w:customStyle="1" w:styleId="a7">
    <w:name w:val="Шапка Знак"/>
    <w:link w:val="a6"/>
    <w:rPr>
      <w:rFonts w:ascii="Arial" w:hAnsi="Arial"/>
      <w:i/>
      <w:lang w:val="ru-RU" w:eastAsia="ru-RU" w:bidi="ar-SA"/>
    </w:rPr>
  </w:style>
  <w:style w:type="paragraph" w:customStyle="1" w:styleId="a8">
    <w:name w:val="Таблица"/>
    <w:basedOn w:val="a6"/>
    <w:pPr>
      <w:spacing w:before="0" w:after="0" w:line="220" w:lineRule="exact"/>
    </w:pPr>
    <w:rPr>
      <w:i w:val="0"/>
    </w:rPr>
  </w:style>
  <w:style w:type="paragraph" w:customStyle="1" w:styleId="a9">
    <w:name w:val="Таблотст"/>
    <w:basedOn w:val="a8"/>
    <w:pPr>
      <w:ind w:left="85"/>
    </w:pPr>
  </w:style>
  <w:style w:type="paragraph" w:customStyle="1" w:styleId="21">
    <w:name w:val="Таблотст2"/>
    <w:basedOn w:val="a8"/>
    <w:pPr>
      <w:ind w:left="170"/>
    </w:pPr>
  </w:style>
  <w:style w:type="paragraph" w:customStyle="1" w:styleId="aa">
    <w:name w:val="Заголграф"/>
    <w:basedOn w:val="3"/>
    <w:pPr>
      <w:spacing w:before="120" w:after="240"/>
      <w:jc w:val="center"/>
      <w:outlineLvl w:val="9"/>
    </w:pPr>
    <w:rPr>
      <w:sz w:val="22"/>
    </w:rPr>
  </w:style>
  <w:style w:type="paragraph" w:customStyle="1" w:styleId="ab">
    <w:name w:val="Сноска"/>
    <w:basedOn w:val="a2"/>
    <w:rPr>
      <w:sz w:val="18"/>
    </w:rPr>
  </w:style>
  <w:style w:type="paragraph" w:styleId="ac">
    <w:name w:val="header"/>
    <w:aliases w:val="ВерхКолонтитул"/>
    <w:basedOn w:val="a2"/>
    <w:link w:val="ad"/>
    <w:uiPriority w:val="99"/>
    <w:pPr>
      <w:shd w:val="pct25" w:color="auto" w:fill="auto"/>
      <w:tabs>
        <w:tab w:val="right" w:pos="8789"/>
      </w:tabs>
      <w:spacing w:before="600"/>
      <w:ind w:firstLine="0"/>
    </w:pPr>
    <w:rPr>
      <w:b/>
      <w:i/>
      <w:smallCaps/>
      <w:sz w:val="28"/>
    </w:rPr>
  </w:style>
  <w:style w:type="character" w:customStyle="1" w:styleId="ad">
    <w:name w:val="Верхний колонтитул Знак"/>
    <w:aliases w:val="ВерхКолонтитул Знак"/>
    <w:link w:val="ac"/>
    <w:uiPriority w:val="99"/>
    <w:rPr>
      <w:rFonts w:ascii="Arial" w:hAnsi="Arial"/>
      <w:b/>
      <w:i/>
      <w:smallCaps/>
      <w:sz w:val="28"/>
      <w:shd w:val="pct25" w:color="auto" w:fill="auto"/>
    </w:rPr>
  </w:style>
  <w:style w:type="character" w:styleId="ae">
    <w:name w:val="page number"/>
    <w:rPr>
      <w:rFonts w:ascii="Arial" w:hAnsi="Arial"/>
      <w:b/>
      <w:sz w:val="28"/>
      <w:vertAlign w:val="baseline"/>
    </w:rPr>
  </w:style>
  <w:style w:type="paragraph" w:customStyle="1" w:styleId="af">
    <w:name w:val="Единицы"/>
    <w:basedOn w:val="a2"/>
    <w:pPr>
      <w:keepNext/>
      <w:spacing w:before="20" w:after="60"/>
      <w:ind w:right="284" w:firstLine="0"/>
      <w:jc w:val="right"/>
    </w:pPr>
  </w:style>
  <w:style w:type="paragraph" w:customStyle="1" w:styleId="af0">
    <w:name w:val="Приложение"/>
    <w:basedOn w:val="a2"/>
    <w:pPr>
      <w:spacing w:line="190" w:lineRule="exact"/>
      <w:ind w:right="567" w:firstLine="0"/>
      <w:jc w:val="right"/>
    </w:pPr>
    <w:rPr>
      <w:rFonts w:ascii="Times New Roman" w:hAnsi="Times New Roman"/>
      <w:sz w:val="18"/>
    </w:rPr>
  </w:style>
  <w:style w:type="paragraph" w:styleId="af1">
    <w:name w:val="footnote text"/>
    <w:basedOn w:val="a2"/>
    <w:link w:val="af2"/>
    <w:semiHidden/>
    <w:rPr>
      <w:sz w:val="18"/>
    </w:rPr>
  </w:style>
  <w:style w:type="character" w:customStyle="1" w:styleId="af2">
    <w:name w:val="Текст сноски Знак"/>
    <w:link w:val="af1"/>
    <w:semiHidden/>
    <w:rPr>
      <w:rFonts w:ascii="Arial" w:hAnsi="Arial"/>
      <w:sz w:val="18"/>
    </w:rPr>
  </w:style>
  <w:style w:type="character" w:styleId="af3">
    <w:name w:val="endnote reference"/>
    <w:semiHidden/>
    <w:rPr>
      <w:vertAlign w:val="superscript"/>
    </w:rPr>
  </w:style>
  <w:style w:type="paragraph" w:styleId="af4">
    <w:name w:val="footer"/>
    <w:basedOn w:val="a2"/>
    <w:link w:val="af5"/>
    <w:uiPriority w:val="99"/>
    <w:pPr>
      <w:tabs>
        <w:tab w:val="center" w:pos="4536"/>
        <w:tab w:val="right" w:pos="9072"/>
      </w:tabs>
    </w:pPr>
  </w:style>
  <w:style w:type="character" w:customStyle="1" w:styleId="af5">
    <w:name w:val="Нижний колонтитул Знак"/>
    <w:link w:val="af4"/>
    <w:uiPriority w:val="99"/>
    <w:rPr>
      <w:rFonts w:ascii="Arial" w:hAnsi="Arial"/>
      <w:sz w:val="22"/>
    </w:rPr>
  </w:style>
  <w:style w:type="character" w:styleId="af6">
    <w:name w:val="footnote reference"/>
    <w:semiHidden/>
    <w:rPr>
      <w:vertAlign w:val="superscript"/>
    </w:rPr>
  </w:style>
  <w:style w:type="paragraph" w:customStyle="1" w:styleId="af7">
    <w:name w:val="Верхний колонтитул.ВерхКолонтитул"/>
    <w:basedOn w:val="a2"/>
    <w:pPr>
      <w:shd w:val="pct25" w:color="auto" w:fill="auto"/>
      <w:tabs>
        <w:tab w:val="right" w:pos="8789"/>
      </w:tabs>
      <w:spacing w:before="600"/>
      <w:ind w:firstLine="0"/>
    </w:pPr>
    <w:rPr>
      <w:b/>
      <w:i/>
      <w:smallCaps/>
      <w:sz w:val="28"/>
    </w:rPr>
  </w:style>
  <w:style w:type="character" w:customStyle="1" w:styleId="af8">
    <w:name w:val="знак сноски"/>
    <w:rPr>
      <w:vertAlign w:val="superscript"/>
    </w:rPr>
  </w:style>
  <w:style w:type="paragraph" w:customStyle="1" w:styleId="af9">
    <w:name w:val="текст сноски"/>
    <w:basedOn w:val="a2"/>
    <w:pPr>
      <w:widowControl w:val="0"/>
    </w:pPr>
    <w:rPr>
      <w:sz w:val="18"/>
    </w:rPr>
  </w:style>
  <w:style w:type="paragraph" w:styleId="afa">
    <w:name w:val="Body Text Indent"/>
    <w:basedOn w:val="a2"/>
    <w:link w:val="afb"/>
    <w:rPr>
      <w:sz w:val="20"/>
    </w:rPr>
  </w:style>
  <w:style w:type="character" w:customStyle="1" w:styleId="afb">
    <w:name w:val="Основной текст с отступом Знак"/>
    <w:link w:val="afa"/>
    <w:rPr>
      <w:rFonts w:ascii="Arial" w:hAnsi="Arial"/>
    </w:rPr>
  </w:style>
  <w:style w:type="paragraph" w:customStyle="1" w:styleId="afc">
    <w:name w:val="Ñíîñêà"/>
    <w:basedOn w:val="a2"/>
    <w:autoRedefine/>
    <w:pPr>
      <w:ind w:firstLine="454"/>
    </w:pPr>
    <w:rPr>
      <w:sz w:val="18"/>
    </w:rPr>
  </w:style>
  <w:style w:type="paragraph" w:styleId="12">
    <w:name w:val="toc 1"/>
    <w:basedOn w:val="a2"/>
    <w:next w:val="a2"/>
    <w:autoRedefine/>
    <w:uiPriority w:val="39"/>
    <w:qFormat/>
    <w:pPr>
      <w:tabs>
        <w:tab w:val="right" w:leader="dot" w:pos="8495"/>
      </w:tabs>
      <w:spacing w:before="40"/>
      <w:ind w:firstLine="0"/>
      <w:jc w:val="left"/>
    </w:pPr>
    <w:rPr>
      <w:rFonts w:asciiTheme="majorHAnsi" w:hAnsiTheme="majorHAnsi"/>
      <w:b/>
      <w:bCs/>
      <w:caps/>
      <w:sz w:val="24"/>
      <w:szCs w:val="24"/>
    </w:rPr>
  </w:style>
  <w:style w:type="paragraph" w:styleId="22">
    <w:name w:val="toc 2"/>
    <w:basedOn w:val="a2"/>
    <w:next w:val="a2"/>
    <w:autoRedefine/>
    <w:uiPriority w:val="39"/>
    <w:qFormat/>
    <w:pPr>
      <w:tabs>
        <w:tab w:val="right" w:leader="dot" w:pos="8495"/>
      </w:tabs>
      <w:spacing w:before="40"/>
      <w:ind w:firstLine="567"/>
      <w:jc w:val="left"/>
    </w:pPr>
    <w:rPr>
      <w:rFonts w:asciiTheme="minorHAnsi" w:hAnsiTheme="minorHAnsi"/>
      <w:b/>
      <w:bCs/>
      <w:noProof/>
      <w:sz w:val="20"/>
    </w:rPr>
  </w:style>
  <w:style w:type="paragraph" w:styleId="31">
    <w:name w:val="toc 3"/>
    <w:basedOn w:val="a2"/>
    <w:next w:val="a2"/>
    <w:autoRedefine/>
    <w:uiPriority w:val="39"/>
    <w:qFormat/>
    <w:pPr>
      <w:tabs>
        <w:tab w:val="right" w:leader="dot" w:pos="8495"/>
      </w:tabs>
      <w:spacing w:before="40"/>
      <w:ind w:firstLine="567"/>
      <w:jc w:val="left"/>
    </w:pPr>
    <w:rPr>
      <w:rFonts w:asciiTheme="minorHAnsi" w:hAnsiTheme="minorHAnsi"/>
      <w:sz w:val="20"/>
    </w:rPr>
  </w:style>
  <w:style w:type="paragraph" w:styleId="41">
    <w:name w:val="toc 4"/>
    <w:basedOn w:val="a2"/>
    <w:next w:val="a2"/>
    <w:autoRedefine/>
    <w:semiHidden/>
    <w:pPr>
      <w:ind w:left="440"/>
      <w:jc w:val="left"/>
    </w:pPr>
    <w:rPr>
      <w:rFonts w:asciiTheme="minorHAnsi" w:hAnsiTheme="minorHAnsi"/>
      <w:sz w:val="20"/>
    </w:rPr>
  </w:style>
  <w:style w:type="paragraph" w:styleId="51">
    <w:name w:val="toc 5"/>
    <w:basedOn w:val="a2"/>
    <w:next w:val="a2"/>
    <w:autoRedefine/>
    <w:semiHidden/>
    <w:pPr>
      <w:ind w:left="660"/>
      <w:jc w:val="left"/>
    </w:pPr>
    <w:rPr>
      <w:rFonts w:asciiTheme="minorHAnsi" w:hAnsiTheme="minorHAnsi"/>
      <w:sz w:val="20"/>
    </w:rPr>
  </w:style>
  <w:style w:type="paragraph" w:styleId="61">
    <w:name w:val="toc 6"/>
    <w:basedOn w:val="a2"/>
    <w:next w:val="a2"/>
    <w:autoRedefine/>
    <w:semiHidden/>
    <w:pPr>
      <w:ind w:left="880"/>
      <w:jc w:val="left"/>
    </w:pPr>
    <w:rPr>
      <w:rFonts w:asciiTheme="minorHAnsi" w:hAnsiTheme="minorHAnsi"/>
      <w:sz w:val="20"/>
    </w:rPr>
  </w:style>
  <w:style w:type="paragraph" w:styleId="71">
    <w:name w:val="toc 7"/>
    <w:basedOn w:val="a2"/>
    <w:next w:val="a2"/>
    <w:autoRedefine/>
    <w:semiHidden/>
    <w:pPr>
      <w:ind w:left="1100"/>
      <w:jc w:val="left"/>
    </w:pPr>
    <w:rPr>
      <w:rFonts w:asciiTheme="minorHAnsi" w:hAnsiTheme="minorHAnsi"/>
      <w:sz w:val="20"/>
    </w:rPr>
  </w:style>
  <w:style w:type="paragraph" w:styleId="81">
    <w:name w:val="toc 8"/>
    <w:basedOn w:val="a2"/>
    <w:next w:val="a2"/>
    <w:autoRedefine/>
    <w:semiHidden/>
    <w:pPr>
      <w:ind w:left="1320"/>
      <w:jc w:val="left"/>
    </w:pPr>
    <w:rPr>
      <w:rFonts w:asciiTheme="minorHAnsi" w:hAnsiTheme="minorHAnsi"/>
      <w:sz w:val="20"/>
    </w:rPr>
  </w:style>
  <w:style w:type="paragraph" w:styleId="91">
    <w:name w:val="toc 9"/>
    <w:basedOn w:val="a2"/>
    <w:next w:val="a2"/>
    <w:autoRedefine/>
    <w:semiHidden/>
    <w:pPr>
      <w:ind w:left="1540"/>
      <w:jc w:val="left"/>
    </w:pPr>
    <w:rPr>
      <w:rFonts w:asciiTheme="minorHAnsi" w:hAnsiTheme="minorHAnsi"/>
      <w:sz w:val="20"/>
    </w:rPr>
  </w:style>
  <w:style w:type="paragraph" w:styleId="23">
    <w:name w:val="Body Text Indent 2"/>
    <w:basedOn w:val="a2"/>
    <w:link w:val="24"/>
  </w:style>
  <w:style w:type="character" w:customStyle="1" w:styleId="24">
    <w:name w:val="Основной текст с отступом 2 Знак"/>
    <w:link w:val="23"/>
    <w:rPr>
      <w:rFonts w:ascii="Arial" w:hAnsi="Arial"/>
      <w:sz w:val="22"/>
    </w:rPr>
  </w:style>
  <w:style w:type="paragraph" w:customStyle="1" w:styleId="Oaaeiono">
    <w:name w:val="Oaaeiono"/>
    <w:basedOn w:val="a2"/>
    <w:pPr>
      <w:spacing w:line="220" w:lineRule="exact"/>
      <w:ind w:left="85" w:firstLine="0"/>
      <w:jc w:val="left"/>
    </w:pPr>
    <w:rPr>
      <w:sz w:val="20"/>
    </w:rPr>
  </w:style>
  <w:style w:type="paragraph" w:customStyle="1" w:styleId="13">
    <w:name w:val="Текст1"/>
    <w:basedOn w:val="a2"/>
    <w:pPr>
      <w:widowControl w:val="0"/>
      <w:ind w:firstLine="0"/>
      <w:jc w:val="left"/>
    </w:pPr>
    <w:rPr>
      <w:rFonts w:ascii="Courier New" w:hAnsi="Courier New"/>
      <w:sz w:val="20"/>
    </w:rPr>
  </w:style>
  <w:style w:type="paragraph" w:customStyle="1" w:styleId="310">
    <w:name w:val="Основной текст 31"/>
    <w:basedOn w:val="a2"/>
    <w:pPr>
      <w:widowControl w:val="0"/>
      <w:overflowPunct w:val="0"/>
      <w:autoSpaceDE w:val="0"/>
      <w:autoSpaceDN w:val="0"/>
      <w:adjustRightInd w:val="0"/>
      <w:spacing w:before="20"/>
      <w:ind w:firstLine="0"/>
      <w:jc w:val="center"/>
      <w:textAlignment w:val="baseline"/>
    </w:pPr>
    <w:rPr>
      <w:sz w:val="20"/>
    </w:rPr>
  </w:style>
  <w:style w:type="paragraph" w:styleId="afd">
    <w:name w:val="Title"/>
    <w:basedOn w:val="a2"/>
    <w:next w:val="a2"/>
    <w:link w:val="afe"/>
    <w:qFormat/>
    <w:pPr>
      <w:keepNext/>
      <w:widowControl w:val="0"/>
      <w:spacing w:before="120" w:after="120"/>
      <w:ind w:firstLine="0"/>
    </w:pPr>
    <w:rPr>
      <w:rFonts w:ascii="Times New Roman" w:hAnsi="Times New Roman"/>
      <w:b/>
      <w:sz w:val="20"/>
    </w:rPr>
  </w:style>
  <w:style w:type="character" w:customStyle="1" w:styleId="afe">
    <w:name w:val="Название Знак"/>
    <w:link w:val="afd"/>
    <w:rPr>
      <w:b/>
    </w:rPr>
  </w:style>
  <w:style w:type="paragraph" w:styleId="aff">
    <w:name w:val="caption"/>
    <w:basedOn w:val="a2"/>
    <w:next w:val="a2"/>
    <w:qFormat/>
    <w:pPr>
      <w:keepNext/>
      <w:widowControl w:val="0"/>
      <w:spacing w:before="120" w:after="120"/>
      <w:ind w:firstLine="0"/>
      <w:jc w:val="left"/>
    </w:pPr>
    <w:rPr>
      <w:rFonts w:ascii="Times New Roman" w:hAnsi="Times New Roman"/>
      <w:b/>
      <w:sz w:val="24"/>
    </w:rPr>
  </w:style>
  <w:style w:type="character" w:styleId="aff0">
    <w:name w:val="Hyperlink"/>
    <w:uiPriority w:val="99"/>
    <w:rPr>
      <w:color w:val="0000FF"/>
      <w:u w:val="single"/>
    </w:rPr>
  </w:style>
  <w:style w:type="paragraph" w:styleId="aff1">
    <w:name w:val="Body Text"/>
    <w:basedOn w:val="a2"/>
    <w:link w:val="aff2"/>
    <w:pPr>
      <w:ind w:firstLine="0"/>
    </w:pPr>
    <w:rPr>
      <w:b/>
      <w:bCs/>
      <w:sz w:val="24"/>
    </w:rPr>
  </w:style>
  <w:style w:type="character" w:customStyle="1" w:styleId="aff2">
    <w:name w:val="Основной текст Знак"/>
    <w:link w:val="aff1"/>
    <w:rPr>
      <w:rFonts w:ascii="Arial" w:hAnsi="Arial"/>
      <w:b/>
      <w:bCs/>
      <w:sz w:val="24"/>
    </w:rPr>
  </w:style>
  <w:style w:type="paragraph" w:styleId="25">
    <w:name w:val="Body Text 2"/>
    <w:basedOn w:val="a2"/>
    <w:link w:val="26"/>
    <w:pPr>
      <w:pageBreakBefore/>
      <w:ind w:firstLine="0"/>
      <w:jc w:val="left"/>
    </w:pPr>
    <w:rPr>
      <w:b/>
      <w:bCs/>
      <w:sz w:val="24"/>
    </w:rPr>
  </w:style>
  <w:style w:type="character" w:customStyle="1" w:styleId="26">
    <w:name w:val="Основной текст 2 Знак"/>
    <w:link w:val="25"/>
    <w:rPr>
      <w:rFonts w:ascii="Arial" w:hAnsi="Arial"/>
      <w:b/>
      <w:bCs/>
      <w:sz w:val="24"/>
    </w:rPr>
  </w:style>
  <w:style w:type="paragraph" w:styleId="32">
    <w:name w:val="Body Text 3"/>
    <w:basedOn w:val="a2"/>
    <w:link w:val="33"/>
    <w:pPr>
      <w:pageBreakBefore/>
      <w:ind w:firstLine="0"/>
      <w:jc w:val="left"/>
    </w:pPr>
    <w:rPr>
      <w:b/>
      <w:bCs/>
    </w:rPr>
  </w:style>
  <w:style w:type="character" w:customStyle="1" w:styleId="33">
    <w:name w:val="Основной текст 3 Знак"/>
    <w:link w:val="32"/>
    <w:rPr>
      <w:rFonts w:ascii="Arial" w:hAnsi="Arial"/>
      <w:b/>
      <w:bCs/>
      <w:sz w:val="22"/>
    </w:rPr>
  </w:style>
  <w:style w:type="paragraph" w:styleId="14">
    <w:name w:val="index 1"/>
    <w:basedOn w:val="a2"/>
    <w:next w:val="a2"/>
    <w:autoRedefine/>
    <w:semiHidden/>
    <w:pPr>
      <w:ind w:firstLine="567"/>
    </w:pPr>
  </w:style>
  <w:style w:type="paragraph" w:styleId="27">
    <w:name w:val="index 2"/>
    <w:basedOn w:val="a2"/>
    <w:next w:val="a2"/>
    <w:autoRedefine/>
    <w:semiHidden/>
    <w:pPr>
      <w:ind w:left="440" w:hanging="220"/>
      <w:jc w:val="left"/>
    </w:pPr>
    <w:rPr>
      <w:rFonts w:ascii="Times New Roman" w:hAnsi="Times New Roman"/>
      <w:szCs w:val="21"/>
    </w:rPr>
  </w:style>
  <w:style w:type="paragraph" w:styleId="34">
    <w:name w:val="index 3"/>
    <w:basedOn w:val="a2"/>
    <w:next w:val="a2"/>
    <w:autoRedefine/>
    <w:semiHidden/>
    <w:pPr>
      <w:ind w:left="660" w:hanging="220"/>
      <w:jc w:val="left"/>
    </w:pPr>
    <w:rPr>
      <w:rFonts w:ascii="Times New Roman" w:hAnsi="Times New Roman"/>
      <w:szCs w:val="21"/>
    </w:rPr>
  </w:style>
  <w:style w:type="paragraph" w:styleId="42">
    <w:name w:val="index 4"/>
    <w:basedOn w:val="a2"/>
    <w:next w:val="a2"/>
    <w:autoRedefine/>
    <w:semiHidden/>
    <w:pPr>
      <w:ind w:left="880" w:hanging="220"/>
      <w:jc w:val="left"/>
    </w:pPr>
    <w:rPr>
      <w:rFonts w:ascii="Times New Roman" w:hAnsi="Times New Roman"/>
      <w:szCs w:val="21"/>
    </w:rPr>
  </w:style>
  <w:style w:type="paragraph" w:styleId="52">
    <w:name w:val="index 5"/>
    <w:basedOn w:val="a2"/>
    <w:next w:val="a2"/>
    <w:autoRedefine/>
    <w:semiHidden/>
    <w:pPr>
      <w:ind w:left="1100" w:hanging="220"/>
      <w:jc w:val="left"/>
    </w:pPr>
    <w:rPr>
      <w:rFonts w:ascii="Times New Roman" w:hAnsi="Times New Roman"/>
      <w:szCs w:val="21"/>
    </w:rPr>
  </w:style>
  <w:style w:type="paragraph" w:styleId="62">
    <w:name w:val="index 6"/>
    <w:basedOn w:val="a2"/>
    <w:next w:val="a2"/>
    <w:autoRedefine/>
    <w:semiHidden/>
    <w:pPr>
      <w:ind w:left="1320" w:hanging="220"/>
      <w:jc w:val="left"/>
    </w:pPr>
    <w:rPr>
      <w:rFonts w:ascii="Times New Roman" w:hAnsi="Times New Roman"/>
      <w:szCs w:val="21"/>
    </w:rPr>
  </w:style>
  <w:style w:type="paragraph" w:styleId="72">
    <w:name w:val="index 7"/>
    <w:basedOn w:val="a2"/>
    <w:next w:val="a2"/>
    <w:autoRedefine/>
    <w:semiHidden/>
    <w:pPr>
      <w:ind w:left="1540" w:hanging="220"/>
      <w:jc w:val="left"/>
    </w:pPr>
    <w:rPr>
      <w:rFonts w:ascii="Times New Roman" w:hAnsi="Times New Roman"/>
      <w:szCs w:val="21"/>
    </w:rPr>
  </w:style>
  <w:style w:type="paragraph" w:styleId="82">
    <w:name w:val="index 8"/>
    <w:basedOn w:val="a2"/>
    <w:next w:val="a2"/>
    <w:autoRedefine/>
    <w:semiHidden/>
    <w:pPr>
      <w:ind w:left="1760" w:hanging="220"/>
      <w:jc w:val="left"/>
    </w:pPr>
    <w:rPr>
      <w:rFonts w:ascii="Times New Roman" w:hAnsi="Times New Roman"/>
      <w:szCs w:val="21"/>
    </w:rPr>
  </w:style>
  <w:style w:type="paragraph" w:styleId="92">
    <w:name w:val="index 9"/>
    <w:basedOn w:val="a2"/>
    <w:next w:val="a2"/>
    <w:autoRedefine/>
    <w:semiHidden/>
    <w:pPr>
      <w:ind w:left="1980" w:hanging="220"/>
      <w:jc w:val="left"/>
    </w:pPr>
    <w:rPr>
      <w:rFonts w:ascii="Times New Roman" w:hAnsi="Times New Roman"/>
      <w:szCs w:val="21"/>
    </w:rPr>
  </w:style>
  <w:style w:type="paragraph" w:styleId="aff3">
    <w:name w:val="index heading"/>
    <w:basedOn w:val="a2"/>
    <w:next w:val="14"/>
    <w:semiHidden/>
    <w:pPr>
      <w:spacing w:before="240" w:after="120"/>
      <w:jc w:val="center"/>
    </w:pPr>
    <w:rPr>
      <w:rFonts w:ascii="Times New Roman" w:hAnsi="Times New Roman"/>
      <w:b/>
      <w:bCs/>
      <w:szCs w:val="31"/>
    </w:rPr>
  </w:style>
  <w:style w:type="paragraph" w:customStyle="1" w:styleId="210">
    <w:name w:val="Основной текст с отступом 21"/>
    <w:basedOn w:val="a2"/>
    <w:pPr>
      <w:widowControl w:val="0"/>
      <w:spacing w:before="60"/>
      <w:ind w:firstLine="567"/>
    </w:pPr>
    <w:rPr>
      <w:rFonts w:ascii="Times New Roman" w:hAnsi="Times New Roman"/>
      <w:sz w:val="24"/>
    </w:rPr>
  </w:style>
  <w:style w:type="paragraph" w:customStyle="1" w:styleId="15">
    <w:name w:val="Название объекта1"/>
    <w:basedOn w:val="a2"/>
    <w:next w:val="a2"/>
    <w:pPr>
      <w:widowControl w:val="0"/>
      <w:spacing w:before="120" w:after="120"/>
      <w:ind w:firstLine="567"/>
    </w:pPr>
    <w:rPr>
      <w:rFonts w:ascii="Times New Roman" w:hAnsi="Times New Roman"/>
      <w:b/>
      <w:sz w:val="24"/>
      <w:lang w:val="en-AU"/>
    </w:rPr>
  </w:style>
  <w:style w:type="paragraph" w:customStyle="1" w:styleId="aff4">
    <w:name w:val="Заголовок диаграммы"/>
    <w:basedOn w:val="2"/>
    <w:pPr>
      <w:widowControl w:val="0"/>
      <w:spacing w:after="0"/>
      <w:jc w:val="center"/>
      <w:outlineLvl w:val="9"/>
    </w:pPr>
    <w:rPr>
      <w:rFonts w:ascii="Courier New" w:hAnsi="Courier New"/>
      <w:caps w:val="0"/>
      <w:spacing w:val="40"/>
      <w:sz w:val="28"/>
    </w:rPr>
  </w:style>
  <w:style w:type="paragraph" w:customStyle="1" w:styleId="2ApApb">
    <w:name w:val="Указатель 2[ќчїAчїpьї–ќчїAчїpьїУb"/>
    <w:basedOn w:val="a2"/>
    <w:next w:val="a2"/>
    <w:pPr>
      <w:widowControl w:val="0"/>
      <w:tabs>
        <w:tab w:val="right" w:leader="dot" w:pos="4459"/>
      </w:tabs>
      <w:ind w:left="480" w:hanging="240"/>
    </w:pPr>
    <w:rPr>
      <w:rFonts w:ascii="Times New Roman" w:hAnsi="Times New Roman"/>
      <w:sz w:val="24"/>
    </w:rPr>
  </w:style>
  <w:style w:type="paragraph" w:customStyle="1" w:styleId="7ApApb">
    <w:name w:val="Указатель 7[ќчїAчїpьї–ќчїAчїpьїУb"/>
    <w:basedOn w:val="a2"/>
    <w:next w:val="a2"/>
    <w:pPr>
      <w:widowControl w:val="0"/>
      <w:tabs>
        <w:tab w:val="right" w:leader="dot" w:pos="4459"/>
      </w:tabs>
      <w:ind w:left="1680" w:hanging="240"/>
    </w:pPr>
    <w:rPr>
      <w:rFonts w:ascii="Times New Roman" w:hAnsi="Times New Roman"/>
      <w:sz w:val="24"/>
    </w:rPr>
  </w:style>
  <w:style w:type="paragraph" w:customStyle="1" w:styleId="16">
    <w:name w:val="Схема документа1"/>
    <w:basedOn w:val="a2"/>
    <w:pPr>
      <w:widowControl w:val="0"/>
      <w:shd w:val="clear" w:color="auto" w:fill="000080"/>
      <w:ind w:firstLine="567"/>
    </w:pPr>
    <w:rPr>
      <w:rFonts w:ascii="Tahoma" w:hAnsi="Tahoma"/>
      <w:sz w:val="24"/>
    </w:rPr>
  </w:style>
  <w:style w:type="paragraph" w:customStyle="1" w:styleId="28">
    <w:name w:val="заголовок 2"/>
    <w:basedOn w:val="a2"/>
    <w:next w:val="a2"/>
    <w:pPr>
      <w:keepNext/>
      <w:widowControl w:val="0"/>
      <w:spacing w:before="240" w:after="60"/>
      <w:ind w:firstLine="0"/>
      <w:jc w:val="left"/>
    </w:pPr>
    <w:rPr>
      <w:rFonts w:ascii="Courier New" w:hAnsi="Courier New"/>
      <w:b/>
      <w:spacing w:val="40"/>
      <w:sz w:val="28"/>
    </w:rPr>
  </w:style>
  <w:style w:type="paragraph" w:customStyle="1" w:styleId="17">
    <w:name w:val="Текст сноски1"/>
    <w:basedOn w:val="a2"/>
    <w:pPr>
      <w:widowControl w:val="0"/>
      <w:ind w:firstLine="567"/>
    </w:pPr>
    <w:rPr>
      <w:rFonts w:ascii="Times New Roman" w:hAnsi="Times New Roman"/>
      <w:sz w:val="20"/>
      <w:lang w:val="en-AU"/>
    </w:rPr>
  </w:style>
  <w:style w:type="paragraph" w:customStyle="1" w:styleId="18">
    <w:name w:val="заголовок 1"/>
    <w:basedOn w:val="a2"/>
    <w:next w:val="a2"/>
    <w:pPr>
      <w:keepNext/>
      <w:pageBreakBefore/>
      <w:widowControl w:val="0"/>
      <w:spacing w:after="120"/>
      <w:ind w:firstLine="0"/>
      <w:jc w:val="center"/>
    </w:pPr>
    <w:rPr>
      <w:b/>
      <w:caps/>
      <w:spacing w:val="20"/>
      <w:kern w:val="28"/>
      <w:sz w:val="28"/>
    </w:rPr>
  </w:style>
  <w:style w:type="character" w:customStyle="1" w:styleId="aff5">
    <w:name w:val="номер страницы"/>
    <w:rPr>
      <w:sz w:val="20"/>
    </w:rPr>
  </w:style>
  <w:style w:type="paragraph" w:customStyle="1" w:styleId="BodyTextIndent21">
    <w:name w:val="Body Text Indent 21"/>
    <w:basedOn w:val="a2"/>
    <w:pPr>
      <w:spacing w:before="60"/>
      <w:ind w:firstLine="567"/>
    </w:pPr>
    <w:rPr>
      <w:rFonts w:ascii="Times New Roman" w:hAnsi="Times New Roman"/>
      <w:sz w:val="24"/>
    </w:rPr>
  </w:style>
  <w:style w:type="paragraph" w:styleId="aff6">
    <w:name w:val="Block Text"/>
    <w:basedOn w:val="a2"/>
    <w:pPr>
      <w:spacing w:before="240"/>
      <w:ind w:left="-142" w:right="142"/>
    </w:pPr>
  </w:style>
  <w:style w:type="paragraph" w:styleId="35">
    <w:name w:val="Body Text Indent 3"/>
    <w:basedOn w:val="a2"/>
    <w:link w:val="36"/>
    <w:pPr>
      <w:widowControl w:val="0"/>
      <w:spacing w:line="180" w:lineRule="exact"/>
      <w:ind w:left="2268" w:hanging="283"/>
    </w:pPr>
    <w:rPr>
      <w:rFonts w:ascii="Times New Roman" w:hAnsi="Times New Roman"/>
    </w:rPr>
  </w:style>
  <w:style w:type="character" w:customStyle="1" w:styleId="36">
    <w:name w:val="Основной текст с отступом 3 Знак"/>
    <w:link w:val="35"/>
    <w:rPr>
      <w:sz w:val="22"/>
    </w:rPr>
  </w:style>
  <w:style w:type="character" w:styleId="aff7">
    <w:name w:val="FollowedHyperlink"/>
    <w:rPr>
      <w:color w:val="800080"/>
      <w:u w:val="single"/>
    </w:rPr>
  </w:style>
  <w:style w:type="paragraph" w:customStyle="1" w:styleId="aff8">
    <w:name w:val="ведомство"/>
    <w:basedOn w:val="a2"/>
    <w:pPr>
      <w:widowControl w:val="0"/>
      <w:suppressLineNumbers/>
      <w:spacing w:before="120" w:after="120"/>
      <w:ind w:firstLine="567"/>
      <w:jc w:val="center"/>
    </w:pPr>
    <w:rPr>
      <w:rFonts w:ascii="(обычный текст)" w:eastAsia="(обычный текст)" w:hAnsi="(обычный текст)"/>
      <w:b/>
      <w:sz w:val="36"/>
    </w:rPr>
  </w:style>
  <w:style w:type="paragraph" w:styleId="a">
    <w:name w:val="List Bullet"/>
    <w:basedOn w:val="a2"/>
    <w:autoRedefine/>
    <w:pPr>
      <w:numPr>
        <w:numId w:val="1"/>
      </w:numPr>
    </w:pPr>
  </w:style>
  <w:style w:type="paragraph" w:customStyle="1" w:styleId="aff9">
    <w:name w:val="Обычный с  отступом"/>
    <w:basedOn w:val="a2"/>
    <w:pPr>
      <w:ind w:firstLine="567"/>
    </w:pPr>
    <w:rPr>
      <w:rFonts w:ascii="Times New Roman" w:hAnsi="Times New Roman"/>
      <w:sz w:val="24"/>
    </w:rPr>
  </w:style>
  <w:style w:type="paragraph" w:styleId="affa">
    <w:name w:val="Document Map"/>
    <w:basedOn w:val="a2"/>
    <w:link w:val="affb"/>
    <w:semiHidden/>
    <w:pPr>
      <w:shd w:val="clear" w:color="auto" w:fill="000080"/>
    </w:pPr>
    <w:rPr>
      <w:rFonts w:ascii="Tahoma" w:hAnsi="Tahoma"/>
    </w:rPr>
  </w:style>
  <w:style w:type="character" w:customStyle="1" w:styleId="affb">
    <w:name w:val="Схема документа Знак"/>
    <w:link w:val="affa"/>
    <w:semiHidden/>
    <w:rPr>
      <w:rFonts w:ascii="Tahoma" w:hAnsi="Tahoma"/>
      <w:sz w:val="22"/>
      <w:shd w:val="clear" w:color="auto" w:fill="000080"/>
    </w:rPr>
  </w:style>
  <w:style w:type="paragraph" w:customStyle="1" w:styleId="xl40">
    <w:name w:val="xl40"/>
    <w:basedOn w:val="a2"/>
    <w:pPr>
      <w:spacing w:before="100" w:after="100"/>
      <w:ind w:firstLine="0"/>
      <w:jc w:val="left"/>
    </w:pPr>
    <w:rPr>
      <w:rFonts w:ascii="Courier New" w:eastAsia="Arial Unicode MS" w:hAnsi="Courier New"/>
      <w:sz w:val="16"/>
    </w:rPr>
  </w:style>
  <w:style w:type="paragraph" w:customStyle="1" w:styleId="53">
    <w:name w:val="текст сноски5"/>
    <w:basedOn w:val="a2"/>
    <w:pPr>
      <w:widowControl w:val="0"/>
      <w:ind w:firstLine="0"/>
      <w:jc w:val="left"/>
    </w:pPr>
    <w:rPr>
      <w:rFonts w:ascii="Times New Roman" w:hAnsi="Times New Roman"/>
      <w:sz w:val="20"/>
    </w:rPr>
  </w:style>
  <w:style w:type="paragraph" w:customStyle="1" w:styleId="1">
    <w:name w:val="Список 1"/>
    <w:basedOn w:val="a2"/>
    <w:pPr>
      <w:numPr>
        <w:numId w:val="2"/>
      </w:numPr>
      <w:tabs>
        <w:tab w:val="clear" w:pos="927"/>
      </w:tabs>
      <w:spacing w:before="120" w:after="120"/>
      <w:ind w:left="360" w:hanging="360"/>
    </w:pPr>
    <w:rPr>
      <w:rFonts w:ascii="Times New Roman" w:hAnsi="Times New Roman"/>
      <w:sz w:val="16"/>
    </w:rPr>
  </w:style>
  <w:style w:type="paragraph" w:customStyle="1" w:styleId="a0">
    <w:name w:val="Список с маркерами"/>
    <w:basedOn w:val="aff1"/>
    <w:pPr>
      <w:numPr>
        <w:numId w:val="3"/>
      </w:numPr>
      <w:autoSpaceDE w:val="0"/>
      <w:autoSpaceDN w:val="0"/>
      <w:adjustRightInd w:val="0"/>
      <w:spacing w:before="120" w:line="288" w:lineRule="auto"/>
    </w:pPr>
    <w:rPr>
      <w:rFonts w:ascii="Times New Roman" w:hAnsi="Times New Roman" w:cs="Arial"/>
      <w:b w:val="0"/>
      <w:bCs w:val="0"/>
      <w:sz w:val="26"/>
      <w:szCs w:val="24"/>
    </w:rPr>
  </w:style>
  <w:style w:type="paragraph" w:customStyle="1" w:styleId="a1">
    <w:name w:val="Список с номерами"/>
    <w:basedOn w:val="affc"/>
    <w:pPr>
      <w:numPr>
        <w:numId w:val="4"/>
      </w:numPr>
      <w:tabs>
        <w:tab w:val="clear" w:pos="1571"/>
        <w:tab w:val="num" w:pos="1276"/>
      </w:tabs>
      <w:overflowPunct/>
      <w:autoSpaceDE/>
      <w:autoSpaceDN/>
      <w:adjustRightInd/>
      <w:ind w:left="0" w:firstLine="851"/>
      <w:textAlignment w:val="auto"/>
    </w:pPr>
  </w:style>
  <w:style w:type="paragraph" w:customStyle="1" w:styleId="affc">
    <w:name w:val="Абзац"/>
    <w:basedOn w:val="a2"/>
    <w:pPr>
      <w:overflowPunct w:val="0"/>
      <w:autoSpaceDE w:val="0"/>
      <w:autoSpaceDN w:val="0"/>
      <w:adjustRightInd w:val="0"/>
      <w:spacing w:before="120"/>
      <w:ind w:firstLine="1276"/>
      <w:textAlignment w:val="baseline"/>
    </w:pPr>
    <w:rPr>
      <w:rFonts w:ascii="Times New Roman" w:hAnsi="Times New Roman"/>
      <w:sz w:val="16"/>
    </w:rPr>
  </w:style>
  <w:style w:type="paragraph" w:styleId="affd">
    <w:name w:val="Plain Text"/>
    <w:basedOn w:val="a2"/>
    <w:link w:val="affe"/>
    <w:pPr>
      <w:widowControl w:val="0"/>
      <w:ind w:firstLine="0"/>
      <w:jc w:val="left"/>
    </w:pPr>
    <w:rPr>
      <w:rFonts w:ascii="Courier New" w:hAnsi="Courier New"/>
      <w:sz w:val="20"/>
    </w:rPr>
  </w:style>
  <w:style w:type="character" w:customStyle="1" w:styleId="affe">
    <w:name w:val="Текст Знак"/>
    <w:link w:val="affd"/>
    <w:rPr>
      <w:rFonts w:ascii="Courier New" w:hAnsi="Courier New"/>
    </w:rPr>
  </w:style>
  <w:style w:type="character" w:styleId="afff">
    <w:name w:val="annotation reference"/>
    <w:semiHidden/>
    <w:rPr>
      <w:sz w:val="16"/>
    </w:rPr>
  </w:style>
  <w:style w:type="paragraph" w:styleId="afff0">
    <w:name w:val="annotation text"/>
    <w:basedOn w:val="a2"/>
    <w:link w:val="afff1"/>
    <w:semiHidden/>
    <w:rPr>
      <w:sz w:val="20"/>
    </w:rPr>
  </w:style>
  <w:style w:type="character" w:customStyle="1" w:styleId="afff1">
    <w:name w:val="Текст примечания Знак"/>
    <w:link w:val="afff0"/>
    <w:semiHidden/>
    <w:rPr>
      <w:rFonts w:ascii="Arial" w:hAnsi="Arial"/>
    </w:rPr>
  </w:style>
  <w:style w:type="paragraph" w:customStyle="1" w:styleId="afff2">
    <w:name w:val="министерство"/>
    <w:basedOn w:val="a2"/>
    <w:pPr>
      <w:widowControl w:val="0"/>
      <w:suppressLineNumbers/>
      <w:spacing w:before="240" w:after="240"/>
      <w:ind w:firstLine="567"/>
      <w:jc w:val="center"/>
    </w:pPr>
    <w:rPr>
      <w:rFonts w:eastAsia="(обычный текст)"/>
      <w:b/>
      <w:caps/>
      <w:sz w:val="28"/>
    </w:rPr>
  </w:style>
  <w:style w:type="paragraph" w:customStyle="1" w:styleId="43">
    <w:name w:val="заголовок 4"/>
    <w:basedOn w:val="3"/>
    <w:next w:val="a2"/>
    <w:pPr>
      <w:widowControl w:val="0"/>
      <w:spacing w:before="120"/>
      <w:outlineLvl w:val="9"/>
    </w:pPr>
    <w:rPr>
      <w:b w:val="0"/>
      <w:i/>
      <w:sz w:val="22"/>
    </w:rPr>
  </w:style>
  <w:style w:type="paragraph" w:customStyle="1" w:styleId="130">
    <w:name w:val="заголовок 13"/>
    <w:basedOn w:val="a2"/>
    <w:next w:val="a2"/>
    <w:pPr>
      <w:keepNext/>
      <w:widowControl w:val="0"/>
      <w:spacing w:before="120" w:line="200" w:lineRule="exact"/>
      <w:ind w:firstLine="0"/>
    </w:pPr>
    <w:rPr>
      <w:b/>
      <w:sz w:val="16"/>
    </w:rPr>
  </w:style>
  <w:style w:type="paragraph" w:customStyle="1" w:styleId="37">
    <w:name w:val="заголовок 3"/>
    <w:basedOn w:val="a2"/>
    <w:next w:val="a2"/>
    <w:pPr>
      <w:keepNext/>
      <w:spacing w:before="120" w:after="120"/>
      <w:ind w:firstLine="0"/>
      <w:jc w:val="center"/>
    </w:pPr>
    <w:rPr>
      <w:b/>
      <w:sz w:val="16"/>
    </w:rPr>
  </w:style>
  <w:style w:type="paragraph" w:customStyle="1" w:styleId="38">
    <w:name w:val="Верхний колонтитул3"/>
    <w:basedOn w:val="a2"/>
    <w:pPr>
      <w:widowControl w:val="0"/>
      <w:tabs>
        <w:tab w:val="center" w:pos="4320"/>
        <w:tab w:val="right" w:pos="8640"/>
      </w:tabs>
      <w:ind w:firstLine="0"/>
      <w:jc w:val="left"/>
    </w:pPr>
  </w:style>
  <w:style w:type="paragraph" w:customStyle="1" w:styleId="311">
    <w:name w:val="Верхний колонтитул31"/>
    <w:basedOn w:val="a2"/>
    <w:pPr>
      <w:widowControl w:val="0"/>
      <w:tabs>
        <w:tab w:val="center" w:pos="4320"/>
        <w:tab w:val="right" w:pos="8640"/>
      </w:tabs>
      <w:ind w:firstLine="0"/>
    </w:pPr>
  </w:style>
  <w:style w:type="paragraph" w:customStyle="1" w:styleId="Iauiue">
    <w:name w:val="Iau?iue"/>
  </w:style>
  <w:style w:type="paragraph" w:customStyle="1" w:styleId="211">
    <w:name w:val="Основной текст 21"/>
    <w:basedOn w:val="a2"/>
  </w:style>
  <w:style w:type="paragraph" w:customStyle="1" w:styleId="N2">
    <w:name w:val="ТаблотсN2"/>
    <w:basedOn w:val="a8"/>
    <w:pPr>
      <w:widowControl w:val="0"/>
      <w:spacing w:line="-220" w:lineRule="auto"/>
      <w:ind w:left="85"/>
    </w:pPr>
    <w:rPr>
      <w:snapToGrid w:val="0"/>
    </w:rPr>
  </w:style>
  <w:style w:type="paragraph" w:customStyle="1" w:styleId="afff3">
    <w:name w:val="Îáû÷íûé"/>
  </w:style>
  <w:style w:type="paragraph" w:customStyle="1" w:styleId="afff4">
    <w:name w:val="Íèæíèé êîëîíòèòóë.ÍèæÊîëîíòèòóë"/>
    <w:basedOn w:val="a2"/>
    <w:pPr>
      <w:widowControl w:val="0"/>
      <w:tabs>
        <w:tab w:val="center" w:pos="4536"/>
        <w:tab w:val="right" w:pos="9072"/>
      </w:tabs>
      <w:ind w:firstLine="0"/>
      <w:jc w:val="left"/>
    </w:pPr>
    <w:rPr>
      <w:rFonts w:ascii="Peterburg" w:hAnsi="Peterburg"/>
      <w:sz w:val="16"/>
    </w:rPr>
  </w:style>
  <w:style w:type="paragraph" w:customStyle="1" w:styleId="19">
    <w:name w:val="Îáû÷íûé1"/>
    <w:pPr>
      <w:widowControl w:val="0"/>
    </w:pPr>
  </w:style>
  <w:style w:type="paragraph" w:customStyle="1" w:styleId="1a">
    <w:name w:val="Обычный1"/>
    <w:pPr>
      <w:widowControl w:val="0"/>
    </w:pPr>
    <w:rPr>
      <w:snapToGrid w:val="0"/>
    </w:rPr>
  </w:style>
  <w:style w:type="paragraph" w:customStyle="1" w:styleId="BodyText21">
    <w:name w:val="Body Text 21"/>
    <w:basedOn w:val="a2"/>
    <w:pPr>
      <w:overflowPunct w:val="0"/>
      <w:autoSpaceDE w:val="0"/>
      <w:autoSpaceDN w:val="0"/>
      <w:adjustRightInd w:val="0"/>
      <w:ind w:firstLine="0"/>
      <w:jc w:val="center"/>
      <w:textAlignment w:val="baseline"/>
    </w:pPr>
    <w:rPr>
      <w:b/>
    </w:rPr>
  </w:style>
  <w:style w:type="paragraph" w:customStyle="1" w:styleId="xl24">
    <w:name w:val="xl24"/>
    <w:basedOn w:val="a2"/>
    <w:pPr>
      <w:pBdr>
        <w:bottom w:val="single" w:sz="4" w:space="0" w:color="808080"/>
        <w:right w:val="single" w:sz="4" w:space="0" w:color="808080"/>
      </w:pBdr>
      <w:spacing w:before="100" w:after="100"/>
      <w:ind w:firstLine="0"/>
      <w:jc w:val="right"/>
    </w:pPr>
    <w:rPr>
      <w:rFonts w:eastAsia="Arial Unicode MS"/>
      <w:sz w:val="16"/>
    </w:rPr>
  </w:style>
  <w:style w:type="paragraph" w:customStyle="1" w:styleId="312">
    <w:name w:val="Основной текст с отступом 31"/>
    <w:basedOn w:val="a2"/>
    <w:pPr>
      <w:ind w:firstLine="720"/>
    </w:pPr>
  </w:style>
  <w:style w:type="paragraph" w:customStyle="1" w:styleId="Title3211">
    <w:name w:val="Title3211"/>
    <w:basedOn w:val="1a"/>
    <w:pPr>
      <w:widowControl/>
      <w:jc w:val="center"/>
    </w:pPr>
    <w:rPr>
      <w:rFonts w:ascii="Arial" w:hAnsi="Arial"/>
      <w:b/>
      <w:caps/>
      <w:sz w:val="28"/>
    </w:rPr>
  </w:style>
  <w:style w:type="paragraph" w:customStyle="1" w:styleId="131">
    <w:name w:val="заголовок 131"/>
    <w:basedOn w:val="a2"/>
    <w:next w:val="a2"/>
    <w:pPr>
      <w:keepNext/>
      <w:widowControl w:val="0"/>
      <w:spacing w:before="120" w:line="200" w:lineRule="exact"/>
      <w:ind w:firstLine="0"/>
    </w:pPr>
    <w:rPr>
      <w:b/>
      <w:sz w:val="16"/>
    </w:rPr>
  </w:style>
  <w:style w:type="paragraph" w:customStyle="1" w:styleId="BodyTextIndent2312">
    <w:name w:val="Body Text Indent 2312"/>
    <w:basedOn w:val="a2"/>
    <w:pPr>
      <w:spacing w:line="360" w:lineRule="auto"/>
      <w:ind w:firstLine="720"/>
    </w:pPr>
  </w:style>
  <w:style w:type="paragraph" w:customStyle="1" w:styleId="xl402">
    <w:name w:val="xl402"/>
    <w:basedOn w:val="a2"/>
    <w:pPr>
      <w:spacing w:before="100" w:after="100"/>
      <w:ind w:firstLine="0"/>
      <w:jc w:val="left"/>
    </w:pPr>
    <w:rPr>
      <w:rFonts w:ascii="Courier New" w:eastAsia="Arial Unicode MS" w:hAnsi="Courier New"/>
      <w:sz w:val="16"/>
    </w:rPr>
  </w:style>
  <w:style w:type="paragraph" w:customStyle="1" w:styleId="Title32">
    <w:name w:val="Title32"/>
    <w:basedOn w:val="1a"/>
    <w:pPr>
      <w:widowControl/>
      <w:jc w:val="center"/>
    </w:pPr>
    <w:rPr>
      <w:rFonts w:ascii="Arial" w:hAnsi="Arial"/>
      <w:b/>
      <w:caps/>
      <w:sz w:val="28"/>
    </w:rPr>
  </w:style>
  <w:style w:type="paragraph" w:customStyle="1" w:styleId="11131">
    <w:name w:val="заголовок 11131"/>
    <w:basedOn w:val="a2"/>
    <w:next w:val="a2"/>
    <w:pPr>
      <w:keepNext/>
      <w:spacing w:line="200" w:lineRule="exact"/>
      <w:ind w:right="227" w:firstLine="0"/>
    </w:pPr>
    <w:rPr>
      <w:b/>
      <w:sz w:val="16"/>
    </w:rPr>
  </w:style>
  <w:style w:type="paragraph" w:customStyle="1" w:styleId="29">
    <w:name w:val="Верхний колонтитул2"/>
    <w:basedOn w:val="a2"/>
    <w:pPr>
      <w:widowControl w:val="0"/>
      <w:tabs>
        <w:tab w:val="center" w:pos="4153"/>
        <w:tab w:val="right" w:pos="8306"/>
      </w:tabs>
      <w:ind w:firstLine="0"/>
    </w:pPr>
    <w:rPr>
      <w:sz w:val="16"/>
    </w:rPr>
  </w:style>
  <w:style w:type="paragraph" w:customStyle="1" w:styleId="xl401">
    <w:name w:val="xl401"/>
    <w:basedOn w:val="a2"/>
    <w:pPr>
      <w:spacing w:before="100" w:after="100"/>
      <w:ind w:firstLine="0"/>
      <w:jc w:val="left"/>
    </w:pPr>
    <w:rPr>
      <w:rFonts w:ascii="Courier New" w:eastAsia="Arial" w:hAnsi="Courier New"/>
      <w:sz w:val="16"/>
    </w:rPr>
  </w:style>
  <w:style w:type="paragraph" w:customStyle="1" w:styleId="Title31">
    <w:name w:val="Title31"/>
    <w:basedOn w:val="1a"/>
    <w:pPr>
      <w:widowControl/>
      <w:jc w:val="center"/>
    </w:pPr>
    <w:rPr>
      <w:rFonts w:ascii="Arial" w:hAnsi="Arial"/>
      <w:b/>
      <w:caps/>
      <w:sz w:val="28"/>
    </w:rPr>
  </w:style>
  <w:style w:type="paragraph" w:customStyle="1" w:styleId="2110">
    <w:name w:val="Основной текст 211"/>
    <w:basedOn w:val="a2"/>
    <w:pPr>
      <w:widowControl w:val="0"/>
      <w:spacing w:after="120"/>
      <w:ind w:left="283" w:firstLine="0"/>
    </w:pPr>
  </w:style>
  <w:style w:type="paragraph" w:customStyle="1" w:styleId="313">
    <w:name w:val="Верхний колонтитул313"/>
    <w:basedOn w:val="a2"/>
    <w:pPr>
      <w:widowControl w:val="0"/>
      <w:tabs>
        <w:tab w:val="center" w:pos="4320"/>
        <w:tab w:val="right" w:pos="8640"/>
      </w:tabs>
      <w:ind w:firstLine="0"/>
    </w:pPr>
  </w:style>
  <w:style w:type="paragraph" w:customStyle="1" w:styleId="212">
    <w:name w:val="заголовок 21"/>
    <w:basedOn w:val="a2"/>
    <w:next w:val="a2"/>
    <w:pPr>
      <w:keepNext/>
      <w:widowControl w:val="0"/>
      <w:spacing w:before="120"/>
      <w:ind w:firstLine="720"/>
      <w:jc w:val="center"/>
    </w:pPr>
    <w:rPr>
      <w:b/>
      <w:sz w:val="16"/>
    </w:rPr>
  </w:style>
  <w:style w:type="paragraph" w:customStyle="1" w:styleId="1b">
    <w:name w:val="Стиль1"/>
    <w:basedOn w:val="a2"/>
    <w:pPr>
      <w:ind w:firstLine="0"/>
      <w:jc w:val="left"/>
    </w:pPr>
  </w:style>
  <w:style w:type="paragraph" w:customStyle="1" w:styleId="0">
    <w:name w:val="Стиль Шапка + по центру После:  0 пт"/>
    <w:basedOn w:val="a6"/>
    <w:pPr>
      <w:spacing w:after="0"/>
      <w:jc w:val="center"/>
    </w:pPr>
    <w:rPr>
      <w:iCs/>
    </w:rPr>
  </w:style>
  <w:style w:type="paragraph" w:customStyle="1" w:styleId="100">
    <w:name w:val="Стиль Таблица + Междустр.интервал:  точно 10 пт"/>
    <w:basedOn w:val="a8"/>
    <w:pPr>
      <w:spacing w:line="200" w:lineRule="exact"/>
    </w:pPr>
  </w:style>
  <w:style w:type="paragraph" w:customStyle="1" w:styleId="acaae">
    <w:name w:val="?acaae"/>
    <w:basedOn w:val="a2"/>
    <w:pPr>
      <w:spacing w:after="840"/>
      <w:ind w:firstLine="0"/>
      <w:jc w:val="center"/>
    </w:pPr>
    <w:rPr>
      <w:rFonts w:ascii="Bodoni" w:hAnsi="Bodoni"/>
      <w:b/>
      <w:i/>
      <w:sz w:val="44"/>
    </w:rPr>
  </w:style>
  <w:style w:type="paragraph" w:customStyle="1" w:styleId="114">
    <w:name w:val="Ñòèëü114"/>
    <w:basedOn w:val="aff1"/>
    <w:pPr>
      <w:widowControl w:val="0"/>
      <w:spacing w:after="120"/>
      <w:jc w:val="center"/>
    </w:pPr>
    <w:rPr>
      <w:bCs w:val="0"/>
      <w:sz w:val="28"/>
    </w:rPr>
  </w:style>
  <w:style w:type="paragraph" w:customStyle="1" w:styleId="431">
    <w:name w:val="заголовок4.31"/>
    <w:basedOn w:val="a2"/>
    <w:next w:val="a2"/>
    <w:pPr>
      <w:keepNext/>
      <w:spacing w:before="120" w:after="120"/>
      <w:ind w:firstLine="0"/>
      <w:jc w:val="center"/>
    </w:pPr>
    <w:rPr>
      <w:rFonts w:ascii="Times New Roman" w:hAnsi="Times New Roman"/>
      <w:b/>
      <w:snapToGrid w:val="0"/>
      <w:sz w:val="20"/>
    </w:rPr>
  </w:style>
  <w:style w:type="paragraph" w:customStyle="1" w:styleId="1141">
    <w:name w:val="Ñòèëü1141"/>
    <w:basedOn w:val="aff1"/>
    <w:pPr>
      <w:widowControl w:val="0"/>
      <w:spacing w:after="120"/>
      <w:jc w:val="center"/>
    </w:pPr>
    <w:rPr>
      <w:bCs w:val="0"/>
      <w:sz w:val="28"/>
    </w:rPr>
  </w:style>
  <w:style w:type="paragraph" w:customStyle="1" w:styleId="BodyTextIndent23">
    <w:name w:val="Body Text Indent 23"/>
    <w:basedOn w:val="a2"/>
    <w:pPr>
      <w:widowControl w:val="0"/>
      <w:spacing w:before="120"/>
      <w:ind w:firstLine="720"/>
    </w:pPr>
    <w:rPr>
      <w:rFonts w:ascii="Times New Roman" w:hAnsi="Times New Roman"/>
      <w:sz w:val="16"/>
    </w:rPr>
  </w:style>
  <w:style w:type="paragraph" w:customStyle="1" w:styleId="57">
    <w:name w:val="заголовок5.7"/>
    <w:basedOn w:val="a2"/>
    <w:next w:val="a2"/>
    <w:pPr>
      <w:keepNext/>
      <w:ind w:firstLine="0"/>
      <w:jc w:val="left"/>
    </w:pPr>
    <w:rPr>
      <w:rFonts w:ascii="Times New Roman" w:hAnsi="Times New Roman"/>
      <w:b/>
      <w:snapToGrid w:val="0"/>
      <w:sz w:val="16"/>
    </w:rPr>
  </w:style>
  <w:style w:type="paragraph" w:customStyle="1" w:styleId="1c">
    <w:name w:val="цифры1"/>
    <w:basedOn w:val="a2"/>
    <w:pPr>
      <w:spacing w:before="76"/>
      <w:ind w:right="113" w:firstLine="0"/>
      <w:jc w:val="right"/>
    </w:pPr>
    <w:rPr>
      <w:rFonts w:ascii="JournalRub" w:hAnsi="JournalRub"/>
      <w:sz w:val="16"/>
    </w:rPr>
  </w:style>
  <w:style w:type="paragraph" w:customStyle="1" w:styleId="120">
    <w:name w:val="Список 12"/>
    <w:basedOn w:val="a2"/>
    <w:pPr>
      <w:tabs>
        <w:tab w:val="num" w:pos="720"/>
      </w:tabs>
      <w:spacing w:before="120" w:after="120"/>
      <w:ind w:left="720" w:firstLine="0"/>
    </w:pPr>
    <w:rPr>
      <w:rFonts w:ascii="Times New Roman" w:hAnsi="Times New Roman"/>
      <w:sz w:val="16"/>
    </w:rPr>
  </w:style>
  <w:style w:type="paragraph" w:customStyle="1" w:styleId="1d">
    <w:name w:val="Загол_граф1"/>
    <w:basedOn w:val="a2"/>
    <w:pPr>
      <w:ind w:firstLine="0"/>
      <w:jc w:val="center"/>
    </w:pPr>
    <w:rPr>
      <w:rFonts w:cs="Arial"/>
      <w:b/>
      <w:bCs/>
      <w:color w:val="000000"/>
      <w:szCs w:val="22"/>
    </w:rPr>
  </w:style>
  <w:style w:type="paragraph" w:styleId="afff5">
    <w:name w:val="Normal (Web)"/>
    <w:basedOn w:val="a2"/>
    <w:pPr>
      <w:spacing w:before="100" w:beforeAutospacing="1" w:after="100" w:afterAutospacing="1"/>
      <w:ind w:firstLine="0"/>
      <w:jc w:val="left"/>
    </w:pPr>
    <w:rPr>
      <w:rFonts w:ascii="Times New Roman" w:hAnsi="Times New Roman"/>
      <w:sz w:val="24"/>
      <w:szCs w:val="24"/>
    </w:rPr>
  </w:style>
  <w:style w:type="table" w:styleId="afff6">
    <w:name w:val="Table Grid"/>
    <w:basedOn w:val="a4"/>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Знак Знак3"/>
    <w:rPr>
      <w:rFonts w:ascii="Arial" w:hAnsi="Arial"/>
      <w:i/>
    </w:rPr>
  </w:style>
  <w:style w:type="paragraph" w:styleId="afff7">
    <w:name w:val="Subtitle"/>
    <w:basedOn w:val="a2"/>
    <w:link w:val="afff8"/>
    <w:qFormat/>
    <w:pPr>
      <w:ind w:firstLine="0"/>
      <w:jc w:val="center"/>
    </w:pPr>
    <w:rPr>
      <w:rFonts w:ascii="Times New Roman" w:hAnsi="Times New Roman"/>
      <w:b/>
      <w:sz w:val="28"/>
      <w:szCs w:val="24"/>
    </w:rPr>
  </w:style>
  <w:style w:type="character" w:customStyle="1" w:styleId="afff8">
    <w:name w:val="Подзаголовок Знак"/>
    <w:link w:val="afff7"/>
    <w:rPr>
      <w:b/>
      <w:sz w:val="28"/>
      <w:szCs w:val="24"/>
    </w:rPr>
  </w:style>
  <w:style w:type="character" w:customStyle="1" w:styleId="2a">
    <w:name w:val="Знак Знак2"/>
    <w:rPr>
      <w:rFonts w:ascii="Arial" w:hAnsi="Arial"/>
      <w:i/>
      <w:sz w:val="22"/>
      <w:lang w:val="ru-RU" w:eastAsia="ru-RU" w:bidi="ar-SA"/>
    </w:rPr>
  </w:style>
  <w:style w:type="character" w:customStyle="1" w:styleId="afff9">
    <w:name w:val="Знак Знак"/>
    <w:locked/>
    <w:rPr>
      <w:rFonts w:ascii="Arial" w:hAnsi="Arial" w:cs="Arial"/>
      <w:i/>
      <w:lang w:val="ru-RU" w:eastAsia="ru-RU" w:bidi="ar-SA"/>
    </w:rPr>
  </w:style>
  <w:style w:type="character" w:customStyle="1" w:styleId="1e">
    <w:name w:val="Знак Знак1"/>
    <w:locked/>
    <w:rPr>
      <w:rFonts w:ascii="Arial" w:hAnsi="Arial"/>
      <w:i/>
      <w:sz w:val="22"/>
      <w:lang w:val="ru-RU" w:eastAsia="ru-RU" w:bidi="ar-SA"/>
    </w:rPr>
  </w:style>
  <w:style w:type="character" w:customStyle="1" w:styleId="2b">
    <w:name w:val="Шапка Знак2"/>
    <w:rPr>
      <w:rFonts w:ascii="Arial" w:hAnsi="Arial"/>
      <w:i/>
      <w:lang w:val="ru-RU" w:eastAsia="ru-RU" w:bidi="ar-SA"/>
    </w:rPr>
  </w:style>
  <w:style w:type="character" w:customStyle="1" w:styleId="430">
    <w:name w:val="Заголовок 4 Знак3"/>
    <w:rPr>
      <w:rFonts w:ascii="Arial" w:hAnsi="Arial"/>
      <w:i/>
      <w:sz w:val="22"/>
      <w:lang w:val="ru-RU" w:eastAsia="ru-RU" w:bidi="ar-SA"/>
    </w:rPr>
  </w:style>
  <w:style w:type="character" w:customStyle="1" w:styleId="3a">
    <w:name w:val="Шапка Знак3"/>
    <w:rPr>
      <w:rFonts w:ascii="Arial" w:hAnsi="Arial"/>
      <w:i/>
      <w:lang w:val="ru-RU" w:eastAsia="ru-RU" w:bidi="ar-SA"/>
    </w:rPr>
  </w:style>
  <w:style w:type="character" w:customStyle="1" w:styleId="1f">
    <w:name w:val="Шапка Знак1"/>
    <w:rPr>
      <w:rFonts w:ascii="Arial" w:hAnsi="Arial"/>
      <w:i/>
    </w:rPr>
  </w:style>
  <w:style w:type="paragraph" w:customStyle="1" w:styleId="3110">
    <w:name w:val="Основной текст 311"/>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ApApb4">
    <w:name w:val="Указатель 2[ќчїAчїpьї–ќчїAчїpьїУb4"/>
    <w:basedOn w:val="a2"/>
    <w:next w:val="a2"/>
    <w:pPr>
      <w:widowControl w:val="0"/>
      <w:tabs>
        <w:tab w:val="right" w:leader="dot" w:pos="4459"/>
      </w:tabs>
      <w:ind w:left="480" w:hanging="240"/>
    </w:pPr>
    <w:rPr>
      <w:rFonts w:ascii="Times New Roman" w:hAnsi="Times New Roman"/>
      <w:sz w:val="24"/>
    </w:rPr>
  </w:style>
  <w:style w:type="character" w:customStyle="1" w:styleId="63">
    <w:name w:val="Знак Знак6"/>
    <w:rPr>
      <w:rFonts w:ascii="Arial" w:hAnsi="Arial"/>
      <w:b/>
      <w:caps/>
      <w:kern w:val="28"/>
      <w:sz w:val="26"/>
      <w:lang w:val="ru-RU" w:eastAsia="ru-RU" w:bidi="ar-SA"/>
    </w:rPr>
  </w:style>
  <w:style w:type="character" w:customStyle="1" w:styleId="44">
    <w:name w:val="Знак Знак4"/>
    <w:locked/>
    <w:rPr>
      <w:rFonts w:ascii="Arial" w:hAnsi="Arial"/>
      <w:b/>
      <w:caps/>
      <w:sz w:val="22"/>
      <w:lang w:val="ru-RU" w:eastAsia="ru-RU" w:bidi="ar-SA"/>
    </w:rPr>
  </w:style>
  <w:style w:type="paragraph" w:styleId="afffa">
    <w:name w:val="Balloon Text"/>
    <w:basedOn w:val="a2"/>
    <w:link w:val="afffb"/>
    <w:rPr>
      <w:rFonts w:ascii="Tahoma" w:hAnsi="Tahoma" w:cs="Tahoma"/>
      <w:sz w:val="16"/>
      <w:szCs w:val="16"/>
    </w:rPr>
  </w:style>
  <w:style w:type="character" w:customStyle="1" w:styleId="afffb">
    <w:name w:val="Текст выноски Знак"/>
    <w:link w:val="afffa"/>
    <w:rPr>
      <w:rFonts w:ascii="Tahoma" w:hAnsi="Tahoma" w:cs="Tahoma"/>
      <w:sz w:val="16"/>
      <w:szCs w:val="16"/>
    </w:rPr>
  </w:style>
  <w:style w:type="character" w:customStyle="1" w:styleId="340">
    <w:name w:val="Знак Знак34"/>
    <w:rPr>
      <w:rFonts w:ascii="Arial" w:hAnsi="Arial" w:cs="Arial" w:hint="default"/>
      <w:i/>
      <w:iCs w:val="0"/>
    </w:rPr>
  </w:style>
  <w:style w:type="character" w:customStyle="1" w:styleId="240">
    <w:name w:val="Знак Знак24"/>
    <w:rPr>
      <w:rFonts w:ascii="Arial" w:hAnsi="Arial" w:cs="Arial" w:hint="default"/>
      <w:i/>
      <w:iCs w:val="0"/>
      <w:sz w:val="22"/>
      <w:lang w:val="ru-RU" w:eastAsia="ru-RU" w:bidi="ar-SA"/>
    </w:rPr>
  </w:style>
  <w:style w:type="character" w:customStyle="1" w:styleId="64">
    <w:name w:val="Знак Знак64"/>
    <w:rPr>
      <w:rFonts w:ascii="Arial" w:hAnsi="Arial" w:cs="Arial" w:hint="default"/>
      <w:b/>
      <w:bCs w:val="0"/>
      <w:caps/>
      <w:kern w:val="28"/>
      <w:sz w:val="26"/>
      <w:lang w:val="ru-RU" w:eastAsia="ru-RU" w:bidi="ar-SA"/>
    </w:rPr>
  </w:style>
  <w:style w:type="paragraph" w:customStyle="1" w:styleId="110">
    <w:name w:val="Обычный11"/>
    <w:pPr>
      <w:widowControl w:val="0"/>
    </w:pPr>
    <w:rPr>
      <w:snapToGrid w:val="0"/>
    </w:rPr>
  </w:style>
  <w:style w:type="character" w:customStyle="1" w:styleId="54">
    <w:name w:val="Знак Знак5"/>
    <w:locked/>
    <w:rPr>
      <w:rFonts w:ascii="Arial" w:hAnsi="Arial"/>
      <w:b/>
      <w:caps/>
      <w:kern w:val="28"/>
      <w:sz w:val="26"/>
      <w:lang w:val="ru-RU" w:eastAsia="ru-RU" w:bidi="ar-SA"/>
    </w:rPr>
  </w:style>
  <w:style w:type="character" w:styleId="afffc">
    <w:name w:val="Emphasis"/>
    <w:qFormat/>
    <w:rPr>
      <w:i/>
      <w:iCs/>
    </w:rPr>
  </w:style>
  <w:style w:type="character" w:customStyle="1" w:styleId="45">
    <w:name w:val="Шапка Знак4"/>
    <w:rPr>
      <w:rFonts w:ascii="Arial" w:hAnsi="Arial"/>
      <w:i/>
      <w:lang w:val="ru-RU" w:eastAsia="ru-RU" w:bidi="ar-SA"/>
    </w:rPr>
  </w:style>
  <w:style w:type="character" w:customStyle="1" w:styleId="200">
    <w:name w:val="Знак Знак20"/>
    <w:locked/>
    <w:rPr>
      <w:rFonts w:ascii="Arial" w:hAnsi="Arial"/>
      <w:i/>
      <w:iCs/>
      <w:lang w:val="ru-RU" w:eastAsia="ru-RU" w:bidi="ar-SA"/>
    </w:rPr>
  </w:style>
  <w:style w:type="character" w:customStyle="1" w:styleId="132">
    <w:name w:val="Знак Знак13"/>
    <w:locked/>
    <w:rPr>
      <w:rFonts w:ascii="Arial" w:hAnsi="Arial"/>
      <w:sz w:val="22"/>
      <w:lang w:val="ru-RU" w:eastAsia="ru-RU" w:bidi="ar-SA"/>
    </w:rPr>
  </w:style>
  <w:style w:type="character" w:customStyle="1" w:styleId="121">
    <w:name w:val="Знак Знак12"/>
    <w:locked/>
    <w:rPr>
      <w:b/>
      <w:lang w:val="ru-RU" w:eastAsia="ru-RU" w:bidi="ar-SA"/>
    </w:rPr>
  </w:style>
  <w:style w:type="paragraph" w:customStyle="1" w:styleId="220">
    <w:name w:val="Основной текст с отступом 22"/>
    <w:basedOn w:val="a2"/>
    <w:pPr>
      <w:widowControl w:val="0"/>
      <w:spacing w:before="60"/>
      <w:ind w:firstLine="567"/>
    </w:pPr>
    <w:rPr>
      <w:rFonts w:ascii="Times New Roman" w:hAnsi="Times New Roman"/>
      <w:sz w:val="24"/>
    </w:rPr>
  </w:style>
  <w:style w:type="paragraph" w:customStyle="1" w:styleId="2c">
    <w:name w:val="Текст2"/>
    <w:basedOn w:val="a2"/>
    <w:pPr>
      <w:widowControl w:val="0"/>
      <w:ind w:firstLine="0"/>
      <w:jc w:val="left"/>
    </w:pPr>
    <w:rPr>
      <w:rFonts w:ascii="Courier New" w:hAnsi="Courier New"/>
      <w:sz w:val="20"/>
    </w:rPr>
  </w:style>
  <w:style w:type="paragraph" w:styleId="afffd">
    <w:name w:val="TOC Heading"/>
    <w:basedOn w:val="10"/>
    <w:next w:val="a2"/>
    <w:uiPriority w:val="39"/>
    <w:unhideWhenUsed/>
    <w:qFormat/>
    <w:pPr>
      <w:keepLines/>
      <w:pageBreakBefore w:val="0"/>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rPr>
  </w:style>
  <w:style w:type="paragraph" w:styleId="afffe">
    <w:name w:val="List Paragraph"/>
    <w:basedOn w:val="a2"/>
    <w:uiPriority w:val="34"/>
    <w:qFormat/>
    <w:pPr>
      <w:ind w:left="720"/>
      <w:contextualSpacing/>
    </w:pPr>
  </w:style>
  <w:style w:type="paragraph" w:customStyle="1" w:styleId="320">
    <w:name w:val="Основной текст 32"/>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21">
    <w:name w:val="Основной текст 22"/>
    <w:basedOn w:val="a2"/>
    <w:pPr>
      <w:widowControl w:val="0"/>
    </w:pPr>
    <w:rPr>
      <w:rFonts w:ascii="Times New Roman" w:hAnsi="Times New Roman"/>
      <w:sz w:val="20"/>
    </w:rPr>
  </w:style>
  <w:style w:type="paragraph" w:customStyle="1" w:styleId="3b">
    <w:name w:val="Текст3"/>
    <w:basedOn w:val="a2"/>
    <w:pPr>
      <w:widowControl w:val="0"/>
      <w:ind w:firstLine="0"/>
      <w:jc w:val="left"/>
    </w:pPr>
    <w:rPr>
      <w:rFonts w:ascii="Courier New" w:hAnsi="Courier New"/>
      <w:sz w:val="20"/>
    </w:rPr>
  </w:style>
  <w:style w:type="paragraph" w:customStyle="1" w:styleId="330">
    <w:name w:val="Основной текст 33"/>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30">
    <w:name w:val="Основной текст с отступом 23"/>
    <w:basedOn w:val="a2"/>
    <w:pPr>
      <w:widowControl w:val="0"/>
      <w:spacing w:before="60"/>
      <w:ind w:firstLine="567"/>
    </w:pPr>
    <w:rPr>
      <w:rFonts w:ascii="Times New Roman" w:hAnsi="Times New Roman"/>
      <w:sz w:val="24"/>
    </w:rPr>
  </w:style>
  <w:style w:type="paragraph" w:customStyle="1" w:styleId="2d">
    <w:name w:val="Название объекта2"/>
    <w:basedOn w:val="a2"/>
    <w:next w:val="a2"/>
    <w:pPr>
      <w:widowControl w:val="0"/>
      <w:spacing w:before="120" w:after="120"/>
      <w:ind w:firstLine="567"/>
    </w:pPr>
    <w:rPr>
      <w:rFonts w:ascii="Times New Roman" w:hAnsi="Times New Roman"/>
      <w:b/>
      <w:sz w:val="24"/>
      <w:lang w:val="en-AU"/>
    </w:rPr>
  </w:style>
  <w:style w:type="paragraph" w:customStyle="1" w:styleId="2ApApb3">
    <w:name w:val="Указатель 2[ќчїAчїpьї–ќчїAчїpьїУb3"/>
    <w:basedOn w:val="a2"/>
    <w:next w:val="a2"/>
    <w:pPr>
      <w:widowControl w:val="0"/>
      <w:tabs>
        <w:tab w:val="right" w:leader="dot" w:pos="4459"/>
      </w:tabs>
      <w:ind w:left="480" w:hanging="240"/>
    </w:pPr>
    <w:rPr>
      <w:rFonts w:ascii="Times New Roman" w:hAnsi="Times New Roman"/>
      <w:sz w:val="24"/>
    </w:rPr>
  </w:style>
  <w:style w:type="paragraph" w:customStyle="1" w:styleId="7ApApb3">
    <w:name w:val="Указатель 7[ќчїAчїpьї–ќчїAчїpьїУb3"/>
    <w:basedOn w:val="a2"/>
    <w:next w:val="a2"/>
    <w:pPr>
      <w:widowControl w:val="0"/>
      <w:tabs>
        <w:tab w:val="right" w:leader="dot" w:pos="4459"/>
      </w:tabs>
      <w:ind w:left="1680" w:hanging="240"/>
    </w:pPr>
    <w:rPr>
      <w:rFonts w:ascii="Times New Roman" w:hAnsi="Times New Roman"/>
      <w:sz w:val="24"/>
    </w:rPr>
  </w:style>
  <w:style w:type="paragraph" w:customStyle="1" w:styleId="2e">
    <w:name w:val="Схема документа2"/>
    <w:basedOn w:val="a2"/>
    <w:pPr>
      <w:widowControl w:val="0"/>
      <w:shd w:val="clear" w:color="auto" w:fill="000080"/>
      <w:ind w:firstLine="567"/>
    </w:pPr>
    <w:rPr>
      <w:rFonts w:ascii="Tahoma" w:hAnsi="Tahoma"/>
      <w:sz w:val="24"/>
    </w:rPr>
  </w:style>
  <w:style w:type="paragraph" w:customStyle="1" w:styleId="2f">
    <w:name w:val="Текст сноски2"/>
    <w:basedOn w:val="a2"/>
    <w:pPr>
      <w:widowControl w:val="0"/>
      <w:ind w:firstLine="567"/>
    </w:pPr>
    <w:rPr>
      <w:rFonts w:ascii="Times New Roman" w:hAnsi="Times New Roman"/>
      <w:sz w:val="20"/>
      <w:lang w:val="en-AU"/>
    </w:rPr>
  </w:style>
  <w:style w:type="paragraph" w:customStyle="1" w:styleId="231">
    <w:name w:val="Основной текст 23"/>
    <w:basedOn w:val="a2"/>
  </w:style>
  <w:style w:type="paragraph" w:customStyle="1" w:styleId="2f0">
    <w:name w:val="Обычный2"/>
    <w:pPr>
      <w:widowControl w:val="0"/>
    </w:pPr>
    <w:rPr>
      <w:snapToGrid w:val="0"/>
    </w:rPr>
  </w:style>
  <w:style w:type="paragraph" w:customStyle="1" w:styleId="321">
    <w:name w:val="Основной текст с отступом 32"/>
    <w:basedOn w:val="a2"/>
    <w:pPr>
      <w:ind w:firstLine="720"/>
    </w:pPr>
  </w:style>
  <w:style w:type="character" w:customStyle="1" w:styleId="331">
    <w:name w:val="Знак Знак33"/>
    <w:rPr>
      <w:rFonts w:ascii="Arial" w:hAnsi="Arial"/>
      <w:i/>
    </w:rPr>
  </w:style>
  <w:style w:type="character" w:customStyle="1" w:styleId="232">
    <w:name w:val="Знак Знак23"/>
    <w:rPr>
      <w:rFonts w:ascii="Arial" w:hAnsi="Arial"/>
      <w:i/>
      <w:sz w:val="22"/>
      <w:lang w:val="ru-RU" w:eastAsia="ru-RU" w:bidi="ar-SA"/>
    </w:rPr>
  </w:style>
  <w:style w:type="character" w:customStyle="1" w:styleId="630">
    <w:name w:val="Знак Знак63"/>
    <w:rPr>
      <w:rFonts w:ascii="Arial" w:hAnsi="Arial"/>
      <w:b/>
      <w:caps/>
      <w:kern w:val="28"/>
      <w:sz w:val="26"/>
      <w:lang w:val="ru-RU" w:eastAsia="ru-RU" w:bidi="ar-SA"/>
    </w:rPr>
  </w:style>
  <w:style w:type="character" w:customStyle="1" w:styleId="440">
    <w:name w:val="Заголовок 4 Знак4"/>
    <w:rPr>
      <w:rFonts w:ascii="Arial" w:hAnsi="Arial"/>
      <w:i/>
      <w:sz w:val="22"/>
    </w:rPr>
  </w:style>
  <w:style w:type="paragraph" w:customStyle="1" w:styleId="46">
    <w:name w:val="Текст4"/>
    <w:basedOn w:val="a2"/>
    <w:pPr>
      <w:widowControl w:val="0"/>
      <w:ind w:firstLine="0"/>
      <w:jc w:val="left"/>
    </w:pPr>
    <w:rPr>
      <w:rFonts w:ascii="Courier New" w:hAnsi="Courier New"/>
      <w:sz w:val="20"/>
    </w:rPr>
  </w:style>
  <w:style w:type="paragraph" w:customStyle="1" w:styleId="341">
    <w:name w:val="Основной текст 34"/>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ApApb2">
    <w:name w:val="Указатель 2[ќчїAчїpьї–ќчїAчїpьїУb2"/>
    <w:basedOn w:val="a2"/>
    <w:next w:val="a2"/>
    <w:pPr>
      <w:widowControl w:val="0"/>
      <w:tabs>
        <w:tab w:val="right" w:leader="dot" w:pos="4459"/>
      </w:tabs>
      <w:ind w:left="480" w:hanging="240"/>
    </w:pPr>
    <w:rPr>
      <w:rFonts w:ascii="Times New Roman" w:hAnsi="Times New Roman"/>
      <w:sz w:val="24"/>
    </w:rPr>
  </w:style>
  <w:style w:type="paragraph" w:customStyle="1" w:styleId="7ApApb2">
    <w:name w:val="Указатель 7[ќчїAчїpьї–ќчїAчїpьїУb2"/>
    <w:basedOn w:val="a2"/>
    <w:next w:val="a2"/>
    <w:pPr>
      <w:widowControl w:val="0"/>
      <w:tabs>
        <w:tab w:val="right" w:leader="dot" w:pos="4459"/>
      </w:tabs>
      <w:ind w:left="1680" w:hanging="240"/>
    </w:pPr>
    <w:rPr>
      <w:rFonts w:ascii="Times New Roman" w:hAnsi="Times New Roman"/>
      <w:sz w:val="24"/>
    </w:rPr>
  </w:style>
  <w:style w:type="paragraph" w:customStyle="1" w:styleId="3c">
    <w:name w:val="Схема документа3"/>
    <w:basedOn w:val="a2"/>
    <w:pPr>
      <w:widowControl w:val="0"/>
      <w:shd w:val="clear" w:color="auto" w:fill="000080"/>
      <w:ind w:firstLine="567"/>
    </w:pPr>
    <w:rPr>
      <w:rFonts w:ascii="Tahoma" w:hAnsi="Tahoma"/>
      <w:sz w:val="24"/>
    </w:rPr>
  </w:style>
  <w:style w:type="paragraph" w:customStyle="1" w:styleId="241">
    <w:name w:val="Основной текст с отступом 24"/>
    <w:basedOn w:val="a2"/>
    <w:pPr>
      <w:widowControl w:val="0"/>
      <w:spacing w:before="60"/>
      <w:ind w:firstLine="567"/>
    </w:pPr>
    <w:rPr>
      <w:rFonts w:ascii="Times New Roman" w:hAnsi="Times New Roman"/>
      <w:sz w:val="24"/>
    </w:rPr>
  </w:style>
  <w:style w:type="paragraph" w:customStyle="1" w:styleId="3d">
    <w:name w:val="Название объекта3"/>
    <w:basedOn w:val="a2"/>
    <w:next w:val="a2"/>
    <w:pPr>
      <w:widowControl w:val="0"/>
      <w:spacing w:before="120" w:after="120"/>
      <w:ind w:firstLine="567"/>
    </w:pPr>
    <w:rPr>
      <w:rFonts w:ascii="Times New Roman" w:hAnsi="Times New Roman"/>
      <w:b/>
      <w:sz w:val="24"/>
      <w:lang w:val="en-AU"/>
    </w:rPr>
  </w:style>
  <w:style w:type="paragraph" w:customStyle="1" w:styleId="3e">
    <w:name w:val="Текст сноски3"/>
    <w:basedOn w:val="a2"/>
    <w:pPr>
      <w:widowControl w:val="0"/>
      <w:ind w:firstLine="567"/>
    </w:pPr>
    <w:rPr>
      <w:rFonts w:ascii="Times New Roman" w:hAnsi="Times New Roman"/>
      <w:sz w:val="20"/>
      <w:lang w:val="en-AU"/>
    </w:rPr>
  </w:style>
  <w:style w:type="paragraph" w:styleId="affff">
    <w:name w:val="endnote text"/>
    <w:basedOn w:val="a2"/>
    <w:link w:val="affff0"/>
    <w:rPr>
      <w:sz w:val="20"/>
    </w:rPr>
  </w:style>
  <w:style w:type="character" w:customStyle="1" w:styleId="affff0">
    <w:name w:val="Текст концевой сноски Знак"/>
    <w:basedOn w:val="a3"/>
    <w:link w:val="affff"/>
    <w:rPr>
      <w:rFonts w:ascii="Arial" w:hAnsi="Arial"/>
    </w:rPr>
  </w:style>
  <w:style w:type="paragraph" w:customStyle="1" w:styleId="242">
    <w:name w:val="Основной текст 24"/>
    <w:basedOn w:val="a2"/>
  </w:style>
  <w:style w:type="paragraph" w:customStyle="1" w:styleId="3f">
    <w:name w:val="Обычный3"/>
    <w:pPr>
      <w:widowControl w:val="0"/>
    </w:pPr>
    <w:rPr>
      <w:snapToGrid w:val="0"/>
    </w:rPr>
  </w:style>
  <w:style w:type="paragraph" w:customStyle="1" w:styleId="332">
    <w:name w:val="Основной текст с отступом 33"/>
    <w:basedOn w:val="a2"/>
    <w:pPr>
      <w:ind w:firstLine="720"/>
    </w:pPr>
  </w:style>
  <w:style w:type="character" w:customStyle="1" w:styleId="3f0">
    <w:name w:val="Текст выноски Знак3"/>
    <w:rPr>
      <w:rFonts w:ascii="Arial" w:hAnsi="Arial"/>
      <w:i/>
      <w:sz w:val="22"/>
    </w:rPr>
  </w:style>
  <w:style w:type="character" w:customStyle="1" w:styleId="322">
    <w:name w:val="Знак Знак32"/>
    <w:rPr>
      <w:rFonts w:ascii="Arial" w:hAnsi="Arial"/>
      <w:i/>
    </w:rPr>
  </w:style>
  <w:style w:type="character" w:customStyle="1" w:styleId="410">
    <w:name w:val="Заголовок 4 Знак1"/>
    <w:rPr>
      <w:rFonts w:ascii="Arial" w:hAnsi="Arial"/>
      <w:i/>
      <w:sz w:val="22"/>
    </w:rPr>
  </w:style>
  <w:style w:type="character" w:customStyle="1" w:styleId="411">
    <w:name w:val="Знак Знак41"/>
    <w:rPr>
      <w:rFonts w:ascii="Arial" w:hAnsi="Arial"/>
      <w:i/>
      <w:sz w:val="22"/>
      <w:lang w:val="ru-RU" w:eastAsia="ru-RU" w:bidi="ar-SA"/>
    </w:rPr>
  </w:style>
  <w:style w:type="character" w:customStyle="1" w:styleId="122">
    <w:name w:val="Заголовок 1 Знак2"/>
    <w:rPr>
      <w:rFonts w:ascii="Arial" w:hAnsi="Arial"/>
      <w:b/>
      <w:caps/>
      <w:kern w:val="28"/>
      <w:sz w:val="26"/>
    </w:rPr>
  </w:style>
  <w:style w:type="character" w:customStyle="1" w:styleId="222">
    <w:name w:val="Заголовок 2 Знак2"/>
    <w:rPr>
      <w:rFonts w:ascii="Arial" w:hAnsi="Arial"/>
      <w:b/>
      <w:caps/>
      <w:sz w:val="23"/>
    </w:rPr>
  </w:style>
  <w:style w:type="character" w:customStyle="1" w:styleId="73">
    <w:name w:val="Знак Знак7"/>
    <w:rPr>
      <w:rFonts w:ascii="Arial" w:hAnsi="Arial"/>
      <w:b/>
      <w:caps/>
      <w:kern w:val="28"/>
      <w:sz w:val="26"/>
      <w:lang w:val="ru-RU" w:eastAsia="ru-RU" w:bidi="ar-SA"/>
    </w:rPr>
  </w:style>
  <w:style w:type="character" w:customStyle="1" w:styleId="420">
    <w:name w:val="Заголовок 4 Знак2"/>
    <w:rPr>
      <w:rFonts w:ascii="Arial" w:hAnsi="Arial"/>
      <w:i/>
      <w:sz w:val="22"/>
      <w:lang w:val="ru-RU" w:eastAsia="ru-RU" w:bidi="ar-SA"/>
    </w:rPr>
  </w:style>
  <w:style w:type="character" w:customStyle="1" w:styleId="1f0">
    <w:name w:val="Текст выноски Знак1"/>
    <w:rPr>
      <w:rFonts w:ascii="Arial" w:hAnsi="Arial"/>
      <w:i/>
      <w:sz w:val="22"/>
      <w:lang w:bidi="ar-SA"/>
    </w:rPr>
  </w:style>
  <w:style w:type="paragraph" w:customStyle="1" w:styleId="affff1">
    <w:name w:val="Загол_табл"/>
    <w:basedOn w:val="7"/>
    <w:pPr>
      <w:keepNext w:val="0"/>
      <w:spacing w:after="120"/>
      <w:jc w:val="left"/>
    </w:pPr>
    <w:rPr>
      <w:rFonts w:cs="Arial"/>
      <w:b/>
      <w:iCs w:val="0"/>
      <w:sz w:val="22"/>
      <w:szCs w:val="22"/>
    </w:rPr>
  </w:style>
  <w:style w:type="character" w:customStyle="1" w:styleId="1310">
    <w:name w:val="Знак Знак131"/>
    <w:rPr>
      <w:rFonts w:ascii="Arial" w:hAnsi="Arial"/>
      <w:b/>
      <w:caps/>
      <w:kern w:val="28"/>
      <w:sz w:val="26"/>
      <w:lang w:val="ru-RU" w:eastAsia="ru-RU" w:bidi="ar-SA"/>
    </w:rPr>
  </w:style>
  <w:style w:type="character" w:customStyle="1" w:styleId="111">
    <w:name w:val="Знак Знак11"/>
    <w:rPr>
      <w:rFonts w:ascii="Arial" w:hAnsi="Arial"/>
      <w:i/>
      <w:sz w:val="22"/>
      <w:lang w:val="ru-RU" w:eastAsia="ru-RU" w:bidi="ar-SA"/>
    </w:rPr>
  </w:style>
  <w:style w:type="character" w:customStyle="1" w:styleId="1210">
    <w:name w:val="Знак Знак121"/>
    <w:rPr>
      <w:rFonts w:ascii="Arial" w:hAnsi="Arial"/>
      <w:b/>
      <w:caps/>
      <w:sz w:val="23"/>
      <w:lang w:val="ru-RU" w:eastAsia="ru-RU" w:bidi="ar-SA"/>
    </w:rPr>
  </w:style>
  <w:style w:type="character" w:customStyle="1" w:styleId="2f1">
    <w:name w:val="Текст выноски Знак2"/>
    <w:rPr>
      <w:rFonts w:ascii="Arial" w:hAnsi="Arial"/>
      <w:i/>
      <w:sz w:val="22"/>
    </w:rPr>
  </w:style>
  <w:style w:type="character" w:customStyle="1" w:styleId="112">
    <w:name w:val="Заголовок 1 Знак1"/>
    <w:rPr>
      <w:rFonts w:ascii="Arial" w:hAnsi="Arial"/>
      <w:b/>
      <w:caps/>
      <w:kern w:val="28"/>
      <w:sz w:val="26"/>
      <w:lang w:val="ru-RU" w:eastAsia="ru-RU" w:bidi="ar-SA"/>
    </w:rPr>
  </w:style>
  <w:style w:type="character" w:customStyle="1" w:styleId="213">
    <w:name w:val="Заголовок 2 Знак1"/>
    <w:rPr>
      <w:rFonts w:ascii="Arial" w:hAnsi="Arial"/>
      <w:b/>
      <w:caps/>
      <w:sz w:val="23"/>
      <w:lang w:val="ru-RU" w:eastAsia="ru-RU" w:bidi="ar-SA"/>
    </w:rPr>
  </w:style>
  <w:style w:type="character" w:customStyle="1" w:styleId="101">
    <w:name w:val="Знак Знак10"/>
    <w:rPr>
      <w:rFonts w:ascii="Arial" w:hAnsi="Arial"/>
      <w:b/>
      <w:sz w:val="24"/>
    </w:rPr>
  </w:style>
  <w:style w:type="character" w:customStyle="1" w:styleId="140">
    <w:name w:val="Знак Знак14"/>
    <w:rPr>
      <w:rFonts w:ascii="Arial" w:hAnsi="Arial"/>
      <w:b/>
      <w:caps/>
      <w:kern w:val="28"/>
      <w:sz w:val="26"/>
      <w:lang w:val="ru-RU" w:eastAsia="ru-RU" w:bidi="ar-SA"/>
    </w:rPr>
  </w:style>
  <w:style w:type="character" w:customStyle="1" w:styleId="150">
    <w:name w:val="Знак Знак15"/>
    <w:rPr>
      <w:rFonts w:ascii="Arial" w:hAnsi="Arial"/>
      <w:b/>
      <w:caps/>
      <w:kern w:val="28"/>
      <w:sz w:val="26"/>
      <w:lang w:val="ru-RU" w:eastAsia="ru-RU" w:bidi="ar-SA"/>
    </w:rPr>
  </w:style>
  <w:style w:type="character" w:customStyle="1" w:styleId="170">
    <w:name w:val="Знак Знак17"/>
    <w:rPr>
      <w:rFonts w:ascii="Arial" w:hAnsi="Arial"/>
      <w:i/>
      <w:lang w:val="ru-RU" w:eastAsia="ru-RU" w:bidi="ar-SA"/>
    </w:rPr>
  </w:style>
  <w:style w:type="character" w:customStyle="1" w:styleId="MessageHeaderChar">
    <w:name w:val="Message Header Char"/>
    <w:locked/>
    <w:rPr>
      <w:rFonts w:ascii="Arial" w:hAnsi="Arial"/>
      <w:i/>
      <w:sz w:val="20"/>
      <w:lang w:val="x-none" w:eastAsia="ru-RU"/>
    </w:rPr>
  </w:style>
  <w:style w:type="character" w:customStyle="1" w:styleId="160">
    <w:name w:val="Знак Знак16"/>
    <w:rPr>
      <w:rFonts w:ascii="Arial" w:hAnsi="Arial"/>
      <w:b/>
      <w:caps/>
      <w:kern w:val="28"/>
      <w:sz w:val="26"/>
      <w:lang w:val="ru-RU" w:eastAsia="ru-RU" w:bidi="ar-SA"/>
    </w:rPr>
  </w:style>
  <w:style w:type="character" w:customStyle="1" w:styleId="Heading4Char">
    <w:name w:val="Heading 4 Char"/>
    <w:locked/>
    <w:rPr>
      <w:rFonts w:ascii="Arial" w:hAnsi="Arial"/>
      <w:i/>
      <w:sz w:val="20"/>
      <w:lang w:val="x-none" w:eastAsia="ru-RU"/>
    </w:rPr>
  </w:style>
  <w:style w:type="character" w:customStyle="1" w:styleId="Heading1Char">
    <w:name w:val="Heading 1 Char"/>
    <w:locked/>
    <w:rPr>
      <w:rFonts w:ascii="Arial" w:hAnsi="Arial"/>
      <w:b/>
      <w:caps/>
      <w:kern w:val="28"/>
      <w:sz w:val="20"/>
      <w:lang w:val="x-none" w:eastAsia="ru-RU"/>
    </w:rPr>
  </w:style>
  <w:style w:type="character" w:customStyle="1" w:styleId="Heading5Char">
    <w:name w:val="Heading 5 Char"/>
    <w:locked/>
    <w:rPr>
      <w:rFonts w:ascii="Arial" w:hAnsi="Arial" w:cs="Times New Roman"/>
      <w:b/>
      <w:sz w:val="20"/>
      <w:szCs w:val="20"/>
      <w:lang w:val="x-none" w:eastAsia="x-none"/>
    </w:rPr>
  </w:style>
  <w:style w:type="character" w:customStyle="1" w:styleId="223">
    <w:name w:val="Знак Знак22"/>
    <w:rPr>
      <w:rFonts w:ascii="Arial" w:hAnsi="Arial"/>
      <w:i/>
      <w:sz w:val="22"/>
      <w:lang w:val="ru-RU" w:eastAsia="ru-RU" w:bidi="ar-SA"/>
    </w:rPr>
  </w:style>
  <w:style w:type="character" w:customStyle="1" w:styleId="620">
    <w:name w:val="Знак Знак62"/>
    <w:rPr>
      <w:rFonts w:ascii="Arial" w:hAnsi="Arial"/>
      <w:b/>
      <w:caps/>
      <w:kern w:val="28"/>
      <w:sz w:val="26"/>
      <w:lang w:val="ru-RU" w:eastAsia="ru-RU" w:bidi="ar-SA"/>
    </w:rPr>
  </w:style>
  <w:style w:type="paragraph" w:customStyle="1" w:styleId="55">
    <w:name w:val="Текст5"/>
    <w:basedOn w:val="a2"/>
    <w:pPr>
      <w:widowControl w:val="0"/>
      <w:ind w:firstLine="0"/>
      <w:jc w:val="left"/>
    </w:pPr>
    <w:rPr>
      <w:rFonts w:ascii="Courier New" w:hAnsi="Courier New"/>
      <w:sz w:val="20"/>
    </w:rPr>
  </w:style>
  <w:style w:type="paragraph" w:customStyle="1" w:styleId="350">
    <w:name w:val="Основной текст 35"/>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50">
    <w:name w:val="Основной текст с отступом 25"/>
    <w:basedOn w:val="a2"/>
    <w:pPr>
      <w:widowControl w:val="0"/>
      <w:spacing w:before="60"/>
      <w:ind w:firstLine="567"/>
    </w:pPr>
    <w:rPr>
      <w:rFonts w:ascii="Times New Roman" w:hAnsi="Times New Roman"/>
      <w:sz w:val="24"/>
    </w:rPr>
  </w:style>
  <w:style w:type="paragraph" w:customStyle="1" w:styleId="47">
    <w:name w:val="Название объекта4"/>
    <w:basedOn w:val="a2"/>
    <w:next w:val="a2"/>
    <w:pPr>
      <w:widowControl w:val="0"/>
      <w:spacing w:before="120" w:after="120"/>
      <w:ind w:firstLine="567"/>
    </w:pPr>
    <w:rPr>
      <w:rFonts w:ascii="Times New Roman" w:hAnsi="Times New Roman"/>
      <w:b/>
      <w:sz w:val="24"/>
      <w:lang w:val="en-AU"/>
    </w:rPr>
  </w:style>
  <w:style w:type="paragraph" w:customStyle="1" w:styleId="2ApApb1">
    <w:name w:val="Указатель 2[ќчїAчїpьї–ќчїAчїpьїУb1"/>
    <w:basedOn w:val="a2"/>
    <w:next w:val="a2"/>
    <w:pPr>
      <w:widowControl w:val="0"/>
      <w:tabs>
        <w:tab w:val="right" w:leader="dot" w:pos="4459"/>
      </w:tabs>
      <w:ind w:left="480" w:hanging="240"/>
    </w:pPr>
    <w:rPr>
      <w:rFonts w:ascii="Times New Roman" w:hAnsi="Times New Roman"/>
      <w:sz w:val="24"/>
    </w:rPr>
  </w:style>
  <w:style w:type="paragraph" w:customStyle="1" w:styleId="7ApApb1">
    <w:name w:val="Указатель 7[ќчїAчїpьї–ќчїAчїpьїУb1"/>
    <w:basedOn w:val="a2"/>
    <w:next w:val="a2"/>
    <w:pPr>
      <w:widowControl w:val="0"/>
      <w:tabs>
        <w:tab w:val="right" w:leader="dot" w:pos="4459"/>
      </w:tabs>
      <w:ind w:left="1680" w:hanging="240"/>
    </w:pPr>
    <w:rPr>
      <w:rFonts w:ascii="Times New Roman" w:hAnsi="Times New Roman"/>
      <w:sz w:val="24"/>
    </w:rPr>
  </w:style>
  <w:style w:type="paragraph" w:customStyle="1" w:styleId="48">
    <w:name w:val="Схема документа4"/>
    <w:basedOn w:val="a2"/>
    <w:pPr>
      <w:widowControl w:val="0"/>
      <w:shd w:val="clear" w:color="auto" w:fill="000080"/>
      <w:ind w:firstLine="567"/>
    </w:pPr>
    <w:rPr>
      <w:rFonts w:ascii="Tahoma" w:hAnsi="Tahoma"/>
      <w:sz w:val="24"/>
    </w:rPr>
  </w:style>
  <w:style w:type="paragraph" w:customStyle="1" w:styleId="49">
    <w:name w:val="Текст сноски4"/>
    <w:basedOn w:val="a2"/>
    <w:pPr>
      <w:widowControl w:val="0"/>
      <w:ind w:firstLine="567"/>
    </w:pPr>
    <w:rPr>
      <w:rFonts w:ascii="Times New Roman" w:hAnsi="Times New Roman"/>
      <w:sz w:val="20"/>
      <w:lang w:val="en-AU"/>
    </w:rPr>
  </w:style>
  <w:style w:type="paragraph" w:customStyle="1" w:styleId="251">
    <w:name w:val="Основной текст 25"/>
    <w:basedOn w:val="a2"/>
  </w:style>
  <w:style w:type="paragraph" w:customStyle="1" w:styleId="4a">
    <w:name w:val="Обычный4"/>
    <w:pPr>
      <w:widowControl w:val="0"/>
    </w:pPr>
    <w:rPr>
      <w:snapToGrid w:val="0"/>
    </w:rPr>
  </w:style>
  <w:style w:type="paragraph" w:customStyle="1" w:styleId="342">
    <w:name w:val="Основной текст с отступом 34"/>
    <w:basedOn w:val="a2"/>
    <w:pPr>
      <w:ind w:firstLine="720"/>
    </w:pPr>
  </w:style>
  <w:style w:type="character" w:customStyle="1" w:styleId="314">
    <w:name w:val="Знак Знак31"/>
    <w:rPr>
      <w:rFonts w:ascii="Arial" w:hAnsi="Arial"/>
      <w:i/>
    </w:rPr>
  </w:style>
  <w:style w:type="character" w:customStyle="1" w:styleId="214">
    <w:name w:val="Знак Знак21"/>
    <w:rPr>
      <w:rFonts w:ascii="Arial" w:hAnsi="Arial"/>
      <w:i/>
      <w:sz w:val="22"/>
      <w:lang w:val="ru-RU" w:eastAsia="ru-RU" w:bidi="ar-SA"/>
    </w:rPr>
  </w:style>
  <w:style w:type="character" w:customStyle="1" w:styleId="610">
    <w:name w:val="Знак Знак61"/>
    <w:rPr>
      <w:rFonts w:ascii="Arial" w:hAnsi="Arial"/>
      <w:b/>
      <w:caps/>
      <w:kern w:val="28"/>
      <w:sz w:val="26"/>
      <w:lang w:val="ru-RU" w:eastAsia="ru-RU" w:bidi="ar-SA"/>
    </w:rPr>
  </w:style>
  <w:style w:type="paragraph" w:customStyle="1" w:styleId="360">
    <w:name w:val="Основной текст 36"/>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60">
    <w:name w:val="Основной текст с отступом 26"/>
    <w:basedOn w:val="a2"/>
    <w:pPr>
      <w:widowControl w:val="0"/>
      <w:spacing w:before="60"/>
      <w:ind w:firstLine="567"/>
    </w:pPr>
    <w:rPr>
      <w:rFonts w:ascii="Times New Roman" w:hAnsi="Times New Roman"/>
      <w:sz w:val="24"/>
    </w:rPr>
  </w:style>
  <w:style w:type="paragraph" w:customStyle="1" w:styleId="65">
    <w:name w:val="Текст6"/>
    <w:basedOn w:val="a2"/>
    <w:pPr>
      <w:widowControl w:val="0"/>
      <w:ind w:firstLine="0"/>
      <w:jc w:val="left"/>
    </w:pPr>
    <w:rPr>
      <w:rFonts w:ascii="Courier New" w:hAnsi="Courier New"/>
      <w:sz w:val="20"/>
    </w:rPr>
  </w:style>
  <w:style w:type="paragraph" w:customStyle="1" w:styleId="74">
    <w:name w:val="Текст7"/>
    <w:basedOn w:val="a2"/>
    <w:pPr>
      <w:widowControl w:val="0"/>
      <w:ind w:firstLine="0"/>
      <w:jc w:val="left"/>
    </w:pPr>
    <w:rPr>
      <w:rFonts w:ascii="Courier New" w:hAnsi="Courier New"/>
      <w:sz w:val="20"/>
    </w:rPr>
  </w:style>
  <w:style w:type="paragraph" w:customStyle="1" w:styleId="370">
    <w:name w:val="Основной текст 37"/>
    <w:basedOn w:val="a2"/>
    <w:pPr>
      <w:widowControl w:val="0"/>
      <w:overflowPunct w:val="0"/>
      <w:autoSpaceDE w:val="0"/>
      <w:autoSpaceDN w:val="0"/>
      <w:adjustRightInd w:val="0"/>
      <w:spacing w:before="20"/>
      <w:ind w:firstLine="0"/>
      <w:jc w:val="center"/>
      <w:textAlignment w:val="baseline"/>
    </w:pPr>
    <w:rPr>
      <w:sz w:val="20"/>
    </w:rPr>
  </w:style>
  <w:style w:type="paragraph" w:customStyle="1" w:styleId="270">
    <w:name w:val="Основной текст с отступом 27"/>
    <w:basedOn w:val="a2"/>
    <w:pPr>
      <w:widowControl w:val="0"/>
      <w:spacing w:before="60"/>
      <w:ind w:firstLine="567"/>
    </w:pPr>
    <w:rPr>
      <w:rFonts w:ascii="Times New Roman" w:hAnsi="Times New Roman"/>
      <w:sz w:val="24"/>
    </w:rPr>
  </w:style>
  <w:style w:type="paragraph" w:customStyle="1" w:styleId="123">
    <w:name w:val="Обычный12"/>
    <w:uiPriority w:val="99"/>
    <w:pPr>
      <w:widowControl w:val="0"/>
    </w:pPr>
  </w:style>
  <w:style w:type="paragraph" w:styleId="affff2">
    <w:name w:val="annotation subject"/>
    <w:basedOn w:val="afff0"/>
    <w:next w:val="afff0"/>
    <w:link w:val="affff3"/>
    <w:rPr>
      <w:b/>
      <w:bCs/>
    </w:rPr>
  </w:style>
  <w:style w:type="character" w:customStyle="1" w:styleId="affff3">
    <w:name w:val="Тема примечания Знак"/>
    <w:basedOn w:val="afff1"/>
    <w:link w:val="affff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645038">
      <w:bodyDiv w:val="1"/>
      <w:marLeft w:val="0"/>
      <w:marRight w:val="0"/>
      <w:marTop w:val="0"/>
      <w:marBottom w:val="0"/>
      <w:divBdr>
        <w:top w:val="none" w:sz="0" w:space="0" w:color="auto"/>
        <w:left w:val="none" w:sz="0" w:space="0" w:color="auto"/>
        <w:bottom w:val="none" w:sz="0" w:space="0" w:color="auto"/>
        <w:right w:val="none" w:sz="0" w:space="0" w:color="auto"/>
      </w:divBdr>
    </w:div>
    <w:div w:id="829760947">
      <w:bodyDiv w:val="1"/>
      <w:marLeft w:val="0"/>
      <w:marRight w:val="0"/>
      <w:marTop w:val="0"/>
      <w:marBottom w:val="0"/>
      <w:divBdr>
        <w:top w:val="none" w:sz="0" w:space="0" w:color="auto"/>
        <w:left w:val="none" w:sz="0" w:space="0" w:color="auto"/>
        <w:bottom w:val="none" w:sz="0" w:space="0" w:color="auto"/>
        <w:right w:val="none" w:sz="0" w:space="0" w:color="auto"/>
      </w:divBdr>
    </w:div>
    <w:div w:id="940257663">
      <w:bodyDiv w:val="1"/>
      <w:marLeft w:val="0"/>
      <w:marRight w:val="0"/>
      <w:marTop w:val="0"/>
      <w:marBottom w:val="0"/>
      <w:divBdr>
        <w:top w:val="none" w:sz="0" w:space="0" w:color="auto"/>
        <w:left w:val="none" w:sz="0" w:space="0" w:color="auto"/>
        <w:bottom w:val="none" w:sz="0" w:space="0" w:color="auto"/>
        <w:right w:val="none" w:sz="0" w:space="0" w:color="auto"/>
      </w:divBdr>
    </w:div>
    <w:div w:id="1508131943">
      <w:bodyDiv w:val="1"/>
      <w:marLeft w:val="0"/>
      <w:marRight w:val="0"/>
      <w:marTop w:val="0"/>
      <w:marBottom w:val="0"/>
      <w:divBdr>
        <w:top w:val="none" w:sz="0" w:space="0" w:color="auto"/>
        <w:left w:val="none" w:sz="0" w:space="0" w:color="auto"/>
        <w:bottom w:val="none" w:sz="0" w:space="0" w:color="auto"/>
        <w:right w:val="none" w:sz="0" w:space="0" w:color="auto"/>
      </w:divBdr>
    </w:div>
    <w:div w:id="18412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chart" Target="charts/chart20.xml"/><Relationship Id="rId21" Type="http://schemas.openxmlformats.org/officeDocument/2006/relationships/chart" Target="charts/chart8.xml"/><Relationship Id="rId34" Type="http://schemas.openxmlformats.org/officeDocument/2006/relationships/footer" Target="footer3.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image" Target="media/image4.emf"/><Relationship Id="rId55" Type="http://schemas.openxmlformats.org/officeDocument/2006/relationships/oleObject" Target="embeddings/oleObject5.bin"/><Relationship Id="rId63" Type="http://schemas.openxmlformats.org/officeDocument/2006/relationships/chart" Target="charts/chart31.xml"/><Relationship Id="rId68"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6.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footer" Target="footer2.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oleObject" Target="embeddings/oleObject4.bin"/><Relationship Id="rId58" Type="http://schemas.openxmlformats.org/officeDocument/2006/relationships/image" Target="media/image8.emf"/><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17.xml"/><Relationship Id="rId49" Type="http://schemas.openxmlformats.org/officeDocument/2006/relationships/oleObject" Target="embeddings/oleObject2.bin"/><Relationship Id="rId57" Type="http://schemas.openxmlformats.org/officeDocument/2006/relationships/oleObject" Target="embeddings/oleObject6.bin"/><Relationship Id="rId61" Type="http://schemas.openxmlformats.org/officeDocument/2006/relationships/chart" Target="charts/chart29.xml"/><Relationship Id="rId10" Type="http://schemas.openxmlformats.org/officeDocument/2006/relationships/chart" Target="charts/chart1.xml"/><Relationship Id="rId19" Type="http://schemas.openxmlformats.org/officeDocument/2006/relationships/image" Target="media/image2.emf"/><Relationship Id="rId31" Type="http://schemas.openxmlformats.org/officeDocument/2006/relationships/header" Target="header3.xml"/><Relationship Id="rId44" Type="http://schemas.openxmlformats.org/officeDocument/2006/relationships/chart" Target="charts/chart25.xml"/><Relationship Id="rId52" Type="http://schemas.openxmlformats.org/officeDocument/2006/relationships/image" Target="media/image5.emf"/><Relationship Id="rId60" Type="http://schemas.openxmlformats.org/officeDocument/2006/relationships/header" Target="header6.xml"/><Relationship Id="rId65" Type="http://schemas.openxmlformats.org/officeDocument/2006/relationships/chart" Target="charts/chart32.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chart" Target="charts/chart24.xml"/><Relationship Id="rId48" Type="http://schemas.openxmlformats.org/officeDocument/2006/relationships/image" Target="media/image3.emf"/><Relationship Id="rId56" Type="http://schemas.openxmlformats.org/officeDocument/2006/relationships/image" Target="media/image7.emf"/><Relationship Id="rId64" Type="http://schemas.openxmlformats.org/officeDocument/2006/relationships/header" Target="header7.xml"/><Relationship Id="rId69"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header" Target="header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oleObject" Target="embeddings/oleObject7.bin"/><Relationship Id="rId67" Type="http://schemas.openxmlformats.org/officeDocument/2006/relationships/chart" Target="charts/chart33.xml"/><Relationship Id="rId20" Type="http://schemas.openxmlformats.org/officeDocument/2006/relationships/oleObject" Target="embeddings/oleObject1.bin"/><Relationship Id="rId41" Type="http://schemas.openxmlformats.org/officeDocument/2006/relationships/chart" Target="charts/chart22.xml"/><Relationship Id="rId54" Type="http://schemas.openxmlformats.org/officeDocument/2006/relationships/image" Target="media/image6.emf"/><Relationship Id="rId62" Type="http://schemas.openxmlformats.org/officeDocument/2006/relationships/chart" Target="charts/chart30.xml"/><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1064;&#1072;&#1073;&#1083;&#1086;&#1085;&#1099;\DOKNOV.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16.xlsx"/><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99077797678721"/>
          <c:y val="0.21396396396396397"/>
          <c:w val="0.34033959274404002"/>
          <c:h val="0.64296587926509186"/>
        </c:manualLayout>
      </c:layout>
      <c:radarChart>
        <c:radarStyle val="marker"/>
        <c:varyColors val="0"/>
        <c:ser>
          <c:idx val="0"/>
          <c:order val="0"/>
          <c:tx>
            <c:strRef>
              <c:f>Sheet1!$B$1</c:f>
              <c:strCache>
                <c:ptCount val="1"/>
                <c:pt idx="0">
                  <c:v>2013</c:v>
                </c:pt>
              </c:strCache>
            </c:strRef>
          </c:tx>
          <c:spPr>
            <a:ln w="38100"/>
          </c:spPr>
          <c:marker>
            <c:symbol val="none"/>
          </c:marker>
          <c:dLbls>
            <c:delete val="1"/>
          </c:dLbls>
          <c:cat>
            <c:strRef>
              <c:f>Sheet1!$A$2:$A$6</c:f>
              <c:strCache>
                <c:ptCount val="5"/>
                <c:pt idx="0">
                  <c:v>Индекс промышленного производства</c:v>
                </c:pt>
                <c:pt idx="1">
                  <c:v>Продукция сельского хозяйства</c:v>
                </c:pt>
                <c:pt idx="2">
                  <c:v>Объем работ, выполненных по виду деятельности "Строительство"</c:v>
                </c:pt>
                <c:pt idx="3">
                  <c:v>Оборот розничной торговли</c:v>
                </c:pt>
                <c:pt idx="4">
                  <c:v> Оборот общественного питания</c:v>
                </c:pt>
              </c:strCache>
            </c:strRef>
          </c:cat>
          <c:val>
            <c:numRef>
              <c:f>Sheet1!$B$2:$B$6</c:f>
              <c:numCache>
                <c:formatCode>General</c:formatCode>
                <c:ptCount val="5"/>
                <c:pt idx="0">
                  <c:v>107.9</c:v>
                </c:pt>
                <c:pt idx="1">
                  <c:v>100.1</c:v>
                </c:pt>
                <c:pt idx="2">
                  <c:v>102.7</c:v>
                </c:pt>
                <c:pt idx="3">
                  <c:v>103.6</c:v>
                </c:pt>
                <c:pt idx="4">
                  <c:v>105.6</c:v>
                </c:pt>
              </c:numCache>
            </c:numRef>
          </c:val>
        </c:ser>
        <c:ser>
          <c:idx val="1"/>
          <c:order val="1"/>
          <c:tx>
            <c:strRef>
              <c:f>Sheet1!$C$1</c:f>
              <c:strCache>
                <c:ptCount val="1"/>
                <c:pt idx="0">
                  <c:v>2014</c:v>
                </c:pt>
              </c:strCache>
            </c:strRef>
          </c:tx>
          <c:spPr>
            <a:ln w="38100"/>
          </c:spPr>
          <c:marker>
            <c:symbol val="none"/>
          </c:marker>
          <c:dLbls>
            <c:dLbl>
              <c:idx val="0"/>
              <c:layout>
                <c:manualLayout>
                  <c:x val="-6.8354418167575811E-3"/>
                  <c:y val="-0.1793874583244662"/>
                </c:manualLayout>
              </c:layout>
              <c:tx>
                <c:rich>
                  <a:bodyPr/>
                  <a:lstStyle/>
                  <a:p>
                    <a:r>
                      <a:rPr lang="ru-RU" sz="900"/>
                      <a:t>Индекс промышленного
производства</a:t>
                    </a:r>
                    <a:endParaRPr lang="ru-RU"/>
                  </a:p>
                </c:rich>
              </c:tx>
              <c:showLegendKey val="0"/>
              <c:showVal val="0"/>
              <c:showCatName val="0"/>
              <c:showSerName val="0"/>
              <c:showPercent val="0"/>
              <c:showBubbleSize val="0"/>
            </c:dLbl>
            <c:dLbl>
              <c:idx val="1"/>
              <c:layout>
                <c:manualLayout>
                  <c:x val="9.9157091192089361E-2"/>
                  <c:y val="-0.13769525430942758"/>
                </c:manualLayout>
              </c:layout>
              <c:showLegendKey val="0"/>
              <c:showVal val="0"/>
              <c:showCatName val="1"/>
              <c:showSerName val="0"/>
              <c:showPercent val="0"/>
              <c:showBubbleSize val="0"/>
            </c:dLbl>
            <c:dLbl>
              <c:idx val="2"/>
              <c:layout>
                <c:manualLayout>
                  <c:x val="0.18995204632851134"/>
                  <c:y val="-1.7070298645101796E-2"/>
                </c:manualLayout>
              </c:layout>
              <c:showLegendKey val="0"/>
              <c:showVal val="0"/>
              <c:showCatName val="1"/>
              <c:showSerName val="0"/>
              <c:showPercent val="0"/>
              <c:showBubbleSize val="0"/>
            </c:dLbl>
            <c:dLbl>
              <c:idx val="3"/>
              <c:layout>
                <c:manualLayout>
                  <c:x val="-0.12629612250503572"/>
                  <c:y val="-8.458891962829054E-3"/>
                </c:manualLayout>
              </c:layout>
              <c:showLegendKey val="0"/>
              <c:showVal val="0"/>
              <c:showCatName val="1"/>
              <c:showSerName val="0"/>
              <c:showPercent val="0"/>
              <c:showBubbleSize val="0"/>
            </c:dLbl>
            <c:dLbl>
              <c:idx val="4"/>
              <c:layout>
                <c:manualLayout>
                  <c:x val="-0.11045119178416651"/>
                  <c:y val="-8.5475278428034332E-2"/>
                </c:manualLayout>
              </c:layout>
              <c:showLegendKey val="0"/>
              <c:showVal val="0"/>
              <c:showCatName val="1"/>
              <c:showSerName val="0"/>
              <c:showPercent val="0"/>
              <c:showBubbleSize val="0"/>
            </c:dLbl>
            <c:txPr>
              <a:bodyPr/>
              <a:lstStyle/>
              <a:p>
                <a:pPr>
                  <a:defRPr sz="900"/>
                </a:pPr>
                <a:endParaRPr lang="ru-RU"/>
              </a:p>
            </c:txPr>
            <c:showLegendKey val="0"/>
            <c:showVal val="0"/>
            <c:showCatName val="1"/>
            <c:showSerName val="0"/>
            <c:showPercent val="0"/>
            <c:showBubbleSize val="0"/>
            <c:showLeaderLines val="0"/>
          </c:dLbls>
          <c:cat>
            <c:strRef>
              <c:f>Sheet1!$A$2:$A$6</c:f>
              <c:strCache>
                <c:ptCount val="5"/>
                <c:pt idx="0">
                  <c:v>Индекс промышленного производства</c:v>
                </c:pt>
                <c:pt idx="1">
                  <c:v>Продукция сельского хозяйства</c:v>
                </c:pt>
                <c:pt idx="2">
                  <c:v>Объем работ, выполненных по виду деятельности "Строительство"</c:v>
                </c:pt>
                <c:pt idx="3">
                  <c:v>Оборот розничной торговли</c:v>
                </c:pt>
                <c:pt idx="4">
                  <c:v> Оборот общественного питания</c:v>
                </c:pt>
              </c:strCache>
            </c:strRef>
          </c:cat>
          <c:val>
            <c:numRef>
              <c:f>Sheet1!$C$2:$C$6</c:f>
              <c:numCache>
                <c:formatCode>General</c:formatCode>
                <c:ptCount val="5"/>
                <c:pt idx="0">
                  <c:v>97.7</c:v>
                </c:pt>
                <c:pt idx="1">
                  <c:v>97.5</c:v>
                </c:pt>
                <c:pt idx="2">
                  <c:v>153.80000000000001</c:v>
                </c:pt>
                <c:pt idx="3">
                  <c:v>102.7</c:v>
                </c:pt>
                <c:pt idx="4">
                  <c:v>105</c:v>
                </c:pt>
              </c:numCache>
            </c:numRef>
          </c:val>
        </c:ser>
        <c:dLbls>
          <c:showLegendKey val="0"/>
          <c:showVal val="0"/>
          <c:showCatName val="1"/>
          <c:showSerName val="0"/>
          <c:showPercent val="0"/>
          <c:showBubbleSize val="0"/>
        </c:dLbls>
        <c:axId val="23390848"/>
        <c:axId val="81828096"/>
      </c:radarChart>
      <c:catAx>
        <c:axId val="23390848"/>
        <c:scaling>
          <c:orientation val="minMax"/>
        </c:scaling>
        <c:delete val="0"/>
        <c:axPos val="b"/>
        <c:majorGridlines/>
        <c:numFmt formatCode="General" sourceLinked="1"/>
        <c:majorTickMark val="out"/>
        <c:minorTickMark val="none"/>
        <c:tickLblPos val="none"/>
        <c:txPr>
          <a:bodyPr rot="0" vert="horz"/>
          <a:lstStyle/>
          <a:p>
            <a:pPr>
              <a:defRPr/>
            </a:pPr>
            <a:endParaRPr lang="ru-RU"/>
          </a:p>
        </c:txPr>
        <c:crossAx val="81828096"/>
        <c:crosses val="autoZero"/>
        <c:auto val="0"/>
        <c:lblAlgn val="ctr"/>
        <c:lblOffset val="100"/>
        <c:noMultiLvlLbl val="0"/>
      </c:catAx>
      <c:valAx>
        <c:axId val="81828096"/>
        <c:scaling>
          <c:orientation val="minMax"/>
          <c:max val="160"/>
          <c:min val="0"/>
        </c:scaling>
        <c:delete val="0"/>
        <c:axPos val="l"/>
        <c:majorGridlines>
          <c:spPr>
            <a:ln>
              <a:prstDash val="sysDash"/>
            </a:ln>
          </c:spPr>
        </c:majorGridlines>
        <c:numFmt formatCode="General" sourceLinked="1"/>
        <c:majorTickMark val="cross"/>
        <c:minorTickMark val="none"/>
        <c:tickLblPos val="nextTo"/>
        <c:spPr>
          <a:ln>
            <a:prstDash val="sysDash"/>
          </a:ln>
        </c:spPr>
        <c:txPr>
          <a:bodyPr rot="0" vert="horz"/>
          <a:lstStyle/>
          <a:p>
            <a:pPr>
              <a:defRPr/>
            </a:pPr>
            <a:endParaRPr lang="ru-RU"/>
          </a:p>
        </c:txPr>
        <c:crossAx val="23390848"/>
        <c:crosses val="autoZero"/>
        <c:crossBetween val="between"/>
        <c:majorUnit val="20"/>
        <c:minorUnit val="10"/>
      </c:valAx>
    </c:plotArea>
    <c:plotVisOnly val="1"/>
    <c:dispBlanksAs val="gap"/>
    <c:showDLblsOverMax val="0"/>
  </c:chart>
  <c:spPr>
    <a:ln w="0">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930758988015982E-2"/>
          <c:y val="6.7137809187279143E-2"/>
          <c:w val="0.93075898801597867"/>
          <c:h val="0.61837455830388688"/>
        </c:manualLayout>
      </c:layout>
      <c:barChart>
        <c:barDir val="col"/>
        <c:grouping val="clustered"/>
        <c:varyColors val="0"/>
        <c:ser>
          <c:idx val="2"/>
          <c:order val="0"/>
          <c:tx>
            <c:strRef>
              <c:f>Sheet1!$B$1</c:f>
              <c:strCache>
                <c:ptCount val="1"/>
                <c:pt idx="0">
                  <c:v>число ДТП, единиц</c:v>
                </c:pt>
              </c:strCache>
            </c:strRef>
          </c:tx>
          <c:spPr>
            <a:solidFill>
              <a:schemeClr val="accent6">
                <a:lumMod val="75000"/>
              </a:schemeClr>
            </a:solidFill>
            <a:ln w="12700">
              <a:solidFill>
                <a:srgbClr val="000000"/>
              </a:solidFill>
              <a:prstDash val="solid"/>
            </a:ln>
          </c:spPr>
          <c:invertIfNegative val="0"/>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50</c:v>
                </c:pt>
                <c:pt idx="1">
                  <c:v>52</c:v>
                </c:pt>
                <c:pt idx="2">
                  <c:v>76</c:v>
                </c:pt>
                <c:pt idx="3">
                  <c:v>58</c:v>
                </c:pt>
                <c:pt idx="4">
                  <c:v>68</c:v>
                </c:pt>
                <c:pt idx="5">
                  <c:v>56</c:v>
                </c:pt>
                <c:pt idx="6">
                  <c:v>71</c:v>
                </c:pt>
                <c:pt idx="7">
                  <c:v>80</c:v>
                </c:pt>
                <c:pt idx="8">
                  <c:v>68</c:v>
                </c:pt>
                <c:pt idx="9">
                  <c:v>76</c:v>
                </c:pt>
                <c:pt idx="10">
                  <c:v>62</c:v>
                </c:pt>
                <c:pt idx="11">
                  <c:v>80</c:v>
                </c:pt>
              </c:numCache>
            </c:numRef>
          </c:val>
        </c:ser>
        <c:dLbls>
          <c:showLegendKey val="0"/>
          <c:showVal val="0"/>
          <c:showCatName val="0"/>
          <c:showSerName val="0"/>
          <c:showPercent val="0"/>
          <c:showBubbleSize val="0"/>
        </c:dLbls>
        <c:gapWidth val="90"/>
        <c:axId val="124011264"/>
        <c:axId val="124012800"/>
      </c:barChart>
      <c:lineChart>
        <c:grouping val="standard"/>
        <c:varyColors val="0"/>
        <c:ser>
          <c:idx val="0"/>
          <c:order val="1"/>
          <c:tx>
            <c:strRef>
              <c:f>Sheet1!$C$1</c:f>
              <c:strCache>
                <c:ptCount val="1"/>
                <c:pt idx="0">
                  <c:v>погибло, человек</c:v>
                </c:pt>
              </c:strCache>
            </c:strRef>
          </c:tx>
          <c:spPr>
            <a:ln w="12700">
              <a:solidFill>
                <a:schemeClr val="tx1"/>
              </a:solidFill>
              <a:prstDash val="solid"/>
            </a:ln>
          </c:spPr>
          <c:marker>
            <c:symbol val="diamond"/>
            <c:size val="5"/>
            <c:spPr>
              <a:solidFill>
                <a:srgbClr val="000000"/>
              </a:solidFill>
              <a:ln>
                <a:solidFill>
                  <a:srgbClr val="000000"/>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12</c:v>
                </c:pt>
                <c:pt idx="1">
                  <c:v>11</c:v>
                </c:pt>
                <c:pt idx="2">
                  <c:v>19</c:v>
                </c:pt>
                <c:pt idx="3">
                  <c:v>7</c:v>
                </c:pt>
                <c:pt idx="4">
                  <c:v>11</c:v>
                </c:pt>
                <c:pt idx="5">
                  <c:v>5</c:v>
                </c:pt>
                <c:pt idx="6">
                  <c:v>13</c:v>
                </c:pt>
                <c:pt idx="7">
                  <c:v>15</c:v>
                </c:pt>
                <c:pt idx="8">
                  <c:v>8</c:v>
                </c:pt>
                <c:pt idx="9">
                  <c:v>20</c:v>
                </c:pt>
                <c:pt idx="10">
                  <c:v>7</c:v>
                </c:pt>
                <c:pt idx="11">
                  <c:v>15</c:v>
                </c:pt>
              </c:numCache>
            </c:numRef>
          </c:val>
          <c:smooth val="0"/>
        </c:ser>
        <c:ser>
          <c:idx val="1"/>
          <c:order val="2"/>
          <c:tx>
            <c:strRef>
              <c:f>Sheet1!$D$1</c:f>
              <c:strCache>
                <c:ptCount val="1"/>
                <c:pt idx="0">
                  <c:v>ранено, человек</c:v>
                </c:pt>
              </c:strCache>
            </c:strRef>
          </c:tx>
          <c:spPr>
            <a:ln w="12700">
              <a:solidFill>
                <a:schemeClr val="accent2"/>
              </a:solidFill>
              <a:prstDash val="solid"/>
            </a:ln>
          </c:spPr>
          <c:marker>
            <c:symbol val="square"/>
            <c:size val="6"/>
            <c:spPr>
              <a:solidFill>
                <a:srgbClr val="000000"/>
              </a:solidFill>
              <a:ln w="25400">
                <a:solidFill>
                  <a:schemeClr val="accent2">
                    <a:lumMod val="75000"/>
                  </a:schemeClr>
                </a:solidFill>
                <a:prstDash val="solid"/>
              </a:ln>
            </c:spPr>
          </c:marker>
          <c:dPt>
            <c:idx val="1"/>
            <c:bubble3D val="0"/>
            <c:spPr>
              <a:ln w="25400">
                <a:solidFill>
                  <a:schemeClr val="accent2"/>
                </a:solidFill>
                <a:prstDash val="solid"/>
              </a:ln>
            </c:spPr>
          </c:dPt>
          <c:dPt>
            <c:idx val="2"/>
            <c:bubble3D val="0"/>
            <c:spPr>
              <a:ln w="25400">
                <a:solidFill>
                  <a:schemeClr val="accent2"/>
                </a:solidFill>
                <a:prstDash val="solid"/>
              </a:ln>
            </c:spPr>
          </c:dPt>
          <c:dPt>
            <c:idx val="3"/>
            <c:bubble3D val="0"/>
            <c:spPr>
              <a:ln w="25400">
                <a:solidFill>
                  <a:schemeClr val="accent2"/>
                </a:solidFill>
                <a:prstDash val="solid"/>
              </a:ln>
            </c:spPr>
          </c:dPt>
          <c:dPt>
            <c:idx val="4"/>
            <c:bubble3D val="0"/>
            <c:spPr>
              <a:ln w="25400">
                <a:solidFill>
                  <a:schemeClr val="accent2"/>
                </a:solidFill>
                <a:prstDash val="solid"/>
              </a:ln>
            </c:spPr>
          </c:dPt>
          <c:dPt>
            <c:idx val="5"/>
            <c:bubble3D val="0"/>
            <c:spPr>
              <a:ln w="25400">
                <a:solidFill>
                  <a:schemeClr val="accent2"/>
                </a:solidFill>
                <a:prstDash val="solid"/>
              </a:ln>
            </c:spPr>
          </c:dPt>
          <c:dPt>
            <c:idx val="6"/>
            <c:bubble3D val="0"/>
            <c:spPr>
              <a:ln w="25400">
                <a:solidFill>
                  <a:schemeClr val="accent2"/>
                </a:solidFill>
                <a:prstDash val="solid"/>
              </a:ln>
            </c:spPr>
          </c:dPt>
          <c:dPt>
            <c:idx val="7"/>
            <c:bubble3D val="0"/>
            <c:spPr>
              <a:ln w="25400">
                <a:solidFill>
                  <a:schemeClr val="accent2"/>
                </a:solidFill>
                <a:prstDash val="solid"/>
              </a:ln>
            </c:spPr>
          </c:dPt>
          <c:dPt>
            <c:idx val="8"/>
            <c:bubble3D val="0"/>
            <c:spPr>
              <a:ln w="25400">
                <a:solidFill>
                  <a:schemeClr val="accent2"/>
                </a:solidFill>
                <a:prstDash val="solid"/>
              </a:ln>
            </c:spPr>
          </c:dPt>
          <c:dPt>
            <c:idx val="9"/>
            <c:bubble3D val="0"/>
            <c:spPr>
              <a:ln w="25400">
                <a:solidFill>
                  <a:schemeClr val="accent2"/>
                </a:solidFill>
                <a:prstDash val="solid"/>
              </a:ln>
            </c:spPr>
          </c:dPt>
          <c:dPt>
            <c:idx val="10"/>
            <c:bubble3D val="0"/>
            <c:spPr>
              <a:ln w="25400">
                <a:solidFill>
                  <a:schemeClr val="accent2"/>
                </a:solidFill>
                <a:prstDash val="solid"/>
              </a:ln>
            </c:spPr>
          </c:dPt>
          <c:dPt>
            <c:idx val="11"/>
            <c:bubble3D val="0"/>
            <c:spPr>
              <a:ln w="25400">
                <a:solidFill>
                  <a:schemeClr val="accent2"/>
                </a:solidFill>
                <a:prstDash val="solid"/>
              </a:ln>
            </c:spPr>
          </c:dPt>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General</c:formatCode>
                <c:ptCount val="12"/>
                <c:pt idx="0">
                  <c:v>72</c:v>
                </c:pt>
                <c:pt idx="1">
                  <c:v>62</c:v>
                </c:pt>
                <c:pt idx="2">
                  <c:v>93</c:v>
                </c:pt>
                <c:pt idx="3">
                  <c:v>64</c:v>
                </c:pt>
                <c:pt idx="4">
                  <c:v>100</c:v>
                </c:pt>
                <c:pt idx="5">
                  <c:v>100</c:v>
                </c:pt>
                <c:pt idx="6">
                  <c:v>95</c:v>
                </c:pt>
                <c:pt idx="7">
                  <c:v>124</c:v>
                </c:pt>
                <c:pt idx="8">
                  <c:v>83</c:v>
                </c:pt>
                <c:pt idx="9">
                  <c:v>115</c:v>
                </c:pt>
                <c:pt idx="10">
                  <c:v>86</c:v>
                </c:pt>
                <c:pt idx="11">
                  <c:v>106</c:v>
                </c:pt>
              </c:numCache>
            </c:numRef>
          </c:val>
          <c:smooth val="0"/>
        </c:ser>
        <c:dLbls>
          <c:showLegendKey val="0"/>
          <c:showVal val="0"/>
          <c:showCatName val="0"/>
          <c:showSerName val="0"/>
          <c:showPercent val="0"/>
          <c:showBubbleSize val="0"/>
        </c:dLbls>
        <c:marker val="1"/>
        <c:smooth val="0"/>
        <c:axId val="124014592"/>
        <c:axId val="124016128"/>
      </c:lineChart>
      <c:catAx>
        <c:axId val="1240112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24012800"/>
        <c:crossesAt val="0"/>
        <c:auto val="0"/>
        <c:lblAlgn val="ctr"/>
        <c:lblOffset val="100"/>
        <c:tickLblSkip val="1"/>
        <c:tickMarkSkip val="1"/>
        <c:noMultiLvlLbl val="0"/>
      </c:catAx>
      <c:valAx>
        <c:axId val="124012800"/>
        <c:scaling>
          <c:orientation val="minMax"/>
          <c:min val="0"/>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24011264"/>
        <c:crosses val="autoZero"/>
        <c:crossBetween val="between"/>
        <c:majorUnit val="20"/>
      </c:valAx>
      <c:catAx>
        <c:axId val="124014592"/>
        <c:scaling>
          <c:orientation val="minMax"/>
        </c:scaling>
        <c:delete val="1"/>
        <c:axPos val="b"/>
        <c:majorTickMark val="out"/>
        <c:minorTickMark val="none"/>
        <c:tickLblPos val="nextTo"/>
        <c:crossAx val="124016128"/>
        <c:crosses val="autoZero"/>
        <c:auto val="0"/>
        <c:lblAlgn val="ctr"/>
        <c:lblOffset val="100"/>
        <c:noMultiLvlLbl val="0"/>
      </c:catAx>
      <c:valAx>
        <c:axId val="124016128"/>
        <c:scaling>
          <c:orientation val="minMax"/>
        </c:scaling>
        <c:delete val="1"/>
        <c:axPos val="l"/>
        <c:numFmt formatCode="General" sourceLinked="1"/>
        <c:majorTickMark val="out"/>
        <c:minorTickMark val="none"/>
        <c:tickLblPos val="nextTo"/>
        <c:crossAx val="124014592"/>
        <c:crosses val="autoZero"/>
        <c:crossBetween val="between"/>
      </c:valAx>
      <c:spPr>
        <a:noFill/>
        <a:ln w="25401">
          <a:noFill/>
        </a:ln>
      </c:spPr>
    </c:plotArea>
    <c:legend>
      <c:legendPos val="b"/>
      <c:layout>
        <c:manualLayout>
          <c:xMode val="edge"/>
          <c:yMode val="edge"/>
          <c:x val="0.16910785619174434"/>
          <c:y val="0.91872791519434627"/>
          <c:w val="0.73235685752330226"/>
          <c:h val="8.4805653710247342E-2"/>
        </c:manualLayout>
      </c:layout>
      <c:overlay val="0"/>
      <c:spPr>
        <a:solidFill>
          <a:srgbClr val="FFFFFF"/>
        </a:solidFill>
        <a:ln w="25401">
          <a:noFill/>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36619473046638401"/>
          <c:y val="8.3270748734966357E-2"/>
          <c:w val="0.30082803925077545"/>
          <c:h val="0.35474529251682735"/>
        </c:manualLayout>
      </c:layout>
      <c:pieChart>
        <c:varyColors val="1"/>
        <c:ser>
          <c:idx val="0"/>
          <c:order val="0"/>
          <c:tx>
            <c:strRef>
              <c:f>Sheet1!$A$2</c:f>
              <c:strCache>
                <c:ptCount val="1"/>
                <c:pt idx="0">
                  <c:v>2013</c:v>
                </c:pt>
              </c:strCache>
            </c:strRef>
          </c:tx>
          <c:dPt>
            <c:idx val="0"/>
            <c:bubble3D val="0"/>
            <c:spPr>
              <a:solidFill>
                <a:srgbClr val="00B050"/>
              </a:solidFill>
            </c:spPr>
          </c:dPt>
          <c:dPt>
            <c:idx val="1"/>
            <c:bubble3D val="0"/>
          </c:dPt>
          <c:dPt>
            <c:idx val="2"/>
            <c:bubble3D val="0"/>
            <c:spPr>
              <a:solidFill>
                <a:schemeClr val="tx2">
                  <a:lumMod val="60000"/>
                  <a:lumOff val="40000"/>
                </a:schemeClr>
              </a:solidFill>
            </c:spPr>
          </c:dPt>
          <c:dPt>
            <c:idx val="3"/>
            <c:bubble3D val="0"/>
            <c:spPr>
              <a:solidFill>
                <a:srgbClr val="7030A0"/>
              </a:solidFill>
            </c:spPr>
          </c:dPt>
          <c:dPt>
            <c:idx val="4"/>
            <c:bubble3D val="0"/>
            <c:spPr>
              <a:solidFill>
                <a:schemeClr val="accent6"/>
              </a:solidFill>
            </c:spPr>
          </c:dPt>
          <c:dLbls>
            <c:dLbl>
              <c:idx val="0"/>
              <c:layout>
                <c:manualLayout>
                  <c:x val="1.615328978764018E-2"/>
                  <c:y val="-2.465630866493447E-2"/>
                </c:manualLayout>
              </c:layout>
              <c:tx>
                <c:rich>
                  <a:bodyPr/>
                  <a:lstStyle/>
                  <a:p>
                    <a:pPr>
                      <a:defRPr/>
                    </a:pPr>
                    <a:r>
                      <a:rPr lang="en-US"/>
                      <a:t>1</a:t>
                    </a:r>
                    <a:r>
                      <a:rPr lang="ru-RU"/>
                      <a:t>5</a:t>
                    </a:r>
                    <a:r>
                      <a:rPr lang="en-US"/>
                      <a:t>.</a:t>
                    </a:r>
                    <a:r>
                      <a:rPr lang="ru-RU"/>
                      <a:t>2</a:t>
                    </a:r>
                    <a:endParaRPr lang="en-US"/>
                  </a:p>
                </c:rich>
              </c:tx>
              <c:spPr/>
              <c:dLblPos val="bestFit"/>
              <c:showLegendKey val="0"/>
              <c:showVal val="1"/>
              <c:showCatName val="0"/>
              <c:showSerName val="0"/>
              <c:showPercent val="0"/>
              <c:showBubbleSize val="0"/>
            </c:dLbl>
            <c:dLbl>
              <c:idx val="1"/>
              <c:layout>
                <c:manualLayout>
                  <c:x val="3.9319604280234205E-2"/>
                  <c:y val="-1.1424584772753208E-2"/>
                </c:manualLayout>
              </c:layout>
              <c:tx>
                <c:rich>
                  <a:bodyPr/>
                  <a:lstStyle/>
                  <a:p>
                    <a:pPr>
                      <a:defRPr/>
                    </a:pPr>
                    <a:r>
                      <a:rPr lang="ru-RU"/>
                      <a:t>1.0</a:t>
                    </a:r>
                  </a:p>
                </c:rich>
              </c:tx>
              <c:spPr/>
              <c:dLblPos val="bestFit"/>
              <c:showLegendKey val="0"/>
              <c:showVal val="0"/>
              <c:showCatName val="0"/>
              <c:showSerName val="0"/>
              <c:showPercent val="0"/>
              <c:showBubbleSize val="0"/>
            </c:dLbl>
            <c:dLbl>
              <c:idx val="2"/>
              <c:layout>
                <c:manualLayout>
                  <c:x val="7.7588135289907816E-3"/>
                  <c:y val="4.9286458539416239E-2"/>
                </c:manualLayout>
              </c:layout>
              <c:tx>
                <c:rich>
                  <a:bodyPr/>
                  <a:lstStyle/>
                  <a:p>
                    <a:pPr>
                      <a:defRPr/>
                    </a:pPr>
                    <a:r>
                      <a:rPr lang="ru-RU"/>
                      <a:t>16.3</a:t>
                    </a:r>
                  </a:p>
                </c:rich>
              </c:tx>
              <c:spPr/>
              <c:dLblPos val="bestFit"/>
              <c:showLegendKey val="0"/>
              <c:showVal val="0"/>
              <c:showCatName val="0"/>
              <c:showSerName val="0"/>
              <c:showPercent val="0"/>
              <c:showBubbleSize val="0"/>
            </c:dLbl>
            <c:dLbl>
              <c:idx val="3"/>
              <c:layout>
                <c:manualLayout>
                  <c:x val="2.7765632807913797E-2"/>
                  <c:y val="-5.340332458442695E-3"/>
                </c:manualLayout>
              </c:layout>
              <c:tx>
                <c:rich>
                  <a:bodyPr/>
                  <a:lstStyle/>
                  <a:p>
                    <a:pPr>
                      <a:defRPr/>
                    </a:pPr>
                    <a:r>
                      <a:rPr lang="ru-RU"/>
                      <a:t>36.2</a:t>
                    </a:r>
                    <a:endParaRPr lang="en-US"/>
                  </a:p>
                </c:rich>
              </c:tx>
              <c:spPr/>
              <c:dLblPos val="bestFit"/>
              <c:showLegendKey val="0"/>
              <c:showVal val="1"/>
              <c:showCatName val="0"/>
              <c:showSerName val="0"/>
              <c:showPercent val="0"/>
              <c:showBubbleSize val="0"/>
            </c:dLbl>
            <c:dLbl>
              <c:idx val="4"/>
              <c:layout>
                <c:manualLayout>
                  <c:x val="-4.2727347291815793E-2"/>
                  <c:y val="5.277261196621779E-2"/>
                </c:manualLayout>
              </c:layout>
              <c:tx>
                <c:rich>
                  <a:bodyPr/>
                  <a:lstStyle/>
                  <a:p>
                    <a:pPr>
                      <a:defRPr/>
                    </a:pPr>
                    <a:r>
                      <a:rPr lang="en-US"/>
                      <a:t>3</a:t>
                    </a:r>
                    <a:r>
                      <a:rPr lang="ru-RU"/>
                      <a:t>1</a:t>
                    </a:r>
                    <a:r>
                      <a:rPr lang="en-US"/>
                      <a:t>.</a:t>
                    </a:r>
                    <a:r>
                      <a:rPr lang="ru-RU"/>
                      <a:t>3</a:t>
                    </a:r>
                    <a:endParaRPr lang="en-US"/>
                  </a:p>
                </c:rich>
              </c:tx>
              <c:spPr/>
              <c:dLblPos val="bestFit"/>
              <c:showLegendKey val="0"/>
              <c:showVal val="1"/>
              <c:showCatName val="0"/>
              <c:showSerName val="0"/>
              <c:showPercent val="0"/>
              <c:showBubbleSize val="0"/>
            </c:dLbl>
            <c:showLegendKey val="0"/>
            <c:showVal val="0"/>
            <c:showCatName val="0"/>
            <c:showSerName val="0"/>
            <c:showPercent val="0"/>
            <c:showBubbleSize val="0"/>
          </c:dLbls>
          <c:cat>
            <c:strRef>
              <c:f>Sheet1!$B$1:$F$1</c:f>
              <c:strCache>
                <c:ptCount val="5"/>
                <c:pt idx="0">
                  <c:v>коммерческие предприятия, не относящиеся к субъектам малого и среднего предпринимательства</c:v>
                </c:pt>
                <c:pt idx="1">
                  <c:v>субъекты среднего предпринимательства </c:v>
                </c:pt>
                <c:pt idx="2">
                  <c:v>малые предприятия</c:v>
                </c:pt>
                <c:pt idx="3">
                  <c:v>индивидуальные предприниматели</c:v>
                </c:pt>
                <c:pt idx="4">
                  <c:v>продажа товаров на розничных рынках и ярмарках</c:v>
                </c:pt>
              </c:strCache>
            </c:strRef>
          </c:cat>
          <c:val>
            <c:numRef>
              <c:f>Sheet1!$B$2:$F$2</c:f>
              <c:numCache>
                <c:formatCode>General</c:formatCode>
                <c:ptCount val="5"/>
                <c:pt idx="0">
                  <c:v>14.5</c:v>
                </c:pt>
                <c:pt idx="1">
                  <c:v>0.6</c:v>
                </c:pt>
                <c:pt idx="2">
                  <c:v>14.8</c:v>
                </c:pt>
                <c:pt idx="3">
                  <c:v>32</c:v>
                </c:pt>
                <c:pt idx="4">
                  <c:v>38.1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8.7209479249876383E-3"/>
          <c:y val="0.53568195380383365"/>
          <c:w val="0.97093023698124692"/>
          <c:h val="0.37626776605754475"/>
        </c:manualLayout>
      </c:layout>
      <c:overlay val="0"/>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254527817050397E-2"/>
          <c:y val="2.5844879855134392E-2"/>
          <c:w val="0.86984536082474218"/>
          <c:h val="0.5467196819085488"/>
        </c:manualLayout>
      </c:layout>
      <c:lineChart>
        <c:grouping val="standard"/>
        <c:varyColors val="0"/>
        <c:ser>
          <c:idx val="0"/>
          <c:order val="0"/>
          <c:tx>
            <c:strRef>
              <c:f>Sheet1!$A$2</c:f>
              <c:strCache>
                <c:ptCount val="1"/>
                <c:pt idx="0">
                  <c:v>Индекс предпринимательской уверенности</c:v>
                </c:pt>
              </c:strCache>
            </c:strRef>
          </c:tx>
          <c:spPr>
            <a:ln w="38100"/>
          </c:spPr>
          <c:marker>
            <c:symbol val="none"/>
          </c:marker>
          <c:cat>
            <c:strRef>
              <c:f>Sheet1!$B$1:$I$1</c:f>
              <c:strCache>
                <c:ptCount val="8"/>
                <c:pt idx="0">
                  <c:v>I </c:v>
                </c:pt>
                <c:pt idx="1">
                  <c:v>II</c:v>
                </c:pt>
                <c:pt idx="2">
                  <c:v>III </c:v>
                </c:pt>
                <c:pt idx="3">
                  <c:v>IV</c:v>
                </c:pt>
                <c:pt idx="4">
                  <c:v>I</c:v>
                </c:pt>
                <c:pt idx="5">
                  <c:v>II</c:v>
                </c:pt>
                <c:pt idx="6">
                  <c:v>III  </c:v>
                </c:pt>
                <c:pt idx="7">
                  <c:v>IV</c:v>
                </c:pt>
              </c:strCache>
            </c:strRef>
          </c:cat>
          <c:val>
            <c:numRef>
              <c:f>Sheet1!$B$2:$I$2</c:f>
              <c:numCache>
                <c:formatCode>General</c:formatCode>
                <c:ptCount val="8"/>
                <c:pt idx="0">
                  <c:v>12.5</c:v>
                </c:pt>
                <c:pt idx="1">
                  <c:v>29.2</c:v>
                </c:pt>
                <c:pt idx="2">
                  <c:v>37.5</c:v>
                </c:pt>
                <c:pt idx="3">
                  <c:v>16.7</c:v>
                </c:pt>
                <c:pt idx="4">
                  <c:v>12.5</c:v>
                </c:pt>
                <c:pt idx="5">
                  <c:v>37.5</c:v>
                </c:pt>
                <c:pt idx="6">
                  <c:v>8.3000000000000007</c:v>
                </c:pt>
                <c:pt idx="7">
                  <c:v>25</c:v>
                </c:pt>
              </c:numCache>
            </c:numRef>
          </c:val>
          <c:smooth val="0"/>
        </c:ser>
        <c:ser>
          <c:idx val="1"/>
          <c:order val="1"/>
          <c:tx>
            <c:strRef>
              <c:f>Sheet1!$A$3</c:f>
              <c:strCache>
                <c:ptCount val="1"/>
                <c:pt idx="0">
                  <c:v>Экономическая ситуация (факт)</c:v>
                </c:pt>
              </c:strCache>
            </c:strRef>
          </c:tx>
          <c:spPr>
            <a:ln w="38100"/>
          </c:spPr>
          <c:marker>
            <c:symbol val="none"/>
          </c:marker>
          <c:cat>
            <c:strRef>
              <c:f>Sheet1!$B$1:$I$1</c:f>
              <c:strCache>
                <c:ptCount val="8"/>
                <c:pt idx="0">
                  <c:v>I </c:v>
                </c:pt>
                <c:pt idx="1">
                  <c:v>II</c:v>
                </c:pt>
                <c:pt idx="2">
                  <c:v>III </c:v>
                </c:pt>
                <c:pt idx="3">
                  <c:v>IV</c:v>
                </c:pt>
                <c:pt idx="4">
                  <c:v>I</c:v>
                </c:pt>
                <c:pt idx="5">
                  <c:v>II</c:v>
                </c:pt>
                <c:pt idx="6">
                  <c:v>III  </c:v>
                </c:pt>
                <c:pt idx="7">
                  <c:v>IV</c:v>
                </c:pt>
              </c:strCache>
            </c:strRef>
          </c:cat>
          <c:val>
            <c:numRef>
              <c:f>Sheet1!$B$3:$I$3</c:f>
              <c:numCache>
                <c:formatCode>General</c:formatCode>
                <c:ptCount val="8"/>
                <c:pt idx="0">
                  <c:v>25</c:v>
                </c:pt>
                <c:pt idx="1">
                  <c:v>25</c:v>
                </c:pt>
                <c:pt idx="2">
                  <c:v>37.5</c:v>
                </c:pt>
                <c:pt idx="3">
                  <c:v>50</c:v>
                </c:pt>
                <c:pt idx="4">
                  <c:v>12.5</c:v>
                </c:pt>
                <c:pt idx="5">
                  <c:v>62.5</c:v>
                </c:pt>
                <c:pt idx="6">
                  <c:v>12.5</c:v>
                </c:pt>
                <c:pt idx="7">
                  <c:v>62.5</c:v>
                </c:pt>
              </c:numCache>
            </c:numRef>
          </c:val>
          <c:smooth val="0"/>
        </c:ser>
        <c:ser>
          <c:idx val="2"/>
          <c:order val="2"/>
          <c:tx>
            <c:strRef>
              <c:f>Sheet1!$A$4</c:f>
              <c:strCache>
                <c:ptCount val="1"/>
                <c:pt idx="0">
                  <c:v>Экономическая ситуация (прогноз, сделанный в предыдущем квартале)</c:v>
                </c:pt>
              </c:strCache>
            </c:strRef>
          </c:tx>
          <c:spPr>
            <a:ln w="38100"/>
          </c:spPr>
          <c:marker>
            <c:symbol val="none"/>
          </c:marker>
          <c:dPt>
            <c:idx val="1"/>
            <c:bubble3D val="0"/>
            <c:spPr>
              <a:ln w="38100">
                <a:solidFill>
                  <a:srgbClr val="92D050"/>
                </a:solidFill>
              </a:ln>
            </c:spPr>
          </c:dPt>
          <c:dPt>
            <c:idx val="2"/>
            <c:bubble3D val="0"/>
            <c:spPr>
              <a:ln w="38100">
                <a:solidFill>
                  <a:srgbClr val="92D050"/>
                </a:solidFill>
              </a:ln>
            </c:spPr>
          </c:dPt>
          <c:dPt>
            <c:idx val="3"/>
            <c:bubble3D val="0"/>
            <c:spPr>
              <a:ln w="38100">
                <a:solidFill>
                  <a:srgbClr val="92D050"/>
                </a:solidFill>
              </a:ln>
            </c:spPr>
          </c:dPt>
          <c:dPt>
            <c:idx val="4"/>
            <c:bubble3D val="0"/>
            <c:spPr>
              <a:ln w="38100">
                <a:solidFill>
                  <a:srgbClr val="92D050"/>
                </a:solidFill>
              </a:ln>
            </c:spPr>
          </c:dPt>
          <c:dPt>
            <c:idx val="5"/>
            <c:bubble3D val="0"/>
            <c:spPr>
              <a:ln w="38100">
                <a:solidFill>
                  <a:srgbClr val="92D050"/>
                </a:solidFill>
              </a:ln>
            </c:spPr>
          </c:dPt>
          <c:dPt>
            <c:idx val="6"/>
            <c:bubble3D val="0"/>
            <c:spPr>
              <a:ln w="38100">
                <a:solidFill>
                  <a:srgbClr val="92D050"/>
                </a:solidFill>
              </a:ln>
            </c:spPr>
          </c:dPt>
          <c:dPt>
            <c:idx val="7"/>
            <c:bubble3D val="0"/>
            <c:spPr>
              <a:ln w="38100">
                <a:solidFill>
                  <a:srgbClr val="92D050"/>
                </a:solidFill>
              </a:ln>
            </c:spPr>
          </c:dPt>
          <c:cat>
            <c:strRef>
              <c:f>Sheet1!$B$1:$I$1</c:f>
              <c:strCache>
                <c:ptCount val="8"/>
                <c:pt idx="0">
                  <c:v>I </c:v>
                </c:pt>
                <c:pt idx="1">
                  <c:v>II</c:v>
                </c:pt>
                <c:pt idx="2">
                  <c:v>III </c:v>
                </c:pt>
                <c:pt idx="3">
                  <c:v>IV</c:v>
                </c:pt>
                <c:pt idx="4">
                  <c:v>I</c:v>
                </c:pt>
                <c:pt idx="5">
                  <c:v>II</c:v>
                </c:pt>
                <c:pt idx="6">
                  <c:v>III  </c:v>
                </c:pt>
                <c:pt idx="7">
                  <c:v>IV</c:v>
                </c:pt>
              </c:strCache>
            </c:strRef>
          </c:cat>
          <c:val>
            <c:numRef>
              <c:f>Sheet1!$B$4:$I$4</c:f>
              <c:numCache>
                <c:formatCode>General</c:formatCode>
                <c:ptCount val="8"/>
                <c:pt idx="0">
                  <c:v>12.5</c:v>
                </c:pt>
                <c:pt idx="1">
                  <c:v>62.5</c:v>
                </c:pt>
                <c:pt idx="2">
                  <c:v>75</c:v>
                </c:pt>
                <c:pt idx="3">
                  <c:v>0</c:v>
                </c:pt>
                <c:pt idx="4">
                  <c:v>25</c:v>
                </c:pt>
                <c:pt idx="5">
                  <c:v>50</c:v>
                </c:pt>
                <c:pt idx="6">
                  <c:v>12.5</c:v>
                </c:pt>
                <c:pt idx="7">
                  <c:v>12.5</c:v>
                </c:pt>
              </c:numCache>
            </c:numRef>
          </c:val>
          <c:smooth val="0"/>
        </c:ser>
        <c:ser>
          <c:idx val="3"/>
          <c:order val="3"/>
          <c:tx>
            <c:strRef>
              <c:f>Sheet1!$A$5</c:f>
              <c:strCache>
                <c:ptCount val="1"/>
                <c:pt idx="0">
                  <c:v>Складские запасы (факт)</c:v>
                </c:pt>
              </c:strCache>
            </c:strRef>
          </c:tx>
          <c:spPr>
            <a:ln w="38100"/>
          </c:spPr>
          <c:marker>
            <c:symbol val="none"/>
          </c:marker>
          <c:cat>
            <c:strRef>
              <c:f>Sheet1!$B$1:$I$1</c:f>
              <c:strCache>
                <c:ptCount val="8"/>
                <c:pt idx="0">
                  <c:v>I </c:v>
                </c:pt>
                <c:pt idx="1">
                  <c:v>II</c:v>
                </c:pt>
                <c:pt idx="2">
                  <c:v>III </c:v>
                </c:pt>
                <c:pt idx="3">
                  <c:v>IV</c:v>
                </c:pt>
                <c:pt idx="4">
                  <c:v>I</c:v>
                </c:pt>
                <c:pt idx="5">
                  <c:v>II</c:v>
                </c:pt>
                <c:pt idx="6">
                  <c:v>III  </c:v>
                </c:pt>
                <c:pt idx="7">
                  <c:v>IV</c:v>
                </c:pt>
              </c:strCache>
            </c:strRef>
          </c:cat>
          <c:val>
            <c:numRef>
              <c:f>Sheet1!$B$5:$I$5</c:f>
              <c:numCache>
                <c:formatCode>General</c:formatCode>
                <c:ptCount val="8"/>
                <c:pt idx="0">
                  <c:v>0</c:v>
                </c:pt>
                <c:pt idx="1">
                  <c:v>0</c:v>
                </c:pt>
                <c:pt idx="2">
                  <c:v>0</c:v>
                </c:pt>
                <c:pt idx="3">
                  <c:v>0</c:v>
                </c:pt>
                <c:pt idx="4">
                  <c:v>0</c:v>
                </c:pt>
                <c:pt idx="5">
                  <c:v>0</c:v>
                </c:pt>
                <c:pt idx="6">
                  <c:v>0</c:v>
                </c:pt>
                <c:pt idx="7">
                  <c:v>0</c:v>
                </c:pt>
              </c:numCache>
            </c:numRef>
          </c:val>
          <c:smooth val="0"/>
        </c:ser>
        <c:dLbls>
          <c:showLegendKey val="0"/>
          <c:showVal val="0"/>
          <c:showCatName val="0"/>
          <c:showSerName val="0"/>
          <c:showPercent val="0"/>
          <c:showBubbleSize val="0"/>
        </c:dLbls>
        <c:marker val="1"/>
        <c:smooth val="0"/>
        <c:axId val="111033344"/>
        <c:axId val="111039616"/>
      </c:lineChart>
      <c:catAx>
        <c:axId val="111033344"/>
        <c:scaling>
          <c:orientation val="minMax"/>
        </c:scaling>
        <c:delete val="0"/>
        <c:axPos val="b"/>
        <c:title>
          <c:tx>
            <c:rich>
              <a:bodyPr/>
              <a:lstStyle/>
              <a:p>
                <a:pPr>
                  <a:defRPr/>
                </a:pPr>
                <a:r>
                  <a:rPr lang="ru-RU"/>
                  <a:t>кварталы</a:t>
                </a:r>
              </a:p>
            </c:rich>
          </c:tx>
          <c:layout>
            <c:manualLayout>
              <c:xMode val="edge"/>
              <c:yMode val="edge"/>
              <c:x val="0.51546397317301917"/>
              <c:y val="0.69383698800598137"/>
            </c:manualLayout>
          </c:layout>
          <c:overlay val="0"/>
        </c:title>
        <c:numFmt formatCode="General" sourceLinked="1"/>
        <c:majorTickMark val="out"/>
        <c:minorTickMark val="none"/>
        <c:tickLblPos val="low"/>
        <c:txPr>
          <a:bodyPr rot="0" vert="horz"/>
          <a:lstStyle/>
          <a:p>
            <a:pPr>
              <a:defRPr/>
            </a:pPr>
            <a:endParaRPr lang="ru-RU"/>
          </a:p>
        </c:txPr>
        <c:crossAx val="111039616"/>
        <c:crossesAt val="-100"/>
        <c:auto val="1"/>
        <c:lblAlgn val="ctr"/>
        <c:lblOffset val="100"/>
        <c:tickLblSkip val="1"/>
        <c:tickMarkSkip val="1"/>
        <c:noMultiLvlLbl val="0"/>
      </c:catAx>
      <c:valAx>
        <c:axId val="111039616"/>
        <c:scaling>
          <c:orientation val="minMax"/>
          <c:max val="100"/>
          <c:min val="-20"/>
        </c:scaling>
        <c:delete val="0"/>
        <c:axPos val="l"/>
        <c:title>
          <c:tx>
            <c:rich>
              <a:bodyPr/>
              <a:lstStyle/>
              <a:p>
                <a:pPr>
                  <a:defRPr/>
                </a:pPr>
                <a:r>
                  <a:rPr lang="ru-RU"/>
                  <a:t>баланс</a:t>
                </a:r>
              </a:p>
            </c:rich>
          </c:tx>
          <c:layout>
            <c:manualLayout>
              <c:xMode val="edge"/>
              <c:yMode val="edge"/>
              <c:x val="1.0309259221774655E-2"/>
              <c:y val="0.25049696228210522"/>
            </c:manualLayout>
          </c:layout>
          <c:overlay val="0"/>
        </c:title>
        <c:numFmt formatCode="General" sourceLinked="1"/>
        <c:majorTickMark val="out"/>
        <c:minorTickMark val="none"/>
        <c:tickLblPos val="nextTo"/>
        <c:txPr>
          <a:bodyPr rot="0" vert="horz"/>
          <a:lstStyle/>
          <a:p>
            <a:pPr>
              <a:defRPr/>
            </a:pPr>
            <a:endParaRPr lang="ru-RU"/>
          </a:p>
        </c:txPr>
        <c:crossAx val="111033344"/>
        <c:crosses val="autoZero"/>
        <c:crossBetween val="midCat"/>
      </c:valAx>
    </c:plotArea>
    <c:legend>
      <c:legendPos val="b"/>
      <c:layout>
        <c:manualLayout>
          <c:xMode val="edge"/>
          <c:yMode val="edge"/>
          <c:x val="0.14007096589990473"/>
          <c:y val="0.85685899000996968"/>
          <c:w val="0.75773198658650953"/>
          <c:h val="0.14115297340820443"/>
        </c:manualLayout>
      </c:layout>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0585157624527703"/>
          <c:y val="4.4004400440044007E-2"/>
        </c:manualLayout>
      </c:layout>
      <c:overlay val="0"/>
    </c:title>
    <c:autoTitleDeleted val="0"/>
    <c:plotArea>
      <c:layout>
        <c:manualLayout>
          <c:layoutTarget val="inner"/>
          <c:xMode val="edge"/>
          <c:yMode val="edge"/>
          <c:x val="0.2630385487528345"/>
          <c:y val="0.14864864864864863"/>
          <c:w val="0.45578231292517019"/>
          <c:h val="0.67905405405405406"/>
        </c:manualLayout>
      </c:layout>
      <c:pieChart>
        <c:varyColors val="1"/>
        <c:ser>
          <c:idx val="0"/>
          <c:order val="0"/>
          <c:tx>
            <c:strRef>
              <c:f>Sheet1!$A$2</c:f>
              <c:strCache>
                <c:ptCount val="1"/>
              </c:strCache>
            </c:strRef>
          </c:tx>
          <c:spPr>
            <a:ln w="12413">
              <a:solidFill>
                <a:srgbClr val="000000"/>
              </a:solidFill>
              <a:prstDash val="solid"/>
            </a:ln>
          </c:spPr>
          <c:dPt>
            <c:idx val="0"/>
            <c:bubble3D val="0"/>
            <c:spPr>
              <a:solidFill>
                <a:srgbClr val="FF0000"/>
              </a:solidFill>
              <a:ln w="12413">
                <a:solidFill>
                  <a:srgbClr val="000000"/>
                </a:solidFill>
                <a:prstDash val="solid"/>
              </a:ln>
            </c:spPr>
          </c:dPt>
          <c:dPt>
            <c:idx val="1"/>
            <c:bubble3D val="0"/>
            <c:spPr>
              <a:solidFill>
                <a:srgbClr val="00B050"/>
              </a:solidFill>
              <a:ln w="12413">
                <a:solidFill>
                  <a:srgbClr val="000000"/>
                </a:solidFill>
                <a:prstDash val="solid"/>
              </a:ln>
            </c:spPr>
          </c:dPt>
          <c:dPt>
            <c:idx val="2"/>
            <c:bubble3D val="0"/>
            <c:spPr>
              <a:solidFill>
                <a:srgbClr val="FFC000"/>
              </a:solidFill>
              <a:ln w="12413">
                <a:solidFill>
                  <a:srgbClr val="000000"/>
                </a:solidFill>
                <a:prstDash val="solid"/>
              </a:ln>
            </c:spPr>
          </c:dPt>
          <c:dPt>
            <c:idx val="3"/>
            <c:bubble3D val="0"/>
            <c:spPr>
              <a:solidFill>
                <a:srgbClr val="7030A0"/>
              </a:solidFill>
              <a:ln w="12413">
                <a:solidFill>
                  <a:srgbClr val="000000"/>
                </a:solidFill>
                <a:prstDash val="solid"/>
              </a:ln>
            </c:spPr>
          </c:dPt>
          <c:dLbls>
            <c:dLbl>
              <c:idx val="0"/>
              <c:layout>
                <c:manualLayout>
                  <c:x val="6.239220097487814E-3"/>
                  <c:y val="-5.3072511975607008E-2"/>
                </c:manualLayout>
              </c:layout>
              <c:tx>
                <c:rich>
                  <a:bodyPr/>
                  <a:lstStyle/>
                  <a:p>
                    <a:pPr>
                      <a:defRPr sz="782" b="0" i="0" u="none" strike="noStrike" baseline="0">
                        <a:solidFill>
                          <a:srgbClr val="000000"/>
                        </a:solidFill>
                        <a:latin typeface="Arial"/>
                        <a:ea typeface="Arial"/>
                        <a:cs typeface="Arial"/>
                      </a:defRPr>
                    </a:pPr>
                    <a:r>
                      <a:rPr lang="ru-RU"/>
                      <a:t>1
0,0</a:t>
                    </a:r>
                  </a:p>
                </c:rich>
              </c:tx>
              <c:spPr>
                <a:noFill/>
                <a:ln w="24824">
                  <a:noFill/>
                </a:ln>
              </c:spPr>
              <c:dLblPos val="bestFit"/>
              <c:showLegendKey val="0"/>
              <c:showVal val="0"/>
              <c:showCatName val="0"/>
              <c:showSerName val="0"/>
              <c:showPercent val="0"/>
              <c:showBubbleSize val="0"/>
            </c:dLbl>
            <c:dLbl>
              <c:idx val="1"/>
              <c:layout>
                <c:manualLayout>
                  <c:x val="5.976118369819157E-2"/>
                  <c:y val="2.9090546849960586E-2"/>
                </c:manualLayout>
              </c:layout>
              <c:tx>
                <c:rich>
                  <a:bodyPr/>
                  <a:lstStyle/>
                  <a:p>
                    <a:pPr>
                      <a:defRPr sz="782" b="0" i="0" u="none" strike="noStrike" baseline="0">
                        <a:solidFill>
                          <a:srgbClr val="000000"/>
                        </a:solidFill>
                        <a:latin typeface="Arial"/>
                        <a:ea typeface="Arial"/>
                        <a:cs typeface="Arial"/>
                      </a:defRPr>
                    </a:pPr>
                    <a:r>
                      <a:rPr lang="ru-RU"/>
                      <a:t>2
2,7</a:t>
                    </a:r>
                  </a:p>
                </c:rich>
              </c:tx>
              <c:spPr>
                <a:noFill/>
                <a:ln w="24824">
                  <a:noFill/>
                </a:ln>
              </c:spPr>
              <c:dLblPos val="bestFit"/>
              <c:showLegendKey val="0"/>
              <c:showVal val="0"/>
              <c:showCatName val="0"/>
              <c:showSerName val="0"/>
              <c:showPercent val="0"/>
              <c:showBubbleSize val="0"/>
            </c:dLbl>
            <c:dLbl>
              <c:idx val="2"/>
              <c:layout>
                <c:manualLayout>
                  <c:x val="0.16850739811369733"/>
                  <c:y val="-2.2404130176797207E-2"/>
                </c:manualLayout>
              </c:layout>
              <c:tx>
                <c:rich>
                  <a:bodyPr/>
                  <a:lstStyle/>
                  <a:p>
                    <a:pPr>
                      <a:defRPr sz="782" b="0" i="0" u="none" strike="noStrike" baseline="0">
                        <a:solidFill>
                          <a:srgbClr val="000000"/>
                        </a:solidFill>
                        <a:latin typeface="Arial"/>
                        <a:ea typeface="Arial"/>
                        <a:cs typeface="Arial"/>
                      </a:defRPr>
                    </a:pPr>
                    <a:r>
                      <a:rPr lang="ru-RU"/>
                      <a:t>3
69,9</a:t>
                    </a:r>
                  </a:p>
                </c:rich>
              </c:tx>
              <c:spPr>
                <a:noFill/>
                <a:ln w="24824">
                  <a:noFill/>
                </a:ln>
              </c:spPr>
              <c:dLblPos val="bestFit"/>
              <c:showLegendKey val="0"/>
              <c:showVal val="0"/>
              <c:showCatName val="0"/>
              <c:showSerName val="0"/>
              <c:showPercent val="0"/>
              <c:showBubbleSize val="0"/>
            </c:dLbl>
            <c:dLbl>
              <c:idx val="3"/>
              <c:layout>
                <c:manualLayout>
                  <c:x val="-0.10732110409275764"/>
                  <c:y val="3.3782905849640082E-3"/>
                </c:manualLayout>
              </c:layout>
              <c:tx>
                <c:rich>
                  <a:bodyPr/>
                  <a:lstStyle/>
                  <a:p>
                    <a:pPr>
                      <a:defRPr sz="782" b="0" i="0" u="none" strike="noStrike" baseline="0">
                        <a:solidFill>
                          <a:srgbClr val="000000"/>
                        </a:solidFill>
                        <a:latin typeface="Arial"/>
                        <a:ea typeface="Arial"/>
                        <a:cs typeface="Arial"/>
                      </a:defRPr>
                    </a:pPr>
                    <a:r>
                      <a:rPr lang="ru-RU"/>
                      <a:t>4
27,4
</a:t>
                    </a:r>
                  </a:p>
                </c:rich>
              </c:tx>
              <c:spPr>
                <a:noFill/>
                <a:ln w="24824">
                  <a:noFill/>
                </a:ln>
              </c:spPr>
              <c:dLblPos val="bestFit"/>
              <c:showLegendKey val="0"/>
              <c:showVal val="0"/>
              <c:showCatName val="0"/>
              <c:showSerName val="0"/>
              <c:showPercent val="0"/>
              <c:showBubbleSize val="0"/>
            </c:dLbl>
            <c:spPr>
              <a:noFill/>
              <a:ln w="24824">
                <a:noFill/>
              </a:ln>
            </c:spPr>
            <c:txPr>
              <a:bodyPr/>
              <a:lstStyle/>
              <a:p>
                <a:pPr>
                  <a:defRPr sz="780" b="0"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showLeaderLines val="1"/>
          </c:dLbls>
          <c:cat>
            <c:numRef>
              <c:f>Sheet1!$B$1:$E$1</c:f>
              <c:numCache>
                <c:formatCode>General</c:formatCode>
                <c:ptCount val="4"/>
                <c:pt idx="0">
                  <c:v>1</c:v>
                </c:pt>
                <c:pt idx="1">
                  <c:v>2</c:v>
                </c:pt>
                <c:pt idx="2">
                  <c:v>3</c:v>
                </c:pt>
                <c:pt idx="3">
                  <c:v>4</c:v>
                </c:pt>
              </c:numCache>
            </c:numRef>
          </c:cat>
          <c:val>
            <c:numRef>
              <c:f>Sheet1!$B$2:$E$2</c:f>
              <c:numCache>
                <c:formatCode>General</c:formatCode>
                <c:ptCount val="4"/>
                <c:pt idx="0">
                  <c:v>0.3</c:v>
                </c:pt>
                <c:pt idx="1">
                  <c:v>2.7</c:v>
                </c:pt>
                <c:pt idx="2">
                  <c:v>69.900000000000006</c:v>
                </c:pt>
                <c:pt idx="3">
                  <c:v>27.4</c:v>
                </c:pt>
              </c:numCache>
            </c:numRef>
          </c:val>
        </c:ser>
        <c:dLbls>
          <c:showLegendKey val="0"/>
          <c:showVal val="0"/>
          <c:showCatName val="0"/>
          <c:showSerName val="0"/>
          <c:showPercent val="0"/>
          <c:showBubbleSize val="0"/>
          <c:showLeaderLines val="1"/>
        </c:dLbls>
        <c:firstSliceAng val="45"/>
      </c:pieChart>
      <c:spPr>
        <a:noFill/>
        <a:ln w="25399">
          <a:noFill/>
        </a:ln>
      </c:spPr>
    </c:plotArea>
    <c:plotVisOnly val="1"/>
    <c:dispBlanksAs val="zero"/>
    <c:showDLblsOverMax val="0"/>
  </c:chart>
  <c:spPr>
    <a:noFill/>
    <a:ln>
      <a:noFill/>
    </a:ln>
  </c:spPr>
  <c:txPr>
    <a:bodyPr/>
    <a:lstStyle/>
    <a:p>
      <a:pPr>
        <a:defRPr sz="975" b="1" i="0" u="none" strike="noStrike" baseline="0">
          <a:solidFill>
            <a:srgbClr val="000000"/>
          </a:solidFill>
          <a:latin typeface="Arial"/>
          <a:ea typeface="Arial"/>
          <a:cs typeface="Arial"/>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301369863013699"/>
          <c:y val="7.7235772357723567E-2"/>
          <c:w val="0.70890410958904115"/>
          <c:h val="0.84146341463414642"/>
        </c:manualLayout>
      </c:layout>
      <c:pieChart>
        <c:varyColors val="1"/>
        <c:ser>
          <c:idx val="0"/>
          <c:order val="0"/>
          <c:tx>
            <c:strRef>
              <c:f>Sheet1!$A$2</c:f>
              <c:strCache>
                <c:ptCount val="1"/>
              </c:strCache>
            </c:strRef>
          </c:tx>
          <c:dPt>
            <c:idx val="0"/>
            <c:bubble3D val="0"/>
          </c:dPt>
          <c:dPt>
            <c:idx val="1"/>
            <c:bubble3D val="0"/>
          </c:dPt>
          <c:dPt>
            <c:idx val="2"/>
            <c:bubble3D val="0"/>
          </c:dPt>
          <c:dPt>
            <c:idx val="3"/>
            <c:bubble3D val="0"/>
          </c:dPt>
          <c:dLbls>
            <c:dLbl>
              <c:idx val="0"/>
              <c:layout>
                <c:manualLayout>
                  <c:x val="1.488095238095238E-2"/>
                  <c:y val="0.10919540229885058"/>
                </c:manualLayout>
              </c:layout>
              <c:dLblPos val="bestFit"/>
              <c:showLegendKey val="0"/>
              <c:showVal val="1"/>
              <c:showCatName val="0"/>
              <c:showSerName val="0"/>
              <c:showPercent val="0"/>
              <c:showBubbleSize val="0"/>
            </c:dLbl>
            <c:dLbl>
              <c:idx val="1"/>
              <c:layout>
                <c:manualLayout>
                  <c:x val="8.4854988920777433E-2"/>
                  <c:y val="-2.298862010479737E-2"/>
                </c:manualLayout>
              </c:layout>
              <c:dLblPos val="bestFit"/>
              <c:showLegendKey val="0"/>
              <c:showVal val="1"/>
              <c:showCatName val="0"/>
              <c:showSerName val="0"/>
              <c:showPercent val="0"/>
              <c:showBubbleSize val="0"/>
            </c:dLbl>
            <c:dLbl>
              <c:idx val="2"/>
              <c:layout>
                <c:manualLayout>
                  <c:x val="2.7478596425446818E-2"/>
                  <c:y val="-7.7329170060638969E-2"/>
                </c:manualLayout>
              </c:layout>
              <c:dLblPos val="bestFit"/>
              <c:showLegendKey val="0"/>
              <c:showVal val="1"/>
              <c:showCatName val="0"/>
              <c:showSerName val="0"/>
              <c:showPercent val="0"/>
              <c:showBubbleSize val="0"/>
            </c:dLbl>
            <c:dLbl>
              <c:idx val="3"/>
              <c:layout>
                <c:manualLayout>
                  <c:x val="8.0370813023372081E-2"/>
                  <c:y val="-3.1963978640600958E-2"/>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numRef>
              <c:f>Sheet1!$B$1:$E$1</c:f>
              <c:numCache>
                <c:formatCode>General</c:formatCode>
                <c:ptCount val="4"/>
                <c:pt idx="0">
                  <c:v>1</c:v>
                </c:pt>
                <c:pt idx="1">
                  <c:v>2</c:v>
                </c:pt>
                <c:pt idx="2">
                  <c:v>3</c:v>
                </c:pt>
                <c:pt idx="3">
                  <c:v>4</c:v>
                </c:pt>
              </c:numCache>
            </c:numRef>
          </c:cat>
          <c:val>
            <c:numRef>
              <c:f>Sheet1!$B$2:$E$2</c:f>
              <c:numCache>
                <c:formatCode>General</c:formatCode>
                <c:ptCount val="4"/>
                <c:pt idx="0">
                  <c:v>28.9</c:v>
                </c:pt>
                <c:pt idx="1">
                  <c:v>12.6</c:v>
                </c:pt>
                <c:pt idx="2">
                  <c:v>51.1</c:v>
                </c:pt>
                <c:pt idx="3">
                  <c:v>8.3000000000000007</c:v>
                </c:pt>
              </c:numCache>
            </c:numRef>
          </c:val>
        </c:ser>
        <c:dLbls>
          <c:dLblPos val="outEnd"/>
          <c:showLegendKey val="0"/>
          <c:showVal val="1"/>
          <c:showCatName val="0"/>
          <c:showSerName val="0"/>
          <c:showPercent val="0"/>
          <c:showBubbleSize val="0"/>
          <c:showLeaderLines val="1"/>
        </c:dLbls>
        <c:firstSliceAng val="45"/>
      </c:pieChart>
    </c:plotArea>
    <c:plotVisOnly val="1"/>
    <c:dispBlanksAs val="zero"/>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301369863013699"/>
          <c:y val="7.7235772357723567E-2"/>
          <c:w val="0.70890410958904115"/>
          <c:h val="0.84146341463414642"/>
        </c:manualLayout>
      </c:layout>
      <c:pieChart>
        <c:varyColors val="1"/>
        <c:ser>
          <c:idx val="0"/>
          <c:order val="0"/>
          <c:tx>
            <c:strRef>
              <c:f>Sheet1!$A$2</c:f>
              <c:strCache>
                <c:ptCount val="1"/>
              </c:strCache>
            </c:strRef>
          </c:tx>
          <c:dPt>
            <c:idx val="0"/>
            <c:bubble3D val="0"/>
          </c:dPt>
          <c:dPt>
            <c:idx val="1"/>
            <c:bubble3D val="0"/>
          </c:dPt>
          <c:dPt>
            <c:idx val="2"/>
            <c:bubble3D val="0"/>
          </c:dPt>
          <c:dPt>
            <c:idx val="3"/>
            <c:bubble3D val="0"/>
          </c:dPt>
          <c:dLbls>
            <c:dLbl>
              <c:idx val="0"/>
              <c:layout>
                <c:manualLayout>
                  <c:x val="1.488095238095238E-2"/>
                  <c:y val="0.10919540229885058"/>
                </c:manualLayout>
              </c:layout>
              <c:dLblPos val="bestFit"/>
              <c:showLegendKey val="0"/>
              <c:showVal val="1"/>
              <c:showCatName val="0"/>
              <c:showSerName val="0"/>
              <c:showPercent val="0"/>
              <c:showBubbleSize val="0"/>
            </c:dLbl>
            <c:dLbl>
              <c:idx val="1"/>
              <c:layout>
                <c:manualLayout>
                  <c:x val="-7.612446881639795E-2"/>
                  <c:y val="-2.2988505747126436E-2"/>
                </c:manualLayout>
              </c:layout>
              <c:dLblPos val="bestFit"/>
              <c:showLegendKey val="0"/>
              <c:showVal val="1"/>
              <c:showCatName val="0"/>
              <c:showSerName val="0"/>
              <c:showPercent val="0"/>
              <c:showBubbleSize val="0"/>
            </c:dLbl>
            <c:dLbl>
              <c:idx val="2"/>
              <c:layout>
                <c:manualLayout>
                  <c:x val="2.7478596425446818E-2"/>
                  <c:y val="-7.7329170060638969E-2"/>
                </c:manualLayout>
              </c:layout>
              <c:dLblPos val="bestFit"/>
              <c:showLegendKey val="0"/>
              <c:showVal val="1"/>
              <c:showCatName val="0"/>
              <c:showSerName val="0"/>
              <c:showPercent val="0"/>
              <c:showBubbleSize val="0"/>
            </c:dLbl>
            <c:dLbl>
              <c:idx val="3"/>
              <c:layout>
                <c:manualLayout>
                  <c:x val="8.0370813023372081E-2"/>
                  <c:y val="-3.1963978640600958E-2"/>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numRef>
              <c:f>Sheet1!$B$1:$E$1</c:f>
              <c:numCache>
                <c:formatCode>General</c:formatCode>
                <c:ptCount val="4"/>
                <c:pt idx="0">
                  <c:v>1</c:v>
                </c:pt>
                <c:pt idx="1">
                  <c:v>2</c:v>
                </c:pt>
                <c:pt idx="2">
                  <c:v>3</c:v>
                </c:pt>
                <c:pt idx="3">
                  <c:v>4</c:v>
                </c:pt>
              </c:numCache>
            </c:numRef>
          </c:cat>
          <c:val>
            <c:numRef>
              <c:f>Sheet1!$B$2:$E$2</c:f>
              <c:numCache>
                <c:formatCode>General</c:formatCode>
                <c:ptCount val="4"/>
                <c:pt idx="0">
                  <c:v>34.9</c:v>
                </c:pt>
                <c:pt idx="1">
                  <c:v>11.7</c:v>
                </c:pt>
                <c:pt idx="2">
                  <c:v>44.1</c:v>
                </c:pt>
                <c:pt idx="3">
                  <c:v>9.3000000000000007</c:v>
                </c:pt>
              </c:numCache>
            </c:numRef>
          </c:val>
        </c:ser>
        <c:dLbls>
          <c:dLblPos val="outEnd"/>
          <c:showLegendKey val="0"/>
          <c:showVal val="1"/>
          <c:showCatName val="0"/>
          <c:showSerName val="0"/>
          <c:showPercent val="0"/>
          <c:showBubbleSize val="0"/>
          <c:showLeaderLines val="1"/>
        </c:dLbls>
        <c:firstSliceAng val="45"/>
      </c:pieChart>
    </c:plotArea>
    <c:plotVisOnly val="1"/>
    <c:dispBlanksAs val="zero"/>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35767790262172278"/>
          <c:y val="0.22641509433962267"/>
          <c:w val="5.6179775280898868E-2"/>
          <c:h val="0.28301886792452835"/>
        </c:manualLayout>
      </c:layout>
      <c:pieChart>
        <c:varyColors val="1"/>
        <c:ser>
          <c:idx val="0"/>
          <c:order val="0"/>
          <c:tx>
            <c:strRef>
              <c:f>Sheet1!$A$2</c:f>
              <c:strCache>
                <c:ptCount val="1"/>
              </c:strCache>
            </c:strRef>
          </c:tx>
          <c:spPr>
            <a:ln w="14451">
              <a:solidFill>
                <a:srgbClr val="000000"/>
              </a:solidFill>
              <a:prstDash val="solid"/>
            </a:ln>
          </c:spPr>
          <c:dPt>
            <c:idx val="0"/>
            <c:bubble3D val="0"/>
            <c:spPr>
              <a:solidFill>
                <a:srgbClr val="0070C0"/>
              </a:solidFill>
              <a:ln w="14451">
                <a:solidFill>
                  <a:srgbClr val="000000"/>
                </a:solidFill>
                <a:prstDash val="solid"/>
              </a:ln>
            </c:spPr>
          </c:dPt>
          <c:dPt>
            <c:idx val="1"/>
            <c:bubble3D val="0"/>
            <c:spPr>
              <a:solidFill>
                <a:srgbClr val="C00000"/>
              </a:solidFill>
              <a:ln w="14451">
                <a:solidFill>
                  <a:srgbClr val="000000"/>
                </a:solidFill>
                <a:prstDash val="solid"/>
              </a:ln>
            </c:spPr>
          </c:dPt>
          <c:dPt>
            <c:idx val="2"/>
            <c:bubble3D val="0"/>
            <c:spPr>
              <a:solidFill>
                <a:srgbClr val="92D050"/>
              </a:solidFill>
              <a:ln w="14451">
                <a:solidFill>
                  <a:srgbClr val="000000"/>
                </a:solidFill>
                <a:prstDash val="solid"/>
              </a:ln>
            </c:spPr>
          </c:dPt>
          <c:dPt>
            <c:idx val="3"/>
            <c:bubble3D val="0"/>
            <c:spPr>
              <a:solidFill>
                <a:srgbClr val="7030A0"/>
              </a:solidFill>
              <a:ln w="14451">
                <a:solidFill>
                  <a:srgbClr val="000000"/>
                </a:solidFill>
                <a:prstDash val="solid"/>
              </a:ln>
            </c:spPr>
          </c:dPt>
          <c:dLbls>
            <c:spPr>
              <a:noFill/>
              <a:ln w="28902">
                <a:noFill/>
              </a:ln>
            </c:spPr>
            <c:txPr>
              <a:bodyPr/>
              <a:lstStyle/>
              <a:p>
                <a:pPr>
                  <a:defRPr sz="91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dLbls>
          <c:cat>
            <c:strRef>
              <c:f>Sheet1!$B$1:$E$1</c:f>
              <c:strCache>
                <c:ptCount val="4"/>
                <c:pt idx="0">
                  <c:v>крупные и средние организации оптовой торговли </c:v>
                </c:pt>
                <c:pt idx="1">
                  <c:v>крупные и средние организации других видов деятельности</c:v>
                </c:pt>
                <c:pt idx="2">
                  <c:v>субъекты малого предпринимательства оптовой торговли</c:v>
                </c:pt>
                <c:pt idx="3">
                  <c:v>субъекты малого предпринимательства других видов деятельности</c:v>
                </c:pt>
              </c:strCache>
            </c:strRef>
          </c:cat>
          <c:val>
            <c:numRef>
              <c:f>Sheet1!$B$2:$E$2</c:f>
              <c:numCache>
                <c:formatCode>General</c:formatCode>
                <c:ptCount val="4"/>
                <c:pt idx="0">
                  <c:v>67</c:v>
                </c:pt>
                <c:pt idx="1">
                  <c:v>10.1</c:v>
                </c:pt>
                <c:pt idx="2">
                  <c:v>14.1</c:v>
                </c:pt>
                <c:pt idx="3">
                  <c:v>8.8000000000000007</c:v>
                </c:pt>
              </c:numCache>
            </c:numRef>
          </c:val>
        </c:ser>
        <c:dLbls>
          <c:showLegendKey val="0"/>
          <c:showVal val="0"/>
          <c:showCatName val="0"/>
          <c:showSerName val="0"/>
          <c:showPercent val="0"/>
          <c:showBubbleSize val="0"/>
          <c:showLeaderLines val="0"/>
        </c:dLbls>
        <c:firstSliceAng val="45"/>
      </c:pieChart>
      <c:spPr>
        <a:noFill/>
        <a:ln w="25394">
          <a:noFill/>
        </a:ln>
      </c:spPr>
    </c:plotArea>
    <c:legend>
      <c:legendPos val="r"/>
      <c:layout>
        <c:manualLayout>
          <c:xMode val="edge"/>
          <c:yMode val="edge"/>
          <c:x val="5.6179222577097537E-3"/>
          <c:y val="3.7736008805350947E-2"/>
          <c:w val="0.85929464960112578"/>
          <c:h val="0.83018901871137063"/>
        </c:manualLayout>
      </c:layout>
      <c:overlay val="0"/>
      <c:spPr>
        <a:solidFill>
          <a:srgbClr val="FFFFFF"/>
        </a:solidFill>
        <a:ln w="28902">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91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14285714285714"/>
          <c:y val="0.14374999999999999"/>
          <c:w val="0.42000000000000004"/>
          <c:h val="0.61250000000000004"/>
        </c:manualLayout>
      </c:layout>
      <c:radarChart>
        <c:radarStyle val="marker"/>
        <c:varyColors val="0"/>
        <c:ser>
          <c:idx val="0"/>
          <c:order val="0"/>
          <c:tx>
            <c:strRef>
              <c:f>Sheet1!$A$2</c:f>
              <c:strCache>
                <c:ptCount val="1"/>
                <c:pt idx="0">
                  <c:v>2013</c:v>
                </c:pt>
              </c:strCache>
            </c:strRef>
          </c:tx>
          <c:marker>
            <c:symbol val="none"/>
          </c:marker>
          <c:dPt>
            <c:idx val="0"/>
            <c:bubble3D val="0"/>
            <c:spPr>
              <a:ln w="38100"/>
            </c:spPr>
          </c:dPt>
          <c:dPt>
            <c:idx val="1"/>
            <c:bubble3D val="0"/>
            <c:spPr>
              <a:ln w="38100"/>
            </c:spPr>
          </c:dPt>
          <c:dPt>
            <c:idx val="2"/>
            <c:bubble3D val="0"/>
            <c:spPr>
              <a:ln w="38100"/>
            </c:spPr>
          </c:dPt>
          <c:dPt>
            <c:idx val="3"/>
            <c:bubble3D val="0"/>
            <c:spPr>
              <a:ln w="38100"/>
            </c:spPr>
          </c:dPt>
          <c:dPt>
            <c:idx val="4"/>
            <c:bubble3D val="0"/>
            <c:spPr>
              <a:ln w="38100"/>
            </c:spPr>
          </c:dPt>
          <c:dPt>
            <c:idx val="5"/>
            <c:bubble3D val="0"/>
            <c:spPr>
              <a:ln w="38100"/>
            </c:spPr>
          </c:dPt>
          <c:cat>
            <c:strRef>
              <c:f>Sheet1!$B$1:$G$1</c:f>
              <c:strCache>
                <c:ptCount val="6"/>
                <c:pt idx="0">
                  <c:v>Индекс потребительских цен</c:v>
                </c:pt>
                <c:pt idx="1">
                  <c:v>Индекс цен производителей промышленных товаров</c:v>
                </c:pt>
                <c:pt idx="2">
                  <c:v>Индекс цен производителей сельскохозяйственной продукции</c:v>
                </c:pt>
                <c:pt idx="3">
                  <c:v>Сводный индекс цен строительной продукции</c:v>
                </c:pt>
                <c:pt idx="4">
                  <c:v>Индекс тарифов на грузовые перевозки</c:v>
                </c:pt>
                <c:pt idx="5">
                  <c:v>Индекс тарифов на услуги связи для юридических лиц</c:v>
                </c:pt>
              </c:strCache>
            </c:strRef>
          </c:cat>
          <c:val>
            <c:numRef>
              <c:f>Sheet1!$B$2:$G$2</c:f>
              <c:numCache>
                <c:formatCode>General</c:formatCode>
                <c:ptCount val="6"/>
                <c:pt idx="0">
                  <c:v>106.1</c:v>
                </c:pt>
                <c:pt idx="1">
                  <c:v>100.4</c:v>
                </c:pt>
                <c:pt idx="2">
                  <c:v>96.9</c:v>
                </c:pt>
                <c:pt idx="3">
                  <c:v>102.7</c:v>
                </c:pt>
                <c:pt idx="4">
                  <c:v>103.1</c:v>
                </c:pt>
                <c:pt idx="5">
                  <c:v>103.9</c:v>
                </c:pt>
              </c:numCache>
            </c:numRef>
          </c:val>
        </c:ser>
        <c:ser>
          <c:idx val="1"/>
          <c:order val="1"/>
          <c:tx>
            <c:strRef>
              <c:f>Sheet1!$A$3</c:f>
              <c:strCache>
                <c:ptCount val="1"/>
                <c:pt idx="0">
                  <c:v>2014</c:v>
                </c:pt>
              </c:strCache>
            </c:strRef>
          </c:tx>
          <c:marker>
            <c:symbol val="none"/>
          </c:marker>
          <c:dPt>
            <c:idx val="0"/>
            <c:bubble3D val="0"/>
            <c:spPr>
              <a:ln w="38100"/>
            </c:spPr>
          </c:dPt>
          <c:dPt>
            <c:idx val="1"/>
            <c:bubble3D val="0"/>
            <c:spPr>
              <a:ln w="38100"/>
            </c:spPr>
          </c:dPt>
          <c:dPt>
            <c:idx val="2"/>
            <c:bubble3D val="0"/>
            <c:spPr>
              <a:ln w="38100"/>
            </c:spPr>
          </c:dPt>
          <c:dPt>
            <c:idx val="3"/>
            <c:bubble3D val="0"/>
            <c:spPr>
              <a:ln w="38100"/>
            </c:spPr>
          </c:dPt>
          <c:dPt>
            <c:idx val="4"/>
            <c:bubble3D val="0"/>
            <c:spPr>
              <a:ln w="38100"/>
            </c:spPr>
          </c:dPt>
          <c:dPt>
            <c:idx val="5"/>
            <c:bubble3D val="0"/>
            <c:spPr>
              <a:ln w="38100"/>
            </c:spPr>
          </c:dPt>
          <c:cat>
            <c:strRef>
              <c:f>Sheet1!$B$1:$G$1</c:f>
              <c:strCache>
                <c:ptCount val="6"/>
                <c:pt idx="0">
                  <c:v>Индекс потребительских цен</c:v>
                </c:pt>
                <c:pt idx="1">
                  <c:v>Индекс цен производителей промышленных товаров</c:v>
                </c:pt>
                <c:pt idx="2">
                  <c:v>Индекс цен производителей сельскохозяйственной продукции</c:v>
                </c:pt>
                <c:pt idx="3">
                  <c:v>Сводный индекс цен строительной продукции</c:v>
                </c:pt>
                <c:pt idx="4">
                  <c:v>Индекс тарифов на грузовые перевозки</c:v>
                </c:pt>
                <c:pt idx="5">
                  <c:v>Индекс тарифов на услуги связи для юридических лиц</c:v>
                </c:pt>
              </c:strCache>
            </c:strRef>
          </c:cat>
          <c:val>
            <c:numRef>
              <c:f>Sheet1!$B$3:$G$3</c:f>
              <c:numCache>
                <c:formatCode>General</c:formatCode>
                <c:ptCount val="6"/>
                <c:pt idx="0">
                  <c:v>110.2</c:v>
                </c:pt>
                <c:pt idx="1">
                  <c:v>110.3</c:v>
                </c:pt>
                <c:pt idx="2">
                  <c:v>108.4</c:v>
                </c:pt>
                <c:pt idx="3">
                  <c:v>107.5</c:v>
                </c:pt>
                <c:pt idx="4">
                  <c:v>100</c:v>
                </c:pt>
                <c:pt idx="5">
                  <c:v>101.7</c:v>
                </c:pt>
              </c:numCache>
            </c:numRef>
          </c:val>
        </c:ser>
        <c:ser>
          <c:idx val="3"/>
          <c:order val="2"/>
          <c:tx>
            <c:strRef>
              <c:f>Sheet1!$A$5</c:f>
              <c:strCache>
                <c:ptCount val="1"/>
              </c:strCache>
            </c:strRef>
          </c:tx>
          <c:marker>
            <c:symbol val="none"/>
          </c:marker>
          <c:cat>
            <c:strRef>
              <c:f>Sheet1!$B$1:$G$1</c:f>
              <c:strCache>
                <c:ptCount val="6"/>
                <c:pt idx="0">
                  <c:v>Индекс потребительских цен</c:v>
                </c:pt>
                <c:pt idx="1">
                  <c:v>Индекс цен производителей промышленных товаров</c:v>
                </c:pt>
                <c:pt idx="2">
                  <c:v>Индекс цен производителей сельскохозяйственной продукции</c:v>
                </c:pt>
                <c:pt idx="3">
                  <c:v>Сводный индекс цен строительной продукции</c:v>
                </c:pt>
                <c:pt idx="4">
                  <c:v>Индекс тарифов на грузовые перевозки</c:v>
                </c:pt>
                <c:pt idx="5">
                  <c:v>Индекс тарифов на услуги связи для юридических лиц</c:v>
                </c:pt>
              </c:strCache>
            </c:strRef>
          </c:cat>
          <c:val>
            <c:numRef>
              <c:f>Sheet1!$B$5:$G$5</c:f>
              <c:numCache>
                <c:formatCode>General</c:formatCode>
                <c:ptCount val="6"/>
              </c:numCache>
            </c:numRef>
          </c:val>
        </c:ser>
        <c:dLbls>
          <c:showLegendKey val="0"/>
          <c:showVal val="0"/>
          <c:showCatName val="0"/>
          <c:showSerName val="0"/>
          <c:showPercent val="0"/>
          <c:showBubbleSize val="0"/>
        </c:dLbls>
        <c:axId val="124119680"/>
        <c:axId val="124121472"/>
      </c:radarChart>
      <c:catAx>
        <c:axId val="124119680"/>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124121472"/>
        <c:crosses val="autoZero"/>
        <c:auto val="0"/>
        <c:lblAlgn val="ctr"/>
        <c:lblOffset val="100"/>
        <c:noMultiLvlLbl val="0"/>
      </c:catAx>
      <c:valAx>
        <c:axId val="124121472"/>
        <c:scaling>
          <c:orientation val="minMax"/>
          <c:max val="120"/>
          <c:min val="80"/>
        </c:scaling>
        <c:delete val="0"/>
        <c:axPos val="l"/>
        <c:majorGridlines/>
        <c:numFmt formatCode="General" sourceLinked="1"/>
        <c:majorTickMark val="cross"/>
        <c:minorTickMark val="none"/>
        <c:tickLblPos val="nextTo"/>
        <c:txPr>
          <a:bodyPr rot="0" vert="horz"/>
          <a:lstStyle/>
          <a:p>
            <a:pPr>
              <a:defRPr/>
            </a:pPr>
            <a:endParaRPr lang="ru-RU"/>
          </a:p>
        </c:txPr>
        <c:crossAx val="124119680"/>
        <c:crosses val="autoZero"/>
        <c:crossBetween val="between"/>
        <c:majorUnit val="10"/>
        <c:minorUnit val="5"/>
      </c:valAx>
      <c:spPr>
        <a:ln>
          <a:noFill/>
        </a:ln>
      </c:spPr>
    </c:plotArea>
    <c:legend>
      <c:legendPos val="b"/>
      <c:legendEntry>
        <c:idx val="2"/>
        <c:delete val="1"/>
      </c:legendEntry>
      <c:layout>
        <c:manualLayout>
          <c:xMode val="edge"/>
          <c:yMode val="edge"/>
          <c:x val="0.24142857142857144"/>
          <c:y val="0.95416666666666672"/>
          <c:w val="0.59000000000000008"/>
          <c:h val="4.791666666666667E-2"/>
        </c:manualLayout>
      </c:layout>
      <c:overlay val="0"/>
    </c:legend>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326869806094184E-2"/>
          <c:y val="4.4776119402985065E-2"/>
          <c:w val="0.92520775623268692"/>
          <c:h val="0.64945994579562383"/>
        </c:manualLayout>
      </c:layout>
      <c:barChart>
        <c:barDir val="col"/>
        <c:grouping val="clustered"/>
        <c:varyColors val="0"/>
        <c:ser>
          <c:idx val="1"/>
          <c:order val="0"/>
          <c:tx>
            <c:strRef>
              <c:f>Sheet1!$A$2</c:f>
              <c:strCache>
                <c:ptCount val="1"/>
                <c:pt idx="0">
                  <c:v>Продовольственные товары</c:v>
                </c:pt>
              </c:strCache>
            </c:strRef>
          </c:tx>
          <c:spPr>
            <a:solidFill>
              <a:srgbClr val="C00000"/>
            </a:solidFill>
            <a:ln w="12692">
              <a:solidFill>
                <a:srgbClr val="000000"/>
              </a:solidFill>
              <a:prstDash val="solid"/>
            </a:ln>
          </c:spPr>
          <c:invertIfNegative val="0"/>
          <c:cat>
            <c:strRef>
              <c:f>Sheet1!$B$1:$M$1</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Sheet1!$B$2:$M$2</c:f>
              <c:numCache>
                <c:formatCode>General</c:formatCode>
                <c:ptCount val="12"/>
                <c:pt idx="0">
                  <c:v>1.5</c:v>
                </c:pt>
                <c:pt idx="1">
                  <c:v>0.8</c:v>
                </c:pt>
                <c:pt idx="2">
                  <c:v>2.1</c:v>
                </c:pt>
                <c:pt idx="3">
                  <c:v>1.6</c:v>
                </c:pt>
                <c:pt idx="4">
                  <c:v>1.9</c:v>
                </c:pt>
                <c:pt idx="5">
                  <c:v>-0.6</c:v>
                </c:pt>
                <c:pt idx="6">
                  <c:v>-1.6</c:v>
                </c:pt>
                <c:pt idx="7">
                  <c:v>-0.4</c:v>
                </c:pt>
                <c:pt idx="8">
                  <c:v>2.8</c:v>
                </c:pt>
                <c:pt idx="9">
                  <c:v>1.9</c:v>
                </c:pt>
                <c:pt idx="10">
                  <c:v>2.2000000000000002</c:v>
                </c:pt>
                <c:pt idx="11">
                  <c:v>3.9</c:v>
                </c:pt>
              </c:numCache>
            </c:numRef>
          </c:val>
        </c:ser>
        <c:ser>
          <c:idx val="2"/>
          <c:order val="1"/>
          <c:tx>
            <c:strRef>
              <c:f>Sheet1!$A$3</c:f>
              <c:strCache>
                <c:ptCount val="1"/>
                <c:pt idx="0">
                  <c:v>Непродовольственные товары</c:v>
                </c:pt>
              </c:strCache>
            </c:strRef>
          </c:tx>
          <c:spPr>
            <a:solidFill>
              <a:srgbClr val="00B050"/>
            </a:solidFill>
            <a:ln w="12692">
              <a:solidFill>
                <a:srgbClr val="000000"/>
              </a:solidFill>
              <a:prstDash val="solid"/>
            </a:ln>
          </c:spPr>
          <c:invertIfNegative val="0"/>
          <c:cat>
            <c:strRef>
              <c:f>Sheet1!$B$1:$M$1</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Sheet1!$B$3:$M$3</c:f>
              <c:numCache>
                <c:formatCode>General</c:formatCode>
                <c:ptCount val="12"/>
                <c:pt idx="0">
                  <c:v>0.4</c:v>
                </c:pt>
                <c:pt idx="1">
                  <c:v>0.4</c:v>
                </c:pt>
                <c:pt idx="2">
                  <c:v>0.3</c:v>
                </c:pt>
                <c:pt idx="3">
                  <c:v>0.5</c:v>
                </c:pt>
                <c:pt idx="4">
                  <c:v>0.4</c:v>
                </c:pt>
                <c:pt idx="5">
                  <c:v>0.5</c:v>
                </c:pt>
                <c:pt idx="6">
                  <c:v>0.5</c:v>
                </c:pt>
                <c:pt idx="7">
                  <c:v>0.7</c:v>
                </c:pt>
                <c:pt idx="8">
                  <c:v>0.7</c:v>
                </c:pt>
                <c:pt idx="9">
                  <c:v>0.3</c:v>
                </c:pt>
                <c:pt idx="10">
                  <c:v>0.5</c:v>
                </c:pt>
                <c:pt idx="11">
                  <c:v>2.1</c:v>
                </c:pt>
              </c:numCache>
            </c:numRef>
          </c:val>
        </c:ser>
        <c:ser>
          <c:idx val="3"/>
          <c:order val="3"/>
          <c:tx>
            <c:strRef>
              <c:f>Sheet1!$A$5</c:f>
              <c:strCache>
                <c:ptCount val="1"/>
                <c:pt idx="0">
                  <c:v>Услуги</c:v>
                </c:pt>
              </c:strCache>
            </c:strRef>
          </c:tx>
          <c:spPr>
            <a:solidFill>
              <a:srgbClr val="7030A0"/>
            </a:solidFill>
            <a:ln w="12692">
              <a:solidFill>
                <a:srgbClr val="000000"/>
              </a:solidFill>
              <a:prstDash val="solid"/>
            </a:ln>
          </c:spPr>
          <c:invertIfNegative val="0"/>
          <c:cat>
            <c:strRef>
              <c:f>Sheet1!$B$1:$M$1</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Sheet1!$B$5:$M$5</c:f>
              <c:numCache>
                <c:formatCode>General</c:formatCode>
                <c:ptCount val="12"/>
                <c:pt idx="0">
                  <c:v>0.1</c:v>
                </c:pt>
                <c:pt idx="1">
                  <c:v>0</c:v>
                </c:pt>
                <c:pt idx="2">
                  <c:v>-0.1</c:v>
                </c:pt>
                <c:pt idx="3">
                  <c:v>0.7</c:v>
                </c:pt>
                <c:pt idx="4">
                  <c:v>0.4</c:v>
                </c:pt>
                <c:pt idx="5">
                  <c:v>0.5</c:v>
                </c:pt>
                <c:pt idx="6">
                  <c:v>1.5</c:v>
                </c:pt>
                <c:pt idx="7">
                  <c:v>0.6</c:v>
                </c:pt>
                <c:pt idx="8">
                  <c:v>-0.4</c:v>
                </c:pt>
                <c:pt idx="9">
                  <c:v>0</c:v>
                </c:pt>
                <c:pt idx="10">
                  <c:v>0.6</c:v>
                </c:pt>
                <c:pt idx="11">
                  <c:v>2.1</c:v>
                </c:pt>
              </c:numCache>
            </c:numRef>
          </c:val>
        </c:ser>
        <c:dLbls>
          <c:showLegendKey val="0"/>
          <c:showVal val="0"/>
          <c:showCatName val="0"/>
          <c:showSerName val="0"/>
          <c:showPercent val="0"/>
          <c:showBubbleSize val="0"/>
        </c:dLbls>
        <c:gapWidth val="150"/>
        <c:axId val="124448128"/>
        <c:axId val="124589568"/>
      </c:barChart>
      <c:lineChart>
        <c:grouping val="standard"/>
        <c:varyColors val="0"/>
        <c:ser>
          <c:idx val="0"/>
          <c:order val="2"/>
          <c:tx>
            <c:strRef>
              <c:f>Sheet1!$A$4</c:f>
              <c:strCache>
                <c:ptCount val="1"/>
                <c:pt idx="0">
                  <c:v>Всего</c:v>
                </c:pt>
              </c:strCache>
            </c:strRef>
          </c:tx>
          <c:spPr>
            <a:ln w="38100">
              <a:solidFill>
                <a:srgbClr val="00B0F0"/>
              </a:solidFill>
              <a:prstDash val="solid"/>
            </a:ln>
          </c:spPr>
          <c:marker>
            <c:symbol val="diamond"/>
            <c:size val="4"/>
            <c:spPr>
              <a:solidFill>
                <a:srgbClr val="000000"/>
              </a:solidFill>
              <a:ln>
                <a:solidFill>
                  <a:srgbClr val="000000"/>
                </a:solidFill>
                <a:prstDash val="solid"/>
              </a:ln>
            </c:spPr>
          </c:marker>
          <c:cat>
            <c:strRef>
              <c:f>Sheet1!$B$1:$M$1</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Sheet1!$B$4:$M$4</c:f>
              <c:numCache>
                <c:formatCode>General</c:formatCode>
                <c:ptCount val="12"/>
                <c:pt idx="0">
                  <c:v>0.7</c:v>
                </c:pt>
                <c:pt idx="1">
                  <c:v>0.5</c:v>
                </c:pt>
                <c:pt idx="2">
                  <c:v>0.9</c:v>
                </c:pt>
                <c:pt idx="3">
                  <c:v>1</c:v>
                </c:pt>
                <c:pt idx="4">
                  <c:v>1</c:v>
                </c:pt>
                <c:pt idx="5">
                  <c:v>0.1</c:v>
                </c:pt>
                <c:pt idx="6">
                  <c:v>-0.1</c:v>
                </c:pt>
                <c:pt idx="7">
                  <c:v>-0.2</c:v>
                </c:pt>
                <c:pt idx="8">
                  <c:v>1.2</c:v>
                </c:pt>
                <c:pt idx="9">
                  <c:v>0.8</c:v>
                </c:pt>
                <c:pt idx="10">
                  <c:v>1.2</c:v>
                </c:pt>
                <c:pt idx="11">
                  <c:v>2.8</c:v>
                </c:pt>
              </c:numCache>
            </c:numRef>
          </c:val>
          <c:smooth val="0"/>
        </c:ser>
        <c:dLbls>
          <c:showLegendKey val="0"/>
          <c:showVal val="0"/>
          <c:showCatName val="0"/>
          <c:showSerName val="0"/>
          <c:showPercent val="0"/>
          <c:showBubbleSize val="0"/>
        </c:dLbls>
        <c:marker val="1"/>
        <c:smooth val="0"/>
        <c:axId val="124591104"/>
        <c:axId val="124596992"/>
      </c:lineChart>
      <c:catAx>
        <c:axId val="124448128"/>
        <c:scaling>
          <c:orientation val="minMax"/>
        </c:scaling>
        <c:delete val="0"/>
        <c:axPos val="b"/>
        <c:numFmt formatCode="General" sourceLinked="1"/>
        <c:majorTickMark val="cross"/>
        <c:minorTickMark val="none"/>
        <c:tickLblPos val="low"/>
        <c:spPr>
          <a:ln w="3173">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24589568"/>
        <c:crosses val="autoZero"/>
        <c:auto val="0"/>
        <c:lblAlgn val="ctr"/>
        <c:lblOffset val="100"/>
        <c:tickLblSkip val="1"/>
        <c:tickMarkSkip val="1"/>
        <c:noMultiLvlLbl val="0"/>
      </c:catAx>
      <c:valAx>
        <c:axId val="124589568"/>
        <c:scaling>
          <c:orientation val="minMax"/>
          <c:max val="5"/>
          <c:min val="-3"/>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24448128"/>
        <c:crosses val="autoZero"/>
        <c:crossBetween val="between"/>
        <c:majorUnit val="2"/>
      </c:valAx>
      <c:catAx>
        <c:axId val="124591104"/>
        <c:scaling>
          <c:orientation val="minMax"/>
        </c:scaling>
        <c:delete val="1"/>
        <c:axPos val="b"/>
        <c:majorTickMark val="out"/>
        <c:minorTickMark val="none"/>
        <c:tickLblPos val="nextTo"/>
        <c:crossAx val="124596992"/>
        <c:crosses val="autoZero"/>
        <c:auto val="0"/>
        <c:lblAlgn val="ctr"/>
        <c:lblOffset val="100"/>
        <c:noMultiLvlLbl val="0"/>
      </c:catAx>
      <c:valAx>
        <c:axId val="124596992"/>
        <c:scaling>
          <c:orientation val="minMax"/>
          <c:max val="20"/>
          <c:min val="-5"/>
        </c:scaling>
        <c:delete val="1"/>
        <c:axPos val="r"/>
        <c:numFmt formatCode="General" sourceLinked="1"/>
        <c:majorTickMark val="out"/>
        <c:minorTickMark val="none"/>
        <c:tickLblPos val="nextTo"/>
        <c:crossAx val="124591104"/>
        <c:crosses val="max"/>
        <c:crossBetween val="between"/>
      </c:valAx>
      <c:spPr>
        <a:noFill/>
        <a:ln w="25384">
          <a:noFill/>
        </a:ln>
      </c:spPr>
    </c:plotArea>
    <c:legend>
      <c:legendPos val="b"/>
      <c:layout>
        <c:manualLayout>
          <c:xMode val="edge"/>
          <c:yMode val="edge"/>
          <c:x val="6.2326869806094184E-2"/>
          <c:y val="0.86069651741293529"/>
          <c:w val="0.91412742382271472"/>
          <c:h val="0.12686567164179102"/>
        </c:manualLayout>
      </c:layout>
      <c:overlay val="0"/>
      <c:spPr>
        <a:noFill/>
        <a:ln w="25384">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0603220203333"/>
          <c:y val="9.5563139931740607E-2"/>
          <c:w val="0.87157053936833129"/>
          <c:h val="0.51765583455162567"/>
        </c:manualLayout>
      </c:layout>
      <c:barChart>
        <c:barDir val="col"/>
        <c:grouping val="clustered"/>
        <c:varyColors val="0"/>
        <c:ser>
          <c:idx val="0"/>
          <c:order val="0"/>
          <c:tx>
            <c:strRef>
              <c:f>Sheet1!$A$2</c:f>
              <c:strCache>
                <c:ptCount val="1"/>
                <c:pt idx="0">
                  <c:v>Индекс потребительских цен</c:v>
                </c:pt>
              </c:strCache>
            </c:strRef>
          </c:tx>
          <c:spPr>
            <a:solidFill>
              <a:srgbClr val="C00000"/>
            </a:solidFill>
            <a:ln w="12700">
              <a:solidFill>
                <a:srgbClr val="000000"/>
              </a:solidFill>
              <a:prstDash val="solid"/>
            </a:ln>
          </c:spPr>
          <c:invertIfNegative val="0"/>
          <c:dLbls>
            <c:dLbl>
              <c:idx val="0"/>
              <c:tx>
                <c:rich>
                  <a:bodyPr/>
                  <a:lstStyle/>
                  <a:p>
                    <a:r>
                      <a:rPr lang="ru-RU"/>
                      <a:t>10</a:t>
                    </a:r>
                    <a:r>
                      <a:rPr lang="en-US"/>
                      <a:t>0</a:t>
                    </a:r>
                    <a:r>
                      <a:rPr lang="ru-RU"/>
                      <a:t>.</a:t>
                    </a:r>
                    <a:r>
                      <a:rPr lang="en-US"/>
                      <a:t>7</a:t>
                    </a:r>
                    <a:endParaRPr lang="ru-RU"/>
                  </a:p>
                </c:rich>
              </c:tx>
              <c:dLblPos val="outEnd"/>
              <c:showLegendKey val="0"/>
              <c:showVal val="0"/>
              <c:showCatName val="0"/>
              <c:showSerName val="0"/>
              <c:showPercent val="0"/>
              <c:showBubbleSize val="0"/>
            </c:dLbl>
            <c:dLbl>
              <c:idx val="10"/>
              <c:tx>
                <c:rich>
                  <a:bodyPr/>
                  <a:lstStyle/>
                  <a:p>
                    <a:r>
                      <a:rPr lang="ru-RU"/>
                      <a:t>10</a:t>
                    </a:r>
                    <a:r>
                      <a:rPr lang="en-US"/>
                      <a:t>7</a:t>
                    </a:r>
                    <a:r>
                      <a:rPr lang="ru-RU"/>
                      <a:t>.</a:t>
                    </a:r>
                    <a:r>
                      <a:rPr lang="en-US"/>
                      <a:t>2</a:t>
                    </a:r>
                  </a:p>
                </c:rich>
              </c:tx>
              <c:dLblPos val="outEnd"/>
              <c:showLegendKey val="0"/>
              <c:showVal val="0"/>
              <c:showCatName val="0"/>
              <c:showSerName val="0"/>
              <c:showPercent val="0"/>
              <c:showBubbleSize val="0"/>
            </c:dLbl>
            <c:spPr>
              <a:noFill/>
              <a:ln w="25400">
                <a:noFill/>
              </a:ln>
            </c:spPr>
            <c:txPr>
              <a:bodyPr rot="-5400000" vert="horz"/>
              <a:lstStyle/>
              <a:p>
                <a:pPr algn="ct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dLbls>
          <c:cat>
            <c:strRef>
              <c:f>Sheet1!$B$1:$M$1</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Sheet1!$B$2:$M$2</c:f>
              <c:numCache>
                <c:formatCode>General</c:formatCode>
                <c:ptCount val="12"/>
                <c:pt idx="0">
                  <c:v>100.7</c:v>
                </c:pt>
                <c:pt idx="1">
                  <c:v>101.2</c:v>
                </c:pt>
                <c:pt idx="2">
                  <c:v>102.1</c:v>
                </c:pt>
                <c:pt idx="3">
                  <c:v>103</c:v>
                </c:pt>
                <c:pt idx="4">
                  <c:v>104.1</c:v>
                </c:pt>
                <c:pt idx="5">
                  <c:v>104.1</c:v>
                </c:pt>
                <c:pt idx="6">
                  <c:v>104.1</c:v>
                </c:pt>
                <c:pt idx="7">
                  <c:v>103.9</c:v>
                </c:pt>
                <c:pt idx="8">
                  <c:v>105.1</c:v>
                </c:pt>
                <c:pt idx="9">
                  <c:v>106</c:v>
                </c:pt>
                <c:pt idx="10">
                  <c:v>107.2</c:v>
                </c:pt>
                <c:pt idx="11">
                  <c:v>110.2</c:v>
                </c:pt>
              </c:numCache>
            </c:numRef>
          </c:val>
        </c:ser>
        <c:ser>
          <c:idx val="1"/>
          <c:order val="1"/>
          <c:tx>
            <c:strRef>
              <c:f>Sheet1!$A$3</c:f>
              <c:strCache>
                <c:ptCount val="1"/>
                <c:pt idx="0">
                  <c:v>Заработная плата</c:v>
                </c:pt>
              </c:strCache>
            </c:strRef>
          </c:tx>
          <c:spPr>
            <a:solidFill>
              <a:srgbClr val="0070C0"/>
            </a:solidFill>
            <a:ln w="12700">
              <a:solidFill>
                <a:srgbClr val="000000"/>
              </a:solidFill>
              <a:prstDash val="solid"/>
            </a:ln>
          </c:spPr>
          <c:invertIfNegative val="0"/>
          <c:dLbls>
            <c:dLbl>
              <c:idx val="11"/>
              <c:layout>
                <c:manualLayout>
                  <c:x val="7.9540122684930315E-3"/>
                  <c:y val="2.567486655245459E-2"/>
                </c:manualLayout>
              </c:layout>
              <c:dLblPos val="outEnd"/>
              <c:showLegendKey val="0"/>
              <c:showVal val="1"/>
              <c:showCatName val="0"/>
              <c:showSerName val="0"/>
              <c:showPercent val="0"/>
              <c:showBubbleSize val="0"/>
            </c:dLbl>
            <c:spPr>
              <a:noFill/>
              <a:ln w="25400">
                <a:noFill/>
              </a:ln>
            </c:spPr>
            <c:txPr>
              <a:bodyPr rot="-5400000" vert="horz"/>
              <a:lstStyle/>
              <a:p>
                <a:pPr algn="ct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dLbls>
          <c:cat>
            <c:strRef>
              <c:f>Sheet1!$B$1:$M$1</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Sheet1!$B$3:$M$3</c:f>
              <c:numCache>
                <c:formatCode>General</c:formatCode>
                <c:ptCount val="12"/>
                <c:pt idx="0">
                  <c:v>63.3</c:v>
                </c:pt>
                <c:pt idx="1">
                  <c:v>60.6</c:v>
                </c:pt>
                <c:pt idx="2">
                  <c:v>63.3</c:v>
                </c:pt>
                <c:pt idx="3">
                  <c:v>62.4</c:v>
                </c:pt>
                <c:pt idx="4">
                  <c:v>62.5</c:v>
                </c:pt>
                <c:pt idx="5">
                  <c:v>72.099999999999994</c:v>
                </c:pt>
                <c:pt idx="6">
                  <c:v>63.3</c:v>
                </c:pt>
                <c:pt idx="7">
                  <c:v>58.6</c:v>
                </c:pt>
                <c:pt idx="8">
                  <c:v>61.8</c:v>
                </c:pt>
                <c:pt idx="9">
                  <c:v>62.4</c:v>
                </c:pt>
                <c:pt idx="10">
                  <c:v>65.8</c:v>
                </c:pt>
                <c:pt idx="11">
                  <c:v>87.6</c:v>
                </c:pt>
              </c:numCache>
            </c:numRef>
          </c:val>
        </c:ser>
        <c:dLbls>
          <c:showLegendKey val="0"/>
          <c:showVal val="1"/>
          <c:showCatName val="0"/>
          <c:showSerName val="0"/>
          <c:showPercent val="0"/>
          <c:showBubbleSize val="0"/>
        </c:dLbls>
        <c:gapWidth val="100"/>
        <c:axId val="124622720"/>
        <c:axId val="124624256"/>
      </c:barChart>
      <c:catAx>
        <c:axId val="124622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24624256"/>
        <c:crosses val="autoZero"/>
        <c:auto val="0"/>
        <c:lblAlgn val="ctr"/>
        <c:lblOffset val="100"/>
        <c:tickLblSkip val="1"/>
        <c:tickMarkSkip val="1"/>
        <c:noMultiLvlLbl val="0"/>
      </c:catAx>
      <c:valAx>
        <c:axId val="124624256"/>
        <c:scaling>
          <c:orientation val="minMax"/>
          <c:max val="150"/>
        </c:scaling>
        <c:delete val="0"/>
        <c:axPos val="l"/>
        <c:title>
          <c:tx>
            <c:rich>
              <a:bodyPr/>
              <a:lstStyle/>
              <a:p>
                <a:pPr>
                  <a:defRPr sz="900" b="0" i="0" u="none" strike="noStrike" baseline="0">
                    <a:solidFill>
                      <a:srgbClr val="000000"/>
                    </a:solidFill>
                    <a:latin typeface="Arial CYR"/>
                    <a:ea typeface="Arial CYR"/>
                    <a:cs typeface="Arial CYR"/>
                  </a:defRPr>
                </a:pPr>
                <a:r>
                  <a:rPr lang="ru-RU"/>
                  <a:t>проценты
</a:t>
                </a:r>
              </a:p>
            </c:rich>
          </c:tx>
          <c:layout>
            <c:manualLayout>
              <c:xMode val="edge"/>
              <c:yMode val="edge"/>
              <c:x val="1.4925373134328358E-2"/>
              <c:y val="0.1638225255972696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24622720"/>
        <c:crosses val="autoZero"/>
        <c:crossBetween val="between"/>
        <c:majorUnit val="50"/>
      </c:valAx>
      <c:spPr>
        <a:noFill/>
        <a:ln w="25400">
          <a:noFill/>
        </a:ln>
      </c:spPr>
    </c:plotArea>
    <c:legend>
      <c:legendPos val="b"/>
      <c:layout>
        <c:manualLayout>
          <c:xMode val="edge"/>
          <c:yMode val="edge"/>
          <c:x val="0.22259828118193045"/>
          <c:y val="0.77969491618425757"/>
          <c:w val="0.60379918588873815"/>
          <c:h val="0.15312395803944703"/>
        </c:manualLayout>
      </c:layout>
      <c:overlay val="0"/>
      <c:spPr>
        <a:solidFill>
          <a:srgbClr val="FFFFFF"/>
        </a:solidFill>
        <a:ln w="25400">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055925701595"/>
          <c:y val="0.25211924884134906"/>
          <c:w val="0.38112872271023923"/>
          <c:h val="0.51511928928805772"/>
        </c:manualLayout>
      </c:layout>
      <c:radarChart>
        <c:radarStyle val="marker"/>
        <c:varyColors val="0"/>
        <c:ser>
          <c:idx val="0"/>
          <c:order val="0"/>
          <c:tx>
            <c:strRef>
              <c:f>Sheet1!$B$1</c:f>
              <c:strCache>
                <c:ptCount val="1"/>
                <c:pt idx="0">
                  <c:v>2013</c:v>
                </c:pt>
              </c:strCache>
            </c:strRef>
          </c:tx>
          <c:spPr>
            <a:ln w="38100"/>
          </c:spPr>
          <c:marker>
            <c:symbol val="none"/>
          </c:marker>
          <c:dLbls>
            <c:dLbl>
              <c:idx val="0"/>
              <c:layout>
                <c:manualLayout>
                  <c:x val="-1.3204791708728717E-2"/>
                  <c:y val="-0.12177862950430585"/>
                </c:manualLayout>
              </c:layout>
              <c:tx>
                <c:rich>
                  <a:bodyPr/>
                  <a:lstStyle/>
                  <a:p>
                    <a:r>
                      <a:rPr lang="ru-RU" sz="900" b="0"/>
                      <a:t>Реальные</a:t>
                    </a:r>
                    <a:br>
                      <a:rPr lang="ru-RU" sz="900" b="0"/>
                    </a:br>
                    <a:r>
                      <a:rPr lang="ru-RU" sz="900" b="0"/>
                      <a:t>денежные доходы населения </a:t>
                    </a:r>
                    <a:endParaRPr lang="ru-RU"/>
                  </a:p>
                </c:rich>
              </c:tx>
              <c:showLegendKey val="0"/>
              <c:showVal val="0"/>
              <c:showCatName val="0"/>
              <c:showSerName val="0"/>
              <c:showPercent val="0"/>
              <c:showBubbleSize val="0"/>
            </c:dLbl>
            <c:dLbl>
              <c:idx val="1"/>
              <c:layout>
                <c:manualLayout>
                  <c:x val="0.10097701729591493"/>
                  <c:y val="-3.4056320862132561E-2"/>
                </c:manualLayout>
              </c:layout>
              <c:tx>
                <c:rich>
                  <a:bodyPr/>
                  <a:lstStyle/>
                  <a:p>
                    <a:r>
                      <a:rPr lang="ru-RU" sz="900" b="0"/>
                      <a:t>Реальная </a:t>
                    </a:r>
                    <a:br>
                      <a:rPr lang="ru-RU" sz="900" b="0"/>
                    </a:br>
                    <a:r>
                      <a:rPr lang="ru-RU" sz="900" b="0"/>
                      <a:t>заработная плата</a:t>
                    </a:r>
                    <a:endParaRPr lang="ru-RU"/>
                  </a:p>
                </c:rich>
              </c:tx>
              <c:showLegendKey val="0"/>
              <c:showVal val="0"/>
              <c:showCatName val="0"/>
              <c:showSerName val="0"/>
              <c:showPercent val="0"/>
              <c:showBubbleSize val="0"/>
            </c:dLbl>
            <c:dLbl>
              <c:idx val="2"/>
              <c:layout>
                <c:manualLayout>
                  <c:x val="0.1159955245978868"/>
                  <c:y val="3.5291947976971313E-2"/>
                </c:manualLayout>
              </c:layout>
              <c:tx>
                <c:rich>
                  <a:bodyPr/>
                  <a:lstStyle/>
                  <a:p>
                    <a:pPr>
                      <a:defRPr sz="900">
                        <a:latin typeface="+mn-lt"/>
                      </a:defRPr>
                    </a:pPr>
                    <a:r>
                      <a:rPr lang="ru-RU" sz="900" b="0" i="0" u="none" strike="noStrike" baseline="0">
                        <a:solidFill>
                          <a:srgbClr val="000000"/>
                        </a:solidFill>
                        <a:latin typeface="+mn-lt"/>
                        <a:cs typeface="Arial Cyr"/>
                      </a:rPr>
                      <a:t> Индекс потребительских цен</a:t>
                    </a:r>
                    <a:r>
                      <a:rPr lang="ru-RU" sz="900" b="0" i="0" u="none" strike="noStrike" baseline="30000">
                        <a:solidFill>
                          <a:srgbClr val="000000"/>
                        </a:solidFill>
                        <a:latin typeface="+mn-lt"/>
                        <a:cs typeface="Arial Cyr"/>
                      </a:rPr>
                      <a:t>1</a:t>
                    </a:r>
                    <a:endParaRPr lang="ru-RU" sz="800" b="1" i="0" u="none" strike="noStrike" baseline="30000">
                      <a:solidFill>
                        <a:srgbClr val="000000"/>
                      </a:solidFill>
                      <a:latin typeface="+mn-lt"/>
                      <a:cs typeface="Arial Cyr"/>
                    </a:endParaRPr>
                  </a:p>
                </c:rich>
              </c:tx>
              <c:spPr/>
              <c:showLegendKey val="0"/>
              <c:showVal val="0"/>
              <c:showCatName val="0"/>
              <c:showSerName val="0"/>
              <c:showPercent val="0"/>
              <c:showBubbleSize val="0"/>
            </c:dLbl>
            <c:dLbl>
              <c:idx val="3"/>
              <c:layout>
                <c:manualLayout>
                  <c:x val="-0.11069806178073895"/>
                  <c:y val="1.0104452320242046E-2"/>
                </c:manualLayout>
              </c:layout>
              <c:tx>
                <c:rich>
                  <a:bodyPr/>
                  <a:lstStyle/>
                  <a:p>
                    <a:pPr>
                      <a:defRPr sz="900">
                        <a:latin typeface="+mn-lt"/>
                      </a:defRPr>
                    </a:pPr>
                    <a:r>
                      <a:rPr lang="ru-RU" sz="900" b="0" i="0" u="none" strike="noStrike" baseline="0">
                        <a:solidFill>
                          <a:srgbClr val="000000"/>
                        </a:solidFill>
                        <a:latin typeface="+mn-lt"/>
                        <a:cs typeface="Arial Cyr"/>
                      </a:rPr>
                      <a:t>Численность официально зарегистрированных безработных</a:t>
                    </a:r>
                    <a:endParaRPr lang="ru-RU" sz="1000" b="1" i="0" u="none" strike="noStrike" baseline="0">
                      <a:solidFill>
                        <a:srgbClr val="000000"/>
                      </a:solidFill>
                      <a:latin typeface="+mn-lt"/>
                      <a:cs typeface="Arial Cyr"/>
                    </a:endParaRPr>
                  </a:p>
                </c:rich>
              </c:tx>
              <c:spPr/>
              <c:showLegendKey val="0"/>
              <c:showVal val="0"/>
              <c:showCatName val="0"/>
              <c:showSerName val="0"/>
              <c:showPercent val="0"/>
              <c:showBubbleSize val="0"/>
            </c:dLbl>
            <c:dLbl>
              <c:idx val="4"/>
              <c:layout>
                <c:manualLayout>
                  <c:xMode val="edge"/>
                  <c:yMode val="edge"/>
                  <c:x val="0.10880195599022006"/>
                  <c:y val="0.25100401606425704"/>
                </c:manualLayout>
              </c:layout>
              <c:tx>
                <c:rich>
                  <a:bodyPr/>
                  <a:lstStyle/>
                  <a:p>
                    <a:r>
                      <a:rPr sz="900" b="0"/>
                      <a:t>Численность официально зарегистриро-ванных безработных
</a:t>
                    </a:r>
                    <a:endParaRPr/>
                  </a:p>
                </c:rich>
              </c:tx>
              <c:showLegendKey val="0"/>
              <c:showVal val="0"/>
              <c:showCatName val="0"/>
              <c:showSerName val="0"/>
              <c:showPercent val="0"/>
              <c:showBubbleSize val="0"/>
            </c:dLbl>
            <c:txPr>
              <a:bodyPr/>
              <a:lstStyle/>
              <a:p>
                <a:pPr>
                  <a:defRPr sz="900"/>
                </a:pPr>
                <a:endParaRPr lang="ru-RU"/>
              </a:p>
            </c:txPr>
            <c:showLegendKey val="0"/>
            <c:showVal val="0"/>
            <c:showCatName val="1"/>
            <c:showSerName val="0"/>
            <c:showPercent val="0"/>
            <c:showBubbleSize val="0"/>
            <c:showLeaderLines val="0"/>
          </c:dLbls>
          <c:cat>
            <c:strRef>
              <c:f>Sheet1!$A$2:$A$5</c:f>
              <c:strCache>
                <c:ptCount val="4"/>
                <c:pt idx="0">
                  <c:v>Реальные денежные доходы населения </c:v>
                </c:pt>
                <c:pt idx="1">
                  <c:v>Реальная заработная плата </c:v>
                </c:pt>
                <c:pt idx="2">
                  <c:v>Индекс потребительских цен</c:v>
                </c:pt>
                <c:pt idx="3">
                  <c:v>Численность официально зарегистрированных безработных</c:v>
                </c:pt>
              </c:strCache>
            </c:strRef>
          </c:cat>
          <c:val>
            <c:numRef>
              <c:f>Sheet1!$B$2:$B$5</c:f>
              <c:numCache>
                <c:formatCode>General</c:formatCode>
                <c:ptCount val="4"/>
                <c:pt idx="0">
                  <c:v>103.1</c:v>
                </c:pt>
                <c:pt idx="1">
                  <c:v>110.3</c:v>
                </c:pt>
                <c:pt idx="2">
                  <c:v>106.1</c:v>
                </c:pt>
                <c:pt idx="3">
                  <c:v>117.7</c:v>
                </c:pt>
              </c:numCache>
            </c:numRef>
          </c:val>
        </c:ser>
        <c:ser>
          <c:idx val="1"/>
          <c:order val="1"/>
          <c:tx>
            <c:strRef>
              <c:f>Sheet1!$C$1</c:f>
              <c:strCache>
                <c:ptCount val="1"/>
                <c:pt idx="0">
                  <c:v>2014</c:v>
                </c:pt>
              </c:strCache>
            </c:strRef>
          </c:tx>
          <c:spPr>
            <a:ln w="38100"/>
          </c:spPr>
          <c:marker>
            <c:symbol val="none"/>
          </c:marker>
          <c:dLbls>
            <c:delete val="1"/>
          </c:dLbls>
          <c:cat>
            <c:strRef>
              <c:f>Sheet1!$A$2:$A$5</c:f>
              <c:strCache>
                <c:ptCount val="4"/>
                <c:pt idx="0">
                  <c:v>Реальные денежные доходы населения </c:v>
                </c:pt>
                <c:pt idx="1">
                  <c:v>Реальная заработная плата </c:v>
                </c:pt>
                <c:pt idx="2">
                  <c:v>Индекс потребительских цен</c:v>
                </c:pt>
                <c:pt idx="3">
                  <c:v>Численность официально зарегистрированных безработных</c:v>
                </c:pt>
              </c:strCache>
            </c:strRef>
          </c:cat>
          <c:val>
            <c:numRef>
              <c:f>Sheet1!$C$2:$C$5</c:f>
              <c:numCache>
                <c:formatCode>General</c:formatCode>
                <c:ptCount val="4"/>
                <c:pt idx="0">
                  <c:v>105.9</c:v>
                </c:pt>
                <c:pt idx="1">
                  <c:v>101.9</c:v>
                </c:pt>
                <c:pt idx="2">
                  <c:v>110.2</c:v>
                </c:pt>
                <c:pt idx="3">
                  <c:v>82.1</c:v>
                </c:pt>
              </c:numCache>
            </c:numRef>
          </c:val>
        </c:ser>
        <c:dLbls>
          <c:showLegendKey val="0"/>
          <c:showVal val="0"/>
          <c:showCatName val="1"/>
          <c:showSerName val="0"/>
          <c:showPercent val="0"/>
          <c:showBubbleSize val="0"/>
        </c:dLbls>
        <c:axId val="85364096"/>
        <c:axId val="85386368"/>
      </c:radarChart>
      <c:catAx>
        <c:axId val="85364096"/>
        <c:scaling>
          <c:orientation val="minMax"/>
        </c:scaling>
        <c:delete val="0"/>
        <c:axPos val="b"/>
        <c:majorGridlines/>
        <c:numFmt formatCode="General" sourceLinked="1"/>
        <c:majorTickMark val="out"/>
        <c:minorTickMark val="none"/>
        <c:tickLblPos val="none"/>
        <c:txPr>
          <a:bodyPr rot="0" vert="horz"/>
          <a:lstStyle/>
          <a:p>
            <a:pPr>
              <a:defRPr/>
            </a:pPr>
            <a:endParaRPr lang="ru-RU"/>
          </a:p>
        </c:txPr>
        <c:crossAx val="85386368"/>
        <c:crosses val="autoZero"/>
        <c:auto val="0"/>
        <c:lblAlgn val="ctr"/>
        <c:lblOffset val="100"/>
        <c:noMultiLvlLbl val="0"/>
      </c:catAx>
      <c:valAx>
        <c:axId val="85386368"/>
        <c:scaling>
          <c:orientation val="minMax"/>
          <c:max val="140"/>
          <c:min val="0"/>
        </c:scaling>
        <c:delete val="0"/>
        <c:axPos val="l"/>
        <c:majorGridlines/>
        <c:numFmt formatCode="General" sourceLinked="1"/>
        <c:majorTickMark val="cross"/>
        <c:minorTickMark val="none"/>
        <c:tickLblPos val="nextTo"/>
        <c:txPr>
          <a:bodyPr rot="0" vert="horz"/>
          <a:lstStyle/>
          <a:p>
            <a:pPr>
              <a:defRPr/>
            </a:pPr>
            <a:endParaRPr lang="ru-RU"/>
          </a:p>
        </c:txPr>
        <c:crossAx val="85364096"/>
        <c:crosses val="autoZero"/>
        <c:crossBetween val="between"/>
        <c:majorUnit val="20"/>
        <c:minorUnit val="10"/>
      </c:valAx>
    </c:plotArea>
    <c:legend>
      <c:legendPos val="b"/>
      <c:layout>
        <c:manualLayout>
          <c:xMode val="edge"/>
          <c:yMode val="edge"/>
          <c:x val="0.2828871391076116"/>
          <c:y val="0.91241133045741996"/>
          <c:w val="0.52933985330073352"/>
          <c:h val="8.6345381526104423E-2"/>
        </c:manualLayou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1300354574080522"/>
          <c:y val="4.5044951542744328E-2"/>
          <c:w val="0.53139103867366078"/>
          <c:h val="0.87567567567567561"/>
        </c:manualLayout>
      </c:layout>
      <c:barChart>
        <c:barDir val="col"/>
        <c:grouping val="stacked"/>
        <c:varyColors val="0"/>
        <c:ser>
          <c:idx val="0"/>
          <c:order val="0"/>
          <c:tx>
            <c:strRef>
              <c:f>Sheet1!$A$2</c:f>
              <c:strCache>
                <c:ptCount val="1"/>
                <c:pt idx="0">
                  <c:v>прочие</c:v>
                </c:pt>
              </c:strCache>
            </c:strRef>
          </c:tx>
          <c:invertIfNegative val="0"/>
          <c:dLbls>
            <c:numFmt formatCode="0.0" sourceLinked="0"/>
            <c:showLegendKey val="0"/>
            <c:showVal val="1"/>
            <c:showCatName val="0"/>
            <c:showSerName val="0"/>
            <c:showPercent val="0"/>
            <c:showBubbleSize val="0"/>
            <c:showLeaderLines val="0"/>
          </c:dLbls>
          <c:cat>
            <c:strRef>
              <c:f>Sheet1!$B$1:$C$1</c:f>
              <c:strCache>
                <c:ptCount val="2"/>
                <c:pt idx="0">
                  <c:v>декабрь 2013</c:v>
                </c:pt>
                <c:pt idx="1">
                  <c:v>декабрь 2014</c:v>
                </c:pt>
              </c:strCache>
            </c:strRef>
          </c:cat>
          <c:val>
            <c:numRef>
              <c:f>Sheet1!$B$2:$C$2</c:f>
              <c:numCache>
                <c:formatCode>General</c:formatCode>
                <c:ptCount val="2"/>
                <c:pt idx="0">
                  <c:v>3.8</c:v>
                </c:pt>
                <c:pt idx="1">
                  <c:v>3.9</c:v>
                </c:pt>
              </c:numCache>
            </c:numRef>
          </c:val>
        </c:ser>
        <c:ser>
          <c:idx val="1"/>
          <c:order val="1"/>
          <c:tx>
            <c:strRef>
              <c:f>Sheet1!$A$3</c:f>
              <c:strCache>
                <c:ptCount val="1"/>
                <c:pt idx="0">
                  <c:v>мясопродукты</c:v>
                </c:pt>
              </c:strCache>
            </c:strRef>
          </c:tx>
          <c:invertIfNegative val="0"/>
          <c:dLbls>
            <c:numFmt formatCode="0.0" sourceLinked="0"/>
            <c:showLegendKey val="0"/>
            <c:showVal val="1"/>
            <c:showCatName val="0"/>
            <c:showSerName val="0"/>
            <c:showPercent val="0"/>
            <c:showBubbleSize val="0"/>
            <c:showLeaderLines val="0"/>
          </c:dLbls>
          <c:cat>
            <c:strRef>
              <c:f>Sheet1!$B$1:$C$1</c:f>
              <c:strCache>
                <c:ptCount val="2"/>
                <c:pt idx="0">
                  <c:v>декабрь 2013</c:v>
                </c:pt>
                <c:pt idx="1">
                  <c:v>декабрь 2014</c:v>
                </c:pt>
              </c:strCache>
            </c:strRef>
          </c:cat>
          <c:val>
            <c:numRef>
              <c:f>Sheet1!$B$3:$C$3</c:f>
              <c:numCache>
                <c:formatCode>General</c:formatCode>
                <c:ptCount val="2"/>
                <c:pt idx="0">
                  <c:v>20.9</c:v>
                </c:pt>
                <c:pt idx="1">
                  <c:v>20.2</c:v>
                </c:pt>
              </c:numCache>
            </c:numRef>
          </c:val>
        </c:ser>
        <c:ser>
          <c:idx val="2"/>
          <c:order val="2"/>
          <c:tx>
            <c:strRef>
              <c:f>Sheet1!$A$4</c:f>
              <c:strCache>
                <c:ptCount val="1"/>
                <c:pt idx="0">
                  <c:v>рыбопродукты</c:v>
                </c:pt>
              </c:strCache>
            </c:strRef>
          </c:tx>
          <c:spPr>
            <a:solidFill>
              <a:schemeClr val="accent3">
                <a:lumMod val="50000"/>
              </a:schemeClr>
            </a:solidFill>
          </c:spPr>
          <c:invertIfNegative val="0"/>
          <c:dLbls>
            <c:numFmt formatCode="0.0" sourceLinked="0"/>
            <c:showLegendKey val="0"/>
            <c:showVal val="1"/>
            <c:showCatName val="0"/>
            <c:showSerName val="0"/>
            <c:showPercent val="0"/>
            <c:showBubbleSize val="0"/>
            <c:showLeaderLines val="0"/>
          </c:dLbls>
          <c:cat>
            <c:strRef>
              <c:f>Sheet1!$B$1:$C$1</c:f>
              <c:strCache>
                <c:ptCount val="2"/>
                <c:pt idx="0">
                  <c:v>декабрь 2013</c:v>
                </c:pt>
                <c:pt idx="1">
                  <c:v>декабрь 2014</c:v>
                </c:pt>
              </c:strCache>
            </c:strRef>
          </c:cat>
          <c:val>
            <c:numRef>
              <c:f>Sheet1!$B$4:$C$4</c:f>
              <c:numCache>
                <c:formatCode>General</c:formatCode>
                <c:ptCount val="2"/>
                <c:pt idx="0">
                  <c:v>3.8</c:v>
                </c:pt>
                <c:pt idx="1">
                  <c:v>4.8</c:v>
                </c:pt>
              </c:numCache>
            </c:numRef>
          </c:val>
        </c:ser>
        <c:ser>
          <c:idx val="3"/>
          <c:order val="3"/>
          <c:tx>
            <c:strRef>
              <c:f>Sheet1!$A$5</c:f>
              <c:strCache>
                <c:ptCount val="1"/>
                <c:pt idx="0">
                  <c:v>жиры</c:v>
                </c:pt>
              </c:strCache>
            </c:strRef>
          </c:tx>
          <c:invertIfNegative val="0"/>
          <c:dLbls>
            <c:dLbl>
              <c:idx val="0"/>
              <c:tx>
                <c:rich>
                  <a:bodyPr/>
                  <a:lstStyle/>
                  <a:p>
                    <a:pPr>
                      <a:defRPr/>
                    </a:pPr>
                    <a:r>
                      <a:rPr lang="ru-RU"/>
                      <a:t>4.4</a:t>
                    </a:r>
                  </a:p>
                </c:rich>
              </c:tx>
              <c:spPr/>
              <c:showLegendKey val="0"/>
              <c:showVal val="0"/>
              <c:showCatName val="0"/>
              <c:showSerName val="0"/>
              <c:showPercent val="0"/>
              <c:showBubbleSize val="0"/>
            </c:dLbl>
            <c:numFmt formatCode="0.0" sourceLinked="0"/>
            <c:showLegendKey val="0"/>
            <c:showVal val="1"/>
            <c:showCatName val="0"/>
            <c:showSerName val="0"/>
            <c:showPercent val="0"/>
            <c:showBubbleSize val="0"/>
            <c:showLeaderLines val="0"/>
          </c:dLbls>
          <c:cat>
            <c:strRef>
              <c:f>Sheet1!$B$1:$C$1</c:f>
              <c:strCache>
                <c:ptCount val="2"/>
                <c:pt idx="0">
                  <c:v>декабрь 2013</c:v>
                </c:pt>
                <c:pt idx="1">
                  <c:v>декабрь 2014</c:v>
                </c:pt>
              </c:strCache>
            </c:strRef>
          </c:cat>
          <c:val>
            <c:numRef>
              <c:f>Sheet1!$B$5:$C$5</c:f>
              <c:numCache>
                <c:formatCode>General</c:formatCode>
                <c:ptCount val="2"/>
                <c:pt idx="0">
                  <c:v>4.4000000000000004</c:v>
                </c:pt>
                <c:pt idx="1">
                  <c:v>4.2</c:v>
                </c:pt>
              </c:numCache>
            </c:numRef>
          </c:val>
        </c:ser>
        <c:ser>
          <c:idx val="4"/>
          <c:order val="4"/>
          <c:tx>
            <c:strRef>
              <c:f>Sheet1!$A$6</c:f>
              <c:strCache>
                <c:ptCount val="1"/>
                <c:pt idx="0">
                  <c:v>молочные продукты</c:v>
                </c:pt>
              </c:strCache>
            </c:strRef>
          </c:tx>
          <c:invertIfNegative val="0"/>
          <c:dLbls>
            <c:numFmt formatCode="0.0" sourceLinked="0"/>
            <c:showLegendKey val="0"/>
            <c:showVal val="1"/>
            <c:showCatName val="0"/>
            <c:showSerName val="0"/>
            <c:showPercent val="0"/>
            <c:showBubbleSize val="0"/>
            <c:showLeaderLines val="0"/>
          </c:dLbls>
          <c:cat>
            <c:strRef>
              <c:f>Sheet1!$B$1:$C$1</c:f>
              <c:strCache>
                <c:ptCount val="2"/>
                <c:pt idx="0">
                  <c:v>декабрь 2013</c:v>
                </c:pt>
                <c:pt idx="1">
                  <c:v>декабрь 2014</c:v>
                </c:pt>
              </c:strCache>
            </c:strRef>
          </c:cat>
          <c:val>
            <c:numRef>
              <c:f>Sheet1!$B$6:$C$6</c:f>
              <c:numCache>
                <c:formatCode>General</c:formatCode>
                <c:ptCount val="2"/>
                <c:pt idx="0">
                  <c:v>20.5</c:v>
                </c:pt>
                <c:pt idx="1">
                  <c:v>20.7</c:v>
                </c:pt>
              </c:numCache>
            </c:numRef>
          </c:val>
        </c:ser>
        <c:ser>
          <c:idx val="5"/>
          <c:order val="5"/>
          <c:tx>
            <c:strRef>
              <c:f>Sheet1!$A$7</c:f>
              <c:strCache>
                <c:ptCount val="1"/>
                <c:pt idx="0">
                  <c:v>яйца</c:v>
                </c:pt>
              </c:strCache>
            </c:strRef>
          </c:tx>
          <c:invertIfNegative val="0"/>
          <c:dLbls>
            <c:numFmt formatCode="0.0" sourceLinked="0"/>
            <c:showLegendKey val="0"/>
            <c:showVal val="1"/>
            <c:showCatName val="0"/>
            <c:showSerName val="0"/>
            <c:showPercent val="0"/>
            <c:showBubbleSize val="0"/>
            <c:showLeaderLines val="0"/>
          </c:dLbls>
          <c:cat>
            <c:strRef>
              <c:f>Sheet1!$B$1:$C$1</c:f>
              <c:strCache>
                <c:ptCount val="2"/>
                <c:pt idx="0">
                  <c:v>декабрь 2013</c:v>
                </c:pt>
                <c:pt idx="1">
                  <c:v>декабрь 2014</c:v>
                </c:pt>
              </c:strCache>
            </c:strRef>
          </c:cat>
          <c:val>
            <c:numRef>
              <c:f>Sheet1!$B$7:$C$7</c:f>
              <c:numCache>
                <c:formatCode>General</c:formatCode>
                <c:ptCount val="2"/>
                <c:pt idx="0">
                  <c:v>3.2</c:v>
                </c:pt>
                <c:pt idx="1">
                  <c:v>2.9</c:v>
                </c:pt>
              </c:numCache>
            </c:numRef>
          </c:val>
        </c:ser>
        <c:ser>
          <c:idx val="6"/>
          <c:order val="6"/>
          <c:tx>
            <c:strRef>
              <c:f>Sheet1!$A$8</c:f>
              <c:strCache>
                <c:ptCount val="1"/>
                <c:pt idx="0">
                  <c:v>сахар</c:v>
                </c:pt>
              </c:strCache>
            </c:strRef>
          </c:tx>
          <c:invertIfNegative val="0"/>
          <c:dLbls>
            <c:numFmt formatCode="0.0" sourceLinked="0"/>
            <c:showLegendKey val="0"/>
            <c:showVal val="1"/>
            <c:showCatName val="0"/>
            <c:showSerName val="0"/>
            <c:showPercent val="0"/>
            <c:showBubbleSize val="0"/>
            <c:showLeaderLines val="0"/>
          </c:dLbls>
          <c:cat>
            <c:strRef>
              <c:f>Sheet1!$B$1:$C$1</c:f>
              <c:strCache>
                <c:ptCount val="2"/>
                <c:pt idx="0">
                  <c:v>декабрь 2013</c:v>
                </c:pt>
                <c:pt idx="1">
                  <c:v>декабрь 2014</c:v>
                </c:pt>
              </c:strCache>
            </c:strRef>
          </c:cat>
          <c:val>
            <c:numRef>
              <c:f>Sheet1!$B$8:$C$8</c:f>
              <c:numCache>
                <c:formatCode>General</c:formatCode>
                <c:ptCount val="2"/>
                <c:pt idx="0">
                  <c:v>1.8</c:v>
                </c:pt>
                <c:pt idx="1">
                  <c:v>2.4</c:v>
                </c:pt>
              </c:numCache>
            </c:numRef>
          </c:val>
        </c:ser>
        <c:ser>
          <c:idx val="7"/>
          <c:order val="7"/>
          <c:tx>
            <c:strRef>
              <c:f>Sheet1!$A$9</c:f>
              <c:strCache>
                <c:ptCount val="1"/>
                <c:pt idx="0">
                  <c:v>хлеб, крупы и макаронные изделия</c:v>
                </c:pt>
              </c:strCache>
            </c:strRef>
          </c:tx>
          <c:invertIfNegative val="0"/>
          <c:dLbls>
            <c:numFmt formatCode="0.0" sourceLinked="0"/>
            <c:showLegendKey val="0"/>
            <c:showVal val="1"/>
            <c:showCatName val="0"/>
            <c:showSerName val="0"/>
            <c:showPercent val="0"/>
            <c:showBubbleSize val="0"/>
            <c:showLeaderLines val="0"/>
          </c:dLbls>
          <c:cat>
            <c:strRef>
              <c:f>Sheet1!$B$1:$C$1</c:f>
              <c:strCache>
                <c:ptCount val="2"/>
                <c:pt idx="0">
                  <c:v>декабрь 2013</c:v>
                </c:pt>
                <c:pt idx="1">
                  <c:v>декабрь 2014</c:v>
                </c:pt>
              </c:strCache>
            </c:strRef>
          </c:cat>
          <c:val>
            <c:numRef>
              <c:f>Sheet1!$B$9:$C$9</c:f>
              <c:numCache>
                <c:formatCode>General</c:formatCode>
                <c:ptCount val="2"/>
                <c:pt idx="0">
                  <c:v>22.7</c:v>
                </c:pt>
                <c:pt idx="1">
                  <c:v>20.6</c:v>
                </c:pt>
              </c:numCache>
            </c:numRef>
          </c:val>
        </c:ser>
        <c:ser>
          <c:idx val="8"/>
          <c:order val="8"/>
          <c:tx>
            <c:strRef>
              <c:f>Sheet1!$A$10</c:f>
              <c:strCache>
                <c:ptCount val="1"/>
                <c:pt idx="0">
                  <c:v>плоды и овощи</c:v>
                </c:pt>
              </c:strCache>
            </c:strRef>
          </c:tx>
          <c:invertIfNegative val="0"/>
          <c:dLbls>
            <c:dLbl>
              <c:idx val="1"/>
              <c:tx>
                <c:rich>
                  <a:bodyPr/>
                  <a:lstStyle/>
                  <a:p>
                    <a:r>
                      <a:rPr lang="ru-RU"/>
                      <a:t>20</a:t>
                    </a:r>
                    <a:r>
                      <a:rPr lang="en-US"/>
                      <a:t>.3</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Sheet1!$B$1:$C$1</c:f>
              <c:strCache>
                <c:ptCount val="2"/>
                <c:pt idx="0">
                  <c:v>декабрь 2013</c:v>
                </c:pt>
                <c:pt idx="1">
                  <c:v>декабрь 2014</c:v>
                </c:pt>
              </c:strCache>
            </c:strRef>
          </c:cat>
          <c:val>
            <c:numRef>
              <c:f>Sheet1!$B$10:$C$10</c:f>
              <c:numCache>
                <c:formatCode>General</c:formatCode>
                <c:ptCount val="2"/>
                <c:pt idx="0">
                  <c:v>18.899999999999999</c:v>
                </c:pt>
                <c:pt idx="1">
                  <c:v>20.3</c:v>
                </c:pt>
              </c:numCache>
            </c:numRef>
          </c:val>
        </c:ser>
        <c:dLbls>
          <c:showLegendKey val="0"/>
          <c:showVal val="1"/>
          <c:showCatName val="0"/>
          <c:showSerName val="0"/>
          <c:showPercent val="0"/>
          <c:showBubbleSize val="0"/>
        </c:dLbls>
        <c:gapWidth val="150"/>
        <c:overlap val="100"/>
        <c:axId val="127768448"/>
        <c:axId val="127769984"/>
      </c:barChart>
      <c:catAx>
        <c:axId val="127768448"/>
        <c:scaling>
          <c:orientation val="minMax"/>
        </c:scaling>
        <c:delete val="0"/>
        <c:axPos val="b"/>
        <c:numFmt formatCode="@" sourceLinked="1"/>
        <c:majorTickMark val="out"/>
        <c:minorTickMark val="none"/>
        <c:tickLblPos val="nextTo"/>
        <c:txPr>
          <a:bodyPr rot="0" vert="horz"/>
          <a:lstStyle/>
          <a:p>
            <a:pPr>
              <a:defRPr/>
            </a:pPr>
            <a:endParaRPr lang="ru-RU"/>
          </a:p>
        </c:txPr>
        <c:crossAx val="127769984"/>
        <c:crosses val="autoZero"/>
        <c:auto val="1"/>
        <c:lblAlgn val="ctr"/>
        <c:lblOffset val="100"/>
        <c:tickLblSkip val="1"/>
        <c:tickMarkSkip val="1"/>
        <c:noMultiLvlLbl val="0"/>
      </c:catAx>
      <c:valAx>
        <c:axId val="127769984"/>
        <c:scaling>
          <c:orientation val="minMax"/>
          <c:max val="100"/>
        </c:scaling>
        <c:delete val="0"/>
        <c:axPos val="l"/>
        <c:title>
          <c:tx>
            <c:rich>
              <a:bodyPr/>
              <a:lstStyle/>
              <a:p>
                <a:pPr>
                  <a:defRPr/>
                </a:pPr>
                <a:r>
                  <a:rPr lang="ru-RU"/>
                  <a:t>проценты</a:t>
                </a:r>
              </a:p>
            </c:rich>
          </c:tx>
          <c:layout>
            <c:manualLayout>
              <c:xMode val="edge"/>
              <c:yMode val="edge"/>
              <c:x val="4.3668122270742364E-3"/>
              <c:y val="0.42162162162162165"/>
            </c:manualLayout>
          </c:layout>
          <c:overlay val="0"/>
        </c:title>
        <c:numFmt formatCode="General" sourceLinked="1"/>
        <c:majorTickMark val="out"/>
        <c:minorTickMark val="none"/>
        <c:tickLblPos val="nextTo"/>
        <c:txPr>
          <a:bodyPr rot="0" vert="horz"/>
          <a:lstStyle/>
          <a:p>
            <a:pPr>
              <a:defRPr/>
            </a:pPr>
            <a:endParaRPr lang="ru-RU"/>
          </a:p>
        </c:txPr>
        <c:crossAx val="127768448"/>
        <c:crosses val="autoZero"/>
        <c:crossBetween val="between"/>
      </c:valAx>
      <c:spPr>
        <a:noFill/>
      </c:spPr>
    </c:plotArea>
    <c:legend>
      <c:legendPos val="r"/>
      <c:layout>
        <c:manualLayout>
          <c:xMode val="edge"/>
          <c:yMode val="edge"/>
          <c:x val="0.63648518614203187"/>
          <c:y val="5.9643016942741559E-2"/>
          <c:w val="0.28505547006338899"/>
          <c:h val="0.79847685998828366"/>
        </c:manualLayout>
      </c:layout>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manualLayout>
          <c:layoutTarget val="inner"/>
          <c:xMode val="edge"/>
          <c:yMode val="edge"/>
          <c:x val="8.0645161290322578E-2"/>
          <c:y val="3.5353535353535359E-2"/>
          <c:w val="0.89919354838709675"/>
          <c:h val="0.68939393939393934"/>
        </c:manualLayout>
      </c:layout>
      <c:barChart>
        <c:barDir val="col"/>
        <c:grouping val="clustered"/>
        <c:varyColors val="0"/>
        <c:ser>
          <c:idx val="1"/>
          <c:order val="0"/>
          <c:tx>
            <c:strRef>
              <c:f>Sheet1!$A$2</c:f>
              <c:strCache>
                <c:ptCount val="1"/>
                <c:pt idx="0">
                  <c:v>Стоимость минимального набора (рублей)</c:v>
                </c:pt>
              </c:strCache>
            </c:strRef>
          </c:tx>
          <c:spPr>
            <a:solidFill>
              <a:schemeClr val="accent2"/>
            </a:solidFill>
            <a:ln>
              <a:solidFill>
                <a:schemeClr val="tx1"/>
              </a:solidFill>
            </a:ln>
          </c:spPr>
          <c:invertIfNegative val="0"/>
          <c:dPt>
            <c:idx val="0"/>
            <c:invertIfNegative val="0"/>
            <c:bubble3D val="0"/>
          </c:dPt>
          <c:dLbls>
            <c:dLbl>
              <c:idx val="3"/>
              <c:layout>
                <c:manualLayout>
                  <c:x val="1.2120035233913341E-3"/>
                  <c:y val="9.2395592223168607E-3"/>
                </c:manualLayout>
              </c:layout>
              <c:dLblPos val="outEnd"/>
              <c:showLegendKey val="0"/>
              <c:showVal val="1"/>
              <c:showCatName val="0"/>
              <c:showSerName val="0"/>
              <c:showPercent val="0"/>
              <c:showBubbleSize val="0"/>
            </c:dLbl>
            <c:dLbl>
              <c:idx val="4"/>
              <c:layout>
                <c:manualLayout>
                  <c:x val="6.9243397941500511E-3"/>
                  <c:y val="8.5183404828212041E-3"/>
                </c:manualLayout>
              </c:layout>
              <c:dLblPos val="outEnd"/>
              <c:showLegendKey val="0"/>
              <c:showVal val="1"/>
              <c:showCatName val="0"/>
              <c:showSerName val="0"/>
              <c:showPercent val="0"/>
              <c:showBubbleSize val="0"/>
            </c:dLbl>
            <c:dLbl>
              <c:idx val="5"/>
              <c:layout>
                <c:manualLayout>
                  <c:x val="3.2280739143711978E-3"/>
                  <c:y val="-3.4611010385480149E-3"/>
                </c:manualLayout>
              </c:layout>
              <c:tx>
                <c:rich>
                  <a:bodyPr/>
                  <a:lstStyle/>
                  <a:p>
                    <a:r>
                      <a:rPr lang="ru-RU" sz="800">
                        <a:latin typeface="Arial" panose="020B0604020202020204" pitchFamily="34" charset="0"/>
                        <a:cs typeface="Arial" panose="020B0604020202020204" pitchFamily="34" charset="0"/>
                      </a:rPr>
                      <a:t>2953.10</a:t>
                    </a:r>
                    <a:endParaRPr lang="ru-RU"/>
                  </a:p>
                </c:rich>
              </c:tx>
              <c:dLblPos val="outEnd"/>
              <c:showLegendKey val="0"/>
              <c:showVal val="0"/>
              <c:showCatName val="0"/>
              <c:showSerName val="0"/>
              <c:showPercent val="0"/>
              <c:showBubbleSize val="0"/>
              <c:separator>. </c:separator>
            </c:dLbl>
            <c:dLbl>
              <c:idx val="6"/>
              <c:tx>
                <c:rich>
                  <a:bodyPr/>
                  <a:lstStyle/>
                  <a:p>
                    <a:r>
                      <a:rPr lang="ru-RU" sz="800">
                        <a:latin typeface="Arial" panose="020B0604020202020204" pitchFamily="34" charset="0"/>
                        <a:cs typeface="Arial" panose="020B0604020202020204" pitchFamily="34" charset="0"/>
                      </a:rPr>
                      <a:t>2820.21</a:t>
                    </a:r>
                    <a:endParaRPr lang="ru-RU"/>
                  </a:p>
                </c:rich>
              </c:tx>
              <c:showLegendKey val="0"/>
              <c:showVal val="0"/>
              <c:showCatName val="0"/>
              <c:showSerName val="0"/>
              <c:showPercent val="0"/>
              <c:showBubbleSize val="0"/>
            </c:dLbl>
            <c:dLbl>
              <c:idx val="9"/>
              <c:layout>
                <c:manualLayout>
                  <c:x val="1.8840437417021903E-3"/>
                  <c:y val="-3.6010370966402923E-2"/>
                </c:manualLayout>
              </c:layout>
              <c:tx>
                <c:rich>
                  <a:bodyPr/>
                  <a:lstStyle/>
                  <a:p>
                    <a:r>
                      <a:rPr lang="ru-RU" sz="800">
                        <a:latin typeface="Arial" panose="020B0604020202020204" pitchFamily="34" charset="0"/>
                        <a:cs typeface="Arial" panose="020B0604020202020204" pitchFamily="34" charset="0"/>
                      </a:rPr>
                      <a:t>2907.08</a:t>
                    </a:r>
                    <a:endParaRPr lang="ru-RU"/>
                  </a:p>
                </c:rich>
              </c:tx>
              <c:dLblPos val="outEnd"/>
              <c:showLegendKey val="0"/>
              <c:showVal val="0"/>
              <c:showCatName val="0"/>
              <c:showSerName val="0"/>
              <c:showPercent val="0"/>
              <c:showBubbleSize val="0"/>
            </c:dLbl>
            <c:dLbl>
              <c:idx val="10"/>
              <c:layout>
                <c:manualLayout>
                  <c:x val="6.2522939909555875E-3"/>
                  <c:y val="-1.5854794859335351E-2"/>
                </c:manualLayout>
              </c:layout>
              <c:dLblPos val="outEnd"/>
              <c:showLegendKey val="0"/>
              <c:showVal val="1"/>
              <c:showCatName val="0"/>
              <c:showSerName val="0"/>
              <c:showPercent val="0"/>
              <c:showBubbleSize val="0"/>
            </c:dLbl>
            <c:dLbl>
              <c:idx val="11"/>
              <c:layout>
                <c:manualLayout>
                  <c:x val="9.2764582187036104E-3"/>
                  <c:y val="-4.8868186433563806E-3"/>
                </c:manualLayout>
              </c:layout>
              <c:tx>
                <c:rich>
                  <a:bodyPr/>
                  <a:lstStyle/>
                  <a:p>
                    <a:r>
                      <a:rPr lang="ru-RU" sz="800">
                        <a:latin typeface="Arial" panose="020B0604020202020204" pitchFamily="34" charset="0"/>
                        <a:cs typeface="Arial" panose="020B0604020202020204" pitchFamily="34" charset="0"/>
                      </a:rPr>
                      <a:t>3082.89</a:t>
                    </a:r>
                    <a:endParaRPr lang="ru-RU"/>
                  </a:p>
                </c:rich>
              </c:tx>
              <c:dLblPos val="outEnd"/>
              <c:showLegendKey val="0"/>
              <c:showVal val="0"/>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Sheet1!$B$1:$M$1</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Sheet1!$B$2:$M$2</c:f>
              <c:numCache>
                <c:formatCode>0.00</c:formatCode>
                <c:ptCount val="12"/>
                <c:pt idx="0">
                  <c:v>2746.1</c:v>
                </c:pt>
                <c:pt idx="1">
                  <c:v>2783.09</c:v>
                </c:pt>
                <c:pt idx="2">
                  <c:v>2849.79</c:v>
                </c:pt>
                <c:pt idx="3">
                  <c:v>2887.71</c:v>
                </c:pt>
                <c:pt idx="4">
                  <c:v>3030.11</c:v>
                </c:pt>
                <c:pt idx="5">
                  <c:v>2953.1</c:v>
                </c:pt>
                <c:pt idx="6">
                  <c:v>2820.21</c:v>
                </c:pt>
                <c:pt idx="7">
                  <c:v>2713.61</c:v>
                </c:pt>
                <c:pt idx="8">
                  <c:v>2809.57</c:v>
                </c:pt>
                <c:pt idx="9">
                  <c:v>2907.08</c:v>
                </c:pt>
                <c:pt idx="10">
                  <c:v>2954.49</c:v>
                </c:pt>
                <c:pt idx="11">
                  <c:v>3082.89</c:v>
                </c:pt>
              </c:numCache>
            </c:numRef>
          </c:val>
        </c:ser>
        <c:dLbls>
          <c:showLegendKey val="0"/>
          <c:showVal val="1"/>
          <c:showCatName val="0"/>
          <c:showSerName val="0"/>
          <c:showPercent val="0"/>
          <c:showBubbleSize val="0"/>
        </c:dLbls>
        <c:gapWidth val="40"/>
        <c:axId val="124723968"/>
        <c:axId val="124725504"/>
      </c:barChart>
      <c:catAx>
        <c:axId val="124723968"/>
        <c:scaling>
          <c:orientation val="minMax"/>
        </c:scaling>
        <c:delete val="0"/>
        <c:axPos val="b"/>
        <c:numFmt formatCode="General" sourceLinked="1"/>
        <c:majorTickMark val="in"/>
        <c:minorTickMark val="none"/>
        <c:tickLblPos val="low"/>
        <c:txPr>
          <a:bodyPr rot="0" vert="horz"/>
          <a:lstStyle/>
          <a:p>
            <a:pPr>
              <a:defRPr/>
            </a:pPr>
            <a:endParaRPr lang="ru-RU"/>
          </a:p>
        </c:txPr>
        <c:crossAx val="124725504"/>
        <c:crossesAt val="0"/>
        <c:auto val="1"/>
        <c:lblAlgn val="ctr"/>
        <c:lblOffset val="100"/>
        <c:tickLblSkip val="1"/>
        <c:tickMarkSkip val="1"/>
        <c:noMultiLvlLbl val="0"/>
      </c:catAx>
      <c:valAx>
        <c:axId val="124725504"/>
        <c:scaling>
          <c:orientation val="minMax"/>
          <c:max val="3200"/>
          <c:min val="2000"/>
        </c:scaling>
        <c:delete val="0"/>
        <c:axPos val="l"/>
        <c:numFmt formatCode="0.00" sourceLinked="1"/>
        <c:majorTickMark val="none"/>
        <c:minorTickMark val="out"/>
        <c:tickLblPos val="nextTo"/>
        <c:txPr>
          <a:bodyPr rot="0" vert="horz"/>
          <a:lstStyle/>
          <a:p>
            <a:pPr>
              <a:defRPr/>
            </a:pPr>
            <a:endParaRPr lang="ru-RU"/>
          </a:p>
        </c:txPr>
        <c:crossAx val="124723968"/>
        <c:crosses val="autoZero"/>
        <c:crossBetween val="between"/>
        <c:majorUnit val="200"/>
        <c:minorUnit val="50"/>
      </c:valAx>
      <c:spPr>
        <a:noFill/>
      </c:spPr>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36090225563911"/>
          <c:y val="3.7037037037037035E-2"/>
          <c:w val="0.85413533834586464"/>
          <c:h val="0.72839506172839519"/>
        </c:manualLayout>
      </c:layout>
      <c:barChart>
        <c:barDir val="col"/>
        <c:grouping val="clustered"/>
        <c:varyColors val="0"/>
        <c:ser>
          <c:idx val="2"/>
          <c:order val="0"/>
          <c:tx>
            <c:strRef>
              <c:f>Sheet1!$B$1</c:f>
              <c:strCache>
                <c:ptCount val="1"/>
                <c:pt idx="0">
                  <c:v>АИ-92</c:v>
                </c:pt>
              </c:strCache>
            </c:strRef>
          </c:tx>
          <c:spPr>
            <a:solidFill>
              <a:srgbClr val="00B050"/>
            </a:solidFill>
            <a:ln w="2178">
              <a:solidFill>
                <a:srgbClr val="000000"/>
              </a:solidFill>
              <a:prstDash val="solid"/>
            </a:ln>
          </c:spPr>
          <c:invertIfNegative val="0"/>
          <c:cat>
            <c:strRef>
              <c:f>Sheet1!$A$2:$A$13</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Sheet1!$B$2:$B$13</c:f>
              <c:numCache>
                <c:formatCode>General</c:formatCode>
                <c:ptCount val="12"/>
                <c:pt idx="0">
                  <c:v>99.9</c:v>
                </c:pt>
                <c:pt idx="1">
                  <c:v>100</c:v>
                </c:pt>
                <c:pt idx="2">
                  <c:v>100.2</c:v>
                </c:pt>
                <c:pt idx="3">
                  <c:v>101.2</c:v>
                </c:pt>
                <c:pt idx="4">
                  <c:v>101.3</c:v>
                </c:pt>
                <c:pt idx="5">
                  <c:v>102.7</c:v>
                </c:pt>
                <c:pt idx="6">
                  <c:v>104.9</c:v>
                </c:pt>
                <c:pt idx="7">
                  <c:v>110.6</c:v>
                </c:pt>
                <c:pt idx="8">
                  <c:v>113.5</c:v>
                </c:pt>
                <c:pt idx="9">
                  <c:v>114.1</c:v>
                </c:pt>
                <c:pt idx="10">
                  <c:v>114.5</c:v>
                </c:pt>
                <c:pt idx="11">
                  <c:v>113.6</c:v>
                </c:pt>
              </c:numCache>
            </c:numRef>
          </c:val>
        </c:ser>
        <c:dLbls>
          <c:showLegendKey val="0"/>
          <c:showVal val="0"/>
          <c:showCatName val="0"/>
          <c:showSerName val="0"/>
          <c:showPercent val="0"/>
          <c:showBubbleSize val="0"/>
        </c:dLbls>
        <c:gapWidth val="50"/>
        <c:axId val="127856640"/>
        <c:axId val="127858560"/>
      </c:barChart>
      <c:barChart>
        <c:barDir val="col"/>
        <c:grouping val="clustered"/>
        <c:varyColors val="0"/>
        <c:ser>
          <c:idx val="3"/>
          <c:order val="1"/>
          <c:tx>
            <c:strRef>
              <c:f>Sheet1!$C$1</c:f>
              <c:strCache>
                <c:ptCount val="1"/>
                <c:pt idx="0">
                  <c:v>АИ-95</c:v>
                </c:pt>
              </c:strCache>
            </c:strRef>
          </c:tx>
          <c:spPr>
            <a:solidFill>
              <a:schemeClr val="accent6"/>
            </a:solidFill>
            <a:ln w="8712">
              <a:solidFill>
                <a:srgbClr val="000000"/>
              </a:solidFill>
              <a:prstDash val="solid"/>
            </a:ln>
          </c:spPr>
          <c:invertIfNegative val="0"/>
          <c:cat>
            <c:strRef>
              <c:f>Sheet1!$A$2:$A$13</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Sheet1!$C$2:$C$13</c:f>
              <c:numCache>
                <c:formatCode>General</c:formatCode>
                <c:ptCount val="12"/>
                <c:pt idx="0">
                  <c:v>99.7</c:v>
                </c:pt>
                <c:pt idx="1">
                  <c:v>99.7</c:v>
                </c:pt>
                <c:pt idx="2">
                  <c:v>99.8</c:v>
                </c:pt>
                <c:pt idx="3">
                  <c:v>100.3</c:v>
                </c:pt>
                <c:pt idx="4">
                  <c:v>100.5</c:v>
                </c:pt>
                <c:pt idx="5">
                  <c:v>101.6</c:v>
                </c:pt>
                <c:pt idx="6">
                  <c:v>103.5</c:v>
                </c:pt>
                <c:pt idx="7">
                  <c:v>108.5</c:v>
                </c:pt>
                <c:pt idx="8">
                  <c:v>111.2</c:v>
                </c:pt>
                <c:pt idx="9">
                  <c:v>111.9</c:v>
                </c:pt>
                <c:pt idx="10">
                  <c:v>112.3</c:v>
                </c:pt>
                <c:pt idx="11">
                  <c:v>112</c:v>
                </c:pt>
              </c:numCache>
            </c:numRef>
          </c:val>
        </c:ser>
        <c:dLbls>
          <c:showLegendKey val="0"/>
          <c:showVal val="0"/>
          <c:showCatName val="0"/>
          <c:showSerName val="0"/>
          <c:showPercent val="0"/>
          <c:showBubbleSize val="0"/>
        </c:dLbls>
        <c:gapWidth val="150"/>
        <c:axId val="127991808"/>
        <c:axId val="127993344"/>
      </c:barChart>
      <c:lineChart>
        <c:grouping val="standard"/>
        <c:varyColors val="0"/>
        <c:ser>
          <c:idx val="0"/>
          <c:order val="2"/>
          <c:tx>
            <c:strRef>
              <c:f>Sheet1!$D$1</c:f>
              <c:strCache>
                <c:ptCount val="1"/>
                <c:pt idx="0">
                  <c:v>индекс потребительских цен</c:v>
                </c:pt>
              </c:strCache>
            </c:strRef>
          </c:tx>
          <c:spPr>
            <a:ln w="25400">
              <a:solidFill>
                <a:srgbClr val="FF0000"/>
              </a:solidFill>
              <a:prstDash val="solid"/>
            </a:ln>
          </c:spPr>
          <c:marker>
            <c:symbol val="triangle"/>
            <c:size val="3"/>
            <c:spPr>
              <a:solidFill>
                <a:srgbClr val="FF0000"/>
              </a:solidFill>
              <a:ln>
                <a:solidFill>
                  <a:schemeClr val="tx1"/>
                </a:solidFill>
                <a:prstDash val="solid"/>
              </a:ln>
            </c:spPr>
          </c:marker>
          <c:dPt>
            <c:idx val="0"/>
            <c:marker>
              <c:symbol val="triangle"/>
              <c:size val="4"/>
            </c:marker>
            <c:bubble3D val="0"/>
          </c:dPt>
          <c:dPt>
            <c:idx val="1"/>
            <c:marker>
              <c:symbol val="triangle"/>
              <c:size val="4"/>
            </c:marker>
            <c:bubble3D val="0"/>
          </c:dPt>
          <c:dPt>
            <c:idx val="2"/>
            <c:marker>
              <c:symbol val="triangle"/>
              <c:size val="4"/>
            </c:marker>
            <c:bubble3D val="0"/>
          </c:dPt>
          <c:dPt>
            <c:idx val="3"/>
            <c:marker>
              <c:symbol val="triangle"/>
              <c:size val="4"/>
            </c:marker>
            <c:bubble3D val="0"/>
          </c:dPt>
          <c:dPt>
            <c:idx val="4"/>
            <c:marker>
              <c:symbol val="triangle"/>
              <c:size val="4"/>
            </c:marker>
            <c:bubble3D val="0"/>
          </c:dPt>
          <c:dPt>
            <c:idx val="6"/>
            <c:marker>
              <c:symbol val="triangle"/>
              <c:size val="4"/>
            </c:marker>
            <c:bubble3D val="0"/>
          </c:dPt>
          <c:cat>
            <c:strRef>
              <c:f>Sheet1!$A$2:$A$13</c:f>
              <c:strCache>
                <c:ptCount val="12"/>
                <c:pt idx="0">
                  <c:v>I</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Sheet1!$D$2:$D$13</c:f>
              <c:numCache>
                <c:formatCode>General</c:formatCode>
                <c:ptCount val="12"/>
                <c:pt idx="0">
                  <c:v>100.7</c:v>
                </c:pt>
                <c:pt idx="1">
                  <c:v>101.2</c:v>
                </c:pt>
                <c:pt idx="2">
                  <c:v>102.1</c:v>
                </c:pt>
                <c:pt idx="3">
                  <c:v>103</c:v>
                </c:pt>
                <c:pt idx="4">
                  <c:v>104.1</c:v>
                </c:pt>
                <c:pt idx="5">
                  <c:v>104.1</c:v>
                </c:pt>
                <c:pt idx="6">
                  <c:v>104.1</c:v>
                </c:pt>
                <c:pt idx="7">
                  <c:v>103.9</c:v>
                </c:pt>
                <c:pt idx="8">
                  <c:v>105.1</c:v>
                </c:pt>
                <c:pt idx="9">
                  <c:v>106</c:v>
                </c:pt>
                <c:pt idx="10">
                  <c:v>107.2</c:v>
                </c:pt>
                <c:pt idx="11">
                  <c:v>110.2</c:v>
                </c:pt>
              </c:numCache>
            </c:numRef>
          </c:val>
          <c:smooth val="0"/>
        </c:ser>
        <c:dLbls>
          <c:showLegendKey val="0"/>
          <c:showVal val="0"/>
          <c:showCatName val="0"/>
          <c:showSerName val="0"/>
          <c:showPercent val="0"/>
          <c:showBubbleSize val="0"/>
        </c:dLbls>
        <c:marker val="1"/>
        <c:smooth val="0"/>
        <c:axId val="127991808"/>
        <c:axId val="127993344"/>
      </c:lineChart>
      <c:catAx>
        <c:axId val="127856640"/>
        <c:scaling>
          <c:orientation val="minMax"/>
        </c:scaling>
        <c:delete val="0"/>
        <c:axPos val="b"/>
        <c:numFmt formatCode="General" sourceLinked="1"/>
        <c:majorTickMark val="cross"/>
        <c:minorTickMark val="none"/>
        <c:tickLblPos val="low"/>
        <c:spPr>
          <a:ln w="2178">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127858560"/>
        <c:crossesAt val="100"/>
        <c:auto val="0"/>
        <c:lblAlgn val="ctr"/>
        <c:lblOffset val="100"/>
        <c:tickLblSkip val="1"/>
        <c:tickMarkSkip val="1"/>
        <c:noMultiLvlLbl val="0"/>
      </c:catAx>
      <c:valAx>
        <c:axId val="127858560"/>
        <c:scaling>
          <c:orientation val="minMax"/>
          <c:max val="115"/>
          <c:min val="95"/>
        </c:scaling>
        <c:delete val="0"/>
        <c:axPos val="l"/>
        <c:title>
          <c:tx>
            <c:rich>
              <a:bodyPr/>
              <a:lstStyle/>
              <a:p>
                <a:pPr>
                  <a:defRPr sz="800" b="0" i="0" u="none" strike="noStrike" baseline="0">
                    <a:solidFill>
                      <a:srgbClr val="000000"/>
                    </a:solidFill>
                    <a:latin typeface="Arial"/>
                    <a:ea typeface="Arial"/>
                    <a:cs typeface="Arial"/>
                  </a:defRPr>
                </a:pPr>
                <a:r>
                  <a:rPr lang="ru-RU" sz="800"/>
                  <a:t>проценты</a:t>
                </a:r>
              </a:p>
            </c:rich>
          </c:tx>
          <c:layout>
            <c:manualLayout>
              <c:xMode val="edge"/>
              <c:yMode val="edge"/>
              <c:x val="5.5639097744360912E-2"/>
              <c:y val="0.3271604938271605"/>
            </c:manualLayout>
          </c:layout>
          <c:overlay val="0"/>
          <c:spPr>
            <a:noFill/>
            <a:ln w="17425">
              <a:noFill/>
            </a:ln>
          </c:spPr>
        </c:title>
        <c:numFmt formatCode="General" sourceLinked="1"/>
        <c:majorTickMark val="cross"/>
        <c:minorTickMark val="none"/>
        <c:tickLblPos val="nextTo"/>
        <c:spPr>
          <a:ln w="2178">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crossAx val="127856640"/>
        <c:crosses val="autoZero"/>
        <c:crossBetween val="between"/>
        <c:majorUnit val="5"/>
        <c:minorUnit val="1"/>
      </c:valAx>
      <c:catAx>
        <c:axId val="127991808"/>
        <c:scaling>
          <c:orientation val="minMax"/>
        </c:scaling>
        <c:delete val="1"/>
        <c:axPos val="b"/>
        <c:majorTickMark val="out"/>
        <c:minorTickMark val="none"/>
        <c:tickLblPos val="nextTo"/>
        <c:crossAx val="127993344"/>
        <c:crosses val="autoZero"/>
        <c:auto val="0"/>
        <c:lblAlgn val="ctr"/>
        <c:lblOffset val="100"/>
        <c:noMultiLvlLbl val="0"/>
      </c:catAx>
      <c:valAx>
        <c:axId val="127993344"/>
        <c:scaling>
          <c:orientation val="minMax"/>
        </c:scaling>
        <c:delete val="1"/>
        <c:axPos val="l"/>
        <c:numFmt formatCode="General" sourceLinked="1"/>
        <c:majorTickMark val="out"/>
        <c:minorTickMark val="none"/>
        <c:tickLblPos val="nextTo"/>
        <c:crossAx val="127991808"/>
        <c:crosses val="autoZero"/>
        <c:crossBetween val="between"/>
      </c:valAx>
      <c:spPr>
        <a:noFill/>
        <a:ln w="17425">
          <a:noFill/>
        </a:ln>
      </c:spPr>
    </c:plotArea>
    <c:legend>
      <c:legendPos val="b"/>
      <c:layout>
        <c:manualLayout>
          <c:xMode val="edge"/>
          <c:yMode val="edge"/>
          <c:x val="0.15939849624060148"/>
          <c:y val="0.92224739365679853"/>
          <c:w val="0.80807841980917439"/>
          <c:h val="7.7752606343201497E-2"/>
        </c:manualLayout>
      </c:layout>
      <c:overlay val="0"/>
      <c:spPr>
        <a:noFill/>
        <a:ln w="17425">
          <a:noFill/>
        </a:ln>
      </c:spPr>
      <c:txPr>
        <a:bodyPr/>
        <a:lstStyle/>
        <a:p>
          <a:pPr>
            <a:defRPr sz="800" b="0"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legend>
    <c:plotVisOnly val="1"/>
    <c:dispBlanksAs val="gap"/>
    <c:showDLblsOverMax val="0"/>
  </c:chart>
  <c:spPr>
    <a:noFill/>
    <a:ln>
      <a:noFill/>
    </a:ln>
  </c:spPr>
  <c:txPr>
    <a:bodyPr/>
    <a:lstStyle/>
    <a:p>
      <a:pPr>
        <a:defRPr sz="686" b="1" i="0" u="none" strike="noStrike" baseline="0">
          <a:solidFill>
            <a:srgbClr val="000000"/>
          </a:solidFill>
          <a:latin typeface="Arial"/>
          <a:ea typeface="Arial"/>
          <a:cs typeface="Arial"/>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ru-RU" sz="1100" b="1" i="0" u="none" strike="noStrike" baseline="0">
                <a:solidFill>
                  <a:srgbClr val="000000"/>
                </a:solidFill>
                <a:latin typeface="Arial" pitchFamily="34" charset="0"/>
                <a:cs typeface="Arial" pitchFamily="34" charset="0"/>
              </a:rPr>
              <a:t>Изменение  тарифов на жилищно-коммунальные услуги</a:t>
            </a:r>
          </a:p>
          <a:p>
            <a:pPr>
              <a:defRPr sz="1100" b="1" i="0" u="none" strike="noStrike" baseline="0">
                <a:solidFill>
                  <a:srgbClr val="000000"/>
                </a:solidFill>
                <a:latin typeface="Arial"/>
                <a:ea typeface="Arial"/>
                <a:cs typeface="Arial"/>
              </a:defRPr>
            </a:pPr>
            <a:r>
              <a:rPr lang="ru-RU" sz="1100" b="1" i="0" u="none" strike="noStrike" baseline="0">
                <a:solidFill>
                  <a:srgbClr val="000000"/>
                </a:solidFill>
                <a:latin typeface="Arial" pitchFamily="34" charset="0"/>
                <a:cs typeface="Arial" pitchFamily="34" charset="0"/>
              </a:rPr>
              <a:t> в 2013-2014 гг.</a:t>
            </a:r>
          </a:p>
          <a:p>
            <a:pPr>
              <a:defRPr sz="1100" b="1" i="0" u="none" strike="noStrike" baseline="0">
                <a:solidFill>
                  <a:srgbClr val="000000"/>
                </a:solidFill>
                <a:latin typeface="Arial"/>
                <a:ea typeface="Arial"/>
                <a:cs typeface="Arial"/>
              </a:defRPr>
            </a:pPr>
            <a:r>
              <a:rPr lang="ru-RU" sz="1000" b="0" i="0" u="none" strike="noStrike" baseline="0">
                <a:solidFill>
                  <a:srgbClr val="000000"/>
                </a:solidFill>
                <a:latin typeface="Arial" pitchFamily="34" charset="0"/>
                <a:cs typeface="Arial" pitchFamily="34" charset="0"/>
              </a:rPr>
              <a:t> (на конец года, в % к декабрю предыдущего года)</a:t>
            </a:r>
          </a:p>
        </c:rich>
      </c:tx>
      <c:layout>
        <c:manualLayout>
          <c:xMode val="edge"/>
          <c:yMode val="edge"/>
          <c:x val="0.18807304624381235"/>
          <c:y val="9.861961699232041E-3"/>
        </c:manualLayout>
      </c:layout>
      <c:overlay val="0"/>
      <c:spPr>
        <a:noFill/>
        <a:ln w="25399">
          <a:noFill/>
        </a:ln>
      </c:spPr>
    </c:title>
    <c:autoTitleDeleted val="0"/>
    <c:plotArea>
      <c:layout>
        <c:manualLayout>
          <c:layoutTarget val="inner"/>
          <c:xMode val="edge"/>
          <c:yMode val="edge"/>
          <c:x val="0.51159793814432986"/>
          <c:y val="0.14402173913043476"/>
          <c:w val="0.45296978034199442"/>
          <c:h val="0.73369565217391297"/>
        </c:manualLayout>
      </c:layout>
      <c:barChart>
        <c:barDir val="bar"/>
        <c:grouping val="clustered"/>
        <c:varyColors val="0"/>
        <c:ser>
          <c:idx val="2"/>
          <c:order val="0"/>
          <c:tx>
            <c:strRef>
              <c:f>Sheet1!$A$2</c:f>
              <c:strCache>
                <c:ptCount val="1"/>
                <c:pt idx="0">
                  <c:v>2013</c:v>
                </c:pt>
              </c:strCache>
            </c:strRef>
          </c:tx>
          <c:spPr>
            <a:solidFill>
              <a:schemeClr val="accent6"/>
            </a:solidFill>
            <a:ln w="12700">
              <a:solidFill>
                <a:srgbClr val="000000"/>
              </a:solidFill>
              <a:prstDash val="solid"/>
            </a:ln>
          </c:spPr>
          <c:invertIfNegative val="0"/>
          <c:dLbls>
            <c:dLbl>
              <c:idx val="5"/>
              <c:layout>
                <c:manualLayout>
                  <c:x val="1.8165247124352257E-2"/>
                  <c:y val="6.5180541291033995E-3"/>
                </c:manualLayout>
              </c:layout>
              <c:dLblPos val="outEnd"/>
              <c:showLegendKey val="0"/>
              <c:showVal val="1"/>
              <c:showCatName val="0"/>
              <c:showSerName val="0"/>
              <c:showPercent val="0"/>
              <c:showBubbleSize val="0"/>
            </c:dLbl>
            <c:dLbl>
              <c:idx val="10"/>
              <c:numFmt formatCode="0.0" sourceLinked="0"/>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1"/>
              <c:numFmt formatCode="0.0" sourceLinked="0"/>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numFmt formatCode="0.0" sourceLinked="0"/>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dLbls>
          <c:cat>
            <c:strRef>
              <c:f>Sheet1!$B$1:$J$1</c:f>
              <c:strCache>
                <c:ptCount val="9"/>
                <c:pt idx="0">
                  <c:v>Электроэнергия в квартирах с электроплитами, 100 кВт.ч.</c:v>
                </c:pt>
                <c:pt idx="1">
                  <c:v>Электроэнергия в квартирах без электроплит, 100 кВт.ч.</c:v>
                </c:pt>
                <c:pt idx="2">
                  <c:v>Газ сетевой, месяц с человека</c:v>
                </c:pt>
                <c:pt idx="3">
                  <c:v>Отопление, Гкал</c:v>
                </c:pt>
                <c:pt idx="4">
                  <c:v>Водоснабжение горячее, м3</c:v>
                </c:pt>
                <c:pt idx="5">
                  <c:v>Водоотведение, м3</c:v>
                </c:pt>
                <c:pt idx="6">
                  <c:v>Водоснабжение холодное, м3</c:v>
                </c:pt>
                <c:pt idx="7">
                  <c:v>Оплата жилья в домах государственного и муниципального жилищных фондов</c:v>
                </c:pt>
                <c:pt idx="8">
                  <c:v>Содержание и ремонт жилья для граждан собственников жилья  в результате приватизации, граждан собственников жилых помещений по иным основаниям, м2 общей площади</c:v>
                </c:pt>
              </c:strCache>
            </c:strRef>
          </c:cat>
          <c:val>
            <c:numRef>
              <c:f>Sheet1!$B$2:$J$2</c:f>
              <c:numCache>
                <c:formatCode>General</c:formatCode>
                <c:ptCount val="9"/>
                <c:pt idx="0">
                  <c:v>114.6</c:v>
                </c:pt>
                <c:pt idx="1">
                  <c:v>114.4</c:v>
                </c:pt>
                <c:pt idx="2">
                  <c:v>115</c:v>
                </c:pt>
                <c:pt idx="3">
                  <c:v>105.7</c:v>
                </c:pt>
                <c:pt idx="4">
                  <c:v>110.7</c:v>
                </c:pt>
                <c:pt idx="5">
                  <c:v>115.1</c:v>
                </c:pt>
                <c:pt idx="6">
                  <c:v>115.1</c:v>
                </c:pt>
                <c:pt idx="7">
                  <c:v>100</c:v>
                </c:pt>
                <c:pt idx="8">
                  <c:v>100</c:v>
                </c:pt>
              </c:numCache>
            </c:numRef>
          </c:val>
        </c:ser>
        <c:ser>
          <c:idx val="4"/>
          <c:order val="1"/>
          <c:tx>
            <c:strRef>
              <c:f>Sheet1!$A$3</c:f>
              <c:strCache>
                <c:ptCount val="1"/>
                <c:pt idx="0">
                  <c:v>2014</c:v>
                </c:pt>
              </c:strCache>
            </c:strRef>
          </c:tx>
          <c:spPr>
            <a:solidFill>
              <a:srgbClr val="00B050"/>
            </a:solidFill>
            <a:ln w="12700">
              <a:solidFill>
                <a:srgbClr val="000000"/>
              </a:solidFill>
              <a:prstDash val="solid"/>
            </a:ln>
          </c:spPr>
          <c:invertIfNegative val="0"/>
          <c:dLbls>
            <c:dLbl>
              <c:idx val="5"/>
              <c:layout>
                <c:manualLayout>
                  <c:x val="2.0026739936902467E-2"/>
                  <c:y val="3.231171624380292E-3"/>
                </c:manualLayout>
              </c:layout>
              <c:dLblPos val="outEnd"/>
              <c:showLegendKey val="0"/>
              <c:showVal val="1"/>
              <c:showCatName val="0"/>
              <c:showSerName val="0"/>
              <c:showPercent val="0"/>
              <c:showBubbleSize val="0"/>
            </c:dLbl>
            <c:numFmt formatCode="0.0" sourceLinked="0"/>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dLbls>
          <c:cat>
            <c:strRef>
              <c:f>Sheet1!$B$1:$J$1</c:f>
              <c:strCache>
                <c:ptCount val="9"/>
                <c:pt idx="0">
                  <c:v>Электроэнергия в квартирах с электроплитами, 100 кВт.ч.</c:v>
                </c:pt>
                <c:pt idx="1">
                  <c:v>Электроэнергия в квартирах без электроплит, 100 кВт.ч.</c:v>
                </c:pt>
                <c:pt idx="2">
                  <c:v>Газ сетевой, месяц с человека</c:v>
                </c:pt>
                <c:pt idx="3">
                  <c:v>Отопление, Гкал</c:v>
                </c:pt>
                <c:pt idx="4">
                  <c:v>Водоснабжение горячее, м3</c:v>
                </c:pt>
                <c:pt idx="5">
                  <c:v>Водоотведение, м3</c:v>
                </c:pt>
                <c:pt idx="6">
                  <c:v>Водоснабжение холодное, м3</c:v>
                </c:pt>
                <c:pt idx="7">
                  <c:v>Оплата жилья в домах государственного и муниципального жилищных фондов</c:v>
                </c:pt>
                <c:pt idx="8">
                  <c:v>Содержание и ремонт жилья для граждан собственников жилья  в результате приватизации, граждан собственников жилых помещений по иным основаниям, м2 общей площади</c:v>
                </c:pt>
              </c:strCache>
            </c:strRef>
          </c:cat>
          <c:val>
            <c:numRef>
              <c:f>Sheet1!$B$3:$J$3</c:f>
              <c:numCache>
                <c:formatCode>General</c:formatCode>
                <c:ptCount val="9"/>
                <c:pt idx="0">
                  <c:v>104</c:v>
                </c:pt>
                <c:pt idx="1">
                  <c:v>104.3</c:v>
                </c:pt>
                <c:pt idx="2">
                  <c:v>103.2</c:v>
                </c:pt>
                <c:pt idx="3">
                  <c:v>103.5</c:v>
                </c:pt>
                <c:pt idx="4">
                  <c:v>103.5</c:v>
                </c:pt>
                <c:pt idx="5">
                  <c:v>105.3</c:v>
                </c:pt>
                <c:pt idx="6">
                  <c:v>105.3</c:v>
                </c:pt>
                <c:pt idx="7">
                  <c:v>100.8</c:v>
                </c:pt>
                <c:pt idx="8">
                  <c:v>100.9</c:v>
                </c:pt>
              </c:numCache>
            </c:numRef>
          </c:val>
        </c:ser>
        <c:dLbls>
          <c:showLegendKey val="0"/>
          <c:showVal val="0"/>
          <c:showCatName val="0"/>
          <c:showSerName val="0"/>
          <c:showPercent val="0"/>
          <c:showBubbleSize val="0"/>
        </c:dLbls>
        <c:gapWidth val="150"/>
        <c:axId val="24854912"/>
        <c:axId val="24856448"/>
      </c:barChart>
      <c:catAx>
        <c:axId val="248549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856448"/>
        <c:crossesAt val="90"/>
        <c:auto val="0"/>
        <c:lblAlgn val="ctr"/>
        <c:lblOffset val="100"/>
        <c:tickLblSkip val="1"/>
        <c:tickMarkSkip val="1"/>
        <c:noMultiLvlLbl val="0"/>
      </c:catAx>
      <c:valAx>
        <c:axId val="24856448"/>
        <c:scaling>
          <c:orientation val="minMax"/>
          <c:max val="120"/>
          <c:min val="90"/>
        </c:scaling>
        <c:delete val="0"/>
        <c:axPos val="b"/>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24854912"/>
        <c:crosses val="autoZero"/>
        <c:crossBetween val="between"/>
        <c:majorUnit val="10"/>
        <c:minorUnit val="10"/>
      </c:valAx>
      <c:spPr>
        <a:solidFill>
          <a:srgbClr val="FFFFFF"/>
        </a:solidFill>
        <a:ln w="25399">
          <a:noFill/>
        </a:ln>
      </c:spPr>
    </c:plotArea>
    <c:legend>
      <c:legendPos val="b"/>
      <c:layout>
        <c:manualLayout>
          <c:xMode val="edge"/>
          <c:yMode val="edge"/>
          <c:x val="0.19458762886597936"/>
          <c:y val="0.9497282608695653"/>
          <c:w val="0.63144329896907214"/>
          <c:h val="5.1630434782608689E-2"/>
        </c:manualLayout>
      </c:layout>
      <c:overlay val="0"/>
      <c:spPr>
        <a:solidFill>
          <a:srgbClr val="FFFFFF"/>
        </a:solidFill>
        <a:ln w="25399">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ru-RU" sz="1100" b="1" i="0" u="none" strike="noStrike" baseline="0">
                <a:solidFill>
                  <a:srgbClr val="000000"/>
                </a:solidFill>
                <a:latin typeface="Arial" pitchFamily="34" charset="0"/>
                <a:cs typeface="Arial" pitchFamily="34" charset="0"/>
              </a:rPr>
              <a:t>Индексы цен на первичном и вторичном рынках жилья </a:t>
            </a:r>
          </a:p>
          <a:p>
            <a:pPr>
              <a:defRPr sz="1100" b="1" i="0" u="none" strike="noStrike" baseline="0">
                <a:solidFill>
                  <a:srgbClr val="000000"/>
                </a:solidFill>
                <a:latin typeface="Arial"/>
                <a:ea typeface="Arial"/>
                <a:cs typeface="Arial"/>
              </a:defRPr>
            </a:pPr>
            <a:r>
              <a:rPr lang="ru-RU" sz="1100" b="1" i="0" u="none" strike="noStrike" baseline="0">
                <a:solidFill>
                  <a:srgbClr val="000000"/>
                </a:solidFill>
                <a:latin typeface="Arial" pitchFamily="34" charset="0"/>
                <a:cs typeface="Arial" pitchFamily="34" charset="0"/>
              </a:rPr>
              <a:t>в IV квартале 2014 года</a:t>
            </a:r>
          </a:p>
          <a:p>
            <a:pPr>
              <a:defRPr sz="1100" b="1" i="0" u="none" strike="noStrike" baseline="0">
                <a:solidFill>
                  <a:srgbClr val="000000"/>
                </a:solidFill>
                <a:latin typeface="Arial"/>
                <a:ea typeface="Arial"/>
                <a:cs typeface="Arial"/>
              </a:defRPr>
            </a:pPr>
            <a:r>
              <a:rPr lang="ru-RU" sz="800" b="1" i="0" u="none" strike="noStrike" baseline="0">
                <a:solidFill>
                  <a:srgbClr val="000000"/>
                </a:solidFill>
                <a:latin typeface="Calibri"/>
              </a:rPr>
              <a:t> </a:t>
            </a:r>
            <a:r>
              <a:rPr lang="ru-RU" sz="1000" b="0" i="0" u="none" strike="noStrike" baseline="0">
                <a:solidFill>
                  <a:srgbClr val="000000"/>
                </a:solidFill>
                <a:latin typeface="Arial" pitchFamily="34" charset="0"/>
                <a:cs typeface="Arial" pitchFamily="34" charset="0"/>
              </a:rPr>
              <a:t>(на конец периода, в % к III кварталу 2014 года)</a:t>
            </a:r>
          </a:p>
        </c:rich>
      </c:tx>
      <c:layout>
        <c:manualLayout>
          <c:xMode val="edge"/>
          <c:yMode val="edge"/>
          <c:x val="0.16732556056605685"/>
          <c:y val="1.5671726601185165E-2"/>
        </c:manualLayout>
      </c:layout>
      <c:overlay val="0"/>
      <c:spPr>
        <a:noFill/>
        <a:ln w="25399">
          <a:noFill/>
        </a:ln>
      </c:spPr>
    </c:title>
    <c:autoTitleDeleted val="0"/>
    <c:view3D>
      <c:rotX val="0"/>
      <c:rotY val="0"/>
      <c:rAngAx val="0"/>
      <c:perspective val="30"/>
    </c:view3D>
    <c:floor>
      <c:thickness val="0"/>
    </c:floor>
    <c:sideWall>
      <c:thickness val="0"/>
      <c:spPr>
        <a:solidFill>
          <a:srgbClr val="FFFFFF"/>
        </a:solidFill>
        <a:ln w="25399">
          <a:noFill/>
        </a:ln>
      </c:spPr>
    </c:sideWall>
    <c:backWall>
      <c:thickness val="0"/>
      <c:spPr>
        <a:solidFill>
          <a:srgbClr val="FFFFFF"/>
        </a:solidFill>
        <a:ln w="25399">
          <a:noFill/>
        </a:ln>
      </c:spPr>
    </c:backWall>
    <c:plotArea>
      <c:layout>
        <c:manualLayout>
          <c:layoutTarget val="inner"/>
          <c:xMode val="edge"/>
          <c:yMode val="edge"/>
          <c:x val="0.239067055393586"/>
          <c:y val="0.29723991507431002"/>
          <c:w val="0.72157434402332354"/>
          <c:h val="0.49256900212314225"/>
        </c:manualLayout>
      </c:layout>
      <c:bar3DChart>
        <c:barDir val="bar"/>
        <c:grouping val="clustered"/>
        <c:varyColors val="0"/>
        <c:ser>
          <c:idx val="2"/>
          <c:order val="0"/>
          <c:tx>
            <c:strRef>
              <c:f>Sheet1!$A$2</c:f>
              <c:strCache>
                <c:ptCount val="1"/>
                <c:pt idx="0">
                  <c:v>Первичный рынок</c:v>
                </c:pt>
              </c:strCache>
            </c:strRef>
          </c:tx>
          <c:spPr>
            <a:solidFill>
              <a:schemeClr val="accent6"/>
            </a:solidFill>
            <a:ln w="12700">
              <a:solidFill>
                <a:srgbClr val="000000"/>
              </a:solidFill>
              <a:prstDash val="solid"/>
            </a:ln>
          </c:spPr>
          <c:invertIfNegative val="0"/>
          <c:dPt>
            <c:idx val="0"/>
            <c:invertIfNegative val="0"/>
            <c:bubble3D val="0"/>
          </c:dPt>
          <c:dPt>
            <c:idx val="1"/>
            <c:invertIfNegative val="0"/>
            <c:bubble3D val="0"/>
          </c:dPt>
          <c:dPt>
            <c:idx val="2"/>
            <c:invertIfNegative val="0"/>
            <c:bubble3D val="0"/>
          </c:dPt>
          <c:dLbls>
            <c:dLbl>
              <c:idx val="5"/>
              <c:layout>
                <c:manualLayout>
                  <c:xMode val="edge"/>
                  <c:yMode val="edge"/>
                  <c:x val="0.64868804664723023"/>
                  <c:y val="0.60934182590233554"/>
                </c:manualLayout>
              </c:layout>
              <c:showLegendKey val="0"/>
              <c:showVal val="1"/>
              <c:showCatName val="0"/>
              <c:showSerName val="0"/>
              <c:showPercent val="0"/>
              <c:showBubbleSize val="0"/>
            </c:dLbl>
            <c:dLbl>
              <c:idx val="10"/>
              <c:numFmt formatCode="0.0" sourceLinked="0"/>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11"/>
              <c:numFmt formatCode="0.0" sourceLinked="0"/>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numFmt formatCode="0.0" sourceLinked="0"/>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элитные квартиры</c:v>
                </c:pt>
                <c:pt idx="1">
                  <c:v>квартиры улучшенного качества</c:v>
                </c:pt>
                <c:pt idx="2">
                  <c:v>квартиры среднего качества (типовые)</c:v>
                </c:pt>
                <c:pt idx="3">
                  <c:v>квартиры низкого качества</c:v>
                </c:pt>
              </c:strCache>
            </c:strRef>
          </c:cat>
          <c:val>
            <c:numRef>
              <c:f>Sheet1!$B$2:$E$2</c:f>
              <c:numCache>
                <c:formatCode>General</c:formatCode>
                <c:ptCount val="4"/>
                <c:pt idx="0">
                  <c:v>100</c:v>
                </c:pt>
                <c:pt idx="1">
                  <c:v>101</c:v>
                </c:pt>
                <c:pt idx="2">
                  <c:v>99.8</c:v>
                </c:pt>
              </c:numCache>
            </c:numRef>
          </c:val>
        </c:ser>
        <c:ser>
          <c:idx val="4"/>
          <c:order val="1"/>
          <c:tx>
            <c:strRef>
              <c:f>Sheet1!$A$3</c:f>
              <c:strCache>
                <c:ptCount val="1"/>
                <c:pt idx="0">
                  <c:v>Вторичный рынок</c:v>
                </c:pt>
              </c:strCache>
            </c:strRef>
          </c:tx>
          <c:spPr>
            <a:solidFill>
              <a:srgbClr val="92D050"/>
            </a:solidFill>
            <a:ln w="12700">
              <a:solidFill>
                <a:srgbClr val="000000"/>
              </a:solidFill>
              <a:prstDash val="solid"/>
            </a:ln>
          </c:spPr>
          <c:invertIfNegative val="0"/>
          <c:dLbls>
            <c:dLbl>
              <c:idx val="5"/>
              <c:layout>
                <c:manualLayout>
                  <c:xMode val="edge"/>
                  <c:yMode val="edge"/>
                  <c:x val="0.75510204081632637"/>
                  <c:y val="0.54989384288747345"/>
                </c:manualLayout>
              </c:layout>
              <c:showLegendKey val="0"/>
              <c:showVal val="1"/>
              <c:showCatName val="0"/>
              <c:showSerName val="0"/>
              <c:showPercent val="0"/>
              <c:showBubbleSize val="0"/>
            </c:dLbl>
            <c:numFmt formatCode="0.0" sourceLinked="0"/>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элитные квартиры</c:v>
                </c:pt>
                <c:pt idx="1">
                  <c:v>квартиры улучшенного качества</c:v>
                </c:pt>
                <c:pt idx="2">
                  <c:v>квартиры среднего качества (типовые)</c:v>
                </c:pt>
                <c:pt idx="3">
                  <c:v>квартиры низкого качества</c:v>
                </c:pt>
              </c:strCache>
            </c:strRef>
          </c:cat>
          <c:val>
            <c:numRef>
              <c:f>Sheet1!$B$3:$E$3</c:f>
              <c:numCache>
                <c:formatCode>General</c:formatCode>
                <c:ptCount val="4"/>
                <c:pt idx="0">
                  <c:v>100</c:v>
                </c:pt>
                <c:pt idx="1">
                  <c:v>100.4</c:v>
                </c:pt>
                <c:pt idx="2">
                  <c:v>102.2</c:v>
                </c:pt>
                <c:pt idx="3">
                  <c:v>100</c:v>
                </c:pt>
              </c:numCache>
            </c:numRef>
          </c:val>
        </c:ser>
        <c:dLbls>
          <c:showLegendKey val="0"/>
          <c:showVal val="0"/>
          <c:showCatName val="0"/>
          <c:showSerName val="0"/>
          <c:showPercent val="0"/>
          <c:showBubbleSize val="0"/>
        </c:dLbls>
        <c:gapWidth val="100"/>
        <c:shape val="cylinder"/>
        <c:axId val="24909312"/>
        <c:axId val="24910848"/>
        <c:axId val="0"/>
      </c:bar3DChart>
      <c:catAx>
        <c:axId val="249093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910848"/>
        <c:crossesAt val="90"/>
        <c:auto val="0"/>
        <c:lblAlgn val="ctr"/>
        <c:lblOffset val="100"/>
        <c:noMultiLvlLbl val="0"/>
      </c:catAx>
      <c:valAx>
        <c:axId val="24910848"/>
        <c:scaling>
          <c:orientation val="minMax"/>
          <c:max val="104"/>
          <c:min val="98"/>
        </c:scaling>
        <c:delete val="0"/>
        <c:axPos val="b"/>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24909312"/>
        <c:crosses val="autoZero"/>
        <c:crossBetween val="between"/>
        <c:majorUnit val="1"/>
        <c:minorUnit val="1"/>
      </c:valAx>
    </c:plotArea>
    <c:legend>
      <c:legendPos val="b"/>
      <c:overlay val="0"/>
      <c:spPr>
        <a:noFill/>
        <a:ln w="25399">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75168491636799E-2"/>
          <c:y val="3.020766829821948E-2"/>
          <c:w val="0.84925373134328352"/>
          <c:h val="0.76511627906976742"/>
        </c:manualLayout>
      </c:layout>
      <c:lineChart>
        <c:grouping val="standard"/>
        <c:varyColors val="0"/>
        <c:ser>
          <c:idx val="1"/>
          <c:order val="0"/>
          <c:tx>
            <c:strRef>
              <c:f>Sheet1!$A$2</c:f>
              <c:strCache>
                <c:ptCount val="1"/>
                <c:pt idx="0">
                  <c:v>2013</c:v>
                </c:pt>
              </c:strCache>
            </c:strRef>
          </c:tx>
          <c:spPr>
            <a:ln w="25400">
              <a:solidFill>
                <a:srgbClr val="00B050"/>
              </a:solidFill>
              <a:prstDash val="solid"/>
            </a:ln>
          </c:spPr>
          <c:marker>
            <c:symbol val="square"/>
            <c:size val="5"/>
            <c:spPr>
              <a:solidFill>
                <a:srgbClr val="00B050"/>
              </a:solidFill>
              <a:ln>
                <a:solidFill>
                  <a:srgbClr val="00B050"/>
                </a:solidFill>
                <a:prstDash val="solid"/>
              </a:ln>
            </c:spPr>
          </c:marker>
          <c:dPt>
            <c:idx val="0"/>
            <c:marker>
              <c:spPr>
                <a:solidFill>
                  <a:srgbClr val="00B050"/>
                </a:solidFill>
                <a:ln w="25400">
                  <a:solidFill>
                    <a:srgbClr val="00B050"/>
                  </a:solidFill>
                  <a:prstDash val="solid"/>
                </a:ln>
              </c:spPr>
            </c:marker>
            <c:bubble3D val="0"/>
          </c:dPt>
          <c:cat>
            <c:strRef>
              <c:f>Sheet1!$B$1:$M$1</c:f>
              <c:strCache>
                <c:ptCount val="12"/>
                <c:pt idx="0">
                  <c:v>I</c:v>
                </c:pt>
                <c:pt idx="1">
                  <c:v>II</c:v>
                </c:pt>
                <c:pt idx="2">
                  <c:v>III</c:v>
                </c:pt>
                <c:pt idx="3">
                  <c:v>IV</c:v>
                </c:pt>
                <c:pt idx="4">
                  <c:v>V</c:v>
                </c:pt>
                <c:pt idx="5">
                  <c:v>VI  </c:v>
                </c:pt>
                <c:pt idx="6">
                  <c:v>VII</c:v>
                </c:pt>
                <c:pt idx="7">
                  <c:v>VIII</c:v>
                </c:pt>
                <c:pt idx="8">
                  <c:v>IX</c:v>
                </c:pt>
                <c:pt idx="9">
                  <c:v>X</c:v>
                </c:pt>
                <c:pt idx="10">
                  <c:v>XI</c:v>
                </c:pt>
                <c:pt idx="11">
                  <c:v>XII</c:v>
                </c:pt>
              </c:strCache>
            </c:strRef>
          </c:cat>
          <c:val>
            <c:numRef>
              <c:f>Sheet1!$B$2:$M$2</c:f>
              <c:numCache>
                <c:formatCode>General</c:formatCode>
                <c:ptCount val="12"/>
                <c:pt idx="0">
                  <c:v>1.4</c:v>
                </c:pt>
                <c:pt idx="1">
                  <c:v>-0.9</c:v>
                </c:pt>
                <c:pt idx="2">
                  <c:v>1.3</c:v>
                </c:pt>
                <c:pt idx="3">
                  <c:v>-1.9</c:v>
                </c:pt>
                <c:pt idx="4">
                  <c:v>-1.4</c:v>
                </c:pt>
                <c:pt idx="5">
                  <c:v>0.6</c:v>
                </c:pt>
                <c:pt idx="6">
                  <c:v>4</c:v>
                </c:pt>
                <c:pt idx="7">
                  <c:v>0.3</c:v>
                </c:pt>
                <c:pt idx="8">
                  <c:v>-0.8</c:v>
                </c:pt>
                <c:pt idx="9">
                  <c:v>-2.2999999999999998</c:v>
                </c:pt>
                <c:pt idx="10">
                  <c:v>-0.6</c:v>
                </c:pt>
                <c:pt idx="11">
                  <c:v>0.9</c:v>
                </c:pt>
              </c:numCache>
            </c:numRef>
          </c:val>
          <c:smooth val="0"/>
        </c:ser>
        <c:ser>
          <c:idx val="0"/>
          <c:order val="1"/>
          <c:tx>
            <c:strRef>
              <c:f>Sheet1!$A$3</c:f>
              <c:strCache>
                <c:ptCount val="1"/>
                <c:pt idx="0">
                  <c:v>2014</c:v>
                </c:pt>
              </c:strCache>
            </c:strRef>
          </c:tx>
          <c:spPr>
            <a:ln w="25409">
              <a:solidFill>
                <a:schemeClr val="accent6"/>
              </a:solidFill>
              <a:prstDash val="solid"/>
            </a:ln>
          </c:spPr>
          <c:marker>
            <c:symbol val="triangle"/>
            <c:size val="5"/>
            <c:spPr>
              <a:solidFill>
                <a:schemeClr val="accent6"/>
              </a:solidFill>
              <a:ln w="25400">
                <a:solidFill>
                  <a:schemeClr val="accent6"/>
                </a:solidFill>
                <a:prstDash val="solid"/>
              </a:ln>
            </c:spPr>
          </c:marker>
          <c:dPt>
            <c:idx val="0"/>
            <c:marker>
              <c:symbol val="none"/>
            </c:marker>
            <c:bubble3D val="0"/>
          </c:dPt>
          <c:cat>
            <c:strRef>
              <c:f>Sheet1!$B$1:$M$1</c:f>
              <c:strCache>
                <c:ptCount val="12"/>
                <c:pt idx="0">
                  <c:v>I</c:v>
                </c:pt>
                <c:pt idx="1">
                  <c:v>II</c:v>
                </c:pt>
                <c:pt idx="2">
                  <c:v>III</c:v>
                </c:pt>
                <c:pt idx="3">
                  <c:v>IV</c:v>
                </c:pt>
                <c:pt idx="4">
                  <c:v>V</c:v>
                </c:pt>
                <c:pt idx="5">
                  <c:v>VI  </c:v>
                </c:pt>
                <c:pt idx="6">
                  <c:v>VII</c:v>
                </c:pt>
                <c:pt idx="7">
                  <c:v>VIII</c:v>
                </c:pt>
                <c:pt idx="8">
                  <c:v>IX</c:v>
                </c:pt>
                <c:pt idx="9">
                  <c:v>X</c:v>
                </c:pt>
                <c:pt idx="10">
                  <c:v>XI</c:v>
                </c:pt>
                <c:pt idx="11">
                  <c:v>XII</c:v>
                </c:pt>
              </c:strCache>
            </c:strRef>
          </c:cat>
          <c:val>
            <c:numRef>
              <c:f>Sheet1!$B$3:$M$3</c:f>
              <c:numCache>
                <c:formatCode>General</c:formatCode>
                <c:ptCount val="12"/>
                <c:pt idx="0">
                  <c:v>0.2</c:v>
                </c:pt>
                <c:pt idx="1">
                  <c:v>2.2999999999999998</c:v>
                </c:pt>
                <c:pt idx="2">
                  <c:v>0.8</c:v>
                </c:pt>
                <c:pt idx="3">
                  <c:v>0.2</c:v>
                </c:pt>
                <c:pt idx="4">
                  <c:v>-0.6</c:v>
                </c:pt>
                <c:pt idx="5">
                  <c:v>2</c:v>
                </c:pt>
                <c:pt idx="6">
                  <c:v>-0.6</c:v>
                </c:pt>
                <c:pt idx="7">
                  <c:v>2.5</c:v>
                </c:pt>
                <c:pt idx="8">
                  <c:v>0.7</c:v>
                </c:pt>
                <c:pt idx="9">
                  <c:v>-0.1</c:v>
                </c:pt>
                <c:pt idx="10">
                  <c:v>0.3</c:v>
                </c:pt>
                <c:pt idx="11">
                  <c:v>0.9</c:v>
                </c:pt>
              </c:numCache>
            </c:numRef>
          </c:val>
          <c:smooth val="0"/>
        </c:ser>
        <c:dLbls>
          <c:showLegendKey val="0"/>
          <c:showVal val="0"/>
          <c:showCatName val="0"/>
          <c:showSerName val="0"/>
          <c:showPercent val="0"/>
          <c:showBubbleSize val="0"/>
        </c:dLbls>
        <c:marker val="1"/>
        <c:smooth val="0"/>
        <c:axId val="25076480"/>
        <c:axId val="25078400"/>
      </c:lineChart>
      <c:catAx>
        <c:axId val="25076480"/>
        <c:scaling>
          <c:orientation val="minMax"/>
        </c:scaling>
        <c:delete val="0"/>
        <c:axPos val="b"/>
        <c:numFmt formatCode="General" sourceLinked="1"/>
        <c:majorTickMark val="cross"/>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25078400"/>
        <c:crosses val="autoZero"/>
        <c:auto val="0"/>
        <c:lblAlgn val="ctr"/>
        <c:lblOffset val="100"/>
        <c:tickLblSkip val="1"/>
        <c:tickMarkSkip val="1"/>
        <c:noMultiLvlLbl val="0"/>
      </c:catAx>
      <c:valAx>
        <c:axId val="25078400"/>
        <c:scaling>
          <c:orientation val="minMax"/>
          <c:max val="6"/>
          <c:min val="-6"/>
        </c:scaling>
        <c:delete val="0"/>
        <c:axPos val="l"/>
        <c:title>
          <c:tx>
            <c:rich>
              <a:bodyPr/>
              <a:lstStyle/>
              <a:p>
                <a:pPr>
                  <a:defRPr sz="900" b="0" i="0" u="none" strike="noStrike" baseline="0">
                    <a:solidFill>
                      <a:srgbClr val="000000"/>
                    </a:solidFill>
                    <a:latin typeface="Arial Cyr"/>
                    <a:ea typeface="Arial Cyr"/>
                    <a:cs typeface="Arial Cyr"/>
                  </a:defRPr>
                </a:pPr>
                <a:r>
                  <a:rPr lang="ru-RU"/>
                  <a:t>проценты</a:t>
                </a:r>
              </a:p>
            </c:rich>
          </c:tx>
          <c:layout>
            <c:manualLayout>
              <c:xMode val="edge"/>
              <c:yMode val="edge"/>
              <c:x val="4.4776119402985077E-3"/>
              <c:y val="0.3116279069767442"/>
            </c:manualLayout>
          </c:layout>
          <c:overlay val="0"/>
          <c:spPr>
            <a:noFill/>
            <a:ln w="25409">
              <a:noFill/>
            </a:ln>
          </c:spPr>
        </c:title>
        <c:numFmt formatCode="General" sourceLinked="1"/>
        <c:majorTickMark val="cross"/>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25076480"/>
        <c:crosses val="autoZero"/>
        <c:crossBetween val="midCat"/>
        <c:majorUnit val="2"/>
        <c:minorUnit val="1"/>
      </c:valAx>
      <c:spPr>
        <a:noFill/>
        <a:ln w="25409">
          <a:noFill/>
        </a:ln>
      </c:spPr>
    </c:plotArea>
    <c:legend>
      <c:legendPos val="b"/>
      <c:legendEntry>
        <c:idx val="0"/>
        <c:txPr>
          <a:bodyPr/>
          <a:lstStyle/>
          <a:p>
            <a:pPr>
              <a:defRPr sz="920" b="0" i="0" u="none" strike="noStrike" baseline="0">
                <a:solidFill>
                  <a:srgbClr val="000000"/>
                </a:solidFill>
                <a:latin typeface="Arial"/>
                <a:ea typeface="Arial"/>
                <a:cs typeface="Arial"/>
              </a:defRPr>
            </a:pPr>
            <a:endParaRPr lang="ru-RU"/>
          </a:p>
        </c:txPr>
      </c:legendEntry>
      <c:legendEntry>
        <c:idx val="1"/>
        <c:txPr>
          <a:bodyPr/>
          <a:lstStyle/>
          <a:p>
            <a:pPr>
              <a:defRPr sz="920" b="0" i="0" u="none" strike="noStrike" baseline="0">
                <a:solidFill>
                  <a:srgbClr val="000000"/>
                </a:solidFill>
                <a:latin typeface="Arial"/>
                <a:ea typeface="Arial"/>
                <a:cs typeface="Arial"/>
              </a:defRPr>
            </a:pPr>
            <a:endParaRPr lang="ru-RU"/>
          </a:p>
        </c:txPr>
      </c:legendEntry>
      <c:layout>
        <c:manualLayout>
          <c:xMode val="edge"/>
          <c:yMode val="edge"/>
          <c:x val="0.22089552238805973"/>
          <c:y val="0.93488372093023264"/>
          <c:w val="0.54179104477611939"/>
          <c:h val="6.0465116279069774E-2"/>
        </c:manualLayout>
      </c:layout>
      <c:overlay val="0"/>
      <c:spPr>
        <a:noFill/>
        <a:ln w="2540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51293103448275867"/>
          <c:y val="2.7956989247311829E-2"/>
          <c:w val="0.44827586206896558"/>
          <c:h val="0.81505376344086011"/>
        </c:manualLayout>
      </c:layout>
      <c:barChart>
        <c:barDir val="bar"/>
        <c:grouping val="clustered"/>
        <c:varyColors val="0"/>
        <c:ser>
          <c:idx val="2"/>
          <c:order val="0"/>
          <c:tx>
            <c:strRef>
              <c:f>Sheet1!$C$1</c:f>
              <c:strCache>
                <c:ptCount val="1"/>
                <c:pt idx="0">
                  <c:v>2014</c:v>
                </c:pt>
              </c:strCache>
            </c:strRef>
          </c:tx>
          <c:invertIfNegative val="0"/>
          <c:cat>
            <c:strRef>
              <c:f>Sheet1!$A$2:$A$10</c:f>
              <c:strCache>
                <c:ptCount val="9"/>
                <c:pt idx="0">
                  <c:v>услуги </c:v>
                </c:pt>
                <c:pt idx="1">
                  <c:v>удобрения и соединения азотные</c:v>
                </c:pt>
                <c:pt idx="2">
                  <c:v>химические средства защиты растений</c:v>
                </c:pt>
                <c:pt idx="3">
                  <c:v>комбикорма для птиц, свиней и крупного рогатого скота </c:v>
                </c:pt>
                <c:pt idx="4">
                  <c:v>горючие и смазочные материлы</c:v>
                </c:pt>
                <c:pt idx="5">
                  <c:v>электроэнергия</c:v>
                </c:pt>
                <c:pt idx="6">
                  <c:v>газ</c:v>
                </c:pt>
                <c:pt idx="7">
                  <c:v>сельскохозяйственные машины, тракторы, автомобили и оборудование</c:v>
                </c:pt>
                <c:pt idx="8">
                  <c:v>промышленные товары</c:v>
                </c:pt>
              </c:strCache>
            </c:strRef>
          </c:cat>
          <c:val>
            <c:numRef>
              <c:f>Sheet1!$C$2:$C$10</c:f>
              <c:numCache>
                <c:formatCode>General</c:formatCode>
                <c:ptCount val="9"/>
                <c:pt idx="0">
                  <c:v>106.2</c:v>
                </c:pt>
                <c:pt idx="1">
                  <c:v>102.9</c:v>
                </c:pt>
                <c:pt idx="2">
                  <c:v>107.3</c:v>
                </c:pt>
                <c:pt idx="3">
                  <c:v>100</c:v>
                </c:pt>
                <c:pt idx="4">
                  <c:v>104.9</c:v>
                </c:pt>
                <c:pt idx="5">
                  <c:v>105.6</c:v>
                </c:pt>
                <c:pt idx="6">
                  <c:v>107.4</c:v>
                </c:pt>
                <c:pt idx="7">
                  <c:v>104.1</c:v>
                </c:pt>
                <c:pt idx="8">
                  <c:v>104.1</c:v>
                </c:pt>
              </c:numCache>
            </c:numRef>
          </c:val>
        </c:ser>
        <c:ser>
          <c:idx val="3"/>
          <c:order val="1"/>
          <c:tx>
            <c:strRef>
              <c:f>Sheet1!$B$1</c:f>
              <c:strCache>
                <c:ptCount val="1"/>
                <c:pt idx="0">
                  <c:v>2013</c:v>
                </c:pt>
              </c:strCache>
            </c:strRef>
          </c:tx>
          <c:invertIfNegative val="0"/>
          <c:cat>
            <c:strRef>
              <c:f>Sheet1!$A$2:$A$10</c:f>
              <c:strCache>
                <c:ptCount val="9"/>
                <c:pt idx="0">
                  <c:v>услуги </c:v>
                </c:pt>
                <c:pt idx="1">
                  <c:v>удобрения и соединения азотные</c:v>
                </c:pt>
                <c:pt idx="2">
                  <c:v>химические средства защиты растений</c:v>
                </c:pt>
                <c:pt idx="3">
                  <c:v>комбикорма для птиц, свиней и крупного рогатого скота </c:v>
                </c:pt>
                <c:pt idx="4">
                  <c:v>горючие и смазочные материлы</c:v>
                </c:pt>
                <c:pt idx="5">
                  <c:v>электроэнергия</c:v>
                </c:pt>
                <c:pt idx="6">
                  <c:v>газ</c:v>
                </c:pt>
                <c:pt idx="7">
                  <c:v>сельскохозяйственные машины, тракторы, автомобили и оборудование</c:v>
                </c:pt>
                <c:pt idx="8">
                  <c:v>промышленные товары</c:v>
                </c:pt>
              </c:strCache>
            </c:strRef>
          </c:cat>
          <c:val>
            <c:numRef>
              <c:f>Sheet1!$B$2:$B$10</c:f>
              <c:numCache>
                <c:formatCode>General</c:formatCode>
                <c:ptCount val="9"/>
                <c:pt idx="0">
                  <c:v>116.6</c:v>
                </c:pt>
                <c:pt idx="1">
                  <c:v>98.6</c:v>
                </c:pt>
                <c:pt idx="2">
                  <c:v>108.2</c:v>
                </c:pt>
                <c:pt idx="3">
                  <c:v>113</c:v>
                </c:pt>
                <c:pt idx="4">
                  <c:v>105.5</c:v>
                </c:pt>
                <c:pt idx="5">
                  <c:v>107.1</c:v>
                </c:pt>
                <c:pt idx="6">
                  <c:v>114.5</c:v>
                </c:pt>
                <c:pt idx="7">
                  <c:v>100.8</c:v>
                </c:pt>
                <c:pt idx="8">
                  <c:v>101.8</c:v>
                </c:pt>
              </c:numCache>
            </c:numRef>
          </c:val>
        </c:ser>
        <c:dLbls>
          <c:showLegendKey val="0"/>
          <c:showVal val="0"/>
          <c:showCatName val="0"/>
          <c:showSerName val="0"/>
          <c:showPercent val="0"/>
          <c:showBubbleSize val="0"/>
        </c:dLbls>
        <c:gapWidth val="150"/>
        <c:axId val="25100672"/>
        <c:axId val="25102208"/>
      </c:barChart>
      <c:catAx>
        <c:axId val="25100672"/>
        <c:scaling>
          <c:orientation val="minMax"/>
        </c:scaling>
        <c:delete val="0"/>
        <c:axPos val="l"/>
        <c:numFmt formatCode="General" sourceLinked="1"/>
        <c:majorTickMark val="out"/>
        <c:minorTickMark val="none"/>
        <c:tickLblPos val="nextTo"/>
        <c:txPr>
          <a:bodyPr rot="0" vert="horz"/>
          <a:lstStyle/>
          <a:p>
            <a:pPr>
              <a:defRPr/>
            </a:pPr>
            <a:endParaRPr lang="ru-RU"/>
          </a:p>
        </c:txPr>
        <c:crossAx val="25102208"/>
        <c:crosses val="autoZero"/>
        <c:auto val="1"/>
        <c:lblAlgn val="ctr"/>
        <c:lblOffset val="100"/>
        <c:tickLblSkip val="1"/>
        <c:tickMarkSkip val="1"/>
        <c:noMultiLvlLbl val="0"/>
      </c:catAx>
      <c:valAx>
        <c:axId val="25102208"/>
        <c:scaling>
          <c:orientation val="minMax"/>
          <c:max val="120"/>
          <c:min val="80"/>
        </c:scaling>
        <c:delete val="0"/>
        <c:axPos val="b"/>
        <c:numFmt formatCode="General" sourceLinked="1"/>
        <c:majorTickMark val="out"/>
        <c:minorTickMark val="none"/>
        <c:tickLblPos val="nextTo"/>
        <c:txPr>
          <a:bodyPr rot="0" vert="horz"/>
          <a:lstStyle/>
          <a:p>
            <a:pPr>
              <a:defRPr/>
            </a:pPr>
            <a:endParaRPr lang="ru-RU"/>
          </a:p>
        </c:txPr>
        <c:crossAx val="25100672"/>
        <c:crosses val="autoZero"/>
        <c:crossBetween val="between"/>
      </c:valAx>
    </c:plotArea>
    <c:legend>
      <c:legendPos val="b"/>
      <c:layout>
        <c:manualLayout>
          <c:xMode val="edge"/>
          <c:yMode val="edge"/>
          <c:x val="0.28017241379310348"/>
          <c:y val="0.956989247311828"/>
          <c:w val="0.55747126436781613"/>
          <c:h val="4.5161290322580643E-2"/>
        </c:manualLayout>
      </c:layout>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46045662792838654"/>
          <c:y val="3.0391625153998608E-2"/>
          <c:w val="0.48207011833018082"/>
          <c:h val="0.88435489681436874"/>
        </c:manualLayout>
      </c:layout>
      <c:barChart>
        <c:barDir val="bar"/>
        <c:grouping val="clustered"/>
        <c:varyColors val="0"/>
        <c:ser>
          <c:idx val="0"/>
          <c:order val="0"/>
          <c:tx>
            <c:strRef>
              <c:f>Sheet1!$A$2</c:f>
              <c:strCache>
                <c:ptCount val="1"/>
                <c:pt idx="0">
                  <c:v>Восток</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cat>
            <c:strRef>
              <c:f>Sheet1!$B$1:$G$1</c:f>
              <c:strCache>
                <c:ptCount val="6"/>
                <c:pt idx="0">
                  <c:v>Услуги подвижной связи</c:v>
                </c:pt>
                <c:pt idx="1">
                  <c:v>Услуг связи по передаче данных по каналам связи</c:v>
                </c:pt>
                <c:pt idx="2">
                  <c:v>Услуги документальной электросвязи</c:v>
                </c:pt>
                <c:pt idx="3">
                  <c:v>Услуги междугородной телефонной связи</c:v>
                </c:pt>
                <c:pt idx="4">
                  <c:v>Услуги  местной телефонной связи</c:v>
                </c:pt>
                <c:pt idx="5">
                  <c:v>Услуги национальной почты</c:v>
                </c:pt>
              </c:strCache>
            </c:strRef>
          </c:cat>
          <c:val>
            <c:numRef>
              <c:f>Sheet1!$B$2:$G$2</c:f>
              <c:numCache>
                <c:formatCode>General</c:formatCode>
                <c:ptCount val="6"/>
                <c:pt idx="0">
                  <c:v>100</c:v>
                </c:pt>
                <c:pt idx="1">
                  <c:v>100</c:v>
                </c:pt>
                <c:pt idx="2">
                  <c:v>104</c:v>
                </c:pt>
                <c:pt idx="3">
                  <c:v>100</c:v>
                </c:pt>
                <c:pt idx="4">
                  <c:v>103.7</c:v>
                </c:pt>
                <c:pt idx="5">
                  <c:v>107.8</c:v>
                </c:pt>
              </c:numCache>
            </c:numRef>
          </c:val>
        </c:ser>
        <c:ser>
          <c:idx val="1"/>
          <c:order val="1"/>
          <c:tx>
            <c:strRef>
              <c:f>Sheet1!$A$3</c:f>
              <c:strCache>
                <c:ptCount val="1"/>
              </c:strCache>
            </c:strRef>
          </c:tx>
          <c:invertIfNegative val="0"/>
          <c:cat>
            <c:strRef>
              <c:f>Sheet1!$B$1:$G$1</c:f>
              <c:strCache>
                <c:ptCount val="6"/>
                <c:pt idx="0">
                  <c:v>Услуги подвижной связи</c:v>
                </c:pt>
                <c:pt idx="1">
                  <c:v>Услуг связи по передаче данных по каналам связи</c:v>
                </c:pt>
                <c:pt idx="2">
                  <c:v>Услуги документальной электросвязи</c:v>
                </c:pt>
                <c:pt idx="3">
                  <c:v>Услуги междугородной телефонной связи</c:v>
                </c:pt>
                <c:pt idx="4">
                  <c:v>Услуги  местной телефонной связи</c:v>
                </c:pt>
                <c:pt idx="5">
                  <c:v>Услуги национальной почты</c:v>
                </c:pt>
              </c:strCache>
            </c:strRef>
          </c:cat>
          <c:val>
            <c:numRef>
              <c:f>Sheet1!$B$3:$G$3</c:f>
              <c:numCache>
                <c:formatCode>General</c:formatCode>
                <c:ptCount val="6"/>
              </c:numCache>
            </c:numRef>
          </c:val>
        </c:ser>
        <c:dLbls>
          <c:showLegendKey val="0"/>
          <c:showVal val="0"/>
          <c:showCatName val="0"/>
          <c:showSerName val="0"/>
          <c:showPercent val="0"/>
          <c:showBubbleSize val="0"/>
        </c:dLbls>
        <c:gapWidth val="150"/>
        <c:axId val="25141632"/>
        <c:axId val="25143168"/>
      </c:barChart>
      <c:catAx>
        <c:axId val="25141632"/>
        <c:scaling>
          <c:orientation val="minMax"/>
        </c:scaling>
        <c:delete val="0"/>
        <c:axPos val="l"/>
        <c:numFmt formatCode="General" sourceLinked="1"/>
        <c:majorTickMark val="out"/>
        <c:minorTickMark val="none"/>
        <c:tickLblPos val="nextTo"/>
        <c:txPr>
          <a:bodyPr rot="0" vert="horz"/>
          <a:lstStyle/>
          <a:p>
            <a:pPr>
              <a:defRPr/>
            </a:pPr>
            <a:endParaRPr lang="ru-RU"/>
          </a:p>
        </c:txPr>
        <c:crossAx val="25143168"/>
        <c:crosses val="autoZero"/>
        <c:auto val="1"/>
        <c:lblAlgn val="ctr"/>
        <c:lblOffset val="100"/>
        <c:tickLblSkip val="1"/>
        <c:tickMarkSkip val="1"/>
        <c:noMultiLvlLbl val="0"/>
      </c:catAx>
      <c:valAx>
        <c:axId val="25143168"/>
        <c:scaling>
          <c:orientation val="minMax"/>
          <c:max val="110"/>
          <c:min val="90"/>
        </c:scaling>
        <c:delete val="0"/>
        <c:axPos val="b"/>
        <c:numFmt formatCode="General" sourceLinked="1"/>
        <c:majorTickMark val="out"/>
        <c:minorTickMark val="none"/>
        <c:tickLblPos val="nextTo"/>
        <c:txPr>
          <a:bodyPr rot="0" vert="horz"/>
          <a:lstStyle/>
          <a:p>
            <a:pPr>
              <a:defRPr/>
            </a:pPr>
            <a:endParaRPr lang="ru-RU"/>
          </a:p>
        </c:txPr>
        <c:crossAx val="25141632"/>
        <c:crosses val="autoZero"/>
        <c:crossBetween val="between"/>
        <c:majorUnit val="4"/>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425844346549205"/>
          <c:y val="5.1454138702460774E-2"/>
          <c:w val="0.88105726872246626"/>
          <c:h val="0.70469798657718286"/>
        </c:manualLayout>
      </c:layout>
      <c:barChart>
        <c:barDir val="col"/>
        <c:grouping val="percentStacked"/>
        <c:varyColors val="0"/>
        <c:ser>
          <c:idx val="0"/>
          <c:order val="0"/>
          <c:tx>
            <c:strRef>
              <c:f>Sheet1!$A$2</c:f>
              <c:strCache>
                <c:ptCount val="1"/>
                <c:pt idx="0">
                  <c:v>Северо-Осетинское отделение № 8632 Северо-Кавказского банка Сбербанка РФ</c:v>
                </c:pt>
              </c:strCache>
            </c:strRef>
          </c:tx>
          <c:invertIfNegative val="0"/>
          <c:dLbls>
            <c:dLbl>
              <c:idx val="1"/>
              <c:layout>
                <c:manualLayout>
                  <c:x val="0"/>
                  <c:y val="6.6280265898586173E-17"/>
                </c:manualLayout>
              </c:layout>
              <c:dLblPos val="ctr"/>
              <c:showLegendKey val="0"/>
              <c:showVal val="1"/>
              <c:showCatName val="0"/>
              <c:showSerName val="0"/>
              <c:showPercent val="0"/>
              <c:showBubbleSize val="0"/>
            </c:dLbl>
            <c:dLbl>
              <c:idx val="6"/>
              <c:layout>
                <c:manualLayout>
                  <c:x val="0"/>
                  <c:y val="1.8076644974692763E-2"/>
                </c:manualLayout>
              </c:layout>
              <c:showLegendKey val="0"/>
              <c:showVal val="1"/>
              <c:showCatName val="0"/>
              <c:showSerName val="0"/>
              <c:showPercent val="0"/>
              <c:showBubbleSize val="0"/>
            </c:dLbl>
            <c:dLbl>
              <c:idx val="8"/>
              <c:layout>
                <c:manualLayout>
                  <c:x val="0"/>
                  <c:y val="1.0845986984815618E-2"/>
                </c:manualLayout>
              </c:layout>
              <c:showLegendKey val="0"/>
              <c:showVal val="1"/>
              <c:showCatName val="0"/>
              <c:showSerName val="0"/>
              <c:showPercent val="0"/>
              <c:showBubbleSize val="0"/>
            </c:dLbl>
            <c:dLbl>
              <c:idx val="11"/>
              <c:layout>
                <c:manualLayout>
                  <c:x val="-4.4338880165086967E-3"/>
                  <c:y val="2.2016499564452489E-3"/>
                </c:manualLayout>
              </c:layout>
              <c:dLblPos val="ctr"/>
              <c:showLegendKey val="0"/>
              <c:showVal val="1"/>
              <c:showCatName val="0"/>
              <c:showSerName val="0"/>
              <c:showPercent val="0"/>
              <c:showBubbleSize val="0"/>
            </c:dLbl>
            <c:dLbl>
              <c:idx val="12"/>
              <c:layout>
                <c:manualLayout>
                  <c:x val="-2.5455928482397377E-4"/>
                  <c:y val="4.8661758928723927E-3"/>
                </c:manualLayout>
              </c:layout>
              <c:dLblPos val="ctr"/>
              <c:showLegendKey val="0"/>
              <c:showVal val="1"/>
              <c:showCatName val="0"/>
              <c:showSerName val="0"/>
              <c:showPercent val="0"/>
              <c:showBubbleSize val="0"/>
            </c:dLbl>
            <c:showLegendKey val="0"/>
            <c:showVal val="1"/>
            <c:showCatName val="0"/>
            <c:showSerName val="0"/>
            <c:showPercent val="0"/>
            <c:showBubbleSize val="0"/>
            <c:showLeaderLines val="0"/>
          </c:dLbls>
          <c:cat>
            <c:strRef>
              <c:f>Sheet1!$B$1:$N$1</c:f>
              <c:strCache>
                <c:ptCount val="13"/>
                <c:pt idx="0">
                  <c:v>1</c:v>
                </c:pt>
                <c:pt idx="1">
                  <c:v>2</c:v>
                </c:pt>
                <c:pt idx="2">
                  <c:v>3</c:v>
                </c:pt>
                <c:pt idx="3">
                  <c:v>4</c:v>
                </c:pt>
                <c:pt idx="4">
                  <c:v>5</c:v>
                </c:pt>
                <c:pt idx="5">
                  <c:v>6     2014</c:v>
                </c:pt>
                <c:pt idx="6">
                  <c:v>7</c:v>
                </c:pt>
                <c:pt idx="7">
                  <c:v>8</c:v>
                </c:pt>
                <c:pt idx="8">
                  <c:v>9</c:v>
                </c:pt>
                <c:pt idx="9">
                  <c:v>10</c:v>
                </c:pt>
                <c:pt idx="10">
                  <c:v>11</c:v>
                </c:pt>
                <c:pt idx="11">
                  <c:v>12</c:v>
                </c:pt>
                <c:pt idx="12">
                  <c:v>1      2015</c:v>
                </c:pt>
              </c:strCache>
            </c:strRef>
          </c:cat>
          <c:val>
            <c:numRef>
              <c:f>Sheet1!$B$2:$N$2</c:f>
              <c:numCache>
                <c:formatCode>General</c:formatCode>
                <c:ptCount val="13"/>
                <c:pt idx="0">
                  <c:v>71</c:v>
                </c:pt>
                <c:pt idx="1">
                  <c:v>70</c:v>
                </c:pt>
                <c:pt idx="2">
                  <c:v>70</c:v>
                </c:pt>
                <c:pt idx="3">
                  <c:v>71</c:v>
                </c:pt>
                <c:pt idx="4">
                  <c:v>72</c:v>
                </c:pt>
                <c:pt idx="5">
                  <c:v>72</c:v>
                </c:pt>
                <c:pt idx="6">
                  <c:v>77</c:v>
                </c:pt>
                <c:pt idx="7">
                  <c:v>73</c:v>
                </c:pt>
                <c:pt idx="8">
                  <c:v>75</c:v>
                </c:pt>
                <c:pt idx="9">
                  <c:v>74</c:v>
                </c:pt>
                <c:pt idx="10">
                  <c:v>74</c:v>
                </c:pt>
                <c:pt idx="11">
                  <c:v>74</c:v>
                </c:pt>
                <c:pt idx="12">
                  <c:v>74</c:v>
                </c:pt>
              </c:numCache>
            </c:numRef>
          </c:val>
        </c:ser>
        <c:ser>
          <c:idx val="1"/>
          <c:order val="1"/>
          <c:tx>
            <c:strRef>
              <c:f>Sheet1!$A$3</c:f>
              <c:strCache>
                <c:ptCount val="1"/>
                <c:pt idx="0">
                  <c:v>Коммерческие банки и филиалы</c:v>
                </c:pt>
              </c:strCache>
            </c:strRef>
          </c:tx>
          <c:invertIfNegative val="0"/>
          <c:dLbls>
            <c:dLbl>
              <c:idx val="0"/>
              <c:layout>
                <c:manualLayout>
                  <c:x val="0"/>
                  <c:y val="-7.2306579898770785E-3"/>
                </c:manualLayout>
              </c:layout>
              <c:dLblPos val="ctr"/>
              <c:showLegendKey val="0"/>
              <c:showVal val="1"/>
              <c:showCatName val="0"/>
              <c:showSerName val="0"/>
              <c:showPercent val="0"/>
              <c:showBubbleSize val="0"/>
            </c:dLbl>
            <c:dLbl>
              <c:idx val="1"/>
              <c:layout>
                <c:manualLayout>
                  <c:x val="0"/>
                  <c:y val="-1.0845986984815618E-2"/>
                </c:manualLayout>
              </c:layout>
              <c:dLblPos val="ctr"/>
              <c:showLegendKey val="0"/>
              <c:showVal val="1"/>
              <c:showCatName val="0"/>
              <c:showSerName val="0"/>
              <c:showPercent val="0"/>
              <c:showBubbleSize val="0"/>
            </c:dLbl>
            <c:dLbl>
              <c:idx val="2"/>
              <c:layout>
                <c:manualLayout>
                  <c:x val="2.3912003825920613E-3"/>
                  <c:y val="-7.2306579898770785E-3"/>
                </c:manualLayout>
              </c:layout>
              <c:dLblPos val="ctr"/>
              <c:showLegendKey val="0"/>
              <c:showVal val="1"/>
              <c:showCatName val="0"/>
              <c:showSerName val="0"/>
              <c:showPercent val="0"/>
              <c:showBubbleSize val="0"/>
            </c:dLbl>
            <c:dLbl>
              <c:idx val="3"/>
              <c:layout>
                <c:manualLayout>
                  <c:x val="2.3912003825920635E-3"/>
                  <c:y val="-1.0845986984815641E-2"/>
                </c:manualLayout>
              </c:layout>
              <c:dLblPos val="ctr"/>
              <c:showLegendKey val="0"/>
              <c:showVal val="1"/>
              <c:showCatName val="0"/>
              <c:showSerName val="0"/>
              <c:showPercent val="0"/>
              <c:showBubbleSize val="0"/>
            </c:dLbl>
            <c:dLbl>
              <c:idx val="4"/>
              <c:layout>
                <c:manualLayout>
                  <c:x val="-2.3912003825920214E-3"/>
                  <c:y val="-7.2306579898770984E-3"/>
                </c:manualLayout>
              </c:layout>
              <c:dLblPos val="ctr"/>
              <c:showLegendKey val="0"/>
              <c:showVal val="1"/>
              <c:showCatName val="0"/>
              <c:showSerName val="0"/>
              <c:showPercent val="0"/>
              <c:showBubbleSize val="0"/>
            </c:dLbl>
            <c:dLbl>
              <c:idx val="5"/>
              <c:layout>
                <c:manualLayout>
                  <c:x val="0"/>
                  <c:y val="-1.0845986984815641E-2"/>
                </c:manualLayout>
              </c:layout>
              <c:dLblPos val="ctr"/>
              <c:showLegendKey val="0"/>
              <c:showVal val="1"/>
              <c:showCatName val="0"/>
              <c:showSerName val="0"/>
              <c:showPercent val="0"/>
              <c:showBubbleSize val="0"/>
            </c:dLbl>
            <c:dLbl>
              <c:idx val="6"/>
              <c:layout>
                <c:manualLayout>
                  <c:x val="0"/>
                  <c:y val="1.0845986984815618E-2"/>
                </c:manualLayout>
              </c:layout>
              <c:dLblPos val="ctr"/>
              <c:showLegendKey val="0"/>
              <c:showVal val="1"/>
              <c:showCatName val="0"/>
              <c:showSerName val="0"/>
              <c:showPercent val="0"/>
              <c:showBubbleSize val="0"/>
            </c:dLbl>
            <c:dLbl>
              <c:idx val="7"/>
              <c:layout>
                <c:manualLayout>
                  <c:x val="0"/>
                  <c:y val="0"/>
                </c:manualLayout>
              </c:layout>
              <c:dLblPos val="ctr"/>
              <c:showLegendKey val="0"/>
              <c:showVal val="1"/>
              <c:showCatName val="0"/>
              <c:showSerName val="0"/>
              <c:showPercent val="0"/>
              <c:showBubbleSize val="0"/>
            </c:dLbl>
            <c:dLbl>
              <c:idx val="8"/>
              <c:layout>
                <c:manualLayout>
                  <c:x val="0"/>
                  <c:y val="7.2306579898770785E-3"/>
                </c:manualLayout>
              </c:layout>
              <c:dLblPos val="ctr"/>
              <c:showLegendKey val="0"/>
              <c:showVal val="1"/>
              <c:showCatName val="0"/>
              <c:showSerName val="0"/>
              <c:showPercent val="0"/>
              <c:showBubbleSize val="0"/>
            </c:dLbl>
            <c:dLbl>
              <c:idx val="9"/>
              <c:layout>
                <c:manualLayout>
                  <c:x val="2.3912003825920613E-3"/>
                  <c:y val="7.2306579898770785E-3"/>
                </c:manualLayout>
              </c:layout>
              <c:dLblPos val="ctr"/>
              <c:showLegendKey val="0"/>
              <c:showVal val="1"/>
              <c:showCatName val="0"/>
              <c:showSerName val="0"/>
              <c:showPercent val="0"/>
              <c:showBubbleSize val="0"/>
            </c:dLbl>
            <c:dLbl>
              <c:idx val="10"/>
              <c:layout>
                <c:manualLayout>
                  <c:x val="0"/>
                  <c:y val="-3.6153289949385392E-3"/>
                </c:manualLayout>
              </c:layout>
              <c:dLblPos val="ctr"/>
              <c:showLegendKey val="0"/>
              <c:showVal val="1"/>
              <c:showCatName val="0"/>
              <c:showSerName val="0"/>
              <c:showPercent val="0"/>
              <c:showBubbleSize val="0"/>
            </c:dLbl>
            <c:showLegendKey val="0"/>
            <c:showVal val="1"/>
            <c:showCatName val="0"/>
            <c:showSerName val="0"/>
            <c:showPercent val="0"/>
            <c:showBubbleSize val="0"/>
            <c:showLeaderLines val="0"/>
          </c:dLbls>
          <c:cat>
            <c:strRef>
              <c:f>Sheet1!$B$1:$N$1</c:f>
              <c:strCache>
                <c:ptCount val="13"/>
                <c:pt idx="0">
                  <c:v>1</c:v>
                </c:pt>
                <c:pt idx="1">
                  <c:v>2</c:v>
                </c:pt>
                <c:pt idx="2">
                  <c:v>3</c:v>
                </c:pt>
                <c:pt idx="3">
                  <c:v>4</c:v>
                </c:pt>
                <c:pt idx="4">
                  <c:v>5</c:v>
                </c:pt>
                <c:pt idx="5">
                  <c:v>6     2014</c:v>
                </c:pt>
                <c:pt idx="6">
                  <c:v>7</c:v>
                </c:pt>
                <c:pt idx="7">
                  <c:v>8</c:v>
                </c:pt>
                <c:pt idx="8">
                  <c:v>9</c:v>
                </c:pt>
                <c:pt idx="9">
                  <c:v>10</c:v>
                </c:pt>
                <c:pt idx="10">
                  <c:v>11</c:v>
                </c:pt>
                <c:pt idx="11">
                  <c:v>12</c:v>
                </c:pt>
                <c:pt idx="12">
                  <c:v>1      2015</c:v>
                </c:pt>
              </c:strCache>
            </c:strRef>
          </c:cat>
          <c:val>
            <c:numRef>
              <c:f>Sheet1!$B$3:$N$3</c:f>
              <c:numCache>
                <c:formatCode>General</c:formatCode>
                <c:ptCount val="13"/>
                <c:pt idx="0">
                  <c:v>29</c:v>
                </c:pt>
                <c:pt idx="1">
                  <c:v>30</c:v>
                </c:pt>
                <c:pt idx="2">
                  <c:v>30</c:v>
                </c:pt>
                <c:pt idx="3">
                  <c:v>29</c:v>
                </c:pt>
                <c:pt idx="4">
                  <c:v>28</c:v>
                </c:pt>
                <c:pt idx="5">
                  <c:v>28</c:v>
                </c:pt>
                <c:pt idx="6">
                  <c:v>23</c:v>
                </c:pt>
                <c:pt idx="7">
                  <c:v>27</c:v>
                </c:pt>
                <c:pt idx="8">
                  <c:v>25</c:v>
                </c:pt>
                <c:pt idx="9">
                  <c:v>26</c:v>
                </c:pt>
                <c:pt idx="10">
                  <c:v>26</c:v>
                </c:pt>
                <c:pt idx="11">
                  <c:v>26</c:v>
                </c:pt>
                <c:pt idx="12">
                  <c:v>26</c:v>
                </c:pt>
              </c:numCache>
            </c:numRef>
          </c:val>
        </c:ser>
        <c:dLbls>
          <c:showLegendKey val="0"/>
          <c:showVal val="0"/>
          <c:showCatName val="0"/>
          <c:showSerName val="0"/>
          <c:showPercent val="0"/>
          <c:showBubbleSize val="0"/>
        </c:dLbls>
        <c:gapWidth val="80"/>
        <c:overlap val="100"/>
        <c:axId val="24627840"/>
        <c:axId val="25178496"/>
      </c:barChart>
      <c:catAx>
        <c:axId val="24627840"/>
        <c:scaling>
          <c:orientation val="minMax"/>
        </c:scaling>
        <c:delete val="0"/>
        <c:axPos val="b"/>
        <c:numFmt formatCode="General" sourceLinked="1"/>
        <c:majorTickMark val="out"/>
        <c:minorTickMark val="none"/>
        <c:tickLblPos val="nextTo"/>
        <c:txPr>
          <a:bodyPr rot="0" vert="horz"/>
          <a:lstStyle/>
          <a:p>
            <a:pPr>
              <a:defRPr/>
            </a:pPr>
            <a:endParaRPr lang="ru-RU"/>
          </a:p>
        </c:txPr>
        <c:crossAx val="25178496"/>
        <c:crosses val="autoZero"/>
        <c:auto val="1"/>
        <c:lblAlgn val="ctr"/>
        <c:lblOffset val="100"/>
        <c:tickLblSkip val="1"/>
        <c:tickMarkSkip val="1"/>
        <c:noMultiLvlLbl val="0"/>
      </c:catAx>
      <c:valAx>
        <c:axId val="25178496"/>
        <c:scaling>
          <c:orientation val="minMax"/>
        </c:scaling>
        <c:delete val="0"/>
        <c:axPos val="l"/>
        <c:majorGridlines/>
        <c:numFmt formatCode="0%" sourceLinked="1"/>
        <c:majorTickMark val="out"/>
        <c:minorTickMark val="none"/>
        <c:tickLblPos val="nextTo"/>
        <c:txPr>
          <a:bodyPr rot="0" vert="horz"/>
          <a:lstStyle/>
          <a:p>
            <a:pPr>
              <a:defRPr/>
            </a:pPr>
            <a:endParaRPr lang="ru-RU"/>
          </a:p>
        </c:txPr>
        <c:crossAx val="2462784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55393586005832E-2"/>
          <c:y val="2.7318925559836942E-2"/>
          <c:w val="0.9169096209912535"/>
          <c:h val="0.53611390331527708"/>
        </c:manualLayout>
      </c:layout>
      <c:barChart>
        <c:barDir val="col"/>
        <c:grouping val="clustered"/>
        <c:varyColors val="0"/>
        <c:ser>
          <c:idx val="0"/>
          <c:order val="0"/>
          <c:tx>
            <c:strRef>
              <c:f>Sheet1!$A$2</c:f>
              <c:strCache>
                <c:ptCount val="1"/>
                <c:pt idx="0">
                  <c:v>номинальная заработная плата</c:v>
                </c:pt>
              </c:strCache>
            </c:strRef>
          </c:tx>
          <c:spPr>
            <a:solidFill>
              <a:srgbClr val="0070C0"/>
            </a:solidFill>
            <a:ln w="12700">
              <a:solidFill>
                <a:srgbClr val="000000"/>
              </a:solidFill>
              <a:prstDash val="solid"/>
            </a:ln>
          </c:spPr>
          <c:invertIfNegative val="0"/>
          <c:dLbls>
            <c:spPr>
              <a:noFill/>
              <a:ln w="25399">
                <a:noFill/>
              </a:ln>
            </c:spPr>
            <c:txPr>
              <a:bodyPr rot="-5400000" vert="horz"/>
              <a:lstStyle/>
              <a:p>
                <a:pPr algn="ctr">
                  <a:defRPr sz="800" b="0"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showLeaderLines val="0"/>
          </c:dLbls>
          <c:cat>
            <c:strRef>
              <c:f>Sheet1!$B$1:$N$1</c:f>
              <c:strCache>
                <c:ptCount val="13"/>
                <c:pt idx="0">
                  <c:v>XII 2013</c:v>
                </c:pt>
                <c:pt idx="1">
                  <c:v>I</c:v>
                </c:pt>
                <c:pt idx="2">
                  <c:v>II</c:v>
                </c:pt>
                <c:pt idx="3">
                  <c:v>III</c:v>
                </c:pt>
                <c:pt idx="4">
                  <c:v>IV</c:v>
                </c:pt>
                <c:pt idx="5">
                  <c:v>V</c:v>
                </c:pt>
                <c:pt idx="6">
                  <c:v>VI</c:v>
                </c:pt>
                <c:pt idx="7">
                  <c:v>VII    2014</c:v>
                </c:pt>
                <c:pt idx="8">
                  <c:v>VIII</c:v>
                </c:pt>
                <c:pt idx="9">
                  <c:v>IX</c:v>
                </c:pt>
                <c:pt idx="10">
                  <c:v>X</c:v>
                </c:pt>
                <c:pt idx="11">
                  <c:v>XI</c:v>
                </c:pt>
                <c:pt idx="12">
                  <c:v>XII </c:v>
                </c:pt>
              </c:strCache>
            </c:strRef>
          </c:cat>
          <c:val>
            <c:numRef>
              <c:f>Sheet1!$B$2:$N$2</c:f>
              <c:numCache>
                <c:formatCode>General</c:formatCode>
                <c:ptCount val="13"/>
                <c:pt idx="0">
                  <c:v>100</c:v>
                </c:pt>
                <c:pt idx="1">
                  <c:v>63.3</c:v>
                </c:pt>
                <c:pt idx="2">
                  <c:v>60.6</c:v>
                </c:pt>
                <c:pt idx="3">
                  <c:v>63.3</c:v>
                </c:pt>
                <c:pt idx="4">
                  <c:v>62.4</c:v>
                </c:pt>
                <c:pt idx="5">
                  <c:v>62.5</c:v>
                </c:pt>
                <c:pt idx="6">
                  <c:v>72.099999999999994</c:v>
                </c:pt>
                <c:pt idx="7">
                  <c:v>63.3</c:v>
                </c:pt>
                <c:pt idx="8">
                  <c:v>58.6</c:v>
                </c:pt>
                <c:pt idx="9">
                  <c:v>61.8</c:v>
                </c:pt>
                <c:pt idx="10">
                  <c:v>62.4</c:v>
                </c:pt>
                <c:pt idx="11">
                  <c:v>65.8</c:v>
                </c:pt>
                <c:pt idx="12">
                  <c:v>87.6</c:v>
                </c:pt>
              </c:numCache>
            </c:numRef>
          </c:val>
        </c:ser>
        <c:ser>
          <c:idx val="1"/>
          <c:order val="1"/>
          <c:tx>
            <c:strRef>
              <c:f>Sheet1!$A$3</c:f>
              <c:strCache>
                <c:ptCount val="1"/>
                <c:pt idx="0">
                  <c:v>реальная заработная плата</c:v>
                </c:pt>
              </c:strCache>
            </c:strRef>
          </c:tx>
          <c:spPr>
            <a:solidFill>
              <a:schemeClr val="accent2"/>
            </a:solidFill>
            <a:ln w="12700">
              <a:solidFill>
                <a:srgbClr val="000000"/>
              </a:solidFill>
              <a:prstDash val="solid"/>
            </a:ln>
          </c:spPr>
          <c:invertIfNegative val="0"/>
          <c:dLbls>
            <c:txPr>
              <a:bodyPr rot="-5400000" vert="horz"/>
              <a:lstStyle/>
              <a:p>
                <a:pPr>
                  <a:defRPr/>
                </a:pPr>
                <a:endParaRPr lang="ru-RU"/>
              </a:p>
            </c:txPr>
            <c:dLblPos val="outEnd"/>
            <c:showLegendKey val="0"/>
            <c:showVal val="1"/>
            <c:showCatName val="0"/>
            <c:showSerName val="0"/>
            <c:showPercent val="0"/>
            <c:showBubbleSize val="0"/>
            <c:showLeaderLines val="0"/>
          </c:dLbls>
          <c:cat>
            <c:strRef>
              <c:f>Sheet1!$B$1:$N$1</c:f>
              <c:strCache>
                <c:ptCount val="13"/>
                <c:pt idx="0">
                  <c:v>XII 2013</c:v>
                </c:pt>
                <c:pt idx="1">
                  <c:v>I</c:v>
                </c:pt>
                <c:pt idx="2">
                  <c:v>II</c:v>
                </c:pt>
                <c:pt idx="3">
                  <c:v>III</c:v>
                </c:pt>
                <c:pt idx="4">
                  <c:v>IV</c:v>
                </c:pt>
                <c:pt idx="5">
                  <c:v>V</c:v>
                </c:pt>
                <c:pt idx="6">
                  <c:v>VI</c:v>
                </c:pt>
                <c:pt idx="7">
                  <c:v>VII    2014</c:v>
                </c:pt>
                <c:pt idx="8">
                  <c:v>VIII</c:v>
                </c:pt>
                <c:pt idx="9">
                  <c:v>IX</c:v>
                </c:pt>
                <c:pt idx="10">
                  <c:v>X</c:v>
                </c:pt>
                <c:pt idx="11">
                  <c:v>XI</c:v>
                </c:pt>
                <c:pt idx="12">
                  <c:v>XII </c:v>
                </c:pt>
              </c:strCache>
            </c:strRef>
          </c:cat>
          <c:val>
            <c:numRef>
              <c:f>Sheet1!$B$3:$N$3</c:f>
              <c:numCache>
                <c:formatCode>General</c:formatCode>
                <c:ptCount val="13"/>
                <c:pt idx="0">
                  <c:v>100</c:v>
                </c:pt>
                <c:pt idx="1">
                  <c:v>63.3</c:v>
                </c:pt>
                <c:pt idx="2">
                  <c:v>60.7</c:v>
                </c:pt>
                <c:pt idx="3">
                  <c:v>63.2</c:v>
                </c:pt>
                <c:pt idx="4">
                  <c:v>62.2</c:v>
                </c:pt>
                <c:pt idx="5">
                  <c:v>62.3</c:v>
                </c:pt>
                <c:pt idx="6">
                  <c:v>72.5</c:v>
                </c:pt>
                <c:pt idx="7">
                  <c:v>63.7</c:v>
                </c:pt>
                <c:pt idx="8">
                  <c:v>59.1</c:v>
                </c:pt>
                <c:pt idx="9">
                  <c:v>61.5</c:v>
                </c:pt>
                <c:pt idx="10">
                  <c:v>62.3</c:v>
                </c:pt>
                <c:pt idx="11">
                  <c:v>65.400000000000006</c:v>
                </c:pt>
                <c:pt idx="12">
                  <c:v>85.8</c:v>
                </c:pt>
              </c:numCache>
            </c:numRef>
          </c:val>
        </c:ser>
        <c:dLbls>
          <c:showLegendKey val="0"/>
          <c:showVal val="0"/>
          <c:showCatName val="0"/>
          <c:showSerName val="0"/>
          <c:showPercent val="0"/>
          <c:showBubbleSize val="0"/>
        </c:dLbls>
        <c:gapWidth val="100"/>
        <c:axId val="25331200"/>
        <c:axId val="25332736"/>
      </c:barChart>
      <c:catAx>
        <c:axId val="25331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25332736"/>
        <c:crosses val="autoZero"/>
        <c:auto val="1"/>
        <c:lblAlgn val="ctr"/>
        <c:lblOffset val="100"/>
        <c:tickLblSkip val="1"/>
        <c:tickMarkSkip val="1"/>
        <c:noMultiLvlLbl val="0"/>
      </c:catAx>
      <c:valAx>
        <c:axId val="25332736"/>
        <c:scaling>
          <c:orientation val="minMax"/>
          <c:max val="16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25331200"/>
        <c:crosses val="autoZero"/>
        <c:crossBetween val="between"/>
        <c:majorUnit val="50"/>
      </c:valAx>
      <c:spPr>
        <a:noFill/>
        <a:ln w="25399">
          <a:noFill/>
        </a:ln>
      </c:spPr>
    </c:plotArea>
    <c:legend>
      <c:legendPos val="b"/>
      <c:layout>
        <c:manualLayout>
          <c:xMode val="edge"/>
          <c:yMode val="edge"/>
          <c:x val="7.2886297376093284E-2"/>
          <c:y val="0.81776400290389228"/>
          <c:w val="0.9008746355685131"/>
          <c:h val="0.13184974218648202"/>
        </c:manualLayout>
      </c:layout>
      <c:overlay val="0"/>
      <c:spPr>
        <a:solidFill>
          <a:srgbClr val="FFFFFF"/>
        </a:solidFill>
        <a:ln w="25399">
          <a:noFill/>
        </a:ln>
      </c:spPr>
      <c:txPr>
        <a:bodyPr/>
        <a:lstStyle/>
        <a:p>
          <a:pPr>
            <a:defRPr sz="825"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2556591211717711E-2"/>
          <c:y val="0.11506849315068493"/>
          <c:w val="0.87117466830826307"/>
          <c:h val="0.60273972602739723"/>
        </c:manualLayout>
      </c:layout>
      <c:barChart>
        <c:barDir val="col"/>
        <c:grouping val="stacked"/>
        <c:varyColors val="0"/>
        <c:ser>
          <c:idx val="0"/>
          <c:order val="0"/>
          <c:tx>
            <c:strRef>
              <c:f>Sheet1!$A$2</c:f>
              <c:strCache>
                <c:ptCount val="1"/>
                <c:pt idx="0">
                  <c:v>Сельхозорганизации</c:v>
                </c:pt>
              </c:strCache>
            </c:strRef>
          </c:tx>
          <c:invertIfNegative val="0"/>
          <c:dLbls>
            <c:txPr>
              <a:bodyPr/>
              <a:lstStyle/>
              <a:p>
                <a:pPr>
                  <a:defRPr sz="800"/>
                </a:pPr>
                <a:endParaRPr lang="ru-RU"/>
              </a:p>
            </c:txPr>
            <c:dLblPos val="ctr"/>
            <c:showLegendKey val="0"/>
            <c:showVal val="1"/>
            <c:showCatName val="0"/>
            <c:showSerName val="0"/>
            <c:showPercent val="0"/>
            <c:showBubbleSize val="0"/>
            <c:showLeaderLines val="0"/>
          </c:dLbls>
          <c:cat>
            <c:numRef>
              <c:f>Sheet1!$B$1:$O$1</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Sheet1!$B$2:$O$2</c:f>
              <c:numCache>
                <c:formatCode>General</c:formatCode>
                <c:ptCount val="14"/>
                <c:pt idx="0">
                  <c:v>24.3</c:v>
                </c:pt>
                <c:pt idx="1">
                  <c:v>18.3</c:v>
                </c:pt>
                <c:pt idx="2">
                  <c:v>14.8</c:v>
                </c:pt>
                <c:pt idx="3">
                  <c:v>16</c:v>
                </c:pt>
                <c:pt idx="4">
                  <c:v>12.2</c:v>
                </c:pt>
                <c:pt idx="5">
                  <c:v>15.4</c:v>
                </c:pt>
                <c:pt idx="6">
                  <c:v>19.7</c:v>
                </c:pt>
                <c:pt idx="7">
                  <c:v>17.399999999999999</c:v>
                </c:pt>
                <c:pt idx="8">
                  <c:v>17</c:v>
                </c:pt>
                <c:pt idx="9" formatCode="0.0">
                  <c:v>19.399999999999999</c:v>
                </c:pt>
                <c:pt idx="10">
                  <c:v>20.9</c:v>
                </c:pt>
                <c:pt idx="11">
                  <c:v>23.4</c:v>
                </c:pt>
                <c:pt idx="12">
                  <c:v>23.9</c:v>
                </c:pt>
                <c:pt idx="13">
                  <c:v>24.1</c:v>
                </c:pt>
              </c:numCache>
            </c:numRef>
          </c:val>
        </c:ser>
        <c:ser>
          <c:idx val="1"/>
          <c:order val="1"/>
          <c:tx>
            <c:strRef>
              <c:f>Sheet1!$A$3</c:f>
              <c:strCache>
                <c:ptCount val="1"/>
                <c:pt idx="0">
                  <c:v>Хозяйства населения</c:v>
                </c:pt>
              </c:strCache>
            </c:strRef>
          </c:tx>
          <c:invertIfNegative val="0"/>
          <c:dLbls>
            <c:dLbl>
              <c:idx val="0"/>
              <c:layout>
                <c:manualLayout>
                  <c:x val="-2.1729682746631897E-3"/>
                  <c:y val="2.6455026455026454E-2"/>
                </c:manualLayout>
              </c:layout>
              <c:dLblPos val="ctr"/>
              <c:showLegendKey val="0"/>
              <c:showVal val="1"/>
              <c:showCatName val="0"/>
              <c:showSerName val="0"/>
              <c:showPercent val="0"/>
              <c:showBubbleSize val="0"/>
            </c:dLbl>
            <c:dLbl>
              <c:idx val="4"/>
              <c:layout>
                <c:manualLayout>
                  <c:x val="0"/>
                  <c:y val="-1.3227513227513227E-2"/>
                </c:manualLayout>
              </c:layout>
              <c:dLblPos val="ctr"/>
              <c:showLegendKey val="0"/>
              <c:showVal val="1"/>
              <c:showCatName val="0"/>
              <c:showSerName val="0"/>
              <c:showPercent val="0"/>
              <c:showBubbleSize val="0"/>
            </c:dLbl>
            <c:txPr>
              <a:bodyPr/>
              <a:lstStyle/>
              <a:p>
                <a:pPr>
                  <a:defRPr sz="800"/>
                </a:pPr>
                <a:endParaRPr lang="ru-RU"/>
              </a:p>
            </c:txPr>
            <c:dLblPos val="ctr"/>
            <c:showLegendKey val="0"/>
            <c:showVal val="1"/>
            <c:showCatName val="0"/>
            <c:showSerName val="0"/>
            <c:showPercent val="0"/>
            <c:showBubbleSize val="0"/>
            <c:showLeaderLines val="0"/>
          </c:dLbls>
          <c:cat>
            <c:numRef>
              <c:f>Sheet1!$B$1:$O$1</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Sheet1!$B$3:$O$3</c:f>
              <c:numCache>
                <c:formatCode>General</c:formatCode>
                <c:ptCount val="14"/>
                <c:pt idx="0">
                  <c:v>69.2</c:v>
                </c:pt>
                <c:pt idx="1">
                  <c:v>73.599999999999994</c:v>
                </c:pt>
                <c:pt idx="2">
                  <c:v>78.599999999999994</c:v>
                </c:pt>
                <c:pt idx="3">
                  <c:v>76.5</c:v>
                </c:pt>
                <c:pt idx="4">
                  <c:v>80.3</c:v>
                </c:pt>
                <c:pt idx="5">
                  <c:v>78.2</c:v>
                </c:pt>
                <c:pt idx="6">
                  <c:v>70.3</c:v>
                </c:pt>
                <c:pt idx="7">
                  <c:v>71.099999999999994</c:v>
                </c:pt>
                <c:pt idx="8">
                  <c:v>72.599999999999994</c:v>
                </c:pt>
                <c:pt idx="9" formatCode="0.0">
                  <c:v>70.599999999999994</c:v>
                </c:pt>
                <c:pt idx="10">
                  <c:v>68.599999999999994</c:v>
                </c:pt>
                <c:pt idx="11">
                  <c:v>64.2</c:v>
                </c:pt>
                <c:pt idx="12">
                  <c:v>64.3</c:v>
                </c:pt>
                <c:pt idx="13">
                  <c:v>66.7</c:v>
                </c:pt>
              </c:numCache>
            </c:numRef>
          </c:val>
        </c:ser>
        <c:ser>
          <c:idx val="2"/>
          <c:order val="2"/>
          <c:tx>
            <c:strRef>
              <c:f>Sheet1!$A$4</c:f>
              <c:strCache>
                <c:ptCount val="1"/>
                <c:pt idx="0">
                  <c:v>Крестьянско-фермерские хозяйства</c:v>
                </c:pt>
              </c:strCache>
            </c:strRef>
          </c:tx>
          <c:invertIfNegative val="0"/>
          <c:dLbls>
            <c:dLbl>
              <c:idx val="0"/>
              <c:layout>
                <c:manualLayout>
                  <c:x val="2.6709998812234292E-3"/>
                  <c:y val="-6.4174631329379117E-2"/>
                </c:manualLayout>
              </c:layout>
              <c:dLblPos val="ctr"/>
              <c:showLegendKey val="0"/>
              <c:showVal val="1"/>
              <c:showCatName val="0"/>
              <c:showSerName val="0"/>
              <c:showPercent val="0"/>
              <c:showBubbleSize val="0"/>
            </c:dLbl>
            <c:dLbl>
              <c:idx val="1"/>
              <c:layout>
                <c:manualLayout>
                  <c:x val="3.7974566559461757E-3"/>
                  <c:y val="-7.0666166729158861E-2"/>
                </c:manualLayout>
              </c:layout>
              <c:dLblPos val="ctr"/>
              <c:showLegendKey val="0"/>
              <c:showVal val="1"/>
              <c:showCatName val="0"/>
              <c:showSerName val="0"/>
              <c:showPercent val="0"/>
              <c:showBubbleSize val="0"/>
            </c:dLbl>
            <c:dLbl>
              <c:idx val="2"/>
              <c:layout>
                <c:manualLayout>
                  <c:x val="9.2978240649312267E-4"/>
                  <c:y val="-6.7215708576762762E-2"/>
                </c:manualLayout>
              </c:layout>
              <c:dLblPos val="ctr"/>
              <c:showLegendKey val="0"/>
              <c:showVal val="1"/>
              <c:showCatName val="0"/>
              <c:showSerName val="0"/>
              <c:showPercent val="0"/>
              <c:showBubbleSize val="0"/>
            </c:dLbl>
            <c:dLbl>
              <c:idx val="3"/>
              <c:layout>
                <c:manualLayout>
                  <c:x val="3.3880684760520512E-3"/>
                  <c:y val="-6.4448417501845753E-2"/>
                </c:manualLayout>
              </c:layout>
              <c:dLblPos val="ctr"/>
              <c:showLegendKey val="0"/>
              <c:showVal val="1"/>
              <c:showCatName val="0"/>
              <c:showSerName val="0"/>
              <c:showPercent val="0"/>
              <c:showBubbleSize val="0"/>
            </c:dLbl>
            <c:dLbl>
              <c:idx val="4"/>
              <c:layout>
                <c:manualLayout>
                  <c:x val="3.1832387000717368E-3"/>
                  <c:y val="-6.7188143529243016E-2"/>
                </c:manualLayout>
              </c:layout>
              <c:dLblPos val="ctr"/>
              <c:showLegendKey val="0"/>
              <c:showVal val="1"/>
              <c:showCatName val="0"/>
              <c:showSerName val="0"/>
              <c:showPercent val="0"/>
              <c:showBubbleSize val="0"/>
            </c:dLbl>
            <c:dLbl>
              <c:idx val="5"/>
              <c:layout>
                <c:manualLayout>
                  <c:x val="2.9782378242272198E-3"/>
                  <c:y val="-6.3873280109392722E-2"/>
                </c:manualLayout>
              </c:layout>
              <c:dLblPos val="ctr"/>
              <c:showLegendKey val="0"/>
              <c:showVal val="1"/>
              <c:showCatName val="0"/>
              <c:showSerName val="0"/>
              <c:showPercent val="0"/>
              <c:showBubbleSize val="0"/>
            </c:dLbl>
            <c:dLbl>
              <c:idx val="6"/>
              <c:layout>
                <c:manualLayout>
                  <c:x val="6.2659421093490072E-5"/>
                  <c:y val="-7.6392187087725147E-2"/>
                </c:manualLayout>
              </c:layout>
              <c:dLblPos val="ctr"/>
              <c:showLegendKey val="0"/>
              <c:showVal val="1"/>
              <c:showCatName val="0"/>
              <c:showSerName val="0"/>
              <c:showPercent val="0"/>
              <c:showBubbleSize val="0"/>
            </c:dLbl>
            <c:dLbl>
              <c:idx val="7"/>
              <c:layout>
                <c:manualLayout>
                  <c:x val="1.3378433329636612E-3"/>
                  <c:y val="-8.091245538752101E-2"/>
                </c:manualLayout>
              </c:layout>
              <c:dLblPos val="ctr"/>
              <c:showLegendKey val="0"/>
              <c:showVal val="1"/>
              <c:showCatName val="0"/>
              <c:showSerName val="0"/>
              <c:showPercent val="0"/>
              <c:showBubbleSize val="0"/>
            </c:dLbl>
            <c:dLbl>
              <c:idx val="8"/>
              <c:layout>
                <c:manualLayout>
                  <c:x val="1.1329043734433183E-3"/>
                  <c:y val="-7.3188297239100822E-2"/>
                </c:manualLayout>
              </c:layout>
              <c:dLblPos val="ctr"/>
              <c:showLegendKey val="0"/>
              <c:showVal val="1"/>
              <c:showCatName val="0"/>
              <c:showSerName val="0"/>
              <c:showPercent val="0"/>
              <c:showBubbleSize val="0"/>
            </c:dLbl>
            <c:dLbl>
              <c:idx val="9"/>
              <c:layout>
                <c:manualLayout>
                  <c:x val="2.2596325202325143E-3"/>
                  <c:y val="-7.4722618386552517E-2"/>
                </c:manualLayout>
              </c:layout>
              <c:dLblPos val="ctr"/>
              <c:showLegendKey val="0"/>
              <c:showVal val="1"/>
              <c:showCatName val="0"/>
              <c:showSerName val="0"/>
              <c:showPercent val="0"/>
              <c:showBubbleSize val="0"/>
            </c:dLbl>
            <c:dLbl>
              <c:idx val="10"/>
              <c:layout>
                <c:manualLayout>
                  <c:x val="7.2324482148246685E-4"/>
                  <c:y val="-7.3489648459087203E-2"/>
                </c:manualLayout>
              </c:layout>
              <c:dLblPos val="ctr"/>
              <c:showLegendKey val="0"/>
              <c:showVal val="1"/>
              <c:showCatName val="0"/>
              <c:showSerName val="0"/>
              <c:showPercent val="0"/>
              <c:showBubbleSize val="0"/>
            </c:dLbl>
            <c:dLbl>
              <c:idx val="11"/>
              <c:layout>
                <c:manualLayout>
                  <c:x val="3.1815308910415063E-3"/>
                  <c:y val="-7.9215668817653503E-2"/>
                </c:manualLayout>
              </c:layout>
              <c:dLblPos val="ctr"/>
              <c:showLegendKey val="0"/>
              <c:showVal val="1"/>
              <c:showCatName val="0"/>
              <c:showSerName val="0"/>
              <c:showPercent val="0"/>
              <c:showBubbleSize val="0"/>
            </c:dLbl>
            <c:dLbl>
              <c:idx val="12"/>
              <c:layout>
                <c:manualLayout>
                  <c:x val="2.9767011150611919E-3"/>
                  <c:y val="-7.9845936305146026E-2"/>
                </c:manualLayout>
              </c:layout>
              <c:dLblPos val="ctr"/>
              <c:showLegendKey val="0"/>
              <c:showVal val="1"/>
              <c:showCatName val="0"/>
              <c:showSerName val="0"/>
              <c:showPercent val="0"/>
              <c:showBubbleSize val="0"/>
            </c:dLbl>
            <c:dLbl>
              <c:idx val="13"/>
              <c:layout>
                <c:manualLayout>
                  <c:x val="0"/>
                  <c:y val="-7.4955908289241618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numRef>
              <c:f>Sheet1!$B$1:$O$1</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Sheet1!$B$4:$O$4</c:f>
              <c:numCache>
                <c:formatCode>General</c:formatCode>
                <c:ptCount val="14"/>
                <c:pt idx="0">
                  <c:v>6.5</c:v>
                </c:pt>
                <c:pt idx="1">
                  <c:v>8.1</c:v>
                </c:pt>
                <c:pt idx="2">
                  <c:v>6.6</c:v>
                </c:pt>
                <c:pt idx="3">
                  <c:v>7.5</c:v>
                </c:pt>
                <c:pt idx="4">
                  <c:v>7.5</c:v>
                </c:pt>
                <c:pt idx="5">
                  <c:v>6.4</c:v>
                </c:pt>
                <c:pt idx="6">
                  <c:v>10</c:v>
                </c:pt>
                <c:pt idx="7">
                  <c:v>11.5</c:v>
                </c:pt>
                <c:pt idx="8">
                  <c:v>10.4</c:v>
                </c:pt>
                <c:pt idx="9" formatCode="0.0">
                  <c:v>10</c:v>
                </c:pt>
                <c:pt idx="10">
                  <c:v>10.5</c:v>
                </c:pt>
                <c:pt idx="11">
                  <c:v>12.4</c:v>
                </c:pt>
                <c:pt idx="12">
                  <c:v>11.9</c:v>
                </c:pt>
                <c:pt idx="13">
                  <c:v>9.1999999999999993</c:v>
                </c:pt>
              </c:numCache>
            </c:numRef>
          </c:val>
        </c:ser>
        <c:dLbls>
          <c:showLegendKey val="0"/>
          <c:showVal val="1"/>
          <c:showCatName val="0"/>
          <c:showSerName val="0"/>
          <c:showPercent val="0"/>
          <c:showBubbleSize val="0"/>
        </c:dLbls>
        <c:gapWidth val="70"/>
        <c:overlap val="100"/>
        <c:axId val="85504768"/>
        <c:axId val="85506304"/>
      </c:barChart>
      <c:catAx>
        <c:axId val="85504768"/>
        <c:scaling>
          <c:orientation val="minMax"/>
        </c:scaling>
        <c:delete val="0"/>
        <c:axPos val="b"/>
        <c:numFmt formatCode="General" sourceLinked="1"/>
        <c:majorTickMark val="out"/>
        <c:minorTickMark val="none"/>
        <c:tickLblPos val="nextTo"/>
        <c:txPr>
          <a:bodyPr rot="0" vert="horz"/>
          <a:lstStyle/>
          <a:p>
            <a:pPr>
              <a:defRPr/>
            </a:pPr>
            <a:endParaRPr lang="ru-RU"/>
          </a:p>
        </c:txPr>
        <c:crossAx val="85506304"/>
        <c:crosses val="autoZero"/>
        <c:auto val="1"/>
        <c:lblAlgn val="ctr"/>
        <c:lblOffset val="100"/>
        <c:tickLblSkip val="1"/>
        <c:tickMarkSkip val="1"/>
        <c:noMultiLvlLbl val="0"/>
      </c:catAx>
      <c:valAx>
        <c:axId val="85506304"/>
        <c:scaling>
          <c:orientation val="minMax"/>
          <c:max val="100"/>
        </c:scaling>
        <c:delete val="0"/>
        <c:axPos val="l"/>
        <c:numFmt formatCode="0" sourceLinked="0"/>
        <c:majorTickMark val="out"/>
        <c:minorTickMark val="none"/>
        <c:tickLblPos val="nextTo"/>
        <c:txPr>
          <a:bodyPr rot="0" vert="horz"/>
          <a:lstStyle/>
          <a:p>
            <a:pPr>
              <a:defRPr/>
            </a:pPr>
            <a:endParaRPr lang="ru-RU"/>
          </a:p>
        </c:txPr>
        <c:crossAx val="85504768"/>
        <c:crosses val="autoZero"/>
        <c:crossBetween val="between"/>
        <c:majorUnit val="20"/>
        <c:minorUnit val="5"/>
      </c:valAx>
    </c:plotArea>
    <c:legend>
      <c:legendPos val="b"/>
      <c:layout>
        <c:manualLayout>
          <c:xMode val="edge"/>
          <c:yMode val="edge"/>
          <c:x val="0.17785054156962773"/>
          <c:y val="0.82191780821917804"/>
          <c:w val="0.58299101696794942"/>
          <c:h val="0.16712328767123286"/>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0.14355219899147079"/>
          <c:y val="6.8376936753873445E-4"/>
          <c:w val="0.71914431015588143"/>
          <c:h val="0.87907608695652162"/>
        </c:manualLayout>
      </c:layout>
      <c:barChart>
        <c:barDir val="bar"/>
        <c:grouping val="clustered"/>
        <c:varyColors val="0"/>
        <c:ser>
          <c:idx val="0"/>
          <c:order val="0"/>
          <c:tx>
            <c:strRef>
              <c:f>Sheet1!$B$1</c:f>
              <c:strCache>
                <c:ptCount val="1"/>
              </c:strCache>
            </c:strRef>
          </c:tx>
          <c:spPr>
            <a:ln>
              <a:solidFill>
                <a:schemeClr val="tx1"/>
              </a:solidFill>
            </a:ln>
          </c:spPr>
          <c:invertIfNegative val="0"/>
          <c:dLbls>
            <c:dLbl>
              <c:idx val="8"/>
              <c:tx>
                <c:rich>
                  <a:bodyPr/>
                  <a:lstStyle/>
                  <a:p>
                    <a:r>
                      <a:rPr lang="ru-RU"/>
                      <a:t>-3819,8</a:t>
                    </a:r>
                  </a:p>
                </c:rich>
              </c:tx>
              <c:showLegendKey val="0"/>
              <c:showVal val="0"/>
              <c:showCatName val="0"/>
              <c:showSerName val="0"/>
              <c:showPercent val="0"/>
              <c:showBubbleSize val="0"/>
            </c:dLbl>
            <c:dLbl>
              <c:idx val="14"/>
              <c:layout>
                <c:manualLayout>
                  <c:x val="1.5188972477994486E-2"/>
                  <c:y val="2.1505376344086021E-3"/>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Sheet1!$A$2:$A$16</c:f>
              <c:strCache>
                <c:ptCount val="15"/>
                <c:pt idx="0">
                  <c:v>Гостиницы и рестораны</c:v>
                </c:pt>
                <c:pt idx="1">
                  <c:v>Сельское хозяйство, охота и лесное хозяйство</c:v>
                </c:pt>
                <c:pt idx="2">
                  <c:v>Оптовая и розничная торговля</c:v>
                </c:pt>
                <c:pt idx="3">
                  <c:v>Строительство</c:v>
                </c:pt>
                <c:pt idx="4">
                  <c:v>Предоставление прочих коммунальных, социальных и персональных услуг</c:v>
                </c:pt>
                <c:pt idx="5">
                  <c:v>Обрабатывающие производства</c:v>
                </c:pt>
                <c:pt idx="6">
                  <c:v>Рыбоводство, рыболовство</c:v>
                </c:pt>
                <c:pt idx="7">
                  <c:v>Операции с недвижимым имуществом, аренда, предоставление услуг</c:v>
                </c:pt>
                <c:pt idx="8">
                  <c:v>Образование</c:v>
                </c:pt>
                <c:pt idx="9">
                  <c:v>Здравоохранение и предоставление социальных услуг</c:v>
                </c:pt>
                <c:pt idx="10">
                  <c:v>Добыча полезных ископаемых</c:v>
                </c:pt>
                <c:pt idx="11">
                  <c:v>Транспорт и связь</c:v>
                </c:pt>
                <c:pt idx="12">
                  <c:v>Производство и распределение электроэнергии, газа и воды</c:v>
                </c:pt>
                <c:pt idx="13">
                  <c:v>Государственное управление</c:v>
                </c:pt>
                <c:pt idx="14">
                  <c:v>Финансовая деятельность</c:v>
                </c:pt>
              </c:strCache>
            </c:strRef>
          </c:cat>
          <c:val>
            <c:numRef>
              <c:f>Sheet1!$B$2:$B$16</c:f>
              <c:numCache>
                <c:formatCode>General</c:formatCode>
                <c:ptCount val="15"/>
                <c:pt idx="0">
                  <c:v>-14386.2</c:v>
                </c:pt>
                <c:pt idx="1">
                  <c:v>-13282.8</c:v>
                </c:pt>
                <c:pt idx="2">
                  <c:v>-10726.7</c:v>
                </c:pt>
                <c:pt idx="3">
                  <c:v>-10004.6</c:v>
                </c:pt>
                <c:pt idx="4">
                  <c:v>-7558.3</c:v>
                </c:pt>
                <c:pt idx="5">
                  <c:v>-6793.3</c:v>
                </c:pt>
                <c:pt idx="6">
                  <c:v>-6521.6</c:v>
                </c:pt>
                <c:pt idx="7">
                  <c:v>-5861.6</c:v>
                </c:pt>
                <c:pt idx="8">
                  <c:v>-3819.8</c:v>
                </c:pt>
                <c:pt idx="9">
                  <c:v>-1877.2</c:v>
                </c:pt>
                <c:pt idx="10">
                  <c:v>-759</c:v>
                </c:pt>
                <c:pt idx="11">
                  <c:v>734</c:v>
                </c:pt>
                <c:pt idx="12">
                  <c:v>3940.6</c:v>
                </c:pt>
                <c:pt idx="13">
                  <c:v>20398.400000000001</c:v>
                </c:pt>
                <c:pt idx="14">
                  <c:v>24874.1</c:v>
                </c:pt>
              </c:numCache>
            </c:numRef>
          </c:val>
        </c:ser>
        <c:dLbls>
          <c:showLegendKey val="0"/>
          <c:showVal val="1"/>
          <c:showCatName val="0"/>
          <c:showSerName val="0"/>
          <c:showPercent val="0"/>
          <c:showBubbleSize val="0"/>
        </c:dLbls>
        <c:gapWidth val="0"/>
        <c:axId val="26072576"/>
        <c:axId val="26074112"/>
      </c:barChart>
      <c:catAx>
        <c:axId val="26072576"/>
        <c:scaling>
          <c:orientation val="minMax"/>
        </c:scaling>
        <c:delete val="0"/>
        <c:axPos val="l"/>
        <c:majorTickMark val="in"/>
        <c:minorTickMark val="out"/>
        <c:tickLblPos val="none"/>
        <c:crossAx val="26074112"/>
        <c:crosses val="autoZero"/>
        <c:auto val="1"/>
        <c:lblAlgn val="ctr"/>
        <c:lblOffset val="100"/>
        <c:tickLblSkip val="1"/>
        <c:tickMarkSkip val="1"/>
        <c:noMultiLvlLbl val="0"/>
      </c:catAx>
      <c:valAx>
        <c:axId val="26074112"/>
        <c:scaling>
          <c:orientation val="minMax"/>
          <c:max val="25000"/>
          <c:min val="-15000"/>
        </c:scaling>
        <c:delete val="0"/>
        <c:axPos val="b"/>
        <c:numFmt formatCode="General" sourceLinked="1"/>
        <c:majorTickMark val="out"/>
        <c:minorTickMark val="none"/>
        <c:tickLblPos val="nextTo"/>
        <c:txPr>
          <a:bodyPr rot="0" vert="horz"/>
          <a:lstStyle/>
          <a:p>
            <a:pPr>
              <a:defRPr/>
            </a:pPr>
            <a:endParaRPr lang="ru-RU"/>
          </a:p>
        </c:txPr>
        <c:crossAx val="26072576"/>
        <c:crosses val="autoZero"/>
        <c:crossBetween val="between"/>
        <c:majorUnit val="5000"/>
        <c:minorUnit val="500"/>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94483734087697E-2"/>
          <c:y val="0.12096774193548386"/>
          <c:w val="0.90240452616690237"/>
          <c:h val="0.510752688172043"/>
        </c:manualLayout>
      </c:layout>
      <c:barChart>
        <c:barDir val="col"/>
        <c:grouping val="clustered"/>
        <c:varyColors val="0"/>
        <c:ser>
          <c:idx val="0"/>
          <c:order val="0"/>
          <c:tx>
            <c:strRef>
              <c:f>Sheet1!$A$2</c:f>
              <c:strCache>
                <c:ptCount val="1"/>
                <c:pt idx="0">
                  <c:v>Общая сумма задолженности</c:v>
                </c:pt>
              </c:strCache>
            </c:strRef>
          </c:tx>
          <c:spPr>
            <a:solidFill>
              <a:schemeClr val="accent3"/>
            </a:solidFill>
            <a:ln w="8129">
              <a:solidFill>
                <a:srgbClr val="000000"/>
              </a:solidFill>
              <a:prstDash val="solid"/>
            </a:ln>
          </c:spPr>
          <c:invertIfNegative val="0"/>
          <c:dLbls>
            <c:dLbl>
              <c:idx val="0"/>
              <c:layout>
                <c:manualLayout>
                  <c:x val="-3.4794170465533912E-4"/>
                  <c:y val="-1.6169360408896258E-2"/>
                </c:manualLayout>
              </c:layout>
              <c:dLblPos val="outEnd"/>
              <c:showLegendKey val="0"/>
              <c:showVal val="1"/>
              <c:showCatName val="0"/>
              <c:showSerName val="0"/>
              <c:showPercent val="0"/>
              <c:showBubbleSize val="0"/>
            </c:dLbl>
            <c:dLbl>
              <c:idx val="1"/>
              <c:layout>
                <c:manualLayout>
                  <c:x val="3.7864960276191889E-3"/>
                  <c:y val="-2.0148194195023866E-2"/>
                </c:manualLayout>
              </c:layout>
              <c:dLblPos val="outEnd"/>
              <c:showLegendKey val="0"/>
              <c:showVal val="1"/>
              <c:showCatName val="0"/>
              <c:showSerName val="0"/>
              <c:showPercent val="0"/>
              <c:showBubbleSize val="0"/>
            </c:dLbl>
            <c:dLbl>
              <c:idx val="2"/>
              <c:layout>
                <c:manualLayout>
                  <c:x val="1.6807450955423026E-3"/>
                  <c:y val="-1.1046645485103836E-2"/>
                </c:manualLayout>
              </c:layout>
              <c:dLblPos val="outEnd"/>
              <c:showLegendKey val="0"/>
              <c:showVal val="1"/>
              <c:showCatName val="0"/>
              <c:showSerName val="0"/>
              <c:showPercent val="0"/>
              <c:showBubbleSize val="0"/>
            </c:dLbl>
            <c:dLbl>
              <c:idx val="3"/>
              <c:layout>
                <c:manualLayout>
                  <c:x val="-6.5181710776718946E-3"/>
                  <c:y val="-1.1028226734816021E-2"/>
                </c:manualLayout>
              </c:layout>
              <c:spPr>
                <a:noFill/>
                <a:ln w="16259">
                  <a:noFill/>
                </a:ln>
              </c:spPr>
              <c:txPr>
                <a:bodyPr rot="-5400000" vert="horz"/>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2.6296241271727828E-3"/>
                  <c:y val="-6.7454835689398475E-3"/>
                </c:manualLayout>
              </c:layout>
              <c:dLblPos val="outEnd"/>
              <c:showLegendKey val="0"/>
              <c:showVal val="1"/>
              <c:showCatName val="0"/>
              <c:showSerName val="0"/>
              <c:showPercent val="0"/>
              <c:showBubbleSize val="0"/>
            </c:dLbl>
            <c:dLbl>
              <c:idx val="5"/>
              <c:layout>
                <c:manualLayout>
                  <c:x val="-2.9874213836477989E-3"/>
                  <c:y val="-7.5328851437429971E-3"/>
                </c:manualLayout>
              </c:layout>
              <c:dLblPos val="outEnd"/>
              <c:showLegendKey val="0"/>
              <c:showVal val="1"/>
              <c:showCatName val="0"/>
              <c:showSerName val="0"/>
              <c:showPercent val="0"/>
              <c:showBubbleSize val="0"/>
            </c:dLbl>
            <c:dLbl>
              <c:idx val="6"/>
              <c:layout>
                <c:manualLayout>
                  <c:x val="-4.5107569101032179E-3"/>
                  <c:y val="1.4263019754109461E-3"/>
                </c:manualLayout>
              </c:layout>
              <c:dLblPos val="outEnd"/>
              <c:showLegendKey val="0"/>
              <c:showVal val="1"/>
              <c:showCatName val="0"/>
              <c:showSerName val="0"/>
              <c:showPercent val="0"/>
              <c:showBubbleSize val="0"/>
            </c:dLbl>
            <c:dLbl>
              <c:idx val="7"/>
              <c:layout>
                <c:manualLayout>
                  <c:x val="-7.44847931744381E-3"/>
                  <c:y val="3.4692483614986724E-3"/>
                </c:manualLayout>
              </c:layout>
              <c:dLblPos val="outEnd"/>
              <c:showLegendKey val="0"/>
              <c:showVal val="1"/>
              <c:showCatName val="0"/>
              <c:showSerName val="0"/>
              <c:showPercent val="0"/>
              <c:showBubbleSize val="0"/>
            </c:dLbl>
            <c:dLbl>
              <c:idx val="8"/>
              <c:layout>
                <c:manualLayout>
                  <c:x val="-8.389222573593395E-3"/>
                  <c:y val="-1.4811745023102417E-4"/>
                </c:manualLayout>
              </c:layout>
              <c:dLblPos val="outEnd"/>
              <c:showLegendKey val="0"/>
              <c:showVal val="1"/>
              <c:showCatName val="0"/>
              <c:showSerName val="0"/>
              <c:showPercent val="0"/>
              <c:showBubbleSize val="0"/>
            </c:dLbl>
            <c:dLbl>
              <c:idx val="9"/>
              <c:layout>
                <c:manualLayout>
                  <c:x val="-1.1765038804110927E-3"/>
                  <c:y val="-1.2725054105078949E-2"/>
                </c:manualLayout>
              </c:layout>
              <c:dLblPos val="outEnd"/>
              <c:showLegendKey val="0"/>
              <c:showVal val="1"/>
              <c:showCatName val="0"/>
              <c:showSerName val="0"/>
              <c:showPercent val="0"/>
              <c:showBubbleSize val="0"/>
            </c:dLbl>
            <c:dLbl>
              <c:idx val="10"/>
              <c:layout>
                <c:manualLayout>
                  <c:x val="-3.9545174777681092E-3"/>
                  <c:y val="2.7919593000043845E-18"/>
                </c:manualLayout>
              </c:layout>
              <c:dLblPos val="outEnd"/>
              <c:showLegendKey val="0"/>
              <c:showVal val="1"/>
              <c:showCatName val="0"/>
              <c:showSerName val="0"/>
              <c:showPercent val="0"/>
              <c:showBubbleSize val="0"/>
            </c:dLbl>
            <c:dLbl>
              <c:idx val="11"/>
              <c:layout>
                <c:manualLayout>
                  <c:x val="-3.6402289336474451E-3"/>
                  <c:y val="3.1507574711055857E-3"/>
                </c:manualLayout>
              </c:layout>
              <c:dLblPos val="outEnd"/>
              <c:showLegendKey val="0"/>
              <c:showVal val="1"/>
              <c:showCatName val="0"/>
              <c:showSerName val="0"/>
              <c:showPercent val="0"/>
              <c:showBubbleSize val="0"/>
            </c:dLbl>
            <c:dLbl>
              <c:idx val="12"/>
              <c:layout>
                <c:manualLayout>
                  <c:x val="-2.0855883580590162E-3"/>
                  <c:y val="-6.7454835689398475E-3"/>
                </c:manualLayout>
              </c:layout>
              <c:dLblPos val="outEnd"/>
              <c:showLegendKey val="0"/>
              <c:showVal val="1"/>
              <c:showCatName val="0"/>
              <c:showSerName val="0"/>
              <c:showPercent val="0"/>
              <c:showBubbleSize val="0"/>
            </c:dLbl>
            <c:dLbl>
              <c:idx val="13"/>
              <c:spPr>
                <a:noFill/>
                <a:ln w="16259">
                  <a:noFill/>
                </a:ln>
              </c:spPr>
              <c:txPr>
                <a:bodyPr rot="-5400000" vert="horz"/>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4"/>
              <c:spPr>
                <a:noFill/>
                <a:ln w="16259">
                  <a:noFill/>
                </a:ln>
              </c:spPr>
              <c:txPr>
                <a:bodyPr rot="-5400000" vert="horz"/>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5"/>
              <c:spPr>
                <a:noFill/>
                <a:ln w="16259">
                  <a:noFill/>
                </a:ln>
              </c:spPr>
              <c:txPr>
                <a:bodyPr rot="-5400000" vert="horz"/>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16259">
                <a:noFill/>
              </a:ln>
            </c:spPr>
            <c:txPr>
              <a:bodyPr rot="-5400000" vert="horz"/>
              <a:lstStyle/>
              <a:p>
                <a:pPr>
                  <a:defRPr sz="800" b="0"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showLeaderLines val="0"/>
          </c:dLbls>
          <c:cat>
            <c:strRef>
              <c:f>Sheet1!$B$1:$N$1</c:f>
              <c:strCache>
                <c:ptCount val="13"/>
                <c:pt idx="0">
                  <c:v>I</c:v>
                </c:pt>
                <c:pt idx="1">
                  <c:v>II</c:v>
                </c:pt>
                <c:pt idx="2">
                  <c:v>III</c:v>
                </c:pt>
                <c:pt idx="3">
                  <c:v>IV    </c:v>
                </c:pt>
                <c:pt idx="4">
                  <c:v>V</c:v>
                </c:pt>
                <c:pt idx="5">
                  <c:v>VI    2014</c:v>
                </c:pt>
                <c:pt idx="6">
                  <c:v>VII</c:v>
                </c:pt>
                <c:pt idx="7">
                  <c:v>VIII</c:v>
                </c:pt>
                <c:pt idx="8">
                  <c:v>IX</c:v>
                </c:pt>
                <c:pt idx="9">
                  <c:v>X</c:v>
                </c:pt>
                <c:pt idx="10">
                  <c:v>XI</c:v>
                </c:pt>
                <c:pt idx="11">
                  <c:v>XII</c:v>
                </c:pt>
                <c:pt idx="12">
                  <c:v>I    2015</c:v>
                </c:pt>
              </c:strCache>
            </c:strRef>
          </c:cat>
          <c:val>
            <c:numRef>
              <c:f>Sheet1!$B$2:$N$2</c:f>
              <c:numCache>
                <c:formatCode>0.0</c:formatCode>
                <c:ptCount val="13"/>
                <c:pt idx="0">
                  <c:v>2.7</c:v>
                </c:pt>
                <c:pt idx="1">
                  <c:v>2.9</c:v>
                </c:pt>
                <c:pt idx="2">
                  <c:v>3</c:v>
                </c:pt>
                <c:pt idx="3">
                  <c:v>25.7</c:v>
                </c:pt>
                <c:pt idx="4">
                  <c:v>26.5</c:v>
                </c:pt>
                <c:pt idx="5">
                  <c:v>26.7</c:v>
                </c:pt>
                <c:pt idx="6">
                  <c:v>26.9</c:v>
                </c:pt>
                <c:pt idx="7">
                  <c:v>27</c:v>
                </c:pt>
                <c:pt idx="8">
                  <c:v>27.3</c:v>
                </c:pt>
                <c:pt idx="9">
                  <c:v>27.4</c:v>
                </c:pt>
                <c:pt idx="10">
                  <c:v>38.299999999999997</c:v>
                </c:pt>
                <c:pt idx="11">
                  <c:v>27.7</c:v>
                </c:pt>
                <c:pt idx="12" formatCode="General">
                  <c:v>26.5</c:v>
                </c:pt>
              </c:numCache>
            </c:numRef>
          </c:val>
        </c:ser>
        <c:ser>
          <c:idx val="1"/>
          <c:order val="1"/>
          <c:tx>
            <c:strRef>
              <c:f>Sheet1!$A$3</c:f>
              <c:strCache>
                <c:ptCount val="1"/>
                <c:pt idx="0">
                  <c:v>в том числе из-за отсутствия собственных средств</c:v>
                </c:pt>
              </c:strCache>
            </c:strRef>
          </c:tx>
          <c:spPr>
            <a:solidFill>
              <a:schemeClr val="accent2"/>
            </a:solidFill>
            <a:ln w="8129">
              <a:solidFill>
                <a:srgbClr val="000000"/>
              </a:solidFill>
              <a:prstDash val="solid"/>
            </a:ln>
          </c:spPr>
          <c:invertIfNegative val="0"/>
          <c:dLbls>
            <c:dLbl>
              <c:idx val="0"/>
              <c:layout>
                <c:manualLayout>
                  <c:x val="1.7441255551757637E-4"/>
                  <c:y val="-6.0928062401933818E-3"/>
                </c:manualLayout>
              </c:layout>
              <c:dLblPos val="outEnd"/>
              <c:showLegendKey val="0"/>
              <c:showVal val="1"/>
              <c:showCatName val="0"/>
              <c:showSerName val="0"/>
              <c:showPercent val="0"/>
              <c:showBubbleSize val="0"/>
            </c:dLbl>
            <c:dLbl>
              <c:idx val="1"/>
              <c:layout>
                <c:manualLayout>
                  <c:x val="3.6729866003591656E-3"/>
                  <c:y val="-1.6626759374376448E-2"/>
                </c:manualLayout>
              </c:layout>
              <c:dLblPos val="outEnd"/>
              <c:showLegendKey val="0"/>
              <c:showVal val="1"/>
              <c:showCatName val="0"/>
              <c:showSerName val="0"/>
              <c:showPercent val="0"/>
              <c:showBubbleSize val="0"/>
            </c:dLbl>
            <c:dLbl>
              <c:idx val="2"/>
              <c:layout>
                <c:manualLayout>
                  <c:x val="-4.3229028367281603E-5"/>
                  <c:y val="-5.3403111679517709E-3"/>
                </c:manualLayout>
              </c:layout>
              <c:dLblPos val="outEnd"/>
              <c:showLegendKey val="0"/>
              <c:showVal val="1"/>
              <c:showCatName val="0"/>
              <c:showSerName val="0"/>
              <c:showPercent val="0"/>
              <c:showBubbleSize val="0"/>
            </c:dLbl>
            <c:dLbl>
              <c:idx val="3"/>
              <c:layout>
                <c:manualLayout>
                  <c:x val="-5.9959758482508695E-3"/>
                  <c:y val="-2.1305344754939059E-3"/>
                </c:manualLayout>
              </c:layout>
              <c:spPr>
                <a:noFill/>
                <a:ln w="16259">
                  <a:noFill/>
                </a:ln>
              </c:spPr>
              <c:txPr>
                <a:bodyPr rot="-5400000" vert="horz"/>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3.8839060405360176E-3"/>
                  <c:y val="-9.103529220703668E-3"/>
                </c:manualLayout>
              </c:layout>
              <c:dLblPos val="outEnd"/>
              <c:showLegendKey val="0"/>
              <c:showVal val="1"/>
              <c:showCatName val="0"/>
              <c:showSerName val="0"/>
              <c:showPercent val="0"/>
              <c:showBubbleSize val="0"/>
            </c:dLbl>
            <c:dLbl>
              <c:idx val="5"/>
              <c:layout>
                <c:manualLayout>
                  <c:x val="-3.2969641985215316E-3"/>
                  <c:y val="3.5870763749324682E-4"/>
                </c:manualLayout>
              </c:layout>
              <c:dLblPos val="outEnd"/>
              <c:showLegendKey val="0"/>
              <c:showVal val="1"/>
              <c:showCatName val="0"/>
              <c:showSerName val="0"/>
              <c:showPercent val="0"/>
              <c:showBubbleSize val="0"/>
            </c:dLbl>
            <c:dLbl>
              <c:idx val="6"/>
              <c:layout>
                <c:manualLayout>
                  <c:x val="-3.4058713283559904E-3"/>
                  <c:y val="-8.9962598053851071E-3"/>
                </c:manualLayout>
              </c:layout>
              <c:dLblPos val="outEnd"/>
              <c:showLegendKey val="0"/>
              <c:showVal val="1"/>
              <c:showCatName val="0"/>
              <c:showSerName val="0"/>
              <c:showPercent val="0"/>
              <c:showBubbleSize val="0"/>
            </c:dLbl>
            <c:dLbl>
              <c:idx val="7"/>
              <c:layout>
                <c:manualLayout>
                  <c:x val="-2.1001786254050375E-3"/>
                  <c:y val="1.1112027097348511E-3"/>
                </c:manualLayout>
              </c:layout>
              <c:dLblPos val="outEnd"/>
              <c:showLegendKey val="0"/>
              <c:showVal val="1"/>
              <c:showCatName val="0"/>
              <c:showSerName val="0"/>
              <c:showPercent val="0"/>
              <c:showBubbleSize val="0"/>
            </c:dLbl>
            <c:dLbl>
              <c:idx val="8"/>
              <c:layout>
                <c:manualLayout>
                  <c:x val="-9.2811507114242305E-3"/>
                  <c:y val="-1.4811745023100183E-4"/>
                </c:manualLayout>
              </c:layout>
              <c:dLblPos val="outEnd"/>
              <c:showLegendKey val="0"/>
              <c:showVal val="1"/>
              <c:showCatName val="0"/>
              <c:showSerName val="0"/>
              <c:showPercent val="0"/>
              <c:showBubbleSize val="0"/>
            </c:dLbl>
            <c:dLbl>
              <c:idx val="9"/>
              <c:layout>
                <c:manualLayout>
                  <c:x val="-9.033930522884321E-4"/>
                  <c:y val="-1.4693161939930122E-3"/>
                </c:manualLayout>
              </c:layout>
              <c:dLblPos val="outEnd"/>
              <c:showLegendKey val="0"/>
              <c:showVal val="1"/>
              <c:showCatName val="0"/>
              <c:showSerName val="0"/>
              <c:showPercent val="0"/>
              <c:showBubbleSize val="0"/>
            </c:dLbl>
            <c:dLbl>
              <c:idx val="10"/>
              <c:layout>
                <c:manualLayout>
                  <c:x val="-5.2554089773432216E-3"/>
                  <c:y val="0"/>
                </c:manualLayout>
              </c:layout>
              <c:dLblPos val="outEnd"/>
              <c:showLegendKey val="0"/>
              <c:showVal val="1"/>
              <c:showCatName val="0"/>
              <c:showSerName val="0"/>
              <c:showPercent val="0"/>
              <c:showBubbleSize val="0"/>
            </c:dLbl>
            <c:dLbl>
              <c:idx val="11"/>
              <c:layout>
                <c:manualLayout>
                  <c:x val="2.9339252082806217E-4"/>
                  <c:y val="-7.1643739778707715E-4"/>
                </c:manualLayout>
              </c:layout>
              <c:dLblPos val="outEnd"/>
              <c:showLegendKey val="0"/>
              <c:showVal val="1"/>
              <c:showCatName val="0"/>
              <c:showSerName val="0"/>
              <c:showPercent val="0"/>
              <c:showBubbleSize val="0"/>
            </c:dLbl>
            <c:dLbl>
              <c:idx val="12"/>
              <c:layout>
                <c:manualLayout>
                  <c:x val="3.0135123807804782E-3"/>
                  <c:y val="-9.103529220703668E-3"/>
                </c:manualLayout>
              </c:layout>
              <c:dLblPos val="outEnd"/>
              <c:showLegendKey val="0"/>
              <c:showVal val="1"/>
              <c:showCatName val="0"/>
              <c:showSerName val="0"/>
              <c:showPercent val="0"/>
              <c:showBubbleSize val="0"/>
            </c:dLbl>
            <c:dLbl>
              <c:idx val="13"/>
              <c:spPr>
                <a:noFill/>
                <a:ln w="16259">
                  <a:noFill/>
                </a:ln>
              </c:spPr>
              <c:txPr>
                <a:bodyPr rot="-5400000" vert="horz"/>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4"/>
              <c:spPr>
                <a:noFill/>
                <a:ln w="16259">
                  <a:noFill/>
                </a:ln>
              </c:spPr>
              <c:txPr>
                <a:bodyPr rot="-5400000" vert="horz"/>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5"/>
              <c:spPr>
                <a:noFill/>
                <a:ln w="16259">
                  <a:noFill/>
                </a:ln>
              </c:spPr>
              <c:txPr>
                <a:bodyPr rot="-5400000" vert="horz"/>
                <a:lstStyle/>
                <a:p>
                  <a:pPr>
                    <a:defRPr sz="8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16259">
                <a:noFill/>
              </a:ln>
            </c:spPr>
            <c:txPr>
              <a:bodyPr rot="-5400000" vert="horz"/>
              <a:lstStyle/>
              <a:p>
                <a:pPr>
                  <a:defRPr sz="800" b="0"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showLeaderLines val="0"/>
          </c:dLbls>
          <c:cat>
            <c:strRef>
              <c:f>Sheet1!$B$1:$N$1</c:f>
              <c:strCache>
                <c:ptCount val="13"/>
                <c:pt idx="0">
                  <c:v>I</c:v>
                </c:pt>
                <c:pt idx="1">
                  <c:v>II</c:v>
                </c:pt>
                <c:pt idx="2">
                  <c:v>III</c:v>
                </c:pt>
                <c:pt idx="3">
                  <c:v>IV    </c:v>
                </c:pt>
                <c:pt idx="4">
                  <c:v>V</c:v>
                </c:pt>
                <c:pt idx="5">
                  <c:v>VI    2014</c:v>
                </c:pt>
                <c:pt idx="6">
                  <c:v>VII</c:v>
                </c:pt>
                <c:pt idx="7">
                  <c:v>VIII</c:v>
                </c:pt>
                <c:pt idx="8">
                  <c:v>IX</c:v>
                </c:pt>
                <c:pt idx="9">
                  <c:v>X</c:v>
                </c:pt>
                <c:pt idx="10">
                  <c:v>XI</c:v>
                </c:pt>
                <c:pt idx="11">
                  <c:v>XII</c:v>
                </c:pt>
                <c:pt idx="12">
                  <c:v>I    2015</c:v>
                </c:pt>
              </c:strCache>
            </c:strRef>
          </c:cat>
          <c:val>
            <c:numRef>
              <c:f>Sheet1!$B$3:$N$3</c:f>
              <c:numCache>
                <c:formatCode>0.0</c:formatCode>
                <c:ptCount val="13"/>
                <c:pt idx="0">
                  <c:v>2.7</c:v>
                </c:pt>
                <c:pt idx="1">
                  <c:v>2.9</c:v>
                </c:pt>
                <c:pt idx="2">
                  <c:v>3</c:v>
                </c:pt>
                <c:pt idx="3">
                  <c:v>25.7</c:v>
                </c:pt>
                <c:pt idx="4">
                  <c:v>26.5</c:v>
                </c:pt>
                <c:pt idx="5">
                  <c:v>26.7</c:v>
                </c:pt>
                <c:pt idx="6">
                  <c:v>26.9</c:v>
                </c:pt>
                <c:pt idx="7">
                  <c:v>27</c:v>
                </c:pt>
                <c:pt idx="8">
                  <c:v>27.3</c:v>
                </c:pt>
                <c:pt idx="9">
                  <c:v>27.4</c:v>
                </c:pt>
                <c:pt idx="10">
                  <c:v>38.299999999999997</c:v>
                </c:pt>
                <c:pt idx="11">
                  <c:v>27.7</c:v>
                </c:pt>
                <c:pt idx="12" formatCode="General">
                  <c:v>26.5</c:v>
                </c:pt>
              </c:numCache>
            </c:numRef>
          </c:val>
        </c:ser>
        <c:dLbls>
          <c:showLegendKey val="0"/>
          <c:showVal val="1"/>
          <c:showCatName val="0"/>
          <c:showSerName val="0"/>
          <c:showPercent val="0"/>
          <c:showBubbleSize val="0"/>
        </c:dLbls>
        <c:gapWidth val="50"/>
        <c:axId val="24698240"/>
        <c:axId val="26170496"/>
      </c:barChart>
      <c:catAx>
        <c:axId val="24698240"/>
        <c:scaling>
          <c:orientation val="minMax"/>
        </c:scaling>
        <c:delete val="0"/>
        <c:axPos val="b"/>
        <c:numFmt formatCode="General" sourceLinked="1"/>
        <c:majorTickMark val="out"/>
        <c:minorTickMark val="none"/>
        <c:tickLblPos val="nextTo"/>
        <c:spPr>
          <a:ln w="2032">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26170496"/>
        <c:crosses val="autoZero"/>
        <c:auto val="0"/>
        <c:lblAlgn val="ctr"/>
        <c:lblOffset val="100"/>
        <c:tickLblSkip val="1"/>
        <c:tickMarkSkip val="1"/>
        <c:noMultiLvlLbl val="0"/>
      </c:catAx>
      <c:valAx>
        <c:axId val="26170496"/>
        <c:scaling>
          <c:orientation val="minMax"/>
          <c:max val="40"/>
          <c:min val="0"/>
        </c:scaling>
        <c:delete val="0"/>
        <c:axPos val="l"/>
        <c:title>
          <c:tx>
            <c:rich>
              <a:bodyPr/>
              <a:lstStyle/>
              <a:p>
                <a:pPr>
                  <a:defRPr sz="800" b="0" i="0" u="none" strike="noStrike" baseline="0">
                    <a:solidFill>
                      <a:srgbClr val="000000"/>
                    </a:solidFill>
                    <a:latin typeface="Arial Cyr"/>
                    <a:ea typeface="Arial Cyr"/>
                    <a:cs typeface="Arial Cyr"/>
                  </a:defRPr>
                </a:pPr>
                <a:r>
                  <a:rPr lang="ru-RU" sz="800"/>
                  <a:t>млн. рублей</a:t>
                </a:r>
              </a:p>
            </c:rich>
          </c:tx>
          <c:layout>
            <c:manualLayout>
              <c:xMode val="edge"/>
              <c:yMode val="edge"/>
              <c:x val="1.6973125884016973E-2"/>
              <c:y val="0.271505376344086"/>
            </c:manualLayout>
          </c:layout>
          <c:overlay val="0"/>
          <c:spPr>
            <a:noFill/>
            <a:ln w="16259">
              <a:noFill/>
            </a:ln>
          </c:spPr>
        </c:title>
        <c:numFmt formatCode="General" sourceLinked="0"/>
        <c:majorTickMark val="out"/>
        <c:minorTickMark val="none"/>
        <c:tickLblPos val="nextTo"/>
        <c:spPr>
          <a:ln w="2032">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24698240"/>
        <c:crosses val="autoZero"/>
        <c:crossBetween val="between"/>
        <c:majorUnit val="5"/>
      </c:valAx>
      <c:spPr>
        <a:noFill/>
        <a:ln w="16259">
          <a:noFill/>
        </a:ln>
      </c:spPr>
    </c:plotArea>
    <c:legend>
      <c:legendPos val="b"/>
      <c:layout>
        <c:manualLayout>
          <c:xMode val="edge"/>
          <c:yMode val="edge"/>
          <c:x val="9.9009900990099015E-2"/>
          <c:y val="0.80107526881720426"/>
          <c:w val="0.80622347949080619"/>
          <c:h val="0.17741935483870966"/>
        </c:manualLayout>
      </c:layout>
      <c:overlay val="0"/>
      <c:spPr>
        <a:solidFill>
          <a:srgbClr val="FFFFFF"/>
        </a:solidFill>
        <a:ln w="16259">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40" b="1" i="0" u="none" strike="noStrike" baseline="0">
          <a:solidFill>
            <a:srgbClr val="000000"/>
          </a:solidFill>
          <a:latin typeface="Arial"/>
          <a:ea typeface="Arial"/>
          <a:cs typeface="Arial"/>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9220779220779"/>
          <c:y val="3.0690537084398978E-2"/>
          <c:w val="0.89220779220779223"/>
          <c:h val="0.64868387845750042"/>
        </c:manualLayout>
      </c:layout>
      <c:barChart>
        <c:barDir val="col"/>
        <c:grouping val="clustered"/>
        <c:varyColors val="0"/>
        <c:ser>
          <c:idx val="1"/>
          <c:order val="0"/>
          <c:tx>
            <c:strRef>
              <c:f>Sheet1!$A$2</c:f>
              <c:strCache>
                <c:ptCount val="1"/>
                <c:pt idx="0">
                  <c:v>Численность лиц, признанных безработными в течение месяца</c:v>
                </c:pt>
              </c:strCache>
            </c:strRef>
          </c:tx>
          <c:spPr>
            <a:solidFill>
              <a:schemeClr val="accent3"/>
            </a:solidFill>
            <a:ln w="12669">
              <a:solidFill>
                <a:srgbClr val="000000"/>
              </a:solidFill>
              <a:prstDash val="solid"/>
            </a:ln>
          </c:spPr>
          <c:invertIfNegative val="0"/>
          <c:cat>
            <c:strRef>
              <c:f>Sheet1!$B$1:$M$1</c:f>
              <c:strCache>
                <c:ptCount val="12"/>
                <c:pt idx="0">
                  <c:v>I </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Sheet1!$B$2:$M$2</c:f>
              <c:numCache>
                <c:formatCode>General</c:formatCode>
                <c:ptCount val="12"/>
                <c:pt idx="0">
                  <c:v>1269</c:v>
                </c:pt>
                <c:pt idx="1">
                  <c:v>1713</c:v>
                </c:pt>
                <c:pt idx="2">
                  <c:v>1409</c:v>
                </c:pt>
                <c:pt idx="3">
                  <c:v>1683</c:v>
                </c:pt>
                <c:pt idx="4">
                  <c:v>1180</c:v>
                </c:pt>
                <c:pt idx="5">
                  <c:v>1155</c:v>
                </c:pt>
                <c:pt idx="6">
                  <c:v>1379</c:v>
                </c:pt>
                <c:pt idx="7">
                  <c:v>1244</c:v>
                </c:pt>
                <c:pt idx="8">
                  <c:v>1614</c:v>
                </c:pt>
                <c:pt idx="9">
                  <c:v>1599</c:v>
                </c:pt>
                <c:pt idx="10">
                  <c:v>1515</c:v>
                </c:pt>
                <c:pt idx="11">
                  <c:v>1709</c:v>
                </c:pt>
              </c:numCache>
            </c:numRef>
          </c:val>
        </c:ser>
        <c:ser>
          <c:idx val="2"/>
          <c:order val="2"/>
          <c:tx>
            <c:strRef>
              <c:f>Sheet1!$A$4</c:f>
              <c:strCache>
                <c:ptCount val="1"/>
                <c:pt idx="0">
                  <c:v>Численность безработных, снятых с учета в течение месяца</c:v>
                </c:pt>
              </c:strCache>
            </c:strRef>
          </c:tx>
          <c:spPr>
            <a:solidFill>
              <a:srgbClr val="C00000"/>
            </a:solidFill>
            <a:ln w="12669">
              <a:solidFill>
                <a:srgbClr val="000000"/>
              </a:solidFill>
              <a:prstDash val="solid"/>
            </a:ln>
          </c:spPr>
          <c:invertIfNegative val="0"/>
          <c:cat>
            <c:strRef>
              <c:f>Sheet1!$B$1:$M$1</c:f>
              <c:strCache>
                <c:ptCount val="12"/>
                <c:pt idx="0">
                  <c:v>I </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Sheet1!$B$4:$M$4</c:f>
              <c:numCache>
                <c:formatCode>General</c:formatCode>
                <c:ptCount val="12"/>
                <c:pt idx="0">
                  <c:v>-1027</c:v>
                </c:pt>
                <c:pt idx="1">
                  <c:v>-1522</c:v>
                </c:pt>
                <c:pt idx="2">
                  <c:v>-2391</c:v>
                </c:pt>
                <c:pt idx="3">
                  <c:v>-2285</c:v>
                </c:pt>
                <c:pt idx="4">
                  <c:v>-1895</c:v>
                </c:pt>
                <c:pt idx="5">
                  <c:v>-1490</c:v>
                </c:pt>
                <c:pt idx="6">
                  <c:v>-1886</c:v>
                </c:pt>
                <c:pt idx="7">
                  <c:v>-1671</c:v>
                </c:pt>
                <c:pt idx="8">
                  <c:v>-1579</c:v>
                </c:pt>
                <c:pt idx="9">
                  <c:v>-1330</c:v>
                </c:pt>
                <c:pt idx="10">
                  <c:v>-1299</c:v>
                </c:pt>
                <c:pt idx="11">
                  <c:v>-1066</c:v>
                </c:pt>
              </c:numCache>
            </c:numRef>
          </c:val>
        </c:ser>
        <c:dLbls>
          <c:showLegendKey val="0"/>
          <c:showVal val="0"/>
          <c:showCatName val="0"/>
          <c:showSerName val="0"/>
          <c:showPercent val="0"/>
          <c:showBubbleSize val="0"/>
        </c:dLbls>
        <c:gapWidth val="150"/>
        <c:axId val="24714624"/>
        <c:axId val="24724992"/>
      </c:barChart>
      <c:lineChart>
        <c:grouping val="standard"/>
        <c:varyColors val="0"/>
        <c:ser>
          <c:idx val="0"/>
          <c:order val="1"/>
          <c:tx>
            <c:strRef>
              <c:f>Sheet1!$A$3</c:f>
              <c:strCache>
                <c:ptCount val="1"/>
                <c:pt idx="0">
                  <c:v>Абсолютный прирост (снижение) численности безработных за месяц</c:v>
                </c:pt>
              </c:strCache>
            </c:strRef>
          </c:tx>
          <c:spPr>
            <a:ln w="38007">
              <a:solidFill>
                <a:schemeClr val="accent6"/>
              </a:solidFill>
              <a:prstDash val="solid"/>
            </a:ln>
          </c:spPr>
          <c:marker>
            <c:symbol val="diamond"/>
            <c:size val="8"/>
            <c:spPr>
              <a:solidFill>
                <a:schemeClr val="accent6"/>
              </a:solidFill>
              <a:ln>
                <a:solidFill>
                  <a:srgbClr val="000000"/>
                </a:solidFill>
                <a:prstDash val="solid"/>
              </a:ln>
            </c:spPr>
          </c:marker>
          <c:cat>
            <c:strRef>
              <c:f>Sheet1!$B$1:$M$1</c:f>
              <c:strCache>
                <c:ptCount val="12"/>
                <c:pt idx="0">
                  <c:v>I </c:v>
                </c:pt>
                <c:pt idx="1">
                  <c:v>II</c:v>
                </c:pt>
                <c:pt idx="2">
                  <c:v>III</c:v>
                </c:pt>
                <c:pt idx="3">
                  <c:v>IV</c:v>
                </c:pt>
                <c:pt idx="4">
                  <c:v>V</c:v>
                </c:pt>
                <c:pt idx="5">
                  <c:v>VI     2014</c:v>
                </c:pt>
                <c:pt idx="6">
                  <c:v>VII</c:v>
                </c:pt>
                <c:pt idx="7">
                  <c:v>VIII</c:v>
                </c:pt>
                <c:pt idx="8">
                  <c:v>IX</c:v>
                </c:pt>
                <c:pt idx="9">
                  <c:v>X</c:v>
                </c:pt>
                <c:pt idx="10">
                  <c:v>XI</c:v>
                </c:pt>
                <c:pt idx="11">
                  <c:v>XII</c:v>
                </c:pt>
              </c:strCache>
            </c:strRef>
          </c:cat>
          <c:val>
            <c:numRef>
              <c:f>Sheet1!$B$3:$M$3</c:f>
              <c:numCache>
                <c:formatCode>General</c:formatCode>
                <c:ptCount val="12"/>
                <c:pt idx="0">
                  <c:v>242</c:v>
                </c:pt>
                <c:pt idx="1">
                  <c:v>191</c:v>
                </c:pt>
                <c:pt idx="2">
                  <c:v>-982</c:v>
                </c:pt>
                <c:pt idx="3">
                  <c:v>-602</c:v>
                </c:pt>
                <c:pt idx="4">
                  <c:v>-715</c:v>
                </c:pt>
                <c:pt idx="5">
                  <c:v>-335</c:v>
                </c:pt>
                <c:pt idx="6">
                  <c:v>-507</c:v>
                </c:pt>
                <c:pt idx="7">
                  <c:v>-427</c:v>
                </c:pt>
                <c:pt idx="8">
                  <c:v>35</c:v>
                </c:pt>
                <c:pt idx="9">
                  <c:v>269</c:v>
                </c:pt>
                <c:pt idx="10">
                  <c:v>216</c:v>
                </c:pt>
                <c:pt idx="11">
                  <c:v>643</c:v>
                </c:pt>
              </c:numCache>
            </c:numRef>
          </c:val>
          <c:smooth val="0"/>
        </c:ser>
        <c:dLbls>
          <c:showLegendKey val="0"/>
          <c:showVal val="0"/>
          <c:showCatName val="0"/>
          <c:showSerName val="0"/>
          <c:showPercent val="0"/>
          <c:showBubbleSize val="0"/>
        </c:dLbls>
        <c:marker val="1"/>
        <c:smooth val="0"/>
        <c:axId val="24726912"/>
        <c:axId val="24728704"/>
      </c:lineChart>
      <c:catAx>
        <c:axId val="24714624"/>
        <c:scaling>
          <c:orientation val="minMax"/>
        </c:scaling>
        <c:delete val="0"/>
        <c:axPos val="b"/>
        <c:numFmt formatCode="General" sourceLinked="1"/>
        <c:majorTickMark val="cross"/>
        <c:minorTickMark val="none"/>
        <c:tickLblPos val="low"/>
        <c:spPr>
          <a:ln w="3167">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ru-RU"/>
          </a:p>
        </c:txPr>
        <c:crossAx val="24724992"/>
        <c:crosses val="autoZero"/>
        <c:auto val="0"/>
        <c:lblAlgn val="ctr"/>
        <c:lblOffset val="100"/>
        <c:tickLblSkip val="1"/>
        <c:tickMarkSkip val="1"/>
        <c:noMultiLvlLbl val="0"/>
      </c:catAx>
      <c:valAx>
        <c:axId val="24724992"/>
        <c:scaling>
          <c:orientation val="minMax"/>
          <c:max val="3000"/>
          <c:min val="-3000"/>
        </c:scaling>
        <c:delete val="0"/>
        <c:axPos val="l"/>
        <c:title>
          <c:tx>
            <c:rich>
              <a:bodyPr/>
              <a:lstStyle/>
              <a:p>
                <a:pPr>
                  <a:defRPr sz="898" b="0" i="0" u="none" strike="noStrike" baseline="0">
                    <a:solidFill>
                      <a:srgbClr val="000000"/>
                    </a:solidFill>
                    <a:latin typeface="Arial"/>
                    <a:ea typeface="Arial"/>
                    <a:cs typeface="Arial"/>
                  </a:defRPr>
                </a:pPr>
                <a:r>
                  <a:rPr lang="ru-RU"/>
                  <a:t>человек</a:t>
                </a:r>
              </a:p>
            </c:rich>
          </c:tx>
          <c:layout>
            <c:manualLayout>
              <c:xMode val="edge"/>
              <c:yMode val="edge"/>
              <c:x val="0"/>
              <c:y val="0.29156010230179025"/>
            </c:manualLayout>
          </c:layout>
          <c:overlay val="0"/>
          <c:spPr>
            <a:noFill/>
            <a:ln w="25338">
              <a:noFill/>
            </a:ln>
          </c:spPr>
        </c:title>
        <c:numFmt formatCode="General" sourceLinked="1"/>
        <c:majorTickMark val="cross"/>
        <c:minorTickMark val="none"/>
        <c:tickLblPos val="nextTo"/>
        <c:spPr>
          <a:ln w="3167">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ru-RU"/>
          </a:p>
        </c:txPr>
        <c:crossAx val="24714624"/>
        <c:crosses val="autoZero"/>
        <c:crossBetween val="between"/>
        <c:majorUnit val="1000"/>
        <c:minorUnit val="200"/>
      </c:valAx>
      <c:catAx>
        <c:axId val="24726912"/>
        <c:scaling>
          <c:orientation val="minMax"/>
        </c:scaling>
        <c:delete val="1"/>
        <c:axPos val="b"/>
        <c:numFmt formatCode="General" sourceLinked="1"/>
        <c:majorTickMark val="out"/>
        <c:minorTickMark val="none"/>
        <c:tickLblPos val="nextTo"/>
        <c:crossAx val="24728704"/>
        <c:crosses val="autoZero"/>
        <c:auto val="0"/>
        <c:lblAlgn val="ctr"/>
        <c:lblOffset val="100"/>
        <c:noMultiLvlLbl val="0"/>
      </c:catAx>
      <c:valAx>
        <c:axId val="24728704"/>
        <c:scaling>
          <c:orientation val="minMax"/>
        </c:scaling>
        <c:delete val="1"/>
        <c:axPos val="l"/>
        <c:numFmt formatCode="General" sourceLinked="1"/>
        <c:majorTickMark val="out"/>
        <c:minorTickMark val="none"/>
        <c:tickLblPos val="nextTo"/>
        <c:crossAx val="24726912"/>
        <c:crosses val="autoZero"/>
        <c:crossBetween val="between"/>
      </c:valAx>
      <c:spPr>
        <a:solidFill>
          <a:srgbClr val="FFFFFF"/>
        </a:solidFill>
        <a:ln w="25338">
          <a:noFill/>
        </a:ln>
      </c:spPr>
    </c:plotArea>
    <c:legend>
      <c:legendPos val="r"/>
      <c:layout>
        <c:manualLayout>
          <c:xMode val="edge"/>
          <c:yMode val="edge"/>
          <c:x val="0.1038961038961039"/>
          <c:y val="0.82078443620028263"/>
          <c:w val="0.80779220779220784"/>
          <c:h val="0.16366583508744575"/>
        </c:manualLayout>
      </c:layout>
      <c:overlay val="0"/>
      <c:spPr>
        <a:noFill/>
        <a:ln w="25338">
          <a:noFill/>
        </a:ln>
      </c:spPr>
      <c:txPr>
        <a:bodyPr/>
        <a:lstStyle/>
        <a:p>
          <a:pPr>
            <a:defRPr sz="823"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998" b="0" i="0" u="none" strike="noStrike" baseline="0">
          <a:solidFill>
            <a:srgbClr val="000000"/>
          </a:solidFill>
          <a:latin typeface="Arial"/>
          <a:ea typeface="Arial"/>
          <a:cs typeface="Arial"/>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706521739130432E-2"/>
          <c:y val="0.16935483870967744"/>
          <c:w val="0.94565217391304335"/>
          <c:h val="0.63978494623655913"/>
        </c:manualLayout>
      </c:layout>
      <c:barChart>
        <c:barDir val="col"/>
        <c:grouping val="clustered"/>
        <c:varyColors val="0"/>
        <c:ser>
          <c:idx val="0"/>
          <c:order val="0"/>
          <c:tx>
            <c:strRef>
              <c:f>Sheet1!$A$2</c:f>
              <c:strCache>
                <c:ptCount val="1"/>
                <c:pt idx="0">
                  <c:v>2013</c:v>
                </c:pt>
              </c:strCache>
            </c:strRef>
          </c:tx>
          <c:spPr>
            <a:ln>
              <a:solidFill>
                <a:srgbClr val="000000"/>
              </a:solidFill>
            </a:ln>
          </c:spPr>
          <c:invertIfNegative val="0"/>
          <c:dLbls>
            <c:dLbl>
              <c:idx val="0"/>
              <c:layout>
                <c:manualLayout>
                  <c:x val="-4.7250599109893909E-3"/>
                  <c:y val="1.9207503817306435E-2"/>
                </c:manualLayout>
              </c:layout>
              <c:dLblPos val="outEnd"/>
              <c:showLegendKey val="0"/>
              <c:showVal val="1"/>
              <c:showCatName val="0"/>
              <c:showSerName val="0"/>
              <c:showPercent val="0"/>
              <c:showBubbleSize val="0"/>
            </c:dLbl>
            <c:dLbl>
              <c:idx val="1"/>
              <c:layout>
                <c:manualLayout>
                  <c:x val="-3.0470558028072798E-3"/>
                  <c:y val="1.6446204444133031E-2"/>
                </c:manualLayout>
              </c:layout>
              <c:dLblPos val="outEnd"/>
              <c:showLegendKey val="0"/>
              <c:showVal val="1"/>
              <c:showCatName val="0"/>
              <c:showSerName val="0"/>
              <c:showPercent val="0"/>
              <c:showBubbleSize val="0"/>
            </c:dLbl>
            <c:dLbl>
              <c:idx val="2"/>
              <c:layout>
                <c:manualLayout>
                  <c:x val="-9.0086109670653187E-3"/>
                  <c:y val="1.6293704914641303E-2"/>
                </c:manualLayout>
              </c:layout>
              <c:dLblPos val="outEnd"/>
              <c:showLegendKey val="0"/>
              <c:showVal val="1"/>
              <c:showCatName val="0"/>
              <c:showSerName val="0"/>
              <c:showPercent val="0"/>
              <c:showBubbleSize val="0"/>
            </c:dLbl>
            <c:dLbl>
              <c:idx val="3"/>
              <c:layout>
                <c:manualLayout>
                  <c:x val="-3.7671345429647046E-3"/>
                  <c:y val="1.0781088056428913E-2"/>
                </c:manualLayout>
              </c:layout>
              <c:dLblPos val="outEnd"/>
              <c:showLegendKey val="0"/>
              <c:showVal val="1"/>
              <c:showCatName val="0"/>
              <c:showSerName val="0"/>
              <c:showPercent val="0"/>
              <c:showBubbleSize val="0"/>
            </c:dLbl>
            <c:dLbl>
              <c:idx val="4"/>
              <c:layout>
                <c:manualLayout>
                  <c:x val="-4.806521739130363E-3"/>
                  <c:y val="1.2524564330737762E-2"/>
                </c:manualLayout>
              </c:layout>
              <c:dLblPos val="outEnd"/>
              <c:showLegendKey val="0"/>
              <c:showVal val="1"/>
              <c:showCatName val="0"/>
              <c:showSerName val="0"/>
              <c:showPercent val="0"/>
              <c:showBubbleSize val="0"/>
            </c:dLbl>
            <c:dLbl>
              <c:idx val="5"/>
              <c:layout>
                <c:manualLayout>
                  <c:x val="-7.2046045874700785E-3"/>
                  <c:y val="1.3593672905736542E-2"/>
                </c:manualLayout>
              </c:layout>
              <c:dLblPos val="outEnd"/>
              <c:showLegendKey val="0"/>
              <c:showVal val="1"/>
              <c:showCatName val="0"/>
              <c:showSerName val="0"/>
              <c:showPercent val="0"/>
              <c:showBubbleSize val="0"/>
            </c:dLbl>
            <c:dLbl>
              <c:idx val="6"/>
              <c:layout>
                <c:manualLayout>
                  <c:x val="-2.8092091749400603E-3"/>
                  <c:y val="1.3027467089416893E-2"/>
                </c:manualLayout>
              </c:layout>
              <c:dLblPos val="outEnd"/>
              <c:showLegendKey val="0"/>
              <c:showVal val="1"/>
              <c:showCatName val="0"/>
              <c:showSerName val="0"/>
              <c:showPercent val="0"/>
              <c:showBubbleSize val="0"/>
            </c:dLbl>
            <c:dLbl>
              <c:idx val="7"/>
              <c:layout>
                <c:manualLayout>
                  <c:x val="-3.8485963711058294E-3"/>
                  <c:y val="1.4233006052218956E-2"/>
                </c:manualLayout>
              </c:layout>
              <c:dLblPos val="outEnd"/>
              <c:showLegendKey val="0"/>
              <c:showVal val="1"/>
              <c:showCatName val="0"/>
              <c:showSerName val="0"/>
              <c:showPercent val="0"/>
              <c:showBubbleSize val="0"/>
            </c:dLbl>
            <c:dLbl>
              <c:idx val="8"/>
              <c:layout>
                <c:manualLayout>
                  <c:x val="-3.5292879150975406E-3"/>
                  <c:y val="1.3220095089615441E-2"/>
                </c:manualLayout>
              </c:layout>
              <c:dLblPos val="outEnd"/>
              <c:showLegendKey val="0"/>
              <c:showVal val="1"/>
              <c:showCatName val="0"/>
              <c:showSerName val="0"/>
              <c:showPercent val="0"/>
              <c:showBubbleSize val="0"/>
            </c:dLbl>
            <c:dLbl>
              <c:idx val="9"/>
              <c:layout>
                <c:manualLayout>
                  <c:x val="-4.5686751112633097E-3"/>
                  <c:y val="1.2336848466800309E-2"/>
                </c:manualLayout>
              </c:layout>
              <c:dLblPos val="outEnd"/>
              <c:showLegendKey val="0"/>
              <c:showVal val="1"/>
              <c:showCatName val="0"/>
              <c:showSerName val="0"/>
              <c:showPercent val="0"/>
              <c:showBubbleSize val="0"/>
            </c:dLbl>
            <c:dLbl>
              <c:idx val="10"/>
              <c:layout>
                <c:manualLayout>
                  <c:x val="-2.8906710030811851E-3"/>
                  <c:y val="7.985093527658263E-3"/>
                </c:manualLayout>
              </c:layout>
              <c:dLblPos val="outEnd"/>
              <c:showLegendKey val="0"/>
              <c:showVal val="1"/>
              <c:showCatName val="0"/>
              <c:showSerName val="0"/>
              <c:showPercent val="0"/>
              <c:showBubbleSize val="0"/>
            </c:dLbl>
            <c:dLbl>
              <c:idx val="11"/>
              <c:layout>
                <c:manualLayout>
                  <c:x val="-7.4934171718604543E-3"/>
                  <c:y val="1.9835232281107524E-2"/>
                </c:manualLayout>
              </c:layout>
              <c:dLblPos val="outEnd"/>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588</c:v>
                </c:pt>
                <c:pt idx="1">
                  <c:v>576</c:v>
                </c:pt>
                <c:pt idx="2">
                  <c:v>656</c:v>
                </c:pt>
                <c:pt idx="3">
                  <c:v>526</c:v>
                </c:pt>
                <c:pt idx="4">
                  <c:v>508</c:v>
                </c:pt>
                <c:pt idx="5">
                  <c:v>675</c:v>
                </c:pt>
                <c:pt idx="6">
                  <c:v>507</c:v>
                </c:pt>
                <c:pt idx="7">
                  <c:v>507</c:v>
                </c:pt>
                <c:pt idx="8">
                  <c:v>479</c:v>
                </c:pt>
                <c:pt idx="9">
                  <c:v>458</c:v>
                </c:pt>
                <c:pt idx="10">
                  <c:v>447</c:v>
                </c:pt>
                <c:pt idx="11">
                  <c:v>465</c:v>
                </c:pt>
              </c:numCache>
            </c:numRef>
          </c:val>
        </c:ser>
        <c:ser>
          <c:idx val="1"/>
          <c:order val="1"/>
          <c:tx>
            <c:strRef>
              <c:f>Sheet1!$A$3</c:f>
              <c:strCache>
                <c:ptCount val="1"/>
                <c:pt idx="0">
                  <c:v>2014</c:v>
                </c:pt>
              </c:strCache>
            </c:strRef>
          </c:tx>
          <c:spPr>
            <a:ln>
              <a:solidFill>
                <a:srgbClr val="000000"/>
              </a:solidFill>
            </a:ln>
          </c:spPr>
          <c:invertIfNegative val="0"/>
          <c:dPt>
            <c:idx val="0"/>
            <c:invertIfNegative val="0"/>
            <c:bubble3D val="0"/>
            <c:spPr>
              <a:ln w="9525">
                <a:solidFill>
                  <a:srgbClr val="000000"/>
                </a:solidFill>
              </a:ln>
            </c:spPr>
          </c:dPt>
          <c:dLbls>
            <c:dLbl>
              <c:idx val="0"/>
              <c:layout>
                <c:manualLayout>
                  <c:x val="3.5879029438826014E-3"/>
                  <c:y val="6.0274429301729725E-3"/>
                </c:manualLayout>
              </c:layout>
              <c:dLblPos val="outEnd"/>
              <c:showLegendKey val="0"/>
              <c:showVal val="1"/>
              <c:showCatName val="0"/>
              <c:showSerName val="0"/>
              <c:showPercent val="0"/>
              <c:showBubbleSize val="0"/>
            </c:dLbl>
            <c:dLbl>
              <c:idx val="1"/>
              <c:layout>
                <c:manualLayout>
                  <c:x val="4.083019985287951E-4"/>
                  <c:y val="1.3478864136398292E-2"/>
                </c:manualLayout>
              </c:layout>
              <c:dLblPos val="outEnd"/>
              <c:showLegendKey val="0"/>
              <c:showVal val="1"/>
              <c:showCatName val="0"/>
              <c:showSerName val="0"/>
              <c:showPercent val="0"/>
              <c:showBubbleSize val="0"/>
            </c:dLbl>
            <c:dLbl>
              <c:idx val="2"/>
              <c:layout>
                <c:manualLayout>
                  <c:x val="-6.9548926090168273E-4"/>
                  <c:y val="1.3231798138149333E-2"/>
                </c:manualLayout>
              </c:layout>
              <c:dLblPos val="outEnd"/>
              <c:showLegendKey val="0"/>
              <c:showVal val="1"/>
              <c:showCatName val="0"/>
              <c:showSerName val="0"/>
              <c:showPercent val="0"/>
              <c:showBubbleSize val="0"/>
            </c:dLbl>
            <c:dLbl>
              <c:idx val="3"/>
              <c:layout>
                <c:manualLayout>
                  <c:x val="-1.4142325511452996E-3"/>
                  <c:y val="2.001829925571368E-4"/>
                </c:manualLayout>
              </c:layout>
              <c:dLblPos val="outEnd"/>
              <c:showLegendKey val="0"/>
              <c:showVal val="1"/>
              <c:showCatName val="0"/>
              <c:showSerName val="0"/>
              <c:showPercent val="0"/>
              <c:showBubbleSize val="0"/>
            </c:dLbl>
            <c:dLbl>
              <c:idx val="4"/>
              <c:layout>
                <c:manualLayout>
                  <c:x val="7.5575595361286228E-6"/>
                  <c:y val="4.3709100623953272E-3"/>
                </c:manualLayout>
              </c:layout>
              <c:dLblPos val="outEnd"/>
              <c:showLegendKey val="0"/>
              <c:showVal val="1"/>
              <c:showCatName val="0"/>
              <c:showSerName val="0"/>
              <c:showPercent val="0"/>
              <c:showBubbleSize val="0"/>
            </c:dLbl>
            <c:dLbl>
              <c:idx val="5"/>
              <c:layout>
                <c:manualLayout>
                  <c:x val="2.4670587296013718E-3"/>
                  <c:y val="3.3506465575780984E-3"/>
                </c:manualLayout>
              </c:layout>
              <c:dLblPos val="outEnd"/>
              <c:showLegendKey val="0"/>
              <c:showVal val="1"/>
              <c:showCatName val="0"/>
              <c:showSerName val="0"/>
              <c:showPercent val="0"/>
              <c:showBubbleSize val="0"/>
            </c:dLbl>
            <c:dLbl>
              <c:idx val="6"/>
              <c:layout>
                <c:manualLayout>
                  <c:x val="7.532367671008194E-4"/>
                  <c:y val="6.140557483588157E-3"/>
                </c:manualLayout>
              </c:layout>
              <c:dLblPos val="outEnd"/>
              <c:showLegendKey val="0"/>
              <c:showVal val="1"/>
              <c:showCatName val="0"/>
              <c:showSerName val="0"/>
              <c:showPercent val="0"/>
              <c:showBubbleSize val="0"/>
            </c:dLbl>
            <c:dLbl>
              <c:idx val="7"/>
              <c:layout>
                <c:manualLayout>
                  <c:x val="-2.8117997145955466E-3"/>
                  <c:y val="8.1781077944485317E-3"/>
                </c:manualLayout>
              </c:layout>
              <c:dLblPos val="outEnd"/>
              <c:showLegendKey val="0"/>
              <c:showVal val="1"/>
              <c:showCatName val="0"/>
              <c:showSerName val="0"/>
              <c:showPercent val="0"/>
              <c:showBubbleSize val="0"/>
            </c:dLbl>
            <c:dLbl>
              <c:idx val="8"/>
              <c:layout>
                <c:manualLayout>
                  <c:x val="-2.3430372397777225E-3"/>
                  <c:y val="1.4040343942659851E-2"/>
                </c:manualLayout>
              </c:layout>
              <c:dLblPos val="outEnd"/>
              <c:showLegendKey val="0"/>
              <c:showVal val="1"/>
              <c:showCatName val="0"/>
              <c:showSerName val="0"/>
              <c:showPercent val="0"/>
              <c:showBubbleSize val="0"/>
            </c:dLbl>
            <c:dLbl>
              <c:idx val="9"/>
              <c:layout>
                <c:manualLayout>
                  <c:x val="1.8091597245993015E-4"/>
                  <c:y val="1.9043144321920863E-2"/>
                </c:manualLayout>
              </c:layout>
              <c:dLblPos val="outEnd"/>
              <c:showLegendKey val="0"/>
              <c:showVal val="1"/>
              <c:showCatName val="0"/>
              <c:showSerName val="0"/>
              <c:showPercent val="0"/>
              <c:showBubbleSize val="0"/>
            </c:dLbl>
            <c:dLbl>
              <c:idx val="10"/>
              <c:layout>
                <c:manualLayout>
                  <c:x val="1.602590188814967E-3"/>
                  <c:y val="1.5274185584517595E-2"/>
                </c:manualLayout>
              </c:layout>
              <c:dLblPos val="outEnd"/>
              <c:showLegendKey val="0"/>
              <c:showVal val="1"/>
              <c:showCatName val="0"/>
              <c:showSerName val="0"/>
              <c:showPercent val="0"/>
              <c:showBubbleSize val="0"/>
            </c:dLbl>
            <c:dLbl>
              <c:idx val="11"/>
              <c:layout>
                <c:manualLayout>
                  <c:x val="2.1783211986056883E-3"/>
                  <c:y val="4.9911796694450429E-3"/>
                </c:manualLayout>
              </c:layout>
              <c:dLblPos val="outEnd"/>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562</c:v>
                </c:pt>
                <c:pt idx="1">
                  <c:v>583</c:v>
                </c:pt>
                <c:pt idx="2">
                  <c:v>768</c:v>
                </c:pt>
                <c:pt idx="3">
                  <c:v>516</c:v>
                </c:pt>
                <c:pt idx="4">
                  <c:v>473</c:v>
                </c:pt>
                <c:pt idx="5">
                  <c:v>615</c:v>
                </c:pt>
                <c:pt idx="6">
                  <c:v>508</c:v>
                </c:pt>
                <c:pt idx="7">
                  <c:v>548</c:v>
                </c:pt>
                <c:pt idx="8">
                  <c:v>539</c:v>
                </c:pt>
                <c:pt idx="9">
                  <c:v>471</c:v>
                </c:pt>
                <c:pt idx="10">
                  <c:v>513</c:v>
                </c:pt>
                <c:pt idx="11">
                  <c:v>545</c:v>
                </c:pt>
              </c:numCache>
            </c:numRef>
          </c:val>
        </c:ser>
        <c:dLbls>
          <c:showLegendKey val="0"/>
          <c:showVal val="1"/>
          <c:showCatName val="0"/>
          <c:showSerName val="0"/>
          <c:showPercent val="0"/>
          <c:showBubbleSize val="0"/>
        </c:dLbls>
        <c:gapWidth val="150"/>
        <c:axId val="24803968"/>
        <c:axId val="24834432"/>
      </c:barChart>
      <c:catAx>
        <c:axId val="24803968"/>
        <c:scaling>
          <c:orientation val="minMax"/>
        </c:scaling>
        <c:delete val="0"/>
        <c:axPos val="b"/>
        <c:numFmt formatCode="General" sourceLinked="1"/>
        <c:majorTickMark val="out"/>
        <c:minorTickMark val="none"/>
        <c:tickLblPos val="nextTo"/>
        <c:txPr>
          <a:bodyPr rot="0" vert="horz"/>
          <a:lstStyle/>
          <a:p>
            <a:pPr>
              <a:defRPr/>
            </a:pPr>
            <a:endParaRPr lang="ru-RU"/>
          </a:p>
        </c:txPr>
        <c:crossAx val="24834432"/>
        <c:crosses val="autoZero"/>
        <c:auto val="1"/>
        <c:lblAlgn val="ctr"/>
        <c:lblOffset val="100"/>
        <c:tickLblSkip val="1"/>
        <c:tickMarkSkip val="1"/>
        <c:noMultiLvlLbl val="0"/>
      </c:catAx>
      <c:valAx>
        <c:axId val="24834432"/>
        <c:scaling>
          <c:orientation val="minMax"/>
          <c:max val="1000"/>
          <c:min val="0"/>
        </c:scaling>
        <c:delete val="0"/>
        <c:axPos val="l"/>
        <c:numFmt formatCode="General" sourceLinked="1"/>
        <c:majorTickMark val="out"/>
        <c:minorTickMark val="none"/>
        <c:tickLblPos val="nextTo"/>
        <c:txPr>
          <a:bodyPr rot="0" vert="horz"/>
          <a:lstStyle/>
          <a:p>
            <a:pPr>
              <a:defRPr/>
            </a:pPr>
            <a:endParaRPr lang="ru-RU"/>
          </a:p>
        </c:txPr>
        <c:crossAx val="24803968"/>
        <c:crosses val="autoZero"/>
        <c:crossBetween val="between"/>
        <c:majorUnit val="200"/>
      </c:valAx>
    </c:plotArea>
    <c:legend>
      <c:legendPos val="b"/>
      <c:layout>
        <c:manualLayout>
          <c:xMode val="edge"/>
          <c:yMode val="edge"/>
          <c:x val="8.4239130434782608E-2"/>
          <c:y val="0.90591397849462352"/>
          <c:w val="0.91304347826086951"/>
          <c:h val="8.3333333333333329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30"/>
    </c:view3D>
    <c:floor>
      <c:thickness val="0"/>
    </c:floor>
    <c:sideWall>
      <c:thickness val="0"/>
      <c:spPr>
        <a:solidFill>
          <a:srgbClr val="FFFFFF"/>
        </a:solidFill>
        <a:ln w="25399">
          <a:noFill/>
        </a:ln>
      </c:spPr>
    </c:sideWall>
    <c:backWall>
      <c:thickness val="0"/>
      <c:spPr>
        <a:solidFill>
          <a:srgbClr val="FFFFFF"/>
        </a:solidFill>
        <a:ln w="25399">
          <a:noFill/>
        </a:ln>
      </c:spPr>
    </c:backWall>
    <c:plotArea>
      <c:layout>
        <c:manualLayout>
          <c:layoutTarget val="inner"/>
          <c:xMode val="edge"/>
          <c:yMode val="edge"/>
          <c:x val="6.9306930693069299E-2"/>
          <c:y val="0.26315789473684209"/>
          <c:w val="0.91230551626591228"/>
          <c:h val="0.47869674185463656"/>
        </c:manualLayout>
      </c:layout>
      <c:bar3DChart>
        <c:barDir val="col"/>
        <c:grouping val="stacked"/>
        <c:varyColors val="0"/>
        <c:ser>
          <c:idx val="0"/>
          <c:order val="0"/>
          <c:tx>
            <c:strRef>
              <c:f>Sheet1!$A$2</c:f>
              <c:strCache>
                <c:ptCount val="1"/>
                <c:pt idx="0">
                  <c:v>сельхозорганизации     </c:v>
                </c:pt>
              </c:strCache>
            </c:strRef>
          </c:tx>
          <c:spPr>
            <a:solidFill>
              <a:srgbClr val="00B050"/>
            </a:solidFill>
            <a:ln w="12700">
              <a:solidFill>
                <a:srgbClr val="000000"/>
              </a:solidFill>
              <a:prstDash val="solid"/>
            </a:ln>
          </c:spPr>
          <c:invertIfNegative val="0"/>
          <c:dLbls>
            <c:spPr>
              <a:solidFill>
                <a:schemeClr val="bg1"/>
              </a:solid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Sheet1!$B$1:$J$1</c:f>
              <c:numCache>
                <c:formatCode>General</c:formatCode>
                <c:ptCount val="9"/>
                <c:pt idx="0">
                  <c:v>2014</c:v>
                </c:pt>
                <c:pt idx="1">
                  <c:v>2013</c:v>
                </c:pt>
                <c:pt idx="3">
                  <c:v>2014</c:v>
                </c:pt>
                <c:pt idx="4">
                  <c:v>2013</c:v>
                </c:pt>
                <c:pt idx="6">
                  <c:v>2014</c:v>
                </c:pt>
                <c:pt idx="7">
                  <c:v>2013</c:v>
                </c:pt>
              </c:numCache>
            </c:numRef>
          </c:cat>
          <c:val>
            <c:numRef>
              <c:f>Sheet1!$B$2:$J$2</c:f>
              <c:numCache>
                <c:formatCode>General</c:formatCode>
                <c:ptCount val="9"/>
                <c:pt idx="0">
                  <c:v>37.200000000000003</c:v>
                </c:pt>
                <c:pt idx="1">
                  <c:v>32.9</c:v>
                </c:pt>
                <c:pt idx="3">
                  <c:v>11.4</c:v>
                </c:pt>
                <c:pt idx="4">
                  <c:v>11.5</c:v>
                </c:pt>
                <c:pt idx="6">
                  <c:v>11</c:v>
                </c:pt>
                <c:pt idx="7">
                  <c:v>10.8</c:v>
                </c:pt>
              </c:numCache>
            </c:numRef>
          </c:val>
        </c:ser>
        <c:ser>
          <c:idx val="1"/>
          <c:order val="1"/>
          <c:tx>
            <c:strRef>
              <c:f>Sheet1!$A$3</c:f>
              <c:strCache>
                <c:ptCount val="1"/>
                <c:pt idx="0">
                  <c:v>хозяйства населения     </c:v>
                </c:pt>
              </c:strCache>
            </c:strRef>
          </c:tx>
          <c:spPr>
            <a:solidFill>
              <a:schemeClr val="accent6"/>
            </a:solidFill>
            <a:ln w="12700">
              <a:solidFill>
                <a:srgbClr val="000000"/>
              </a:solidFill>
              <a:prstDash val="solid"/>
            </a:ln>
          </c:spPr>
          <c:invertIfNegative val="0"/>
          <c:dLbls>
            <c:dLbl>
              <c:idx val="0"/>
              <c:layout>
                <c:manualLayout>
                  <c:x val="-2.3084025854108957E-3"/>
                  <c:y val="2.4213075060532687E-2"/>
                </c:manualLayout>
              </c:layout>
              <c:showLegendKey val="0"/>
              <c:showVal val="1"/>
              <c:showCatName val="0"/>
              <c:showSerName val="0"/>
              <c:showPercent val="0"/>
              <c:showBubbleSize val="0"/>
            </c:dLbl>
            <c:dLbl>
              <c:idx val="1"/>
              <c:layout>
                <c:manualLayout>
                  <c:x val="2.3084025854108957E-3"/>
                  <c:y val="2.4213075060532687E-2"/>
                </c:manualLayout>
              </c:layout>
              <c:showLegendKey val="0"/>
              <c:showVal val="1"/>
              <c:showCatName val="0"/>
              <c:showSerName val="0"/>
              <c:showPercent val="0"/>
              <c:showBubbleSize val="0"/>
            </c:dLbl>
            <c:dLbl>
              <c:idx val="3"/>
              <c:layout>
                <c:manualLayout>
                  <c:x val="7.1887655317323565E-4"/>
                  <c:y val="-2.4663018817563057E-2"/>
                </c:manualLayout>
              </c:layout>
              <c:showLegendKey val="0"/>
              <c:showVal val="1"/>
              <c:showCatName val="0"/>
              <c:showSerName val="0"/>
              <c:showPercent val="0"/>
              <c:showBubbleSize val="0"/>
            </c:dLbl>
            <c:dLbl>
              <c:idx val="4"/>
              <c:layout>
                <c:manualLayout>
                  <c:x val="2.6046778778691447E-3"/>
                  <c:y val="-2.1590309685865536E-2"/>
                </c:manualLayout>
              </c:layout>
              <c:showLegendKey val="0"/>
              <c:showVal val="1"/>
              <c:showCatName val="0"/>
              <c:showSerName val="0"/>
              <c:showPercent val="0"/>
              <c:showBubbleSize val="0"/>
            </c:dLbl>
            <c:dLbl>
              <c:idx val="6"/>
              <c:layout>
                <c:manualLayout>
                  <c:x val="7.6440843094059225E-3"/>
                  <c:y val="-2.093128189484789E-2"/>
                </c:manualLayout>
              </c:layout>
              <c:showLegendKey val="0"/>
              <c:showVal val="1"/>
              <c:showCatName val="0"/>
              <c:showSerName val="0"/>
              <c:showPercent val="0"/>
              <c:showBubbleSize val="0"/>
            </c:dLbl>
            <c:dLbl>
              <c:idx val="7"/>
              <c:layout>
                <c:manualLayout>
                  <c:x val="-4.6940548636406594E-3"/>
                  <c:y val="-3.2786791481573277E-2"/>
                </c:manualLayout>
              </c:layout>
              <c:showLegendKey val="0"/>
              <c:showVal val="1"/>
              <c:showCatName val="0"/>
              <c:showSerName val="0"/>
              <c:showPercent val="0"/>
              <c:showBubbleSize val="0"/>
            </c:dLbl>
            <c:spPr>
              <a:solidFill>
                <a:schemeClr val="bg1"/>
              </a:solid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Sheet1!$B$1:$J$1</c:f>
              <c:numCache>
                <c:formatCode>General</c:formatCode>
                <c:ptCount val="9"/>
                <c:pt idx="0">
                  <c:v>2014</c:v>
                </c:pt>
                <c:pt idx="1">
                  <c:v>2013</c:v>
                </c:pt>
                <c:pt idx="3">
                  <c:v>2014</c:v>
                </c:pt>
                <c:pt idx="4">
                  <c:v>2013</c:v>
                </c:pt>
                <c:pt idx="6">
                  <c:v>2014</c:v>
                </c:pt>
                <c:pt idx="7">
                  <c:v>2013</c:v>
                </c:pt>
              </c:numCache>
            </c:numRef>
          </c:cat>
          <c:val>
            <c:numRef>
              <c:f>Sheet1!$B$3:$J$3</c:f>
              <c:numCache>
                <c:formatCode>General</c:formatCode>
                <c:ptCount val="9"/>
                <c:pt idx="0">
                  <c:v>61.7</c:v>
                </c:pt>
                <c:pt idx="1">
                  <c:v>63.9</c:v>
                </c:pt>
                <c:pt idx="3">
                  <c:v>81.2</c:v>
                </c:pt>
                <c:pt idx="4">
                  <c:v>81.2</c:v>
                </c:pt>
                <c:pt idx="6">
                  <c:v>83.3</c:v>
                </c:pt>
                <c:pt idx="7">
                  <c:v>86.2</c:v>
                </c:pt>
              </c:numCache>
            </c:numRef>
          </c:val>
        </c:ser>
        <c:ser>
          <c:idx val="2"/>
          <c:order val="2"/>
          <c:tx>
            <c:strRef>
              <c:f>Sheet1!$A$4</c:f>
              <c:strCache>
                <c:ptCount val="1"/>
                <c:pt idx="0">
                  <c:v>КФХ и индивидуальные предприниматели       </c:v>
                </c:pt>
              </c:strCache>
            </c:strRef>
          </c:tx>
          <c:spPr>
            <a:solidFill>
              <a:schemeClr val="accent2">
                <a:lumMod val="75000"/>
              </a:schemeClr>
            </a:solidFill>
            <a:ln w="12700">
              <a:solidFill>
                <a:srgbClr val="000000"/>
              </a:solidFill>
              <a:prstDash val="solid"/>
            </a:ln>
          </c:spPr>
          <c:invertIfNegative val="0"/>
          <c:dLbls>
            <c:dLbl>
              <c:idx val="0"/>
              <c:layout>
                <c:manualLayout>
                  <c:x val="6.0413818023988264E-3"/>
                  <c:y val="-4.5895183039675803E-2"/>
                </c:manualLayout>
              </c:layout>
              <c:showLegendKey val="0"/>
              <c:showVal val="1"/>
              <c:showCatName val="0"/>
              <c:showSerName val="0"/>
              <c:showPercent val="0"/>
              <c:showBubbleSize val="0"/>
            </c:dLbl>
            <c:dLbl>
              <c:idx val="1"/>
              <c:layout>
                <c:manualLayout>
                  <c:x val="8.5501803360947266E-4"/>
                  <c:y val="-5.461065248199911E-2"/>
                </c:manualLayout>
              </c:layout>
              <c:showLegendKey val="0"/>
              <c:showVal val="1"/>
              <c:showCatName val="0"/>
              <c:showSerName val="0"/>
              <c:showPercent val="0"/>
              <c:showBubbleSize val="0"/>
            </c:dLbl>
            <c:dLbl>
              <c:idx val="3"/>
              <c:layout>
                <c:manualLayout>
                  <c:x val="1.7980712800082892E-3"/>
                  <c:y val="-5.3202203426623421E-2"/>
                </c:manualLayout>
              </c:layout>
              <c:showLegendKey val="0"/>
              <c:showVal val="1"/>
              <c:showCatName val="0"/>
              <c:showSerName val="0"/>
              <c:showPercent val="0"/>
              <c:showBubbleSize val="0"/>
            </c:dLbl>
            <c:dLbl>
              <c:idx val="4"/>
              <c:layout>
                <c:manualLayout>
                  <c:x val="2.2694161392246221E-3"/>
                  <c:y val="-5.7975146059463335E-2"/>
                </c:manualLayout>
              </c:layout>
              <c:showLegendKey val="0"/>
              <c:showVal val="1"/>
              <c:showCatName val="0"/>
              <c:showSerName val="0"/>
              <c:showPercent val="0"/>
              <c:showBubbleSize val="0"/>
            </c:dLbl>
            <c:dLbl>
              <c:idx val="6"/>
              <c:layout>
                <c:manualLayout>
                  <c:x val="1.6222790278803897E-3"/>
                  <c:y val="-4.7922589069765015E-2"/>
                </c:manualLayout>
              </c:layout>
              <c:showLegendKey val="0"/>
              <c:showVal val="1"/>
              <c:showCatName val="0"/>
              <c:showSerName val="0"/>
              <c:showPercent val="0"/>
              <c:showBubbleSize val="0"/>
            </c:dLbl>
            <c:dLbl>
              <c:idx val="7"/>
              <c:layout>
                <c:manualLayout>
                  <c:x val="8.5495993083684464E-4"/>
                  <c:y val="-4.8175607174883707E-2"/>
                </c:manualLayout>
              </c:layout>
              <c:tx>
                <c:rich>
                  <a:bodyPr/>
                  <a:lstStyle/>
                  <a:p>
                    <a:r>
                      <a:rPr lang="ru-RU"/>
                      <a:t>3.0</a:t>
                    </a:r>
                  </a:p>
                </c:rich>
              </c:tx>
              <c:showLegendKey val="0"/>
              <c:showVal val="0"/>
              <c:showCatName val="0"/>
              <c:showSerName val="0"/>
              <c:showPercent val="0"/>
              <c:showBubbleSize val="0"/>
            </c:dLbl>
            <c:spPr>
              <a:noFill/>
              <a:ln w="25399">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Sheet1!$B$1:$J$1</c:f>
              <c:numCache>
                <c:formatCode>General</c:formatCode>
                <c:ptCount val="9"/>
                <c:pt idx="0">
                  <c:v>2014</c:v>
                </c:pt>
                <c:pt idx="1">
                  <c:v>2013</c:v>
                </c:pt>
                <c:pt idx="3">
                  <c:v>2014</c:v>
                </c:pt>
                <c:pt idx="4">
                  <c:v>2013</c:v>
                </c:pt>
                <c:pt idx="6">
                  <c:v>2014</c:v>
                </c:pt>
                <c:pt idx="7">
                  <c:v>2013</c:v>
                </c:pt>
              </c:numCache>
            </c:numRef>
          </c:cat>
          <c:val>
            <c:numRef>
              <c:f>Sheet1!$B$4:$J$4</c:f>
              <c:numCache>
                <c:formatCode>General</c:formatCode>
                <c:ptCount val="9"/>
                <c:pt idx="0">
                  <c:v>1.1000000000000001</c:v>
                </c:pt>
                <c:pt idx="1">
                  <c:v>3.2</c:v>
                </c:pt>
                <c:pt idx="3">
                  <c:v>7.4</c:v>
                </c:pt>
                <c:pt idx="4">
                  <c:v>7.3</c:v>
                </c:pt>
                <c:pt idx="6">
                  <c:v>5.7</c:v>
                </c:pt>
                <c:pt idx="7">
                  <c:v>3</c:v>
                </c:pt>
              </c:numCache>
            </c:numRef>
          </c:val>
        </c:ser>
        <c:dLbls>
          <c:showLegendKey val="0"/>
          <c:showVal val="1"/>
          <c:showCatName val="0"/>
          <c:showSerName val="0"/>
          <c:showPercent val="0"/>
          <c:showBubbleSize val="0"/>
        </c:dLbls>
        <c:gapWidth val="40"/>
        <c:shape val="cylinder"/>
        <c:axId val="85607936"/>
        <c:axId val="85609472"/>
        <c:axId val="0"/>
      </c:bar3DChart>
      <c:catAx>
        <c:axId val="856079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85609472"/>
        <c:crosses val="autoZero"/>
        <c:auto val="1"/>
        <c:lblAlgn val="ctr"/>
        <c:lblOffset val="100"/>
        <c:noMultiLvlLbl val="0"/>
      </c:catAx>
      <c:valAx>
        <c:axId val="85609472"/>
        <c:scaling>
          <c:orientation val="minMax"/>
          <c:max val="10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85607936"/>
        <c:crosses val="autoZero"/>
        <c:crossBetween val="between"/>
        <c:majorUnit val="50"/>
      </c:valAx>
    </c:plotArea>
    <c:legend>
      <c:legendPos val="b"/>
      <c:layout>
        <c:manualLayout>
          <c:xMode val="edge"/>
          <c:yMode val="edge"/>
          <c:x val="2.5520390283624524E-2"/>
          <c:y val="0.84072781779054873"/>
          <c:w val="0.94453480217962138"/>
          <c:h val="0.1592721180843599"/>
        </c:manualLayout>
      </c:layout>
      <c:overlay val="0"/>
      <c:txPr>
        <a:bodyPr/>
        <a:lstStyle/>
        <a:p>
          <a:pPr>
            <a:defRPr sz="900" b="0"/>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8032323323481411"/>
          <c:y val="0.21841965336229524"/>
          <c:w val="0.77903809321132156"/>
          <c:h val="0.4393695797531012"/>
        </c:manualLayout>
      </c:layout>
      <c:pie3DChart>
        <c:varyColors val="1"/>
        <c:ser>
          <c:idx val="0"/>
          <c:order val="0"/>
          <c:tx>
            <c:strRef>
              <c:f>Sheet1!$A$2</c:f>
              <c:strCache>
                <c:ptCount val="1"/>
                <c:pt idx="0">
                  <c:v>Восток</c:v>
                </c:pt>
              </c:strCache>
            </c:strRef>
          </c:tx>
          <c:explosion val="5"/>
          <c:dPt>
            <c:idx val="0"/>
            <c:bubble3D val="0"/>
          </c:dPt>
          <c:dPt>
            <c:idx val="1"/>
            <c:bubble3D val="0"/>
          </c:dPt>
          <c:dPt>
            <c:idx val="2"/>
            <c:bubble3D val="0"/>
          </c:dPt>
          <c:dPt>
            <c:idx val="3"/>
            <c:bubble3D val="0"/>
          </c:dPt>
          <c:dPt>
            <c:idx val="4"/>
            <c:bubble3D val="0"/>
            <c:spPr>
              <a:solidFill>
                <a:srgbClr val="FFC000"/>
              </a:solidFill>
            </c:spPr>
          </c:dPt>
          <c:dLbls>
            <c:dLbl>
              <c:idx val="0"/>
              <c:layout>
                <c:manualLayout>
                  <c:x val="0"/>
                  <c:y val="-0.11789245633088967"/>
                </c:manualLayout>
              </c:layout>
              <c:dLblPos val="bestFit"/>
              <c:showLegendKey val="0"/>
              <c:showVal val="1"/>
              <c:showCatName val="0"/>
              <c:showSerName val="0"/>
              <c:showPercent val="0"/>
              <c:showBubbleSize val="0"/>
            </c:dLbl>
            <c:dLbl>
              <c:idx val="1"/>
              <c:layout>
                <c:manualLayout>
                  <c:x val="0.11843299992906292"/>
                  <c:y val="8.4449068391165935E-2"/>
                </c:manualLayout>
              </c:layout>
              <c:dLblPos val="bestFit"/>
              <c:showLegendKey val="0"/>
              <c:showVal val="1"/>
              <c:showCatName val="0"/>
              <c:showSerName val="0"/>
              <c:showPercent val="0"/>
              <c:showBubbleSize val="0"/>
            </c:dLbl>
            <c:dLbl>
              <c:idx val="2"/>
              <c:layout>
                <c:manualLayout>
                  <c:x val="-0.1035280905836523"/>
                  <c:y val="8.9497170142201682E-2"/>
                </c:manualLayout>
              </c:layout>
              <c:dLblPos val="bestFit"/>
              <c:showLegendKey val="0"/>
              <c:showVal val="1"/>
              <c:showCatName val="0"/>
              <c:showSerName val="0"/>
              <c:showPercent val="0"/>
              <c:showBubbleSize val="0"/>
            </c:dLbl>
            <c:dLbl>
              <c:idx val="3"/>
              <c:layout>
                <c:manualLayout>
                  <c:x val="-9.3699963132701292E-2"/>
                  <c:y val="-0.14677268999353002"/>
                </c:manualLayout>
              </c:layout>
              <c:dLblPos val="bestFit"/>
              <c:showLegendKey val="0"/>
              <c:showVal val="1"/>
              <c:showCatName val="0"/>
              <c:showSerName val="0"/>
              <c:showPercent val="0"/>
              <c:showBubbleSize val="0"/>
            </c:dLbl>
            <c:dLbl>
              <c:idx val="4"/>
              <c:layout>
                <c:manualLayout>
                  <c:x val="9.5205008157764059E-2"/>
                  <c:y val="-5.6118579284053373E-2"/>
                </c:manualLayout>
              </c:layout>
              <c:tx>
                <c:rich>
                  <a:bodyPr/>
                  <a:lstStyle/>
                  <a:p>
                    <a:r>
                      <a:rPr lang="ru-RU" sz="900"/>
                      <a:t>0.2
</a:t>
                    </a:r>
                    <a:endParaRPr lang="ru-RU"/>
                  </a:p>
                </c:rich>
              </c:tx>
              <c:dLblPos val="bestFit"/>
              <c:showLegendKey val="0"/>
              <c:showVal val="0"/>
              <c:showCatName val="0"/>
              <c:showSerName val="0"/>
              <c:showPercent val="0"/>
              <c:showBubbleSize val="0"/>
            </c:dLbl>
            <c:showLegendKey val="0"/>
            <c:showVal val="1"/>
            <c:showCatName val="0"/>
            <c:showSerName val="0"/>
            <c:showPercent val="0"/>
            <c:showBubbleSize val="0"/>
            <c:showLeaderLines val="1"/>
            <c:leaderLines>
              <c:spPr>
                <a:ln>
                  <a:solidFill>
                    <a:schemeClr val="tx1">
                      <a:tint val="75000"/>
                      <a:shade val="95000"/>
                      <a:satMod val="105000"/>
                    </a:schemeClr>
                  </a:solidFill>
                </a:ln>
              </c:spPr>
            </c:leaderLines>
          </c:dLbls>
          <c:cat>
            <c:strRef>
              <c:f>Sheet1!$B$1:$F$1</c:f>
              <c:strCache>
                <c:ptCount val="5"/>
                <c:pt idx="0">
                  <c:v>крс</c:v>
                </c:pt>
                <c:pt idx="1">
                  <c:v>свиньи</c:v>
                </c:pt>
                <c:pt idx="2">
                  <c:v>овцы и козы</c:v>
                </c:pt>
                <c:pt idx="3">
                  <c:v>птица</c:v>
                </c:pt>
                <c:pt idx="4">
                  <c:v>прочие</c:v>
                </c:pt>
              </c:strCache>
            </c:strRef>
          </c:cat>
          <c:val>
            <c:numRef>
              <c:f>Sheet1!$B$2:$F$2</c:f>
              <c:numCache>
                <c:formatCode>General</c:formatCode>
                <c:ptCount val="5"/>
                <c:pt idx="0">
                  <c:v>39.299999999999997</c:v>
                </c:pt>
                <c:pt idx="1">
                  <c:v>22.6</c:v>
                </c:pt>
                <c:pt idx="2">
                  <c:v>2.4</c:v>
                </c:pt>
                <c:pt idx="3">
                  <c:v>35.5</c:v>
                </c:pt>
                <c:pt idx="4">
                  <c:v>0.2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3615607831629742"/>
          <c:y val="0.19473934292696171"/>
          <c:w val="0.86384392168370261"/>
          <c:h val="0.49977228636934218"/>
        </c:manualLayout>
      </c:layout>
      <c:pie3DChart>
        <c:varyColors val="1"/>
        <c:ser>
          <c:idx val="0"/>
          <c:order val="0"/>
          <c:tx>
            <c:strRef>
              <c:f>Sheet1!$A$2</c:f>
              <c:strCache>
                <c:ptCount val="1"/>
                <c:pt idx="0">
                  <c:v>Восток</c:v>
                </c:pt>
              </c:strCache>
            </c:strRef>
          </c:tx>
          <c:explosion val="8"/>
          <c:dPt>
            <c:idx val="0"/>
            <c:bubble3D val="0"/>
          </c:dPt>
          <c:dPt>
            <c:idx val="1"/>
            <c:bubble3D val="0"/>
          </c:dPt>
          <c:dPt>
            <c:idx val="2"/>
            <c:bubble3D val="0"/>
          </c:dPt>
          <c:dPt>
            <c:idx val="3"/>
            <c:bubble3D val="0"/>
          </c:dPt>
          <c:dPt>
            <c:idx val="4"/>
            <c:bubble3D val="0"/>
            <c:spPr>
              <a:solidFill>
                <a:srgbClr val="FFC000"/>
              </a:solidFill>
            </c:spPr>
          </c:dPt>
          <c:dLbls>
            <c:dLbl>
              <c:idx val="0"/>
              <c:layout>
                <c:manualLayout>
                  <c:x val="0"/>
                  <c:y val="-0.17824407186170693"/>
                </c:manualLayout>
              </c:layout>
              <c:dLblPos val="bestFit"/>
              <c:showLegendKey val="0"/>
              <c:showVal val="1"/>
              <c:showCatName val="0"/>
              <c:showSerName val="0"/>
              <c:showPercent val="0"/>
              <c:showBubbleSize val="0"/>
            </c:dLbl>
            <c:dLbl>
              <c:idx val="1"/>
              <c:layout>
                <c:manualLayout>
                  <c:x val="0.20818081861388948"/>
                  <c:y val="8.6887159143275036E-2"/>
                </c:manualLayout>
              </c:layout>
              <c:dLblPos val="bestFit"/>
              <c:showLegendKey val="0"/>
              <c:showVal val="1"/>
              <c:showCatName val="0"/>
              <c:showSerName val="0"/>
              <c:showPercent val="0"/>
              <c:showBubbleSize val="0"/>
            </c:dLbl>
            <c:dLbl>
              <c:idx val="2"/>
              <c:layout>
                <c:manualLayout>
                  <c:x val="-1.7314146707271348E-2"/>
                  <c:y val="6.4305593266358943E-2"/>
                </c:manualLayout>
              </c:layout>
              <c:dLblPos val="bestFit"/>
              <c:showLegendKey val="0"/>
              <c:showVal val="1"/>
              <c:showCatName val="0"/>
              <c:showSerName val="0"/>
              <c:showPercent val="0"/>
              <c:showBubbleSize val="0"/>
            </c:dLbl>
            <c:dLbl>
              <c:idx val="3"/>
              <c:layout>
                <c:manualLayout>
                  <c:x val="-8.1644631212114849E-2"/>
                  <c:y val="-0.1538148446403273"/>
                </c:manualLayout>
              </c:layout>
              <c:dLblPos val="bestFit"/>
              <c:showLegendKey val="0"/>
              <c:showVal val="1"/>
              <c:showCatName val="0"/>
              <c:showSerName val="0"/>
              <c:showPercent val="0"/>
              <c:showBubbleSize val="0"/>
            </c:dLbl>
            <c:dLbl>
              <c:idx val="4"/>
              <c:layout>
                <c:manualLayout>
                  <c:x val="7.5154871945354654E-2"/>
                  <c:y val="-2.0649493166802424E-2"/>
                </c:manualLayout>
              </c:layout>
              <c:tx>
                <c:rich>
                  <a:bodyPr/>
                  <a:lstStyle/>
                  <a:p>
                    <a:r>
                      <a:rPr lang="ru-RU" sz="900"/>
                      <a:t>0.2
</a:t>
                    </a:r>
                    <a:endParaRPr lang="ru-RU"/>
                  </a:p>
                </c:rich>
              </c:tx>
              <c:dLblPos val="bestFit"/>
              <c:showLegendKey val="0"/>
              <c:showVal val="0"/>
              <c:showCatName val="0"/>
              <c:showSerName val="0"/>
              <c:showPercent val="0"/>
              <c:showBubbleSize val="0"/>
            </c:dLbl>
            <c:showLegendKey val="0"/>
            <c:showVal val="1"/>
            <c:showCatName val="0"/>
            <c:showSerName val="0"/>
            <c:showPercent val="0"/>
            <c:showBubbleSize val="0"/>
            <c:showLeaderLines val="1"/>
          </c:dLbls>
          <c:cat>
            <c:strRef>
              <c:f>Sheet1!$B$1:$F$1</c:f>
              <c:strCache>
                <c:ptCount val="5"/>
                <c:pt idx="0">
                  <c:v>крс</c:v>
                </c:pt>
                <c:pt idx="1">
                  <c:v>свиньи</c:v>
                </c:pt>
                <c:pt idx="2">
                  <c:v>овцы и козы</c:v>
                </c:pt>
                <c:pt idx="3">
                  <c:v>птица</c:v>
                </c:pt>
                <c:pt idx="4">
                  <c:v>прочие</c:v>
                </c:pt>
              </c:strCache>
            </c:strRef>
          </c:cat>
          <c:val>
            <c:numRef>
              <c:f>Sheet1!$B$2:$F$2</c:f>
              <c:numCache>
                <c:formatCode>General</c:formatCode>
                <c:ptCount val="5"/>
                <c:pt idx="0">
                  <c:v>38.5</c:v>
                </c:pt>
                <c:pt idx="1">
                  <c:v>23.7</c:v>
                </c:pt>
                <c:pt idx="2">
                  <c:v>2.9</c:v>
                </c:pt>
                <c:pt idx="3">
                  <c:v>34.700000000000003</c:v>
                </c:pt>
                <c:pt idx="4">
                  <c:v>0.2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45906432748538012"/>
          <c:y val="0.32075471698113206"/>
          <c:w val="8.4795321637426882E-2"/>
          <c:h val="0.21698113207547173"/>
        </c:manualLayout>
      </c:layout>
      <c:pie3DChart>
        <c:varyColors val="1"/>
        <c:ser>
          <c:idx val="0"/>
          <c:order val="0"/>
          <c:tx>
            <c:strRef>
              <c:f>Sheet1!$A$2</c:f>
              <c:strCache>
                <c:ptCount val="1"/>
                <c:pt idx="0">
                  <c:v>Восток</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9">
              <a:solidFill>
                <a:srgbClr val="000000"/>
              </a:solidFill>
              <a:prstDash val="solid"/>
            </a:ln>
          </c:spPr>
          <c:dPt>
            <c:idx val="0"/>
            <c:bubble3D val="0"/>
            <c:spPr>
              <a:solidFill>
                <a:srgbClr val="0070C0"/>
              </a:solidFill>
              <a:ln w="12699">
                <a:solidFill>
                  <a:srgbClr val="000000"/>
                </a:solidFill>
                <a:prstDash val="solid"/>
              </a:ln>
            </c:spPr>
          </c:dPt>
          <c:dPt>
            <c:idx val="1"/>
            <c:bubble3D val="0"/>
            <c:spPr>
              <a:solidFill>
                <a:srgbClr val="C00000"/>
              </a:solidFill>
              <a:ln w="12699">
                <a:solidFill>
                  <a:srgbClr val="000000"/>
                </a:solidFill>
                <a:prstDash val="solid"/>
              </a:ln>
            </c:spPr>
          </c:dPt>
          <c:dPt>
            <c:idx val="2"/>
            <c:bubble3D val="0"/>
            <c:spPr>
              <a:solidFill>
                <a:srgbClr val="92D050"/>
              </a:solidFill>
              <a:ln w="12699">
                <a:solidFill>
                  <a:srgbClr val="000000"/>
                </a:solidFill>
                <a:prstDash val="solid"/>
              </a:ln>
            </c:spPr>
          </c:dPt>
          <c:dPt>
            <c:idx val="3"/>
            <c:bubble3D val="0"/>
            <c:spPr>
              <a:solidFill>
                <a:srgbClr val="7030A0"/>
              </a:solidFill>
              <a:ln w="12699">
                <a:solidFill>
                  <a:srgbClr val="000000"/>
                </a:solidFill>
                <a:prstDash val="solid"/>
              </a:ln>
            </c:spPr>
          </c:dPt>
          <c:dPt>
            <c:idx val="4"/>
            <c:bubble3D val="0"/>
            <c:spPr>
              <a:solidFill>
                <a:srgbClr val="FFC000"/>
              </a:solidFill>
              <a:ln w="12699">
                <a:solidFill>
                  <a:srgbClr val="000000"/>
                </a:solidFill>
                <a:prstDash val="solid"/>
              </a:ln>
            </c:spPr>
          </c:dPt>
          <c:dLbls>
            <c:delete val="1"/>
          </c:dLbls>
          <c:cat>
            <c:strRef>
              <c:f>Sheet1!$B$1:$F$1</c:f>
              <c:strCache>
                <c:ptCount val="5"/>
                <c:pt idx="0">
                  <c:v>крупный рогатый скот</c:v>
                </c:pt>
                <c:pt idx="1">
                  <c:v>свиньи</c:v>
                </c:pt>
                <c:pt idx="2">
                  <c:v>овцы и козы</c:v>
                </c:pt>
                <c:pt idx="3">
                  <c:v>птица</c:v>
                </c:pt>
                <c:pt idx="4">
                  <c:v>прочие</c:v>
                </c:pt>
              </c:strCache>
            </c:strRef>
          </c:cat>
          <c:val>
            <c:numRef>
              <c:f>Sheet1!$B$2:$F$2</c:f>
              <c:numCache>
                <c:formatCode>General</c:formatCode>
                <c:ptCount val="5"/>
                <c:pt idx="0">
                  <c:v>54.4</c:v>
                </c:pt>
                <c:pt idx="1">
                  <c:v>28.7</c:v>
                </c:pt>
                <c:pt idx="2">
                  <c:v>4.9000000000000004</c:v>
                </c:pt>
                <c:pt idx="3">
                  <c:v>11.6</c:v>
                </c:pt>
                <c:pt idx="4">
                  <c:v>1</c:v>
                </c:pt>
              </c:numCache>
            </c:numRef>
          </c:val>
        </c:ser>
        <c:dLbls>
          <c:showLegendKey val="0"/>
          <c:showVal val="1"/>
          <c:showCatName val="0"/>
          <c:showSerName val="0"/>
          <c:showPercent val="0"/>
          <c:showBubbleSize val="0"/>
          <c:showLeaderLines val="1"/>
        </c:dLbls>
      </c:pie3DChart>
      <c:spPr>
        <a:solidFill>
          <a:srgbClr val="FFFFFF"/>
        </a:solidFill>
        <a:ln w="25397">
          <a:noFill/>
        </a:ln>
      </c:spPr>
    </c:plotArea>
    <c:legend>
      <c:legendPos val="r"/>
      <c:legendEntry>
        <c:idx val="0"/>
        <c:txPr>
          <a:bodyPr/>
          <a:lstStyle/>
          <a:p>
            <a:pPr>
              <a:defRPr sz="1100" b="0" i="0" u="none" strike="noStrike" baseline="0">
                <a:solidFill>
                  <a:srgbClr val="000000"/>
                </a:solidFill>
                <a:latin typeface="Arial CYR"/>
                <a:ea typeface="Arial CYR"/>
                <a:cs typeface="Arial CYR"/>
              </a:defRPr>
            </a:pPr>
            <a:endParaRPr lang="ru-RU"/>
          </a:p>
        </c:txPr>
      </c:legendEntry>
      <c:layout>
        <c:manualLayout>
          <c:xMode val="edge"/>
          <c:yMode val="edge"/>
          <c:x val="2.9238845144356957E-3"/>
          <c:y val="0.22988505747126436"/>
          <c:w val="0.98976608187134496"/>
          <c:h val="0.76850619965607747"/>
        </c:manualLayout>
      </c:layout>
      <c:overlay val="0"/>
      <c:spPr>
        <a:solidFill>
          <a:srgbClr val="FFFFFF"/>
        </a:solidFill>
        <a:ln w="25397">
          <a:noFill/>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3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
          <c:y val="3.3426183844011144E-2"/>
          <c:w val="0.85875000000000001"/>
          <c:h val="0.67688022284122551"/>
        </c:manualLayout>
      </c:layout>
      <c:lineChart>
        <c:grouping val="standard"/>
        <c:varyColors val="0"/>
        <c:ser>
          <c:idx val="0"/>
          <c:order val="0"/>
          <c:tx>
            <c:strRef>
              <c:f>Sheet1!$A$2</c:f>
              <c:strCache>
                <c:ptCount val="1"/>
                <c:pt idx="0">
                  <c:v>Восток</c:v>
                </c:pt>
              </c:strCache>
            </c:strRef>
          </c:tx>
          <c:spPr>
            <a:ln w="25400">
              <a:solidFill>
                <a:schemeClr val="accent2"/>
              </a:solidFill>
              <a:prstDash val="solid"/>
            </a:ln>
          </c:spPr>
          <c:marker>
            <c:symbol val="none"/>
          </c:marker>
          <c:cat>
            <c:strRef>
              <c:f>Sheet1!$B$1:$Z$1</c:f>
              <c:strCache>
                <c:ptCount val="25"/>
                <c:pt idx="0">
                  <c:v>XII</c:v>
                </c:pt>
                <c:pt idx="1">
                  <c:v>I</c:v>
                </c:pt>
                <c:pt idx="2">
                  <c:v>II</c:v>
                </c:pt>
                <c:pt idx="3">
                  <c:v>III</c:v>
                </c:pt>
                <c:pt idx="4">
                  <c:v>IV</c:v>
                </c:pt>
                <c:pt idx="5">
                  <c:v>V</c:v>
                </c:pt>
                <c:pt idx="6">
                  <c:v>VI</c:v>
                </c:pt>
                <c:pt idx="7">
                  <c:v>VII</c:v>
                </c:pt>
                <c:pt idx="8">
                  <c:v>VIII</c:v>
                </c:pt>
                <c:pt idx="9">
                  <c:v>IX</c:v>
                </c:pt>
                <c:pt idx="10">
                  <c:v>X</c:v>
                </c:pt>
                <c:pt idx="11">
                  <c:v>XI</c:v>
                </c:pt>
                <c:pt idx="12">
                  <c:v>XII</c:v>
                </c:pt>
                <c:pt idx="13">
                  <c:v>I</c:v>
                </c:pt>
                <c:pt idx="14">
                  <c:v>II</c:v>
                </c:pt>
                <c:pt idx="15">
                  <c:v>III</c:v>
                </c:pt>
                <c:pt idx="16">
                  <c:v>IV</c:v>
                </c:pt>
                <c:pt idx="17">
                  <c:v>V</c:v>
                </c:pt>
                <c:pt idx="18">
                  <c:v>VI</c:v>
                </c:pt>
                <c:pt idx="19">
                  <c:v>VII</c:v>
                </c:pt>
                <c:pt idx="20">
                  <c:v>VIII</c:v>
                </c:pt>
                <c:pt idx="21">
                  <c:v>IX</c:v>
                </c:pt>
                <c:pt idx="22">
                  <c:v>X</c:v>
                </c:pt>
                <c:pt idx="23">
                  <c:v>XI</c:v>
                </c:pt>
                <c:pt idx="24">
                  <c:v>XII</c:v>
                </c:pt>
              </c:strCache>
            </c:strRef>
          </c:cat>
          <c:val>
            <c:numRef>
              <c:f>Sheet1!$B$2:$Z$2</c:f>
              <c:numCache>
                <c:formatCode>General</c:formatCode>
                <c:ptCount val="25"/>
                <c:pt idx="0">
                  <c:v>100</c:v>
                </c:pt>
                <c:pt idx="1">
                  <c:v>5.6</c:v>
                </c:pt>
                <c:pt idx="2">
                  <c:v>11.2</c:v>
                </c:pt>
                <c:pt idx="3">
                  <c:v>24</c:v>
                </c:pt>
                <c:pt idx="4">
                  <c:v>8.8000000000000007</c:v>
                </c:pt>
                <c:pt idx="5">
                  <c:v>21.5</c:v>
                </c:pt>
                <c:pt idx="6">
                  <c:v>28.6</c:v>
                </c:pt>
                <c:pt idx="7">
                  <c:v>28.2</c:v>
                </c:pt>
                <c:pt idx="8">
                  <c:v>57.9</c:v>
                </c:pt>
                <c:pt idx="9">
                  <c:v>51.7</c:v>
                </c:pt>
                <c:pt idx="10">
                  <c:v>57.1</c:v>
                </c:pt>
                <c:pt idx="11">
                  <c:v>33.200000000000003</c:v>
                </c:pt>
                <c:pt idx="12">
                  <c:v>112.3</c:v>
                </c:pt>
                <c:pt idx="13">
                  <c:v>4</c:v>
                </c:pt>
                <c:pt idx="14">
                  <c:v>22.6</c:v>
                </c:pt>
                <c:pt idx="15">
                  <c:v>32.299999999999997</c:v>
                </c:pt>
                <c:pt idx="16">
                  <c:v>45.2</c:v>
                </c:pt>
                <c:pt idx="17">
                  <c:v>32</c:v>
                </c:pt>
                <c:pt idx="18">
                  <c:v>35.9</c:v>
                </c:pt>
                <c:pt idx="19">
                  <c:v>68.599999999999994</c:v>
                </c:pt>
                <c:pt idx="20">
                  <c:v>25.5</c:v>
                </c:pt>
                <c:pt idx="21">
                  <c:v>50.1</c:v>
                </c:pt>
                <c:pt idx="22">
                  <c:v>79.3</c:v>
                </c:pt>
                <c:pt idx="23">
                  <c:v>22.1</c:v>
                </c:pt>
                <c:pt idx="24">
                  <c:v>139.80000000000001</c:v>
                </c:pt>
              </c:numCache>
            </c:numRef>
          </c:val>
          <c:smooth val="0"/>
        </c:ser>
        <c:ser>
          <c:idx val="1"/>
          <c:order val="1"/>
          <c:tx>
            <c:strRef>
              <c:f>Sheet1!$A$3</c:f>
              <c:strCache>
                <c:ptCount val="1"/>
              </c:strCache>
            </c:strRef>
          </c:tx>
          <c:spPr>
            <a:ln w="9376">
              <a:solidFill>
                <a:srgbClr val="FF00FF"/>
              </a:solidFill>
              <a:prstDash val="solid"/>
            </a:ln>
          </c:spPr>
          <c:marker>
            <c:symbol val="none"/>
          </c:marker>
          <c:cat>
            <c:strRef>
              <c:f>Sheet1!$B$1:$Z$1</c:f>
              <c:strCache>
                <c:ptCount val="25"/>
                <c:pt idx="0">
                  <c:v>XII</c:v>
                </c:pt>
                <c:pt idx="1">
                  <c:v>I</c:v>
                </c:pt>
                <c:pt idx="2">
                  <c:v>II</c:v>
                </c:pt>
                <c:pt idx="3">
                  <c:v>III</c:v>
                </c:pt>
                <c:pt idx="4">
                  <c:v>IV</c:v>
                </c:pt>
                <c:pt idx="5">
                  <c:v>V</c:v>
                </c:pt>
                <c:pt idx="6">
                  <c:v>VI</c:v>
                </c:pt>
                <c:pt idx="7">
                  <c:v>VII</c:v>
                </c:pt>
                <c:pt idx="8">
                  <c:v>VIII</c:v>
                </c:pt>
                <c:pt idx="9">
                  <c:v>IX</c:v>
                </c:pt>
                <c:pt idx="10">
                  <c:v>X</c:v>
                </c:pt>
                <c:pt idx="11">
                  <c:v>XI</c:v>
                </c:pt>
                <c:pt idx="12">
                  <c:v>XII</c:v>
                </c:pt>
                <c:pt idx="13">
                  <c:v>I</c:v>
                </c:pt>
                <c:pt idx="14">
                  <c:v>II</c:v>
                </c:pt>
                <c:pt idx="15">
                  <c:v>III</c:v>
                </c:pt>
                <c:pt idx="16">
                  <c:v>IV</c:v>
                </c:pt>
                <c:pt idx="17">
                  <c:v>V</c:v>
                </c:pt>
                <c:pt idx="18">
                  <c:v>VI</c:v>
                </c:pt>
                <c:pt idx="19">
                  <c:v>VII</c:v>
                </c:pt>
                <c:pt idx="20">
                  <c:v>VIII</c:v>
                </c:pt>
                <c:pt idx="21">
                  <c:v>IX</c:v>
                </c:pt>
                <c:pt idx="22">
                  <c:v>X</c:v>
                </c:pt>
                <c:pt idx="23">
                  <c:v>XI</c:v>
                </c:pt>
                <c:pt idx="24">
                  <c:v>XII</c:v>
                </c:pt>
              </c:strCache>
            </c:strRef>
          </c:cat>
          <c:val>
            <c:numRef>
              <c:f>Sheet1!$B$3:$Z$3</c:f>
              <c:numCache>
                <c:formatCode>General</c:formatCode>
                <c:ptCount val="25"/>
              </c:numCache>
            </c:numRef>
          </c:val>
          <c:smooth val="0"/>
        </c:ser>
        <c:dLbls>
          <c:showLegendKey val="0"/>
          <c:showVal val="0"/>
          <c:showCatName val="0"/>
          <c:showSerName val="0"/>
          <c:showPercent val="0"/>
          <c:showBubbleSize val="0"/>
        </c:dLbls>
        <c:marker val="1"/>
        <c:smooth val="0"/>
        <c:axId val="109856640"/>
        <c:axId val="109858176"/>
      </c:lineChart>
      <c:catAx>
        <c:axId val="109856640"/>
        <c:scaling>
          <c:orientation val="minMax"/>
        </c:scaling>
        <c:delete val="0"/>
        <c:axPos val="b"/>
        <c:numFmt formatCode="General" sourceLinked="1"/>
        <c:majorTickMark val="out"/>
        <c:minorTickMark val="none"/>
        <c:tickLblPos val="nextTo"/>
        <c:spPr>
          <a:ln w="2344">
            <a:solidFill>
              <a:srgbClr val="000000"/>
            </a:solidFill>
            <a:prstDash val="solid"/>
          </a:ln>
        </c:spPr>
        <c:txPr>
          <a:bodyPr rot="0" vert="horz"/>
          <a:lstStyle/>
          <a:p>
            <a:pPr>
              <a:defRPr/>
            </a:pPr>
            <a:endParaRPr lang="ru-RU"/>
          </a:p>
        </c:txPr>
        <c:crossAx val="109858176"/>
        <c:crosses val="autoZero"/>
        <c:auto val="1"/>
        <c:lblAlgn val="ctr"/>
        <c:lblOffset val="100"/>
        <c:tickLblSkip val="1"/>
        <c:tickMarkSkip val="1"/>
        <c:noMultiLvlLbl val="0"/>
      </c:catAx>
      <c:valAx>
        <c:axId val="109858176"/>
        <c:scaling>
          <c:orientation val="minMax"/>
          <c:max val="140"/>
        </c:scaling>
        <c:delete val="0"/>
        <c:axPos val="l"/>
        <c:title>
          <c:tx>
            <c:rich>
              <a:bodyPr/>
              <a:lstStyle/>
              <a:p>
                <a:pPr>
                  <a:defRPr/>
                </a:pPr>
                <a:r>
                  <a:rPr lang="ru-RU"/>
                  <a:t>проценты</a:t>
                </a:r>
              </a:p>
            </c:rich>
          </c:tx>
          <c:layout>
            <c:manualLayout>
              <c:xMode val="edge"/>
              <c:yMode val="edge"/>
              <c:x val="6.2500000000000003E-3"/>
              <c:y val="0.28690807799442897"/>
            </c:manualLayout>
          </c:layout>
          <c:overlay val="0"/>
          <c:spPr>
            <a:noFill/>
            <a:ln w="18752">
              <a:noFill/>
            </a:ln>
          </c:spPr>
        </c:title>
        <c:numFmt formatCode="General" sourceLinked="1"/>
        <c:majorTickMark val="out"/>
        <c:minorTickMark val="none"/>
        <c:tickLblPos val="nextTo"/>
        <c:spPr>
          <a:ln w="2344">
            <a:solidFill>
              <a:srgbClr val="000000"/>
            </a:solidFill>
            <a:prstDash val="solid"/>
          </a:ln>
        </c:spPr>
        <c:txPr>
          <a:bodyPr rot="0" vert="horz"/>
          <a:lstStyle/>
          <a:p>
            <a:pPr>
              <a:defRPr/>
            </a:pPr>
            <a:endParaRPr lang="ru-RU"/>
          </a:p>
        </c:txPr>
        <c:crossAx val="109856640"/>
        <c:crosses val="autoZero"/>
        <c:crossBetween val="midCat"/>
        <c:majorUnit val="20"/>
      </c:valAx>
      <c:spPr>
        <a:solidFill>
          <a:srgbClr val="FFFFFF"/>
        </a:solidFill>
        <a:ln w="18752">
          <a:noFill/>
        </a:ln>
      </c:spPr>
    </c:plotArea>
    <c:plotVisOnly val="1"/>
    <c:dispBlanksAs val="gap"/>
    <c:showDLblsOverMax val="0"/>
  </c:chart>
  <c:spPr>
    <a:noFill/>
    <a:ln>
      <a:noFill/>
    </a:ln>
  </c:spPr>
  <c:txPr>
    <a:bodyPr/>
    <a:lstStyle/>
    <a:p>
      <a:pPr>
        <a:defRPr sz="9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5853658536583"/>
          <c:y val="4.6357615894039743E-2"/>
          <c:w val="0.8140243902439025"/>
          <c:h val="0.72847682119205304"/>
        </c:manualLayout>
      </c:layout>
      <c:lineChart>
        <c:grouping val="standard"/>
        <c:varyColors val="0"/>
        <c:ser>
          <c:idx val="0"/>
          <c:order val="0"/>
          <c:tx>
            <c:strRef>
              <c:f>Sheet1!$A$2</c:f>
              <c:strCache>
                <c:ptCount val="1"/>
              </c:strCache>
            </c:strRef>
          </c:tx>
          <c:spPr>
            <a:ln w="25400">
              <a:solidFill>
                <a:schemeClr val="accent2"/>
              </a:solidFill>
              <a:prstDash val="solid"/>
            </a:ln>
          </c:spPr>
          <c:marker>
            <c:symbol val="none"/>
          </c:marker>
          <c:cat>
            <c:strRef>
              <c:f>Sheet1!$B$1:$Z$1</c:f>
              <c:strCache>
                <c:ptCount val="25"/>
                <c:pt idx="0">
                  <c:v>
2012</c:v>
                </c:pt>
                <c:pt idx="1">
                  <c:v>I</c:v>
                </c:pt>
                <c:pt idx="2">
                  <c:v>II</c:v>
                </c:pt>
                <c:pt idx="3">
                  <c:v>III</c:v>
                </c:pt>
                <c:pt idx="4">
                  <c:v>IV</c:v>
                </c:pt>
                <c:pt idx="5">
                  <c:v>V</c:v>
                </c:pt>
                <c:pt idx="6">
                  <c:v>VI                
2013</c:v>
                </c:pt>
                <c:pt idx="7">
                  <c:v>VII</c:v>
                </c:pt>
                <c:pt idx="8">
                  <c:v>VIII</c:v>
                </c:pt>
                <c:pt idx="9">
                  <c:v>IX</c:v>
                </c:pt>
                <c:pt idx="10">
                  <c:v>X</c:v>
                </c:pt>
                <c:pt idx="11">
                  <c:v>XI</c:v>
                </c:pt>
                <c:pt idx="12">
                  <c:v>XII</c:v>
                </c:pt>
                <c:pt idx="13">
                  <c:v>I</c:v>
                </c:pt>
                <c:pt idx="14">
                  <c:v>II</c:v>
                </c:pt>
                <c:pt idx="15">
                  <c:v>III</c:v>
                </c:pt>
                <c:pt idx="16">
                  <c:v>IV</c:v>
                </c:pt>
                <c:pt idx="17">
                  <c:v>V</c:v>
                </c:pt>
                <c:pt idx="18">
                  <c:v>VI  
2014</c:v>
                </c:pt>
                <c:pt idx="19">
                  <c:v>VII</c:v>
                </c:pt>
                <c:pt idx="20">
                  <c:v>VIII</c:v>
                </c:pt>
                <c:pt idx="21">
                  <c:v>IX</c:v>
                </c:pt>
                <c:pt idx="22">
                  <c:v>X</c:v>
                </c:pt>
                <c:pt idx="23">
                  <c:v>XI</c:v>
                </c:pt>
                <c:pt idx="24">
                  <c:v>XII</c:v>
                </c:pt>
              </c:strCache>
            </c:strRef>
          </c:cat>
          <c:val>
            <c:numRef>
              <c:f>Sheet1!$B$2:$Z$2</c:f>
              <c:numCache>
                <c:formatCode>General</c:formatCode>
                <c:ptCount val="25"/>
                <c:pt idx="0">
                  <c:v>100</c:v>
                </c:pt>
                <c:pt idx="1">
                  <c:v>149</c:v>
                </c:pt>
                <c:pt idx="2">
                  <c:v>81.400000000000006</c:v>
                </c:pt>
                <c:pt idx="3">
                  <c:v>62.7</c:v>
                </c:pt>
                <c:pt idx="4">
                  <c:v>55.5</c:v>
                </c:pt>
                <c:pt idx="5">
                  <c:v>35.299999999999997</c:v>
                </c:pt>
                <c:pt idx="6">
                  <c:v>124.1</c:v>
                </c:pt>
                <c:pt idx="7">
                  <c:v>56.2</c:v>
                </c:pt>
                <c:pt idx="8">
                  <c:v>133.5</c:v>
                </c:pt>
                <c:pt idx="9">
                  <c:v>29.3</c:v>
                </c:pt>
                <c:pt idx="10">
                  <c:v>93.8</c:v>
                </c:pt>
                <c:pt idx="11">
                  <c:v>94.1</c:v>
                </c:pt>
                <c:pt idx="12">
                  <c:v>311.89999999999998</c:v>
                </c:pt>
                <c:pt idx="13">
                  <c:v>123</c:v>
                </c:pt>
                <c:pt idx="14">
                  <c:v>70.400000000000006</c:v>
                </c:pt>
                <c:pt idx="15">
                  <c:v>52.3</c:v>
                </c:pt>
                <c:pt idx="16">
                  <c:v>57.9</c:v>
                </c:pt>
                <c:pt idx="17">
                  <c:v>37.4</c:v>
                </c:pt>
                <c:pt idx="18">
                  <c:v>108.6</c:v>
                </c:pt>
                <c:pt idx="19">
                  <c:v>53.2</c:v>
                </c:pt>
                <c:pt idx="20">
                  <c:v>143.5</c:v>
                </c:pt>
                <c:pt idx="21">
                  <c:v>11.3</c:v>
                </c:pt>
                <c:pt idx="22">
                  <c:v>144.5</c:v>
                </c:pt>
                <c:pt idx="23">
                  <c:v>85.4</c:v>
                </c:pt>
                <c:pt idx="24">
                  <c:v>108.6</c:v>
                </c:pt>
              </c:numCache>
            </c:numRef>
          </c:val>
          <c:smooth val="0"/>
        </c:ser>
        <c:ser>
          <c:idx val="1"/>
          <c:order val="1"/>
          <c:tx>
            <c:strRef>
              <c:f>Sheet1!$A$3</c:f>
              <c:strCache>
                <c:ptCount val="1"/>
              </c:strCache>
            </c:strRef>
          </c:tx>
          <c:spPr>
            <a:ln w="12610">
              <a:solidFill>
                <a:srgbClr val="FF00FF"/>
              </a:solidFill>
              <a:prstDash val="solid"/>
            </a:ln>
          </c:spPr>
          <c:marker>
            <c:symbol val="none"/>
          </c:marker>
          <c:cat>
            <c:strRef>
              <c:f>Sheet1!$B$1:$Z$1</c:f>
              <c:strCache>
                <c:ptCount val="25"/>
                <c:pt idx="0">
                  <c:v>
2012</c:v>
                </c:pt>
                <c:pt idx="1">
                  <c:v>I</c:v>
                </c:pt>
                <c:pt idx="2">
                  <c:v>II</c:v>
                </c:pt>
                <c:pt idx="3">
                  <c:v>III</c:v>
                </c:pt>
                <c:pt idx="4">
                  <c:v>IV</c:v>
                </c:pt>
                <c:pt idx="5">
                  <c:v>V</c:v>
                </c:pt>
                <c:pt idx="6">
                  <c:v>VI                
2013</c:v>
                </c:pt>
                <c:pt idx="7">
                  <c:v>VII</c:v>
                </c:pt>
                <c:pt idx="8">
                  <c:v>VIII</c:v>
                </c:pt>
                <c:pt idx="9">
                  <c:v>IX</c:v>
                </c:pt>
                <c:pt idx="10">
                  <c:v>X</c:v>
                </c:pt>
                <c:pt idx="11">
                  <c:v>XI</c:v>
                </c:pt>
                <c:pt idx="12">
                  <c:v>XII</c:v>
                </c:pt>
                <c:pt idx="13">
                  <c:v>I</c:v>
                </c:pt>
                <c:pt idx="14">
                  <c:v>II</c:v>
                </c:pt>
                <c:pt idx="15">
                  <c:v>III</c:v>
                </c:pt>
                <c:pt idx="16">
                  <c:v>IV</c:v>
                </c:pt>
                <c:pt idx="17">
                  <c:v>V</c:v>
                </c:pt>
                <c:pt idx="18">
                  <c:v>VI  
2014</c:v>
                </c:pt>
                <c:pt idx="19">
                  <c:v>VII</c:v>
                </c:pt>
                <c:pt idx="20">
                  <c:v>VIII</c:v>
                </c:pt>
                <c:pt idx="21">
                  <c:v>IX</c:v>
                </c:pt>
                <c:pt idx="22">
                  <c:v>X</c:v>
                </c:pt>
                <c:pt idx="23">
                  <c:v>XI</c:v>
                </c:pt>
                <c:pt idx="24">
                  <c:v>XII</c:v>
                </c:pt>
              </c:strCache>
            </c:strRef>
          </c:cat>
          <c:val>
            <c:numRef>
              <c:f>Sheet1!$B$3:$Z$3</c:f>
              <c:numCache>
                <c:formatCode>General</c:formatCode>
                <c:ptCount val="25"/>
              </c:numCache>
            </c:numRef>
          </c:val>
          <c:smooth val="0"/>
        </c:ser>
        <c:dLbls>
          <c:showLegendKey val="0"/>
          <c:showVal val="0"/>
          <c:showCatName val="0"/>
          <c:showSerName val="0"/>
          <c:showPercent val="0"/>
          <c:showBubbleSize val="0"/>
        </c:dLbls>
        <c:marker val="1"/>
        <c:smooth val="0"/>
        <c:axId val="108606592"/>
        <c:axId val="108608128"/>
      </c:lineChart>
      <c:catAx>
        <c:axId val="108606592"/>
        <c:scaling>
          <c:orientation val="minMax"/>
        </c:scaling>
        <c:delete val="0"/>
        <c:axPos val="b"/>
        <c:numFmt formatCode="General" sourceLinked="1"/>
        <c:majorTickMark val="out"/>
        <c:minorTickMark val="none"/>
        <c:tickLblPos val="low"/>
        <c:spPr>
          <a:ln w="3152">
            <a:solidFill>
              <a:srgbClr val="000000"/>
            </a:solidFill>
            <a:prstDash val="solid"/>
          </a:ln>
        </c:spPr>
        <c:txPr>
          <a:bodyPr rot="0" vert="horz"/>
          <a:lstStyle/>
          <a:p>
            <a:pPr>
              <a:defRPr sz="695" b="0" i="0" u="none" strike="noStrike" baseline="0">
                <a:solidFill>
                  <a:srgbClr val="000000"/>
                </a:solidFill>
                <a:latin typeface="Arial"/>
                <a:ea typeface="Arial"/>
                <a:cs typeface="Arial"/>
              </a:defRPr>
            </a:pPr>
            <a:endParaRPr lang="ru-RU"/>
          </a:p>
        </c:txPr>
        <c:crossAx val="108608128"/>
        <c:crosses val="autoZero"/>
        <c:auto val="0"/>
        <c:lblAlgn val="ctr"/>
        <c:lblOffset val="100"/>
        <c:tickLblSkip val="1"/>
        <c:tickMarkSkip val="1"/>
        <c:noMultiLvlLbl val="0"/>
      </c:catAx>
      <c:valAx>
        <c:axId val="108608128"/>
        <c:scaling>
          <c:orientation val="minMax"/>
          <c:max val="350"/>
          <c:min val="0"/>
        </c:scaling>
        <c:delete val="0"/>
        <c:axPos val="l"/>
        <c:title>
          <c:tx>
            <c:rich>
              <a:bodyPr/>
              <a:lstStyle/>
              <a:p>
                <a:pPr>
                  <a:defRPr sz="794" b="0" i="0" u="none" strike="noStrike" baseline="0">
                    <a:solidFill>
                      <a:srgbClr val="000000"/>
                    </a:solidFill>
                    <a:latin typeface="Arial"/>
                    <a:ea typeface="Arial"/>
                    <a:cs typeface="Arial"/>
                  </a:defRPr>
                </a:pPr>
                <a:r>
                  <a:rPr lang="ru-RU"/>
                  <a:t>проценты</a:t>
                </a:r>
              </a:p>
            </c:rich>
          </c:tx>
          <c:layout>
            <c:manualLayout>
              <c:xMode val="edge"/>
              <c:yMode val="edge"/>
              <c:x val="0"/>
              <c:y val="0.30463576158940403"/>
            </c:manualLayout>
          </c:layout>
          <c:overlay val="0"/>
          <c:spPr>
            <a:noFill/>
            <a:ln w="25219">
              <a:noFill/>
            </a:ln>
          </c:spPr>
        </c:title>
        <c:numFmt formatCode="General" sourceLinked="1"/>
        <c:majorTickMark val="out"/>
        <c:minorTickMark val="none"/>
        <c:tickLblPos val="nextTo"/>
        <c:spPr>
          <a:ln w="3152">
            <a:solidFill>
              <a:srgbClr val="000000"/>
            </a:solidFill>
            <a:prstDash val="solid"/>
          </a:ln>
        </c:spPr>
        <c:txPr>
          <a:bodyPr rot="0" vert="horz"/>
          <a:lstStyle/>
          <a:p>
            <a:pPr>
              <a:defRPr sz="695" b="0" i="0" u="none" strike="noStrike" baseline="0">
                <a:solidFill>
                  <a:srgbClr val="000000"/>
                </a:solidFill>
                <a:latin typeface="Arial Cyr"/>
                <a:ea typeface="Arial Cyr"/>
                <a:cs typeface="Arial Cyr"/>
              </a:defRPr>
            </a:pPr>
            <a:endParaRPr lang="ru-RU"/>
          </a:p>
        </c:txPr>
        <c:crossAx val="108606592"/>
        <c:crosses val="autoZero"/>
        <c:crossBetween val="midCat"/>
        <c:majorUnit val="50"/>
        <c:minorUnit val="10"/>
      </c:valAx>
      <c:spPr>
        <a:noFill/>
        <a:ln w="25219">
          <a:noFill/>
        </a:ln>
      </c:spPr>
    </c:plotArea>
    <c:plotVisOnly val="1"/>
    <c:dispBlanksAs val="gap"/>
    <c:showDLblsOverMax val="0"/>
  </c:chart>
  <c:spPr>
    <a:noFill/>
    <a:ln>
      <a:noFill/>
    </a:ln>
  </c:spPr>
  <c:txPr>
    <a:bodyPr/>
    <a:lstStyle/>
    <a:p>
      <a:pPr>
        <a:defRPr sz="993" b="1" i="0" u="none" strike="noStrike" baseline="0">
          <a:solidFill>
            <a:srgbClr val="000000"/>
          </a:solidFill>
          <a:latin typeface="Arial"/>
          <a:ea typeface="Arial"/>
          <a:cs typeface="Arial"/>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0.04375</cdr:x>
      <cdr:y>0.045</cdr:y>
    </cdr:from>
    <cdr:to>
      <cdr:x>0.36475</cdr:x>
      <cdr:y>0.09775</cdr:y>
    </cdr:to>
    <cdr:sp macro="" textlink="">
      <cdr:nvSpPr>
        <cdr:cNvPr id="1025" name="Text Box 1"/>
        <cdr:cNvSpPr txBox="1">
          <a:spLocks xmlns:a="http://schemas.openxmlformats.org/drawingml/2006/main" noChangeArrowheads="1"/>
        </cdr:cNvSpPr>
      </cdr:nvSpPr>
      <cdr:spPr bwMode="auto">
        <a:xfrm xmlns:a="http://schemas.openxmlformats.org/drawingml/2006/main">
          <a:off x="235696" y="136817"/>
          <a:ext cx="1729336" cy="1603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800" b="0" i="0" u="none" strike="noStrike" baseline="0">
              <a:solidFill>
                <a:srgbClr val="000000"/>
              </a:solidFill>
              <a:latin typeface="Arial Cyr"/>
              <a:cs typeface="Arial Cyr"/>
            </a:rPr>
            <a:t>Скот и птица на убой (в живом весе)</a:t>
          </a:r>
        </a:p>
      </cdr:txBody>
    </cdr:sp>
  </cdr:relSizeAnchor>
  <cdr:relSizeAnchor xmlns:cdr="http://schemas.openxmlformats.org/drawingml/2006/chartDrawing">
    <cdr:from>
      <cdr:x>0.4465</cdr:x>
      <cdr:y>0.045</cdr:y>
    </cdr:from>
    <cdr:to>
      <cdr:x>0.5215</cdr:x>
      <cdr:y>0.09775</cdr:y>
    </cdr:to>
    <cdr:sp macro="" textlink="">
      <cdr:nvSpPr>
        <cdr:cNvPr id="1026" name="Text Box 2"/>
        <cdr:cNvSpPr txBox="1">
          <a:spLocks xmlns:a="http://schemas.openxmlformats.org/drawingml/2006/main" noChangeArrowheads="1"/>
        </cdr:cNvSpPr>
      </cdr:nvSpPr>
      <cdr:spPr bwMode="auto">
        <a:xfrm xmlns:a="http://schemas.openxmlformats.org/drawingml/2006/main">
          <a:off x="2405447" y="136817"/>
          <a:ext cx="404051" cy="1603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800" b="0" i="0" u="none" strike="noStrike" baseline="0">
              <a:solidFill>
                <a:srgbClr val="000000"/>
              </a:solidFill>
              <a:latin typeface="Arial Cyr"/>
              <a:cs typeface="Arial Cyr"/>
            </a:rPr>
            <a:t>Молоко</a:t>
          </a:r>
        </a:p>
      </cdr:txBody>
    </cdr:sp>
  </cdr:relSizeAnchor>
  <cdr:relSizeAnchor xmlns:cdr="http://schemas.openxmlformats.org/drawingml/2006/chartDrawing">
    <cdr:from>
      <cdr:x>0.75225</cdr:x>
      <cdr:y>0.045</cdr:y>
    </cdr:from>
    <cdr:to>
      <cdr:x>0.806</cdr:x>
      <cdr:y>0.09775</cdr:y>
    </cdr:to>
    <cdr:sp macro="" textlink="">
      <cdr:nvSpPr>
        <cdr:cNvPr id="1027" name="Text Box 3"/>
        <cdr:cNvSpPr txBox="1">
          <a:spLocks xmlns:a="http://schemas.openxmlformats.org/drawingml/2006/main" noChangeArrowheads="1"/>
        </cdr:cNvSpPr>
      </cdr:nvSpPr>
      <cdr:spPr bwMode="auto">
        <a:xfrm xmlns:a="http://schemas.openxmlformats.org/drawingml/2006/main">
          <a:off x="4052627" y="136817"/>
          <a:ext cx="289569" cy="1603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800" b="0" i="0" u="none" strike="noStrike" baseline="0">
              <a:solidFill>
                <a:srgbClr val="000000"/>
              </a:solidFill>
              <a:latin typeface="Arial Cyr"/>
              <a:cs typeface="Arial Cyr"/>
            </a:rPr>
            <a:t>Яйца</a:t>
          </a:r>
        </a:p>
      </cdr:txBody>
    </cdr:sp>
  </cdr:relSizeAnchor>
</c:userShapes>
</file>

<file path=word/drawings/drawing2.xml><?xml version="1.0" encoding="utf-8"?>
<c:userShapes xmlns:c="http://schemas.openxmlformats.org/drawingml/2006/chart">
  <cdr:relSizeAnchor xmlns:cdr="http://schemas.openxmlformats.org/drawingml/2006/chartDrawing">
    <cdr:from>
      <cdr:x>0.08</cdr:x>
      <cdr:y>0.88575</cdr:y>
    </cdr:from>
    <cdr:to>
      <cdr:x>0.13125</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487680" y="2562555"/>
          <a:ext cx="312420" cy="3125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800" b="0" i="0" u="none" strike="noStrike" baseline="0">
              <a:solidFill>
                <a:srgbClr val="000000"/>
              </a:solidFill>
              <a:latin typeface="Arial Cyr"/>
              <a:cs typeface="Arial Cyr"/>
            </a:rPr>
            <a:t>2012</a:t>
          </a:r>
        </a:p>
        <a:p xmlns:a="http://schemas.openxmlformats.org/drawingml/2006/main">
          <a:pPr algn="l" rtl="0">
            <a:defRPr sz="1000"/>
          </a:pPr>
          <a:endParaRPr lang="ru-RU" sz="800" b="0" i="0" u="none" strike="noStrike" baseline="0">
            <a:solidFill>
              <a:srgbClr val="000000"/>
            </a:solidFill>
            <a:latin typeface="Arial Cyr"/>
            <a:cs typeface="Arial Cyr"/>
          </a:endParaRPr>
        </a:p>
      </cdr:txBody>
    </cdr:sp>
  </cdr:relSizeAnchor>
  <cdr:relSizeAnchor xmlns:cdr="http://schemas.openxmlformats.org/drawingml/2006/chartDrawing">
    <cdr:from>
      <cdr:x>0.50575</cdr:x>
      <cdr:y>0.88364</cdr:y>
    </cdr:from>
    <cdr:to>
      <cdr:x>0.557</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a:off x="2713086" y="1851661"/>
          <a:ext cx="274929" cy="2438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noAutofit/>
        </a:bodyPr>
        <a:lstStyle xmlns:a="http://schemas.openxmlformats.org/drawingml/2006/main"/>
        <a:p xmlns:a="http://schemas.openxmlformats.org/drawingml/2006/main">
          <a:pPr algn="l" rtl="0">
            <a:defRPr sz="1000"/>
          </a:pPr>
          <a:r>
            <a:rPr lang="ru-RU" sz="800" b="0" i="0" u="none" strike="noStrike" baseline="0">
              <a:solidFill>
                <a:srgbClr val="000000"/>
              </a:solidFill>
              <a:latin typeface="Arial Cyr"/>
              <a:cs typeface="Arial Cyr"/>
            </a:rPr>
            <a:t>2013</a:t>
          </a:r>
        </a:p>
      </cdr:txBody>
    </cdr:sp>
  </cdr:relSizeAnchor>
  <cdr:relSizeAnchor xmlns:cdr="http://schemas.openxmlformats.org/drawingml/2006/chartDrawing">
    <cdr:from>
      <cdr:x>0.9265</cdr:x>
      <cdr:y>0.88364</cdr:y>
    </cdr:from>
    <cdr:to>
      <cdr:x>0.97775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4970191" y="1851660"/>
          <a:ext cx="274929" cy="2438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noAutofit/>
        </a:bodyPr>
        <a:lstStyle xmlns:a="http://schemas.openxmlformats.org/drawingml/2006/main"/>
        <a:p xmlns:a="http://schemas.openxmlformats.org/drawingml/2006/main">
          <a:pPr algn="l" rtl="0">
            <a:defRPr sz="1000"/>
          </a:pPr>
          <a:r>
            <a:rPr lang="ru-RU" sz="800" b="0" i="0" u="none" strike="noStrike" baseline="0">
              <a:solidFill>
                <a:srgbClr val="000000"/>
              </a:solidFill>
              <a:latin typeface="Arial Cyr"/>
              <a:cs typeface="Arial Cyr"/>
            </a:rPr>
            <a:t>2014</a:t>
          </a:r>
        </a:p>
        <a:p xmlns:a="http://schemas.openxmlformats.org/drawingml/2006/main">
          <a:pPr algn="l" rtl="0">
            <a:defRPr sz="1000"/>
          </a:pPr>
          <a:endParaRPr lang="ru-RU" sz="800" b="0" i="0" u="none" strike="noStrike" baseline="0">
            <a:solidFill>
              <a:srgbClr val="000000"/>
            </a:solidFill>
            <a:latin typeface="Arial Cyr"/>
            <a:cs typeface="Arial Cyr"/>
          </a:endParaRPr>
        </a:p>
        <a:p xmlns:a="http://schemas.openxmlformats.org/drawingml/2006/main">
          <a:pPr algn="l" rtl="0">
            <a:defRPr sz="1000"/>
          </a:pPr>
          <a:endParaRPr lang="ru-RU" sz="800" b="0" i="0" u="none" strike="noStrike" baseline="0">
            <a:solidFill>
              <a:srgbClr val="000000"/>
            </a:solidFill>
            <a:latin typeface="Arial Cyr"/>
            <a:cs typeface="Arial Cyr"/>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0.6025</cdr:x>
      <cdr:y>0.7865</cdr:y>
    </cdr:from>
    <cdr:to>
      <cdr:x>0.6265</cdr:x>
      <cdr:y>0.86075</cdr:y>
    </cdr:to>
    <cdr:sp macro="" textlink="">
      <cdr:nvSpPr>
        <cdr:cNvPr id="1025" name="Text Box 1"/>
        <cdr:cNvSpPr txBox="1">
          <a:spLocks xmlns:a="http://schemas.openxmlformats.org/drawingml/2006/main" noChangeArrowheads="1"/>
        </cdr:cNvSpPr>
      </cdr:nvSpPr>
      <cdr:spPr bwMode="auto">
        <a:xfrm xmlns:a="http://schemas.openxmlformats.org/drawingml/2006/main">
          <a:off x="3447879" y="1696056"/>
          <a:ext cx="137342" cy="16011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0.204</cdr:x>
      <cdr:y>0.841</cdr:y>
    </cdr:from>
    <cdr:to>
      <cdr:x>0.20925</cdr:x>
      <cdr:y>0.91525</cdr:y>
    </cdr:to>
    <cdr:sp macro="" textlink="">
      <cdr:nvSpPr>
        <cdr:cNvPr id="1029" name="Text Box 5"/>
        <cdr:cNvSpPr txBox="1">
          <a:spLocks xmlns:a="http://schemas.openxmlformats.org/drawingml/2006/main" noChangeArrowheads="1"/>
        </cdr:cNvSpPr>
      </cdr:nvSpPr>
      <cdr:spPr bwMode="auto">
        <a:xfrm xmlns:a="http://schemas.openxmlformats.org/drawingml/2006/main">
          <a:off x="1167414" y="1813583"/>
          <a:ext cx="30044" cy="16011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0.32225</cdr:x>
      <cdr:y>0.5615</cdr:y>
    </cdr:from>
    <cdr:to>
      <cdr:x>0.33025</cdr:x>
      <cdr:y>0.63575</cdr:y>
    </cdr:to>
    <cdr:sp macro="" textlink="">
      <cdr:nvSpPr>
        <cdr:cNvPr id="1030" name="Text Box 6"/>
        <cdr:cNvSpPr txBox="1">
          <a:spLocks xmlns:a="http://schemas.openxmlformats.org/drawingml/2006/main" noChangeArrowheads="1"/>
        </cdr:cNvSpPr>
      </cdr:nvSpPr>
      <cdr:spPr bwMode="auto">
        <a:xfrm xmlns:a="http://schemas.openxmlformats.org/drawingml/2006/main">
          <a:off x="1844114" y="1210852"/>
          <a:ext cx="45781" cy="16011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0.41705</cdr:x>
      <cdr:y>0.8175</cdr:y>
    </cdr:from>
    <cdr:to>
      <cdr:x>0.55708</cdr:x>
      <cdr:y>0.89525</cdr:y>
    </cdr:to>
    <cdr:sp macro="" textlink="">
      <cdr:nvSpPr>
        <cdr:cNvPr id="1032" name="Text Box 8"/>
        <cdr:cNvSpPr txBox="1">
          <a:spLocks xmlns:a="http://schemas.openxmlformats.org/drawingml/2006/main" noChangeArrowheads="1"/>
        </cdr:cNvSpPr>
      </cdr:nvSpPr>
      <cdr:spPr bwMode="auto">
        <a:xfrm xmlns:a="http://schemas.openxmlformats.org/drawingml/2006/main">
          <a:off x="2087880" y="2012080"/>
          <a:ext cx="701040" cy="1913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800" b="0" i="0" u="none" strike="noStrike" baseline="0">
              <a:solidFill>
                <a:srgbClr val="000000"/>
              </a:solidFill>
              <a:latin typeface="Arial Cyr"/>
              <a:cs typeface="Arial Cyr"/>
            </a:rPr>
            <a:t>201</a:t>
          </a:r>
          <a:r>
            <a:rPr lang="en-US" sz="800" b="0" i="0" u="none" strike="noStrike" baseline="0">
              <a:solidFill>
                <a:srgbClr val="000000"/>
              </a:solidFill>
              <a:latin typeface="Arial Cyr"/>
              <a:cs typeface="Arial Cyr"/>
            </a:rPr>
            <a:t>4</a:t>
          </a:r>
          <a:endParaRPr lang="ru-RU" sz="800" b="0" i="0" u="none" strike="noStrike" baseline="0">
            <a:solidFill>
              <a:srgbClr val="000000"/>
            </a:solidFill>
            <a:latin typeface="Arial Cyr"/>
            <a:cs typeface="Arial Cyr"/>
          </a:endParaRPr>
        </a:p>
      </cdr:txBody>
    </cdr:sp>
  </cdr:relSizeAnchor>
  <cdr:relSizeAnchor xmlns:cdr="http://schemas.openxmlformats.org/drawingml/2006/chartDrawing">
    <cdr:from>
      <cdr:x>0.90575</cdr:x>
      <cdr:y>0.81625</cdr:y>
    </cdr:from>
    <cdr:to>
      <cdr:x>0.96425</cdr:x>
      <cdr:y>0.894</cdr:y>
    </cdr:to>
    <cdr:sp macro="" textlink="">
      <cdr:nvSpPr>
        <cdr:cNvPr id="1033" name="Text Box 9"/>
        <cdr:cNvSpPr txBox="1">
          <a:spLocks xmlns:a="http://schemas.openxmlformats.org/drawingml/2006/main" noChangeArrowheads="1"/>
        </cdr:cNvSpPr>
      </cdr:nvSpPr>
      <cdr:spPr bwMode="auto">
        <a:xfrm xmlns:a="http://schemas.openxmlformats.org/drawingml/2006/main">
          <a:off x="5183263" y="1760210"/>
          <a:ext cx="334773" cy="1676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endParaRPr lang="ru-RU" sz="800" b="0" i="0" u="none" strike="noStrike" baseline="0">
            <a:solidFill>
              <a:srgbClr val="000000"/>
            </a:solidFill>
            <a:latin typeface="Arial Cyr"/>
            <a:cs typeface="Arial Cyr"/>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0.09375</cdr:x>
      <cdr:y>0.78225</cdr:y>
    </cdr:from>
    <cdr:to>
      <cdr:x>0.1595</cdr:x>
      <cdr:y>0.84</cdr:y>
    </cdr:to>
    <cdr:sp macro="" textlink="">
      <cdr:nvSpPr>
        <cdr:cNvPr id="1026" name="Text Box 2"/>
        <cdr:cNvSpPr txBox="1">
          <a:spLocks xmlns:a="http://schemas.openxmlformats.org/drawingml/2006/main" noChangeArrowheads="1"/>
        </cdr:cNvSpPr>
      </cdr:nvSpPr>
      <cdr:spPr bwMode="auto">
        <a:xfrm xmlns:a="http://schemas.openxmlformats.org/drawingml/2006/main">
          <a:off x="554355" y="2998255"/>
          <a:ext cx="388788" cy="2213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0.286</cdr:x>
      <cdr:y>0.70025</cdr:y>
    </cdr:from>
    <cdr:to>
      <cdr:x>0.34925</cdr:x>
      <cdr:y>0.744</cdr:y>
    </cdr:to>
    <cdr:sp macro="" textlink="">
      <cdr:nvSpPr>
        <cdr:cNvPr id="1028" name="Text Box 4"/>
        <cdr:cNvSpPr txBox="1">
          <a:spLocks xmlns:a="http://schemas.openxmlformats.org/drawingml/2006/main" noChangeArrowheads="1"/>
        </cdr:cNvSpPr>
      </cdr:nvSpPr>
      <cdr:spPr bwMode="auto">
        <a:xfrm xmlns:a="http://schemas.openxmlformats.org/drawingml/2006/main">
          <a:off x="1691152" y="2683960"/>
          <a:ext cx="374005" cy="1676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800" b="0" i="0" u="none" strike="noStrike" baseline="0">
              <a:solidFill>
                <a:srgbClr val="000000"/>
              </a:solidFill>
              <a:latin typeface="Arial Cyr"/>
              <a:cs typeface="Arial Cyr"/>
            </a:rPr>
            <a:t>201</a:t>
          </a:r>
          <a:r>
            <a:rPr lang="en-US" sz="800" b="0" i="0" u="none" strike="noStrike" baseline="0">
              <a:solidFill>
                <a:srgbClr val="000000"/>
              </a:solidFill>
              <a:latin typeface="Arial Cyr"/>
              <a:cs typeface="Arial Cyr"/>
            </a:rPr>
            <a:t>3</a:t>
          </a:r>
          <a:endParaRPr lang="ru-RU" sz="800" b="0" i="0" u="none" strike="noStrike" baseline="0">
            <a:solidFill>
              <a:srgbClr val="000000"/>
            </a:solidFill>
            <a:latin typeface="Arial Cyr"/>
            <a:cs typeface="Arial Cyr"/>
          </a:endParaRPr>
        </a:p>
      </cdr:txBody>
    </cdr:sp>
  </cdr:relSizeAnchor>
  <cdr:relSizeAnchor xmlns:cdr="http://schemas.openxmlformats.org/drawingml/2006/chartDrawing">
    <cdr:from>
      <cdr:x>0.76075</cdr:x>
      <cdr:y>0.686</cdr:y>
    </cdr:from>
    <cdr:to>
      <cdr:x>0.83425</cdr:x>
      <cdr:y>0.72975</cdr:y>
    </cdr:to>
    <cdr:sp macro="" textlink="">
      <cdr:nvSpPr>
        <cdr:cNvPr id="1029" name="Text Box 5"/>
        <cdr:cNvSpPr txBox="1">
          <a:spLocks xmlns:a="http://schemas.openxmlformats.org/drawingml/2006/main" noChangeArrowheads="1"/>
        </cdr:cNvSpPr>
      </cdr:nvSpPr>
      <cdr:spPr bwMode="auto">
        <a:xfrm xmlns:a="http://schemas.openxmlformats.org/drawingml/2006/main">
          <a:off x="4498406" y="2629342"/>
          <a:ext cx="434614" cy="1676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Arial Cyr"/>
              <a:cs typeface="Arial Cyr"/>
            </a:rPr>
            <a:t>201</a:t>
          </a:r>
          <a:r>
            <a:rPr lang="en-US" sz="800" b="0" i="0" u="none" strike="noStrike" baseline="0">
              <a:solidFill>
                <a:srgbClr val="000000"/>
              </a:solidFill>
              <a:latin typeface="Arial Cyr"/>
              <a:cs typeface="Arial Cyr"/>
            </a:rPr>
            <a:t>4</a:t>
          </a:r>
          <a:endParaRPr lang="ru-RU" sz="800" b="0" i="0" u="none" strike="noStrike" baseline="0">
            <a:solidFill>
              <a:srgbClr val="000000"/>
            </a:solidFill>
            <a:latin typeface="Arial Cyr"/>
            <a:cs typeface="Arial Cyr"/>
          </a:endParaRPr>
        </a:p>
        <a:p xmlns:a="http://schemas.openxmlformats.org/drawingml/2006/main">
          <a:pPr algn="l" rtl="0">
            <a:defRPr sz="1000"/>
          </a:pPr>
          <a:r>
            <a:rPr lang="ru-RU" sz="800" b="0" i="0" u="none" strike="noStrike" baseline="0">
              <a:solidFill>
                <a:srgbClr val="000000"/>
              </a:solidFill>
              <a:latin typeface="Arial Cyr"/>
              <a:cs typeface="Arial Cyr"/>
            </a:rPr>
            <a:t>2</a:t>
          </a:r>
        </a:p>
      </cdr:txBody>
    </cdr:sp>
  </cdr:relSizeAnchor>
  <cdr:relSizeAnchor xmlns:cdr="http://schemas.openxmlformats.org/drawingml/2006/chartDrawing">
    <cdr:from>
      <cdr:x>0.49431</cdr:x>
      <cdr:y>0.50692</cdr:y>
    </cdr:from>
    <cdr:to>
      <cdr:x>0.49744</cdr:x>
      <cdr:y>0.54783</cdr:y>
    </cdr:to>
    <cdr:sp macro="" textlink="">
      <cdr:nvSpPr>
        <cdr:cNvPr id="1030" name="Text Box 6"/>
        <cdr:cNvSpPr txBox="1">
          <a:spLocks xmlns:a="http://schemas.openxmlformats.org/drawingml/2006/main" noChangeArrowheads="1"/>
        </cdr:cNvSpPr>
      </cdr:nvSpPr>
      <cdr:spPr bwMode="auto">
        <a:xfrm xmlns:a="http://schemas.openxmlformats.org/drawingml/2006/main">
          <a:off x="2930460" y="1939077"/>
          <a:ext cx="18531" cy="1565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0.48737</cdr:x>
      <cdr:y>0.47743</cdr:y>
    </cdr:from>
    <cdr:to>
      <cdr:x>0.49063</cdr:x>
      <cdr:y>0.64307</cdr:y>
    </cdr:to>
    <cdr:sp macro="" textlink="">
      <cdr:nvSpPr>
        <cdr:cNvPr id="1025" name="Text Box 1"/>
        <cdr:cNvSpPr txBox="1">
          <a:spLocks xmlns:a="http://schemas.openxmlformats.org/drawingml/2006/main" noChangeArrowheads="1"/>
        </cdr:cNvSpPr>
      </cdr:nvSpPr>
      <cdr:spPr bwMode="auto">
        <a:xfrm xmlns:a="http://schemas.openxmlformats.org/drawingml/2006/main">
          <a:off x="2774191" y="451110"/>
          <a:ext cx="18531" cy="1565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0.53575</cdr:x>
      <cdr:y>0.86975</cdr:y>
    </cdr:from>
    <cdr:to>
      <cdr:x>0.6375</cdr:x>
      <cdr:y>0.905</cdr:y>
    </cdr:to>
    <cdr:sp macro="" textlink="">
      <cdr:nvSpPr>
        <cdr:cNvPr id="1026" name="Текст 2"/>
        <cdr:cNvSpPr txBox="1">
          <a:spLocks xmlns:a="http://schemas.openxmlformats.org/drawingml/2006/main" noChangeArrowheads="1"/>
        </cdr:cNvSpPr>
      </cdr:nvSpPr>
      <cdr:spPr bwMode="auto">
        <a:xfrm xmlns:a="http://schemas.openxmlformats.org/drawingml/2006/main">
          <a:off x="3167954" y="4877836"/>
          <a:ext cx="601660" cy="19769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0.9305</cdr:x>
      <cdr:y>0.8505</cdr:y>
    </cdr:from>
    <cdr:to>
      <cdr:x>1</cdr:x>
      <cdr:y>0.894</cdr:y>
    </cdr:to>
    <cdr:sp macro="" textlink="">
      <cdr:nvSpPr>
        <cdr:cNvPr id="1027" name="Текст 3"/>
        <cdr:cNvSpPr txBox="1">
          <a:spLocks xmlns:a="http://schemas.openxmlformats.org/drawingml/2006/main" noChangeArrowheads="1"/>
        </cdr:cNvSpPr>
      </cdr:nvSpPr>
      <cdr:spPr bwMode="auto">
        <a:xfrm xmlns:a="http://schemas.openxmlformats.org/drawingml/2006/main">
          <a:off x="5527289" y="4769876"/>
          <a:ext cx="410962" cy="2439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7.xml><?xml version="1.0" encoding="utf-8"?>
<c:userShapes xmlns:c="http://schemas.openxmlformats.org/drawingml/2006/chart">
  <cdr:relSizeAnchor xmlns:cdr="http://schemas.openxmlformats.org/drawingml/2006/chartDrawing">
    <cdr:from>
      <cdr:x>0.07775</cdr:x>
      <cdr:y>0.82825</cdr:y>
    </cdr:from>
    <cdr:to>
      <cdr:x>0.193</cdr:x>
      <cdr:y>0.8835</cdr:y>
    </cdr:to>
    <cdr:sp macro="" textlink="">
      <cdr:nvSpPr>
        <cdr:cNvPr id="1026" name="Текст 2"/>
        <cdr:cNvSpPr txBox="1">
          <a:spLocks xmlns:a="http://schemas.openxmlformats.org/drawingml/2006/main" noChangeArrowheads="1"/>
        </cdr:cNvSpPr>
      </cdr:nvSpPr>
      <cdr:spPr bwMode="auto">
        <a:xfrm xmlns:a="http://schemas.openxmlformats.org/drawingml/2006/main">
          <a:off x="406424" y="2972606"/>
          <a:ext cx="602449" cy="19829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0.9005</cdr:x>
      <cdr:y>0.83275</cdr:y>
    </cdr:from>
    <cdr:to>
      <cdr:x>0.97925</cdr:x>
      <cdr:y>0.90075</cdr:y>
    </cdr:to>
    <cdr:sp macro="" textlink="">
      <cdr:nvSpPr>
        <cdr:cNvPr id="1027" name="Текст 3"/>
        <cdr:cNvSpPr txBox="1">
          <a:spLocks xmlns:a="http://schemas.openxmlformats.org/drawingml/2006/main" noChangeArrowheads="1"/>
        </cdr:cNvSpPr>
      </cdr:nvSpPr>
      <cdr:spPr bwMode="auto">
        <a:xfrm xmlns:a="http://schemas.openxmlformats.org/drawingml/2006/main">
          <a:off x="4707202" y="2988756"/>
          <a:ext cx="411651" cy="24405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8.xml><?xml version="1.0" encoding="utf-8"?>
<c:userShapes xmlns:c="http://schemas.openxmlformats.org/drawingml/2006/chart">
  <cdr:relSizeAnchor xmlns:cdr="http://schemas.openxmlformats.org/drawingml/2006/chartDrawing">
    <cdr:from>
      <cdr:x>0.093</cdr:x>
      <cdr:y>0.65625</cdr:y>
    </cdr:from>
    <cdr:to>
      <cdr:x>0.26625</cdr:x>
      <cdr:y>0.653</cdr:y>
    </cdr:to>
    <cdr:sp macro="" textlink="">
      <cdr:nvSpPr>
        <cdr:cNvPr id="1025" name="Text Box 1"/>
        <cdr:cNvSpPr txBox="1">
          <a:spLocks xmlns:a="http://schemas.openxmlformats.org/drawingml/2006/main" noChangeArrowheads="1"/>
        </cdr:cNvSpPr>
      </cdr:nvSpPr>
      <cdr:spPr bwMode="auto">
        <a:xfrm xmlns:a="http://schemas.openxmlformats.org/drawingml/2006/main">
          <a:off x="486141" y="1340168"/>
          <a:ext cx="905633"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1999 г.</a:t>
          </a:r>
        </a:p>
      </cdr:txBody>
    </cdr:sp>
  </cdr:relSizeAnchor>
  <cdr:relSizeAnchor xmlns:cdr="http://schemas.openxmlformats.org/drawingml/2006/chartDrawing">
    <cdr:from>
      <cdr:x>0.60475</cdr:x>
      <cdr:y>0.65625</cdr:y>
    </cdr:from>
    <cdr:to>
      <cdr:x>0.7615</cdr:x>
      <cdr:y>0.653</cdr:y>
    </cdr:to>
    <cdr:sp macro="" textlink="">
      <cdr:nvSpPr>
        <cdr:cNvPr id="1026" name="Text Box 2"/>
        <cdr:cNvSpPr txBox="1">
          <a:spLocks xmlns:a="http://schemas.openxmlformats.org/drawingml/2006/main" noChangeArrowheads="1"/>
        </cdr:cNvSpPr>
      </cdr:nvSpPr>
      <cdr:spPr bwMode="auto">
        <a:xfrm xmlns:a="http://schemas.openxmlformats.org/drawingml/2006/main">
          <a:off x="3161222" y="1340168"/>
          <a:ext cx="819382"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2000 г.</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09CC5-0126-48B5-B49D-8D4F85B44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DOKNOV</Template>
  <TotalTime>1</TotalTime>
  <Pages>196</Pages>
  <Words>53550</Words>
  <Characters>305241</Characters>
  <Application>Microsoft Office Word</Application>
  <DocSecurity>0</DocSecurity>
  <Lines>2543</Lines>
  <Paragraphs>716</Paragraphs>
  <ScaleCrop>false</ScaleCrop>
  <HeadingPairs>
    <vt:vector size="2" baseType="variant">
      <vt:variant>
        <vt:lpstr>Название</vt:lpstr>
      </vt:variant>
      <vt:variant>
        <vt:i4>1</vt:i4>
      </vt:variant>
    </vt:vector>
  </HeadingPairs>
  <TitlesOfParts>
    <vt:vector size="1" baseType="lpstr">
      <vt:lpstr>Госкомстат России представляет информацию о социально-экономическом положении страны в I   квартал 1998 года.</vt:lpstr>
    </vt:vector>
  </TitlesOfParts>
  <Company>Statistics</Company>
  <LinksUpToDate>false</LinksUpToDate>
  <CharactersWithSpaces>358075</CharactersWithSpaces>
  <SharedDoc>false</SharedDoc>
  <HLinks>
    <vt:vector size="372" baseType="variant">
      <vt:variant>
        <vt:i4>1376305</vt:i4>
      </vt:variant>
      <vt:variant>
        <vt:i4>473</vt:i4>
      </vt:variant>
      <vt:variant>
        <vt:i4>0</vt:i4>
      </vt:variant>
      <vt:variant>
        <vt:i4>5</vt:i4>
      </vt:variant>
      <vt:variant>
        <vt:lpwstr/>
      </vt:variant>
      <vt:variant>
        <vt:lpwstr>_Toc371062572</vt:lpwstr>
      </vt:variant>
      <vt:variant>
        <vt:i4>1376305</vt:i4>
      </vt:variant>
      <vt:variant>
        <vt:i4>467</vt:i4>
      </vt:variant>
      <vt:variant>
        <vt:i4>0</vt:i4>
      </vt:variant>
      <vt:variant>
        <vt:i4>5</vt:i4>
      </vt:variant>
      <vt:variant>
        <vt:lpwstr/>
      </vt:variant>
      <vt:variant>
        <vt:lpwstr>_Toc371062571</vt:lpwstr>
      </vt:variant>
      <vt:variant>
        <vt:i4>1376305</vt:i4>
      </vt:variant>
      <vt:variant>
        <vt:i4>461</vt:i4>
      </vt:variant>
      <vt:variant>
        <vt:i4>0</vt:i4>
      </vt:variant>
      <vt:variant>
        <vt:i4>5</vt:i4>
      </vt:variant>
      <vt:variant>
        <vt:lpwstr/>
      </vt:variant>
      <vt:variant>
        <vt:lpwstr>_Toc371062570</vt:lpwstr>
      </vt:variant>
      <vt:variant>
        <vt:i4>1310769</vt:i4>
      </vt:variant>
      <vt:variant>
        <vt:i4>455</vt:i4>
      </vt:variant>
      <vt:variant>
        <vt:i4>0</vt:i4>
      </vt:variant>
      <vt:variant>
        <vt:i4>5</vt:i4>
      </vt:variant>
      <vt:variant>
        <vt:lpwstr/>
      </vt:variant>
      <vt:variant>
        <vt:lpwstr>_Toc371062569</vt:lpwstr>
      </vt:variant>
      <vt:variant>
        <vt:i4>1310769</vt:i4>
      </vt:variant>
      <vt:variant>
        <vt:i4>449</vt:i4>
      </vt:variant>
      <vt:variant>
        <vt:i4>0</vt:i4>
      </vt:variant>
      <vt:variant>
        <vt:i4>5</vt:i4>
      </vt:variant>
      <vt:variant>
        <vt:lpwstr/>
      </vt:variant>
      <vt:variant>
        <vt:lpwstr>_Toc371062568</vt:lpwstr>
      </vt:variant>
      <vt:variant>
        <vt:i4>1310769</vt:i4>
      </vt:variant>
      <vt:variant>
        <vt:i4>443</vt:i4>
      </vt:variant>
      <vt:variant>
        <vt:i4>0</vt:i4>
      </vt:variant>
      <vt:variant>
        <vt:i4>5</vt:i4>
      </vt:variant>
      <vt:variant>
        <vt:lpwstr/>
      </vt:variant>
      <vt:variant>
        <vt:lpwstr>_Toc371062567</vt:lpwstr>
      </vt:variant>
      <vt:variant>
        <vt:i4>1310769</vt:i4>
      </vt:variant>
      <vt:variant>
        <vt:i4>437</vt:i4>
      </vt:variant>
      <vt:variant>
        <vt:i4>0</vt:i4>
      </vt:variant>
      <vt:variant>
        <vt:i4>5</vt:i4>
      </vt:variant>
      <vt:variant>
        <vt:lpwstr/>
      </vt:variant>
      <vt:variant>
        <vt:lpwstr>_Toc371062566</vt:lpwstr>
      </vt:variant>
      <vt:variant>
        <vt:i4>1310769</vt:i4>
      </vt:variant>
      <vt:variant>
        <vt:i4>431</vt:i4>
      </vt:variant>
      <vt:variant>
        <vt:i4>0</vt:i4>
      </vt:variant>
      <vt:variant>
        <vt:i4>5</vt:i4>
      </vt:variant>
      <vt:variant>
        <vt:lpwstr/>
      </vt:variant>
      <vt:variant>
        <vt:lpwstr>_Toc371062565</vt:lpwstr>
      </vt:variant>
      <vt:variant>
        <vt:i4>1310769</vt:i4>
      </vt:variant>
      <vt:variant>
        <vt:i4>425</vt:i4>
      </vt:variant>
      <vt:variant>
        <vt:i4>0</vt:i4>
      </vt:variant>
      <vt:variant>
        <vt:i4>5</vt:i4>
      </vt:variant>
      <vt:variant>
        <vt:lpwstr/>
      </vt:variant>
      <vt:variant>
        <vt:lpwstr>_Toc371062564</vt:lpwstr>
      </vt:variant>
      <vt:variant>
        <vt:i4>1310769</vt:i4>
      </vt:variant>
      <vt:variant>
        <vt:i4>419</vt:i4>
      </vt:variant>
      <vt:variant>
        <vt:i4>0</vt:i4>
      </vt:variant>
      <vt:variant>
        <vt:i4>5</vt:i4>
      </vt:variant>
      <vt:variant>
        <vt:lpwstr/>
      </vt:variant>
      <vt:variant>
        <vt:lpwstr>_Toc371062563</vt:lpwstr>
      </vt:variant>
      <vt:variant>
        <vt:i4>1310769</vt:i4>
      </vt:variant>
      <vt:variant>
        <vt:i4>413</vt:i4>
      </vt:variant>
      <vt:variant>
        <vt:i4>0</vt:i4>
      </vt:variant>
      <vt:variant>
        <vt:i4>5</vt:i4>
      </vt:variant>
      <vt:variant>
        <vt:lpwstr/>
      </vt:variant>
      <vt:variant>
        <vt:lpwstr>_Toc371062562</vt:lpwstr>
      </vt:variant>
      <vt:variant>
        <vt:i4>1310769</vt:i4>
      </vt:variant>
      <vt:variant>
        <vt:i4>407</vt:i4>
      </vt:variant>
      <vt:variant>
        <vt:i4>0</vt:i4>
      </vt:variant>
      <vt:variant>
        <vt:i4>5</vt:i4>
      </vt:variant>
      <vt:variant>
        <vt:lpwstr/>
      </vt:variant>
      <vt:variant>
        <vt:lpwstr>_Toc371062561</vt:lpwstr>
      </vt:variant>
      <vt:variant>
        <vt:i4>1310769</vt:i4>
      </vt:variant>
      <vt:variant>
        <vt:i4>401</vt:i4>
      </vt:variant>
      <vt:variant>
        <vt:i4>0</vt:i4>
      </vt:variant>
      <vt:variant>
        <vt:i4>5</vt:i4>
      </vt:variant>
      <vt:variant>
        <vt:lpwstr/>
      </vt:variant>
      <vt:variant>
        <vt:lpwstr>_Toc371062560</vt:lpwstr>
      </vt:variant>
      <vt:variant>
        <vt:i4>1507377</vt:i4>
      </vt:variant>
      <vt:variant>
        <vt:i4>395</vt:i4>
      </vt:variant>
      <vt:variant>
        <vt:i4>0</vt:i4>
      </vt:variant>
      <vt:variant>
        <vt:i4>5</vt:i4>
      </vt:variant>
      <vt:variant>
        <vt:lpwstr/>
      </vt:variant>
      <vt:variant>
        <vt:lpwstr>_Toc371062559</vt:lpwstr>
      </vt:variant>
      <vt:variant>
        <vt:i4>1507377</vt:i4>
      </vt:variant>
      <vt:variant>
        <vt:i4>389</vt:i4>
      </vt:variant>
      <vt:variant>
        <vt:i4>0</vt:i4>
      </vt:variant>
      <vt:variant>
        <vt:i4>5</vt:i4>
      </vt:variant>
      <vt:variant>
        <vt:lpwstr/>
      </vt:variant>
      <vt:variant>
        <vt:lpwstr>_Toc371062558</vt:lpwstr>
      </vt:variant>
      <vt:variant>
        <vt:i4>1507377</vt:i4>
      </vt:variant>
      <vt:variant>
        <vt:i4>383</vt:i4>
      </vt:variant>
      <vt:variant>
        <vt:i4>0</vt:i4>
      </vt:variant>
      <vt:variant>
        <vt:i4>5</vt:i4>
      </vt:variant>
      <vt:variant>
        <vt:lpwstr/>
      </vt:variant>
      <vt:variant>
        <vt:lpwstr>_Toc371062557</vt:lpwstr>
      </vt:variant>
      <vt:variant>
        <vt:i4>1507377</vt:i4>
      </vt:variant>
      <vt:variant>
        <vt:i4>377</vt:i4>
      </vt:variant>
      <vt:variant>
        <vt:i4>0</vt:i4>
      </vt:variant>
      <vt:variant>
        <vt:i4>5</vt:i4>
      </vt:variant>
      <vt:variant>
        <vt:lpwstr/>
      </vt:variant>
      <vt:variant>
        <vt:lpwstr>_Toc371062556</vt:lpwstr>
      </vt:variant>
      <vt:variant>
        <vt:i4>1507377</vt:i4>
      </vt:variant>
      <vt:variant>
        <vt:i4>371</vt:i4>
      </vt:variant>
      <vt:variant>
        <vt:i4>0</vt:i4>
      </vt:variant>
      <vt:variant>
        <vt:i4>5</vt:i4>
      </vt:variant>
      <vt:variant>
        <vt:lpwstr/>
      </vt:variant>
      <vt:variant>
        <vt:lpwstr>_Toc371062555</vt:lpwstr>
      </vt:variant>
      <vt:variant>
        <vt:i4>1507377</vt:i4>
      </vt:variant>
      <vt:variant>
        <vt:i4>365</vt:i4>
      </vt:variant>
      <vt:variant>
        <vt:i4>0</vt:i4>
      </vt:variant>
      <vt:variant>
        <vt:i4>5</vt:i4>
      </vt:variant>
      <vt:variant>
        <vt:lpwstr/>
      </vt:variant>
      <vt:variant>
        <vt:lpwstr>_Toc371062554</vt:lpwstr>
      </vt:variant>
      <vt:variant>
        <vt:i4>1507377</vt:i4>
      </vt:variant>
      <vt:variant>
        <vt:i4>359</vt:i4>
      </vt:variant>
      <vt:variant>
        <vt:i4>0</vt:i4>
      </vt:variant>
      <vt:variant>
        <vt:i4>5</vt:i4>
      </vt:variant>
      <vt:variant>
        <vt:lpwstr/>
      </vt:variant>
      <vt:variant>
        <vt:lpwstr>_Toc371062553</vt:lpwstr>
      </vt:variant>
      <vt:variant>
        <vt:i4>1507377</vt:i4>
      </vt:variant>
      <vt:variant>
        <vt:i4>353</vt:i4>
      </vt:variant>
      <vt:variant>
        <vt:i4>0</vt:i4>
      </vt:variant>
      <vt:variant>
        <vt:i4>5</vt:i4>
      </vt:variant>
      <vt:variant>
        <vt:lpwstr/>
      </vt:variant>
      <vt:variant>
        <vt:lpwstr>_Toc371062552</vt:lpwstr>
      </vt:variant>
      <vt:variant>
        <vt:i4>1507377</vt:i4>
      </vt:variant>
      <vt:variant>
        <vt:i4>347</vt:i4>
      </vt:variant>
      <vt:variant>
        <vt:i4>0</vt:i4>
      </vt:variant>
      <vt:variant>
        <vt:i4>5</vt:i4>
      </vt:variant>
      <vt:variant>
        <vt:lpwstr/>
      </vt:variant>
      <vt:variant>
        <vt:lpwstr>_Toc371062551</vt:lpwstr>
      </vt:variant>
      <vt:variant>
        <vt:i4>1507377</vt:i4>
      </vt:variant>
      <vt:variant>
        <vt:i4>341</vt:i4>
      </vt:variant>
      <vt:variant>
        <vt:i4>0</vt:i4>
      </vt:variant>
      <vt:variant>
        <vt:i4>5</vt:i4>
      </vt:variant>
      <vt:variant>
        <vt:lpwstr/>
      </vt:variant>
      <vt:variant>
        <vt:lpwstr>_Toc371062550</vt:lpwstr>
      </vt:variant>
      <vt:variant>
        <vt:i4>1441841</vt:i4>
      </vt:variant>
      <vt:variant>
        <vt:i4>335</vt:i4>
      </vt:variant>
      <vt:variant>
        <vt:i4>0</vt:i4>
      </vt:variant>
      <vt:variant>
        <vt:i4>5</vt:i4>
      </vt:variant>
      <vt:variant>
        <vt:lpwstr/>
      </vt:variant>
      <vt:variant>
        <vt:lpwstr>_Toc371062549</vt:lpwstr>
      </vt:variant>
      <vt:variant>
        <vt:i4>1441841</vt:i4>
      </vt:variant>
      <vt:variant>
        <vt:i4>329</vt:i4>
      </vt:variant>
      <vt:variant>
        <vt:i4>0</vt:i4>
      </vt:variant>
      <vt:variant>
        <vt:i4>5</vt:i4>
      </vt:variant>
      <vt:variant>
        <vt:lpwstr/>
      </vt:variant>
      <vt:variant>
        <vt:lpwstr>_Toc371062548</vt:lpwstr>
      </vt:variant>
      <vt:variant>
        <vt:i4>1441841</vt:i4>
      </vt:variant>
      <vt:variant>
        <vt:i4>323</vt:i4>
      </vt:variant>
      <vt:variant>
        <vt:i4>0</vt:i4>
      </vt:variant>
      <vt:variant>
        <vt:i4>5</vt:i4>
      </vt:variant>
      <vt:variant>
        <vt:lpwstr/>
      </vt:variant>
      <vt:variant>
        <vt:lpwstr>_Toc371062547</vt:lpwstr>
      </vt:variant>
      <vt:variant>
        <vt:i4>1441841</vt:i4>
      </vt:variant>
      <vt:variant>
        <vt:i4>317</vt:i4>
      </vt:variant>
      <vt:variant>
        <vt:i4>0</vt:i4>
      </vt:variant>
      <vt:variant>
        <vt:i4>5</vt:i4>
      </vt:variant>
      <vt:variant>
        <vt:lpwstr/>
      </vt:variant>
      <vt:variant>
        <vt:lpwstr>_Toc371062546</vt:lpwstr>
      </vt:variant>
      <vt:variant>
        <vt:i4>1441841</vt:i4>
      </vt:variant>
      <vt:variant>
        <vt:i4>311</vt:i4>
      </vt:variant>
      <vt:variant>
        <vt:i4>0</vt:i4>
      </vt:variant>
      <vt:variant>
        <vt:i4>5</vt:i4>
      </vt:variant>
      <vt:variant>
        <vt:lpwstr/>
      </vt:variant>
      <vt:variant>
        <vt:lpwstr>_Toc371062545</vt:lpwstr>
      </vt:variant>
      <vt:variant>
        <vt:i4>1441841</vt:i4>
      </vt:variant>
      <vt:variant>
        <vt:i4>305</vt:i4>
      </vt:variant>
      <vt:variant>
        <vt:i4>0</vt:i4>
      </vt:variant>
      <vt:variant>
        <vt:i4>5</vt:i4>
      </vt:variant>
      <vt:variant>
        <vt:lpwstr/>
      </vt:variant>
      <vt:variant>
        <vt:lpwstr>_Toc371062544</vt:lpwstr>
      </vt:variant>
      <vt:variant>
        <vt:i4>1441841</vt:i4>
      </vt:variant>
      <vt:variant>
        <vt:i4>299</vt:i4>
      </vt:variant>
      <vt:variant>
        <vt:i4>0</vt:i4>
      </vt:variant>
      <vt:variant>
        <vt:i4>5</vt:i4>
      </vt:variant>
      <vt:variant>
        <vt:lpwstr/>
      </vt:variant>
      <vt:variant>
        <vt:lpwstr>_Toc371062543</vt:lpwstr>
      </vt:variant>
      <vt:variant>
        <vt:i4>1441841</vt:i4>
      </vt:variant>
      <vt:variant>
        <vt:i4>293</vt:i4>
      </vt:variant>
      <vt:variant>
        <vt:i4>0</vt:i4>
      </vt:variant>
      <vt:variant>
        <vt:i4>5</vt:i4>
      </vt:variant>
      <vt:variant>
        <vt:lpwstr/>
      </vt:variant>
      <vt:variant>
        <vt:lpwstr>_Toc371062542</vt:lpwstr>
      </vt:variant>
      <vt:variant>
        <vt:i4>1441841</vt:i4>
      </vt:variant>
      <vt:variant>
        <vt:i4>287</vt:i4>
      </vt:variant>
      <vt:variant>
        <vt:i4>0</vt:i4>
      </vt:variant>
      <vt:variant>
        <vt:i4>5</vt:i4>
      </vt:variant>
      <vt:variant>
        <vt:lpwstr/>
      </vt:variant>
      <vt:variant>
        <vt:lpwstr>_Toc371062541</vt:lpwstr>
      </vt:variant>
      <vt:variant>
        <vt:i4>1441841</vt:i4>
      </vt:variant>
      <vt:variant>
        <vt:i4>281</vt:i4>
      </vt:variant>
      <vt:variant>
        <vt:i4>0</vt:i4>
      </vt:variant>
      <vt:variant>
        <vt:i4>5</vt:i4>
      </vt:variant>
      <vt:variant>
        <vt:lpwstr/>
      </vt:variant>
      <vt:variant>
        <vt:lpwstr>_Toc371062540</vt:lpwstr>
      </vt:variant>
      <vt:variant>
        <vt:i4>1114161</vt:i4>
      </vt:variant>
      <vt:variant>
        <vt:i4>275</vt:i4>
      </vt:variant>
      <vt:variant>
        <vt:i4>0</vt:i4>
      </vt:variant>
      <vt:variant>
        <vt:i4>5</vt:i4>
      </vt:variant>
      <vt:variant>
        <vt:lpwstr/>
      </vt:variant>
      <vt:variant>
        <vt:lpwstr>_Toc371062539</vt:lpwstr>
      </vt:variant>
      <vt:variant>
        <vt:i4>1114161</vt:i4>
      </vt:variant>
      <vt:variant>
        <vt:i4>269</vt:i4>
      </vt:variant>
      <vt:variant>
        <vt:i4>0</vt:i4>
      </vt:variant>
      <vt:variant>
        <vt:i4>5</vt:i4>
      </vt:variant>
      <vt:variant>
        <vt:lpwstr/>
      </vt:variant>
      <vt:variant>
        <vt:lpwstr>_Toc371062538</vt:lpwstr>
      </vt:variant>
      <vt:variant>
        <vt:i4>1114161</vt:i4>
      </vt:variant>
      <vt:variant>
        <vt:i4>263</vt:i4>
      </vt:variant>
      <vt:variant>
        <vt:i4>0</vt:i4>
      </vt:variant>
      <vt:variant>
        <vt:i4>5</vt:i4>
      </vt:variant>
      <vt:variant>
        <vt:lpwstr/>
      </vt:variant>
      <vt:variant>
        <vt:lpwstr>_Toc371062537</vt:lpwstr>
      </vt:variant>
      <vt:variant>
        <vt:i4>1114161</vt:i4>
      </vt:variant>
      <vt:variant>
        <vt:i4>257</vt:i4>
      </vt:variant>
      <vt:variant>
        <vt:i4>0</vt:i4>
      </vt:variant>
      <vt:variant>
        <vt:i4>5</vt:i4>
      </vt:variant>
      <vt:variant>
        <vt:lpwstr/>
      </vt:variant>
      <vt:variant>
        <vt:lpwstr>_Toc371062536</vt:lpwstr>
      </vt:variant>
      <vt:variant>
        <vt:i4>1114161</vt:i4>
      </vt:variant>
      <vt:variant>
        <vt:i4>251</vt:i4>
      </vt:variant>
      <vt:variant>
        <vt:i4>0</vt:i4>
      </vt:variant>
      <vt:variant>
        <vt:i4>5</vt:i4>
      </vt:variant>
      <vt:variant>
        <vt:lpwstr/>
      </vt:variant>
      <vt:variant>
        <vt:lpwstr>_Toc371062535</vt:lpwstr>
      </vt:variant>
      <vt:variant>
        <vt:i4>1114161</vt:i4>
      </vt:variant>
      <vt:variant>
        <vt:i4>245</vt:i4>
      </vt:variant>
      <vt:variant>
        <vt:i4>0</vt:i4>
      </vt:variant>
      <vt:variant>
        <vt:i4>5</vt:i4>
      </vt:variant>
      <vt:variant>
        <vt:lpwstr/>
      </vt:variant>
      <vt:variant>
        <vt:lpwstr>_Toc371062534</vt:lpwstr>
      </vt:variant>
      <vt:variant>
        <vt:i4>1114161</vt:i4>
      </vt:variant>
      <vt:variant>
        <vt:i4>239</vt:i4>
      </vt:variant>
      <vt:variant>
        <vt:i4>0</vt:i4>
      </vt:variant>
      <vt:variant>
        <vt:i4>5</vt:i4>
      </vt:variant>
      <vt:variant>
        <vt:lpwstr/>
      </vt:variant>
      <vt:variant>
        <vt:lpwstr>_Toc371062533</vt:lpwstr>
      </vt:variant>
      <vt:variant>
        <vt:i4>1114161</vt:i4>
      </vt:variant>
      <vt:variant>
        <vt:i4>233</vt:i4>
      </vt:variant>
      <vt:variant>
        <vt:i4>0</vt:i4>
      </vt:variant>
      <vt:variant>
        <vt:i4>5</vt:i4>
      </vt:variant>
      <vt:variant>
        <vt:lpwstr/>
      </vt:variant>
      <vt:variant>
        <vt:lpwstr>_Toc371062532</vt:lpwstr>
      </vt:variant>
      <vt:variant>
        <vt:i4>1114161</vt:i4>
      </vt:variant>
      <vt:variant>
        <vt:i4>227</vt:i4>
      </vt:variant>
      <vt:variant>
        <vt:i4>0</vt:i4>
      </vt:variant>
      <vt:variant>
        <vt:i4>5</vt:i4>
      </vt:variant>
      <vt:variant>
        <vt:lpwstr/>
      </vt:variant>
      <vt:variant>
        <vt:lpwstr>_Toc371062531</vt:lpwstr>
      </vt:variant>
      <vt:variant>
        <vt:i4>1114161</vt:i4>
      </vt:variant>
      <vt:variant>
        <vt:i4>221</vt:i4>
      </vt:variant>
      <vt:variant>
        <vt:i4>0</vt:i4>
      </vt:variant>
      <vt:variant>
        <vt:i4>5</vt:i4>
      </vt:variant>
      <vt:variant>
        <vt:lpwstr/>
      </vt:variant>
      <vt:variant>
        <vt:lpwstr>_Toc371062530</vt:lpwstr>
      </vt:variant>
      <vt:variant>
        <vt:i4>1048625</vt:i4>
      </vt:variant>
      <vt:variant>
        <vt:i4>215</vt:i4>
      </vt:variant>
      <vt:variant>
        <vt:i4>0</vt:i4>
      </vt:variant>
      <vt:variant>
        <vt:i4>5</vt:i4>
      </vt:variant>
      <vt:variant>
        <vt:lpwstr/>
      </vt:variant>
      <vt:variant>
        <vt:lpwstr>_Toc371062529</vt:lpwstr>
      </vt:variant>
      <vt:variant>
        <vt:i4>1048625</vt:i4>
      </vt:variant>
      <vt:variant>
        <vt:i4>209</vt:i4>
      </vt:variant>
      <vt:variant>
        <vt:i4>0</vt:i4>
      </vt:variant>
      <vt:variant>
        <vt:i4>5</vt:i4>
      </vt:variant>
      <vt:variant>
        <vt:lpwstr/>
      </vt:variant>
      <vt:variant>
        <vt:lpwstr>_Toc371062528</vt:lpwstr>
      </vt:variant>
      <vt:variant>
        <vt:i4>1048625</vt:i4>
      </vt:variant>
      <vt:variant>
        <vt:i4>203</vt:i4>
      </vt:variant>
      <vt:variant>
        <vt:i4>0</vt:i4>
      </vt:variant>
      <vt:variant>
        <vt:i4>5</vt:i4>
      </vt:variant>
      <vt:variant>
        <vt:lpwstr/>
      </vt:variant>
      <vt:variant>
        <vt:lpwstr>_Toc371062527</vt:lpwstr>
      </vt:variant>
      <vt:variant>
        <vt:i4>1048625</vt:i4>
      </vt:variant>
      <vt:variant>
        <vt:i4>197</vt:i4>
      </vt:variant>
      <vt:variant>
        <vt:i4>0</vt:i4>
      </vt:variant>
      <vt:variant>
        <vt:i4>5</vt:i4>
      </vt:variant>
      <vt:variant>
        <vt:lpwstr/>
      </vt:variant>
      <vt:variant>
        <vt:lpwstr>_Toc371062526</vt:lpwstr>
      </vt:variant>
      <vt:variant>
        <vt:i4>1048625</vt:i4>
      </vt:variant>
      <vt:variant>
        <vt:i4>191</vt:i4>
      </vt:variant>
      <vt:variant>
        <vt:i4>0</vt:i4>
      </vt:variant>
      <vt:variant>
        <vt:i4>5</vt:i4>
      </vt:variant>
      <vt:variant>
        <vt:lpwstr/>
      </vt:variant>
      <vt:variant>
        <vt:lpwstr>_Toc371062525</vt:lpwstr>
      </vt:variant>
      <vt:variant>
        <vt:i4>1048625</vt:i4>
      </vt:variant>
      <vt:variant>
        <vt:i4>185</vt:i4>
      </vt:variant>
      <vt:variant>
        <vt:i4>0</vt:i4>
      </vt:variant>
      <vt:variant>
        <vt:i4>5</vt:i4>
      </vt:variant>
      <vt:variant>
        <vt:lpwstr/>
      </vt:variant>
      <vt:variant>
        <vt:lpwstr>_Toc371062524</vt:lpwstr>
      </vt:variant>
      <vt:variant>
        <vt:i4>1048625</vt:i4>
      </vt:variant>
      <vt:variant>
        <vt:i4>179</vt:i4>
      </vt:variant>
      <vt:variant>
        <vt:i4>0</vt:i4>
      </vt:variant>
      <vt:variant>
        <vt:i4>5</vt:i4>
      </vt:variant>
      <vt:variant>
        <vt:lpwstr/>
      </vt:variant>
      <vt:variant>
        <vt:lpwstr>_Toc371062523</vt:lpwstr>
      </vt:variant>
      <vt:variant>
        <vt:i4>1048625</vt:i4>
      </vt:variant>
      <vt:variant>
        <vt:i4>173</vt:i4>
      </vt:variant>
      <vt:variant>
        <vt:i4>0</vt:i4>
      </vt:variant>
      <vt:variant>
        <vt:i4>5</vt:i4>
      </vt:variant>
      <vt:variant>
        <vt:lpwstr/>
      </vt:variant>
      <vt:variant>
        <vt:lpwstr>_Toc371062522</vt:lpwstr>
      </vt:variant>
      <vt:variant>
        <vt:i4>1048625</vt:i4>
      </vt:variant>
      <vt:variant>
        <vt:i4>167</vt:i4>
      </vt:variant>
      <vt:variant>
        <vt:i4>0</vt:i4>
      </vt:variant>
      <vt:variant>
        <vt:i4>5</vt:i4>
      </vt:variant>
      <vt:variant>
        <vt:lpwstr/>
      </vt:variant>
      <vt:variant>
        <vt:lpwstr>_Toc371062521</vt:lpwstr>
      </vt:variant>
      <vt:variant>
        <vt:i4>1048625</vt:i4>
      </vt:variant>
      <vt:variant>
        <vt:i4>161</vt:i4>
      </vt:variant>
      <vt:variant>
        <vt:i4>0</vt:i4>
      </vt:variant>
      <vt:variant>
        <vt:i4>5</vt:i4>
      </vt:variant>
      <vt:variant>
        <vt:lpwstr/>
      </vt:variant>
      <vt:variant>
        <vt:lpwstr>_Toc371062520</vt:lpwstr>
      </vt:variant>
      <vt:variant>
        <vt:i4>1245233</vt:i4>
      </vt:variant>
      <vt:variant>
        <vt:i4>155</vt:i4>
      </vt:variant>
      <vt:variant>
        <vt:i4>0</vt:i4>
      </vt:variant>
      <vt:variant>
        <vt:i4>5</vt:i4>
      </vt:variant>
      <vt:variant>
        <vt:lpwstr/>
      </vt:variant>
      <vt:variant>
        <vt:lpwstr>_Toc371062519</vt:lpwstr>
      </vt:variant>
      <vt:variant>
        <vt:i4>1245233</vt:i4>
      </vt:variant>
      <vt:variant>
        <vt:i4>149</vt:i4>
      </vt:variant>
      <vt:variant>
        <vt:i4>0</vt:i4>
      </vt:variant>
      <vt:variant>
        <vt:i4>5</vt:i4>
      </vt:variant>
      <vt:variant>
        <vt:lpwstr/>
      </vt:variant>
      <vt:variant>
        <vt:lpwstr>_Toc371062518</vt:lpwstr>
      </vt:variant>
      <vt:variant>
        <vt:i4>1245233</vt:i4>
      </vt:variant>
      <vt:variant>
        <vt:i4>143</vt:i4>
      </vt:variant>
      <vt:variant>
        <vt:i4>0</vt:i4>
      </vt:variant>
      <vt:variant>
        <vt:i4>5</vt:i4>
      </vt:variant>
      <vt:variant>
        <vt:lpwstr/>
      </vt:variant>
      <vt:variant>
        <vt:lpwstr>_Toc371062517</vt:lpwstr>
      </vt:variant>
      <vt:variant>
        <vt:i4>1245233</vt:i4>
      </vt:variant>
      <vt:variant>
        <vt:i4>137</vt:i4>
      </vt:variant>
      <vt:variant>
        <vt:i4>0</vt:i4>
      </vt:variant>
      <vt:variant>
        <vt:i4>5</vt:i4>
      </vt:variant>
      <vt:variant>
        <vt:lpwstr/>
      </vt:variant>
      <vt:variant>
        <vt:lpwstr>_Toc371062516</vt:lpwstr>
      </vt:variant>
      <vt:variant>
        <vt:i4>1245233</vt:i4>
      </vt:variant>
      <vt:variant>
        <vt:i4>131</vt:i4>
      </vt:variant>
      <vt:variant>
        <vt:i4>0</vt:i4>
      </vt:variant>
      <vt:variant>
        <vt:i4>5</vt:i4>
      </vt:variant>
      <vt:variant>
        <vt:lpwstr/>
      </vt:variant>
      <vt:variant>
        <vt:lpwstr>_Toc371062515</vt:lpwstr>
      </vt:variant>
      <vt:variant>
        <vt:i4>1245233</vt:i4>
      </vt:variant>
      <vt:variant>
        <vt:i4>125</vt:i4>
      </vt:variant>
      <vt:variant>
        <vt:i4>0</vt:i4>
      </vt:variant>
      <vt:variant>
        <vt:i4>5</vt:i4>
      </vt:variant>
      <vt:variant>
        <vt:lpwstr/>
      </vt:variant>
      <vt:variant>
        <vt:lpwstr>_Toc371062514</vt:lpwstr>
      </vt:variant>
      <vt:variant>
        <vt:i4>1245233</vt:i4>
      </vt:variant>
      <vt:variant>
        <vt:i4>119</vt:i4>
      </vt:variant>
      <vt:variant>
        <vt:i4>0</vt:i4>
      </vt:variant>
      <vt:variant>
        <vt:i4>5</vt:i4>
      </vt:variant>
      <vt:variant>
        <vt:lpwstr/>
      </vt:variant>
      <vt:variant>
        <vt:lpwstr>_Toc371062513</vt:lpwstr>
      </vt:variant>
      <vt:variant>
        <vt:i4>1245233</vt:i4>
      </vt:variant>
      <vt:variant>
        <vt:i4>113</vt:i4>
      </vt:variant>
      <vt:variant>
        <vt:i4>0</vt:i4>
      </vt:variant>
      <vt:variant>
        <vt:i4>5</vt:i4>
      </vt:variant>
      <vt:variant>
        <vt:lpwstr/>
      </vt:variant>
      <vt:variant>
        <vt:lpwstr>_Toc371062512</vt:lpwstr>
      </vt:variant>
      <vt:variant>
        <vt:i4>1245233</vt:i4>
      </vt:variant>
      <vt:variant>
        <vt:i4>107</vt:i4>
      </vt:variant>
      <vt:variant>
        <vt:i4>0</vt:i4>
      </vt:variant>
      <vt:variant>
        <vt:i4>5</vt:i4>
      </vt:variant>
      <vt:variant>
        <vt:lpwstr/>
      </vt:variant>
      <vt:variant>
        <vt:lpwstr>_Toc371062511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Госкомстат России представляет информацию о социально-экономическом положении страны в I   квартал 1998 года.</dc:title>
  <dc:creator>Санкт-Петербург</dc:creator>
  <cp:lastModifiedBy>User</cp:lastModifiedBy>
  <cp:revision>3</cp:revision>
  <cp:lastPrinted>2015-11-10T13:37:00Z</cp:lastPrinted>
  <dcterms:created xsi:type="dcterms:W3CDTF">2015-11-10T13:37:00Z</dcterms:created>
  <dcterms:modified xsi:type="dcterms:W3CDTF">2015-11-10T14:48:00Z</dcterms:modified>
</cp:coreProperties>
</file>