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1.xml" ContentType="application/vnd.openxmlformats-officedocument.themeOverride+xml"/>
  <Override PartName="/word/charts/chart16.xml" ContentType="application/vnd.openxmlformats-officedocument.drawingml.chart+xml"/>
  <Override PartName="/word/theme/themeOverride2.xml" ContentType="application/vnd.openxmlformats-officedocument.themeOverride+xml"/>
  <Override PartName="/word/charts/chart17.xml" ContentType="application/vnd.openxmlformats-officedocument.drawingml.chart+xml"/>
  <Override PartName="/word/theme/themeOverride3.xml" ContentType="application/vnd.openxmlformats-officedocument.themeOverride+xml"/>
  <Override PartName="/word/charts/chart18.xml" ContentType="application/vnd.openxmlformats-officedocument.drawingml.chart+xml"/>
  <Override PartName="/word/theme/themeOverride4.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DD" w:rsidRPr="0046064C" w:rsidRDefault="000A26DD" w:rsidP="000A26DD">
      <w:pPr>
        <w:spacing w:after="0" w:line="240" w:lineRule="auto"/>
        <w:jc w:val="center"/>
        <w:rPr>
          <w:rFonts w:ascii="Times New Roman" w:eastAsia="Times New Roman" w:hAnsi="Times New Roman" w:cs="Times New Roman"/>
          <w:sz w:val="26"/>
          <w:szCs w:val="26"/>
          <w:lang w:val="ru-RU"/>
        </w:rPr>
      </w:pPr>
      <w:r w:rsidRPr="0046064C">
        <w:rPr>
          <w:rFonts w:ascii="Times New Roman" w:eastAsia="Times New Roman" w:hAnsi="Times New Roman" w:cs="Times New Roman"/>
          <w:sz w:val="26"/>
          <w:szCs w:val="26"/>
          <w:lang w:val="ru-RU"/>
        </w:rPr>
        <w:t>Министерство экономического развития Республики Северная Осетия-Алания</w:t>
      </w:r>
    </w:p>
    <w:p w:rsidR="000A26DD" w:rsidRPr="000A26DD" w:rsidRDefault="000A26DD" w:rsidP="000A26DD">
      <w:pPr>
        <w:spacing w:after="0" w:line="240" w:lineRule="auto"/>
        <w:jc w:val="center"/>
        <w:rPr>
          <w:rFonts w:ascii="Times New Roman" w:eastAsia="Times New Roman" w:hAnsi="Times New Roman" w:cs="Times New Roman"/>
          <w:sz w:val="28"/>
          <w:szCs w:val="28"/>
          <w:lang w:val="ru-RU"/>
        </w:rPr>
      </w:pPr>
    </w:p>
    <w:p w:rsidR="000A26DD" w:rsidRPr="000A26DD" w:rsidRDefault="000A26DD" w:rsidP="000A26DD">
      <w:pPr>
        <w:spacing w:after="0" w:line="240" w:lineRule="auto"/>
        <w:jc w:val="center"/>
        <w:rPr>
          <w:rFonts w:ascii="Times New Roman" w:eastAsia="Times New Roman" w:hAnsi="Times New Roman" w:cs="Times New Roman"/>
          <w:sz w:val="28"/>
          <w:szCs w:val="28"/>
          <w:lang w:val="ru-RU"/>
        </w:rPr>
      </w:pPr>
      <w:r>
        <w:rPr>
          <w:rFonts w:ascii="Times New Roman" w:hAnsi="Times New Roman"/>
          <w:noProof/>
          <w:sz w:val="24"/>
          <w:szCs w:val="24"/>
          <w:lang w:val="ru-RU" w:eastAsia="ru-RU" w:bidi="ar-SA"/>
        </w:rPr>
        <w:drawing>
          <wp:anchor distT="36576" distB="36576" distL="36576" distR="36576" simplePos="0" relativeHeight="251659264" behindDoc="0" locked="0" layoutInCell="1" allowOverlap="1" wp14:anchorId="2ECF1120" wp14:editId="58D0D503">
            <wp:simplePos x="0" y="0"/>
            <wp:positionH relativeFrom="margin">
              <wp:posOffset>1319530</wp:posOffset>
            </wp:positionH>
            <wp:positionV relativeFrom="margin">
              <wp:posOffset>377825</wp:posOffset>
            </wp:positionV>
            <wp:extent cx="3312160" cy="1058545"/>
            <wp:effectExtent l="0" t="0" r="2540" b="8255"/>
            <wp:wrapSquare wrapText="bothSides"/>
            <wp:docPr id="34" name="Рисунок 34" descr="Безымянны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2160" cy="1058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A26DD" w:rsidRPr="000A26DD" w:rsidRDefault="000A26DD" w:rsidP="000A26DD">
      <w:pPr>
        <w:spacing w:after="0" w:line="240" w:lineRule="auto"/>
        <w:jc w:val="center"/>
        <w:rPr>
          <w:rFonts w:ascii="Times New Roman" w:eastAsia="Times New Roman" w:hAnsi="Times New Roman" w:cs="Times New Roman"/>
          <w:sz w:val="28"/>
          <w:szCs w:val="28"/>
          <w:lang w:val="ru-RU"/>
        </w:rPr>
      </w:pPr>
    </w:p>
    <w:p w:rsidR="000A26DD" w:rsidRPr="000A26DD" w:rsidRDefault="000A26DD" w:rsidP="000A26DD">
      <w:pPr>
        <w:spacing w:after="0" w:line="240" w:lineRule="auto"/>
        <w:jc w:val="center"/>
        <w:rPr>
          <w:rFonts w:ascii="Times New Roman" w:eastAsia="Times New Roman" w:hAnsi="Times New Roman" w:cs="Times New Roman"/>
          <w:sz w:val="28"/>
          <w:szCs w:val="28"/>
          <w:lang w:val="ru-RU"/>
        </w:rPr>
      </w:pPr>
    </w:p>
    <w:p w:rsidR="000A26DD" w:rsidRPr="000A26DD" w:rsidRDefault="000A26DD" w:rsidP="000A26DD">
      <w:pPr>
        <w:spacing w:after="0" w:line="240" w:lineRule="auto"/>
        <w:jc w:val="center"/>
        <w:rPr>
          <w:rFonts w:ascii="Times New Roman" w:eastAsia="Times New Roman" w:hAnsi="Times New Roman" w:cs="Times New Roman"/>
          <w:sz w:val="28"/>
          <w:szCs w:val="28"/>
          <w:lang w:val="ru-RU"/>
        </w:rPr>
      </w:pPr>
    </w:p>
    <w:p w:rsidR="00224957" w:rsidRPr="000A26DD" w:rsidRDefault="00224957"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5D12D4" w:rsidRPr="000A26DD" w:rsidRDefault="005D12D4" w:rsidP="005D12D4">
      <w:pPr>
        <w:spacing w:after="0" w:line="240" w:lineRule="auto"/>
        <w:jc w:val="center"/>
        <w:rPr>
          <w:rFonts w:ascii="Times New Roman" w:hAnsi="Times New Roman" w:cs="Times New Roman"/>
          <w:sz w:val="28"/>
          <w:szCs w:val="28"/>
          <w:lang w:val="ru-RU"/>
        </w:rPr>
      </w:pPr>
    </w:p>
    <w:p w:rsidR="0004450B" w:rsidRPr="0046064C" w:rsidRDefault="00540886" w:rsidP="00570369">
      <w:pPr>
        <w:spacing w:after="0" w:line="240" w:lineRule="auto"/>
        <w:ind w:firstLine="567"/>
        <w:jc w:val="center"/>
        <w:rPr>
          <w:rFonts w:ascii="Times New Roman" w:hAnsi="Times New Roman" w:cs="Times New Roman"/>
          <w:sz w:val="32"/>
          <w:szCs w:val="32"/>
          <w:lang w:val="ru-RU"/>
        </w:rPr>
      </w:pPr>
      <w:r w:rsidRPr="0046064C">
        <w:rPr>
          <w:rFonts w:ascii="Times New Roman" w:hAnsi="Times New Roman" w:cs="Times New Roman"/>
          <w:b/>
          <w:sz w:val="32"/>
          <w:szCs w:val="32"/>
          <w:lang w:val="ru-RU"/>
        </w:rPr>
        <w:t>ДОКЛАД</w:t>
      </w:r>
    </w:p>
    <w:p w:rsidR="00ED56AD" w:rsidRPr="0046064C" w:rsidRDefault="00E938BA" w:rsidP="00570369">
      <w:pPr>
        <w:spacing w:after="0" w:line="240" w:lineRule="auto"/>
        <w:ind w:firstLine="567"/>
        <w:jc w:val="center"/>
        <w:rPr>
          <w:rFonts w:ascii="Times New Roman" w:hAnsi="Times New Roman" w:cs="Times New Roman"/>
          <w:sz w:val="32"/>
          <w:szCs w:val="32"/>
          <w:lang w:val="ru-RU"/>
        </w:rPr>
      </w:pPr>
      <w:r w:rsidRPr="0046064C">
        <w:rPr>
          <w:rFonts w:ascii="Times New Roman" w:hAnsi="Times New Roman" w:cs="Times New Roman"/>
          <w:b/>
          <w:sz w:val="32"/>
          <w:szCs w:val="32"/>
          <w:lang w:val="ru-RU"/>
        </w:rPr>
        <w:t>о с</w:t>
      </w:r>
      <w:r w:rsidR="00ED56AD" w:rsidRPr="0046064C">
        <w:rPr>
          <w:rFonts w:ascii="Times New Roman" w:hAnsi="Times New Roman" w:cs="Times New Roman"/>
          <w:b/>
          <w:sz w:val="32"/>
          <w:szCs w:val="32"/>
          <w:lang w:val="ru-RU"/>
        </w:rPr>
        <w:t>остояни</w:t>
      </w:r>
      <w:r w:rsidRPr="0046064C">
        <w:rPr>
          <w:rFonts w:ascii="Times New Roman" w:hAnsi="Times New Roman" w:cs="Times New Roman"/>
          <w:b/>
          <w:sz w:val="32"/>
          <w:szCs w:val="32"/>
          <w:lang w:val="ru-RU"/>
        </w:rPr>
        <w:t>и</w:t>
      </w:r>
      <w:r w:rsidR="0004450B" w:rsidRPr="0046064C">
        <w:rPr>
          <w:rFonts w:ascii="Times New Roman" w:hAnsi="Times New Roman" w:cs="Times New Roman"/>
          <w:b/>
          <w:sz w:val="32"/>
          <w:szCs w:val="32"/>
          <w:lang w:val="ru-RU"/>
        </w:rPr>
        <w:t xml:space="preserve"> и развити</w:t>
      </w:r>
      <w:r w:rsidRPr="0046064C">
        <w:rPr>
          <w:rFonts w:ascii="Times New Roman" w:hAnsi="Times New Roman" w:cs="Times New Roman"/>
          <w:b/>
          <w:sz w:val="32"/>
          <w:szCs w:val="32"/>
          <w:lang w:val="ru-RU"/>
        </w:rPr>
        <w:t>и</w:t>
      </w:r>
      <w:r w:rsidR="005269AD" w:rsidRPr="0046064C">
        <w:rPr>
          <w:rFonts w:ascii="Times New Roman" w:hAnsi="Times New Roman" w:cs="Times New Roman"/>
          <w:b/>
          <w:sz w:val="32"/>
          <w:szCs w:val="32"/>
          <w:lang w:val="ru-RU"/>
        </w:rPr>
        <w:t xml:space="preserve"> конкурентной </w:t>
      </w:r>
      <w:r w:rsidR="007A5576" w:rsidRPr="0046064C">
        <w:rPr>
          <w:rFonts w:ascii="Times New Roman" w:hAnsi="Times New Roman" w:cs="Times New Roman"/>
          <w:b/>
          <w:sz w:val="32"/>
          <w:szCs w:val="32"/>
          <w:lang w:val="ru-RU"/>
        </w:rPr>
        <w:t>среды</w:t>
      </w:r>
    </w:p>
    <w:p w:rsidR="00ED56AD" w:rsidRPr="0046064C" w:rsidRDefault="00ED56AD" w:rsidP="00570369">
      <w:pPr>
        <w:spacing w:after="0" w:line="240" w:lineRule="auto"/>
        <w:ind w:firstLine="567"/>
        <w:jc w:val="center"/>
        <w:rPr>
          <w:rFonts w:ascii="Times New Roman" w:hAnsi="Times New Roman" w:cs="Times New Roman"/>
          <w:sz w:val="32"/>
          <w:szCs w:val="32"/>
          <w:lang w:val="ru-RU"/>
        </w:rPr>
      </w:pPr>
      <w:r w:rsidRPr="0046064C">
        <w:rPr>
          <w:rFonts w:ascii="Times New Roman" w:hAnsi="Times New Roman" w:cs="Times New Roman"/>
          <w:b/>
          <w:sz w:val="32"/>
          <w:szCs w:val="32"/>
          <w:lang w:val="ru-RU"/>
        </w:rPr>
        <w:t>в Республике Северная Осетия-Алания за 201</w:t>
      </w:r>
      <w:r w:rsidR="00F40611" w:rsidRPr="0046064C">
        <w:rPr>
          <w:rFonts w:ascii="Times New Roman" w:hAnsi="Times New Roman" w:cs="Times New Roman"/>
          <w:b/>
          <w:sz w:val="32"/>
          <w:szCs w:val="32"/>
          <w:lang w:val="ru-RU"/>
        </w:rPr>
        <w:t>7</w:t>
      </w:r>
      <w:r w:rsidRPr="0046064C">
        <w:rPr>
          <w:rFonts w:ascii="Times New Roman" w:hAnsi="Times New Roman" w:cs="Times New Roman"/>
          <w:b/>
          <w:sz w:val="32"/>
          <w:szCs w:val="32"/>
          <w:lang w:val="ru-RU"/>
        </w:rPr>
        <w:t xml:space="preserve"> год</w:t>
      </w:r>
    </w:p>
    <w:p w:rsidR="00771D1E" w:rsidRPr="0046064C" w:rsidRDefault="00771D1E" w:rsidP="00C37A3E">
      <w:pPr>
        <w:spacing w:after="0" w:line="240" w:lineRule="auto"/>
        <w:jc w:val="center"/>
        <w:rPr>
          <w:rFonts w:ascii="Times New Roman" w:hAnsi="Times New Roman" w:cs="Times New Roman"/>
          <w:sz w:val="32"/>
          <w:szCs w:val="32"/>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12D4" w:rsidRPr="00F2784E" w:rsidRDefault="005D12D4" w:rsidP="00C37A3E">
      <w:pPr>
        <w:spacing w:after="0" w:line="240" w:lineRule="auto"/>
        <w:jc w:val="center"/>
        <w:rPr>
          <w:rFonts w:ascii="Times New Roman" w:hAnsi="Times New Roman" w:cs="Times New Roman"/>
          <w:sz w:val="28"/>
          <w:szCs w:val="28"/>
          <w:lang w:val="ru-RU"/>
        </w:rPr>
      </w:pPr>
    </w:p>
    <w:p w:rsidR="005D5D32" w:rsidRDefault="005D5D32" w:rsidP="00C37A3E">
      <w:pPr>
        <w:spacing w:after="0" w:line="240" w:lineRule="auto"/>
        <w:jc w:val="center"/>
        <w:rPr>
          <w:rFonts w:ascii="Times New Roman" w:hAnsi="Times New Roman" w:cs="Times New Roman"/>
          <w:sz w:val="28"/>
          <w:szCs w:val="28"/>
          <w:lang w:val="ru-RU"/>
        </w:rPr>
      </w:pPr>
    </w:p>
    <w:p w:rsidR="006E1B08" w:rsidRPr="00F2784E" w:rsidRDefault="006E1B08" w:rsidP="00C37A3E">
      <w:pPr>
        <w:spacing w:after="0" w:line="240" w:lineRule="auto"/>
        <w:jc w:val="center"/>
        <w:rPr>
          <w:rFonts w:ascii="Times New Roman" w:hAnsi="Times New Roman" w:cs="Times New Roman"/>
          <w:sz w:val="28"/>
          <w:szCs w:val="28"/>
          <w:lang w:val="ru-RU"/>
        </w:rPr>
      </w:pPr>
    </w:p>
    <w:p w:rsidR="005D12D4" w:rsidRPr="0046064C" w:rsidRDefault="005D12D4" w:rsidP="00C37A3E">
      <w:pPr>
        <w:spacing w:after="0" w:line="240" w:lineRule="auto"/>
        <w:jc w:val="center"/>
        <w:rPr>
          <w:rFonts w:ascii="Times New Roman" w:hAnsi="Times New Roman" w:cs="Times New Roman"/>
          <w:sz w:val="26"/>
          <w:szCs w:val="26"/>
          <w:lang w:val="ru-RU"/>
        </w:rPr>
      </w:pPr>
      <w:proofErr w:type="spellStart"/>
      <w:r w:rsidRPr="0046064C">
        <w:rPr>
          <w:rFonts w:ascii="Times New Roman" w:hAnsi="Times New Roman" w:cs="Times New Roman"/>
          <w:sz w:val="26"/>
          <w:szCs w:val="26"/>
          <w:lang w:val="ru-RU"/>
        </w:rPr>
        <w:t>г</w:t>
      </w:r>
      <w:proofErr w:type="gramStart"/>
      <w:r w:rsidRPr="0046064C">
        <w:rPr>
          <w:rFonts w:ascii="Times New Roman" w:hAnsi="Times New Roman" w:cs="Times New Roman"/>
          <w:sz w:val="26"/>
          <w:szCs w:val="26"/>
          <w:lang w:val="ru-RU"/>
        </w:rPr>
        <w:t>.В</w:t>
      </w:r>
      <w:proofErr w:type="gramEnd"/>
      <w:r w:rsidRPr="0046064C">
        <w:rPr>
          <w:rFonts w:ascii="Times New Roman" w:hAnsi="Times New Roman" w:cs="Times New Roman"/>
          <w:sz w:val="26"/>
          <w:szCs w:val="26"/>
          <w:lang w:val="ru-RU"/>
        </w:rPr>
        <w:t>ладикавказ</w:t>
      </w:r>
      <w:proofErr w:type="spellEnd"/>
      <w:r w:rsidRPr="0046064C">
        <w:rPr>
          <w:rFonts w:ascii="Times New Roman" w:hAnsi="Times New Roman" w:cs="Times New Roman"/>
          <w:sz w:val="26"/>
          <w:szCs w:val="26"/>
          <w:lang w:val="ru-RU"/>
        </w:rPr>
        <w:t>,</w:t>
      </w:r>
    </w:p>
    <w:p w:rsidR="005D12D4" w:rsidRPr="0046064C" w:rsidRDefault="005D12D4" w:rsidP="00C37A3E">
      <w:pPr>
        <w:spacing w:after="0" w:line="240" w:lineRule="auto"/>
        <w:jc w:val="center"/>
        <w:rPr>
          <w:rFonts w:ascii="Times New Roman" w:hAnsi="Times New Roman" w:cs="Times New Roman"/>
          <w:sz w:val="26"/>
          <w:szCs w:val="26"/>
          <w:lang w:val="ru-RU"/>
        </w:rPr>
      </w:pPr>
      <w:r w:rsidRPr="0046064C">
        <w:rPr>
          <w:rFonts w:ascii="Times New Roman" w:hAnsi="Times New Roman" w:cs="Times New Roman"/>
          <w:sz w:val="26"/>
          <w:szCs w:val="26"/>
          <w:lang w:val="ru-RU"/>
        </w:rPr>
        <w:t>2018 год</w:t>
      </w:r>
    </w:p>
    <w:p w:rsidR="0004450B" w:rsidRPr="005334F6" w:rsidRDefault="00B61C2B" w:rsidP="00B37078">
      <w:pPr>
        <w:pStyle w:val="a4"/>
        <w:tabs>
          <w:tab w:val="left" w:pos="2268"/>
        </w:tabs>
        <w:spacing w:after="0" w:line="240" w:lineRule="auto"/>
        <w:ind w:left="0"/>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lastRenderedPageBreak/>
        <w:t xml:space="preserve">1. </w:t>
      </w:r>
      <w:r w:rsidR="00771D1E" w:rsidRPr="005334F6">
        <w:rPr>
          <w:rFonts w:ascii="Times New Roman" w:hAnsi="Times New Roman" w:cs="Times New Roman"/>
          <w:b/>
          <w:sz w:val="28"/>
          <w:szCs w:val="28"/>
          <w:lang w:val="ru-RU"/>
        </w:rPr>
        <w:t>Введение</w:t>
      </w:r>
    </w:p>
    <w:p w:rsidR="00771D1E" w:rsidRPr="00331AD3" w:rsidRDefault="00771D1E" w:rsidP="00B61C2B">
      <w:pPr>
        <w:pStyle w:val="a4"/>
        <w:spacing w:after="0" w:line="240" w:lineRule="auto"/>
        <w:ind w:left="0"/>
        <w:jc w:val="center"/>
        <w:rPr>
          <w:rFonts w:ascii="Times New Roman" w:hAnsi="Times New Roman" w:cs="Times New Roman"/>
          <w:lang w:val="ru-RU"/>
        </w:rPr>
      </w:pP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целях развития конкуренции во всех регионах Российской Федерации распоряжением Правительства Российской Федерации </w:t>
      </w:r>
      <w:r w:rsidR="0046064C">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от 5 сентября 2015 года № 1738-р утвержден Стандарт развития конкуренции в субъектах Российской Федерации (далее - Стандарт).</w:t>
      </w: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Развитие конкуренции в экономике - это многоаспектная задача, решение которой в значительной степени зависит от эффективности проведения государственной политики по широкому спектру </w:t>
      </w:r>
      <w:r w:rsidR="0046064C">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направлений: от макроэкономической политики, создания благоприятного инвестиционного климата, включая развитие финансовой и налоговой системы, снижение административных и инфраструктурных барьеров, до защиты прав </w:t>
      </w:r>
      <w:r w:rsidR="00E938BA" w:rsidRPr="005334F6">
        <w:rPr>
          <w:rFonts w:ascii="Times New Roman" w:hAnsi="Times New Roman" w:cs="Times New Roman"/>
          <w:sz w:val="28"/>
          <w:szCs w:val="28"/>
          <w:lang w:val="ru-RU"/>
        </w:rPr>
        <w:t xml:space="preserve">потребителей, предпринимателей </w:t>
      </w:r>
      <w:r w:rsidRPr="005334F6">
        <w:rPr>
          <w:rFonts w:ascii="Times New Roman" w:hAnsi="Times New Roman" w:cs="Times New Roman"/>
          <w:sz w:val="28"/>
          <w:szCs w:val="28"/>
          <w:lang w:val="ru-RU"/>
        </w:rPr>
        <w:t>и национальной политики.</w:t>
      </w: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Цель Правительства Республики Северная Осетия-Алания по данному направлению - формирование прозрачной системы работы региональных органов государственной власти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граждан Российской Федерации и общества в целом.</w:t>
      </w: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Основными задачами по развитию конкуренции в регионе являются:</w:t>
      </w: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снижение или устранение правовых, административных, финансовых  барьеров для хозяйствующих субъектов;</w:t>
      </w: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повышение </w:t>
      </w:r>
      <w:proofErr w:type="gramStart"/>
      <w:r w:rsidRPr="005334F6">
        <w:rPr>
          <w:rFonts w:ascii="Times New Roman" w:hAnsi="Times New Roman" w:cs="Times New Roman"/>
          <w:sz w:val="28"/>
          <w:szCs w:val="28"/>
          <w:lang w:val="ru-RU"/>
        </w:rPr>
        <w:t>уровня информационной открытости деятельности органов исполнительной власти Республики</w:t>
      </w:r>
      <w:proofErr w:type="gramEnd"/>
      <w:r w:rsidRPr="005334F6">
        <w:rPr>
          <w:rFonts w:ascii="Times New Roman" w:hAnsi="Times New Roman" w:cs="Times New Roman"/>
          <w:sz w:val="28"/>
          <w:szCs w:val="28"/>
          <w:lang w:val="ru-RU"/>
        </w:rPr>
        <w:t xml:space="preserve"> Северная Осетия-Алания;</w:t>
      </w: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оптимизация процедур государственных закупок;</w:t>
      </w: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устранение избыточного государственного регулирования;</w:t>
      </w:r>
    </w:p>
    <w:p w:rsidR="00DA332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совершенствование процессов управления объектами государственной собственности, ограничение влияния государственных предприятий на конкуренцию и др.</w:t>
      </w:r>
    </w:p>
    <w:p w:rsidR="00E938BA" w:rsidRPr="005334F6" w:rsidRDefault="00DA332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Доклад </w:t>
      </w:r>
      <w:r w:rsidR="00E938BA" w:rsidRPr="005334F6">
        <w:rPr>
          <w:rFonts w:ascii="Times New Roman" w:hAnsi="Times New Roman" w:cs="Times New Roman"/>
          <w:sz w:val="28"/>
          <w:szCs w:val="28"/>
          <w:lang w:val="ru-RU"/>
        </w:rPr>
        <w:t xml:space="preserve">о состоянии и развитии конкурентной среды в </w:t>
      </w:r>
      <w:r w:rsidR="0046064C">
        <w:rPr>
          <w:rFonts w:ascii="Times New Roman" w:hAnsi="Times New Roman" w:cs="Times New Roman"/>
          <w:sz w:val="28"/>
          <w:szCs w:val="28"/>
          <w:lang w:val="ru-RU"/>
        </w:rPr>
        <w:t xml:space="preserve">                     </w:t>
      </w:r>
      <w:r w:rsidR="00E938BA" w:rsidRPr="005334F6">
        <w:rPr>
          <w:rFonts w:ascii="Times New Roman" w:hAnsi="Times New Roman" w:cs="Times New Roman"/>
          <w:sz w:val="28"/>
          <w:szCs w:val="28"/>
          <w:lang w:val="ru-RU"/>
        </w:rPr>
        <w:t xml:space="preserve">Республике Северная Осетия-Алания (далее - Доклад) </w:t>
      </w:r>
      <w:r w:rsidRPr="005334F6">
        <w:rPr>
          <w:rFonts w:ascii="Times New Roman" w:hAnsi="Times New Roman" w:cs="Times New Roman"/>
          <w:sz w:val="28"/>
          <w:szCs w:val="28"/>
          <w:lang w:val="ru-RU"/>
        </w:rPr>
        <w:t xml:space="preserve">является документом, формируемым в целях обеспечения органов государственной власти, </w:t>
      </w:r>
      <w:r w:rsidR="0046064C">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органов местного самоуправления, юридических лиц, индивидуальных предпринимателей и граждан аналитической информацией о состоянии конкуренции в Ре</w:t>
      </w:r>
      <w:r w:rsidR="00E938BA" w:rsidRPr="005334F6">
        <w:rPr>
          <w:rFonts w:ascii="Times New Roman" w:hAnsi="Times New Roman" w:cs="Times New Roman"/>
          <w:sz w:val="28"/>
          <w:szCs w:val="28"/>
          <w:lang w:val="ru-RU"/>
        </w:rPr>
        <w:t>спублике Северная Осетия-Алания, а также инструментом для оценки выполнения  поставленных выше задач.</w:t>
      </w:r>
    </w:p>
    <w:p w:rsidR="00E938BA" w:rsidRPr="005334F6" w:rsidRDefault="00E938BA"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Разработка настоящего Доклада осуществлена Министерством экономического развития Республики Северная Осетия-Алания в соответствии с требованиями Стандарта и рекомендациями Федеральной антимонопольной службы и при участии органов исполнительной власти Рес</w:t>
      </w:r>
      <w:r w:rsidR="005D12D4" w:rsidRPr="005334F6">
        <w:rPr>
          <w:rFonts w:ascii="Times New Roman" w:hAnsi="Times New Roman" w:cs="Times New Roman"/>
          <w:sz w:val="28"/>
          <w:szCs w:val="28"/>
          <w:lang w:val="ru-RU"/>
        </w:rPr>
        <w:t>публики Северная Осетия-Алания, а также органов местного самоуправления.</w:t>
      </w:r>
    </w:p>
    <w:p w:rsidR="00DA332A" w:rsidRPr="005334F6" w:rsidRDefault="00771D1E" w:rsidP="00B61C2B">
      <w:pPr>
        <w:spacing w:after="0" w:line="240" w:lineRule="auto"/>
        <w:ind w:firstLine="709"/>
        <w:rPr>
          <w:rFonts w:ascii="Times New Roman" w:hAnsi="Times New Roman" w:cs="Times New Roman"/>
          <w:color w:val="000000" w:themeColor="text1"/>
          <w:sz w:val="28"/>
          <w:szCs w:val="28"/>
          <w:lang w:val="ru-RU"/>
        </w:rPr>
      </w:pPr>
      <w:r w:rsidRPr="005334F6">
        <w:rPr>
          <w:rFonts w:ascii="Times New Roman" w:hAnsi="Times New Roman" w:cs="Times New Roman"/>
          <w:sz w:val="28"/>
          <w:szCs w:val="28"/>
          <w:lang w:val="ru-RU"/>
        </w:rPr>
        <w:t xml:space="preserve">В докладе приведены основные итоги проводимой в Республике Северная Осетия-Алания конкурентной политики, в том числе внедрения </w:t>
      </w:r>
      <w:r w:rsidRPr="005334F6">
        <w:rPr>
          <w:rFonts w:ascii="Times New Roman" w:hAnsi="Times New Roman" w:cs="Times New Roman"/>
          <w:sz w:val="28"/>
          <w:szCs w:val="28"/>
          <w:lang w:val="ru-RU"/>
        </w:rPr>
        <w:lastRenderedPageBreak/>
        <w:t>Стандарта развития конкуренции, представлены результаты мониторинга состояния конкурентной среды на рынках товаров, работ и услуг регион</w:t>
      </w:r>
      <w:r w:rsidRPr="005334F6">
        <w:rPr>
          <w:rFonts w:ascii="Times New Roman" w:hAnsi="Times New Roman" w:cs="Times New Roman"/>
          <w:color w:val="000000" w:themeColor="text1"/>
          <w:sz w:val="28"/>
          <w:szCs w:val="28"/>
          <w:lang w:val="ru-RU"/>
        </w:rPr>
        <w:t>а, рассмотрены основные проблемы их функционирования.</w:t>
      </w:r>
    </w:p>
    <w:p w:rsidR="00771D1E" w:rsidRPr="00331AD3" w:rsidRDefault="00771D1E" w:rsidP="00B61C2B">
      <w:pPr>
        <w:spacing w:after="0" w:line="240" w:lineRule="auto"/>
        <w:ind w:firstLine="709"/>
        <w:rPr>
          <w:rFonts w:ascii="Times New Roman" w:hAnsi="Times New Roman" w:cs="Times New Roman"/>
          <w:lang w:val="ru-RU"/>
        </w:rPr>
      </w:pPr>
    </w:p>
    <w:p w:rsidR="00F40611" w:rsidRPr="005334F6" w:rsidRDefault="00771D1E" w:rsidP="00B61C2B">
      <w:pPr>
        <w:pStyle w:val="a4"/>
        <w:spacing w:after="0" w:line="240" w:lineRule="auto"/>
        <w:ind w:left="0" w:firstLine="709"/>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2</w:t>
      </w:r>
      <w:r w:rsidR="00E67D25" w:rsidRPr="005334F6">
        <w:rPr>
          <w:rFonts w:ascii="Times New Roman" w:hAnsi="Times New Roman" w:cs="Times New Roman"/>
          <w:b/>
          <w:sz w:val="28"/>
          <w:szCs w:val="28"/>
          <w:lang w:val="ru-RU"/>
        </w:rPr>
        <w:t xml:space="preserve">. </w:t>
      </w:r>
      <w:r w:rsidR="003576AF" w:rsidRPr="005334F6">
        <w:rPr>
          <w:rFonts w:ascii="Times New Roman" w:hAnsi="Times New Roman" w:cs="Times New Roman"/>
          <w:b/>
          <w:sz w:val="28"/>
          <w:szCs w:val="28"/>
          <w:lang w:val="ru-RU"/>
        </w:rPr>
        <w:t>О с</w:t>
      </w:r>
      <w:r w:rsidR="00E67D25" w:rsidRPr="005334F6">
        <w:rPr>
          <w:rFonts w:ascii="Times New Roman" w:hAnsi="Times New Roman" w:cs="Times New Roman"/>
          <w:b/>
          <w:sz w:val="28"/>
          <w:szCs w:val="28"/>
          <w:lang w:val="ru-RU"/>
        </w:rPr>
        <w:t>остояни</w:t>
      </w:r>
      <w:r w:rsidR="003576AF" w:rsidRPr="005334F6">
        <w:rPr>
          <w:rFonts w:ascii="Times New Roman" w:hAnsi="Times New Roman" w:cs="Times New Roman"/>
          <w:b/>
          <w:sz w:val="28"/>
          <w:szCs w:val="28"/>
          <w:lang w:val="ru-RU"/>
        </w:rPr>
        <w:t>и</w:t>
      </w:r>
      <w:r w:rsidR="00E67D25" w:rsidRPr="005334F6">
        <w:rPr>
          <w:rFonts w:ascii="Times New Roman" w:hAnsi="Times New Roman" w:cs="Times New Roman"/>
          <w:b/>
          <w:sz w:val="28"/>
          <w:szCs w:val="28"/>
          <w:lang w:val="ru-RU"/>
        </w:rPr>
        <w:t xml:space="preserve"> и развити</w:t>
      </w:r>
      <w:r w:rsidR="003576AF" w:rsidRPr="005334F6">
        <w:rPr>
          <w:rFonts w:ascii="Times New Roman" w:hAnsi="Times New Roman" w:cs="Times New Roman"/>
          <w:b/>
          <w:sz w:val="28"/>
          <w:szCs w:val="28"/>
          <w:lang w:val="ru-RU"/>
        </w:rPr>
        <w:t>и</w:t>
      </w:r>
      <w:r w:rsidR="00E67D25" w:rsidRPr="005334F6">
        <w:rPr>
          <w:rFonts w:ascii="Times New Roman" w:hAnsi="Times New Roman" w:cs="Times New Roman"/>
          <w:b/>
          <w:sz w:val="28"/>
          <w:szCs w:val="28"/>
          <w:lang w:val="ru-RU"/>
        </w:rPr>
        <w:t xml:space="preserve"> конкурентной среды </w:t>
      </w:r>
      <w:r w:rsidR="00A01FAF" w:rsidRPr="005334F6">
        <w:rPr>
          <w:rFonts w:ascii="Times New Roman" w:hAnsi="Times New Roman" w:cs="Times New Roman"/>
          <w:b/>
          <w:sz w:val="28"/>
          <w:szCs w:val="28"/>
          <w:lang w:val="ru-RU"/>
        </w:rPr>
        <w:t>в Республике Северная Осетия-Алания</w:t>
      </w:r>
    </w:p>
    <w:p w:rsidR="004E5591" w:rsidRPr="00331AD3" w:rsidRDefault="004E5591" w:rsidP="00B61C2B">
      <w:pPr>
        <w:pStyle w:val="a4"/>
        <w:spacing w:after="0" w:line="240" w:lineRule="auto"/>
        <w:ind w:left="0" w:firstLine="709"/>
        <w:jc w:val="center"/>
        <w:rPr>
          <w:rFonts w:ascii="Times New Roman" w:hAnsi="Times New Roman" w:cs="Times New Roman"/>
          <w:lang w:val="ru-RU"/>
        </w:rPr>
      </w:pPr>
    </w:p>
    <w:p w:rsidR="004E5591" w:rsidRPr="005334F6" w:rsidRDefault="004E5591" w:rsidP="00B61C2B">
      <w:pPr>
        <w:spacing w:after="0" w:line="240" w:lineRule="auto"/>
        <w:ind w:firstLine="709"/>
        <w:jc w:val="center"/>
        <w:rPr>
          <w:rFonts w:ascii="Times New Roman" w:hAnsi="Times New Roman" w:cs="Times New Roman"/>
          <w:b/>
          <w:bCs/>
          <w:sz w:val="28"/>
          <w:szCs w:val="28"/>
          <w:lang w:val="ru-RU"/>
        </w:rPr>
      </w:pPr>
      <w:bookmarkStart w:id="0" w:name="bookmark5"/>
      <w:r w:rsidRPr="005334F6">
        <w:rPr>
          <w:rFonts w:ascii="Times New Roman" w:hAnsi="Times New Roman" w:cs="Times New Roman"/>
          <w:b/>
          <w:bCs/>
          <w:sz w:val="28"/>
          <w:szCs w:val="28"/>
          <w:lang w:val="ru-RU"/>
        </w:rPr>
        <w:t xml:space="preserve">2.1. Структурные показатели состояния конкуренции в </w:t>
      </w:r>
      <w:bookmarkEnd w:id="0"/>
      <w:r w:rsidR="00771D1E" w:rsidRPr="005334F6">
        <w:rPr>
          <w:rFonts w:ascii="Times New Roman" w:hAnsi="Times New Roman" w:cs="Times New Roman"/>
          <w:b/>
          <w:bCs/>
          <w:sz w:val="28"/>
          <w:szCs w:val="28"/>
          <w:lang w:val="ru-RU"/>
        </w:rPr>
        <w:t>Республике Северная Осетия-Алания</w:t>
      </w:r>
    </w:p>
    <w:p w:rsidR="00771D1E" w:rsidRPr="00331AD3" w:rsidRDefault="00771D1E" w:rsidP="00B61C2B">
      <w:pPr>
        <w:spacing w:after="0" w:line="240" w:lineRule="auto"/>
        <w:ind w:firstLine="709"/>
        <w:jc w:val="center"/>
        <w:rPr>
          <w:rFonts w:ascii="Times New Roman" w:hAnsi="Times New Roman" w:cs="Times New Roman"/>
          <w:bCs/>
          <w:lang w:val="ru-RU"/>
        </w:rPr>
      </w:pPr>
    </w:p>
    <w:p w:rsidR="004E5591" w:rsidRPr="005334F6" w:rsidRDefault="004E5591"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Одним из определяющих факторов развития экономики является здоровая конкуренция и свободное предпринимательство, что способствует обеспечению эффективности и устойчивости всей нашей национальной экономики.</w:t>
      </w:r>
    </w:p>
    <w:p w:rsidR="004E5591" w:rsidRPr="005334F6" w:rsidRDefault="004E5591" w:rsidP="00B61C2B">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К числу основных критериев развития конкуренции в регионе относятся показатели динамики количества хозяйствующих субъектов.</w:t>
      </w:r>
    </w:p>
    <w:p w:rsidR="00A613E2" w:rsidRPr="005334F6" w:rsidRDefault="00A613E2" w:rsidP="00B61C2B">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По данным Территориального органа Федеральной службы государственной статистики по Республике Северная Осетия-Алания</w:t>
      </w:r>
      <w:r w:rsidR="006E1B08">
        <w:rPr>
          <w:rFonts w:ascii="Times New Roman" w:eastAsia="Times New Roman" w:hAnsi="Times New Roman" w:cs="Times New Roman"/>
          <w:sz w:val="28"/>
          <w:szCs w:val="28"/>
          <w:lang w:val="ru-RU" w:eastAsia="ru-RU"/>
        </w:rPr>
        <w:t>,</w:t>
      </w:r>
      <w:r w:rsidRPr="005334F6">
        <w:rPr>
          <w:rFonts w:ascii="Times New Roman" w:eastAsia="Times New Roman" w:hAnsi="Times New Roman" w:cs="Times New Roman"/>
          <w:sz w:val="28"/>
          <w:szCs w:val="28"/>
          <w:lang w:val="ru-RU" w:eastAsia="ru-RU"/>
        </w:rPr>
        <w:t xml:space="preserve"> число учтенных предприятий и организаций всех форм собственности и хозяйствования, расположенных на территории Республики Северная Осетия-Алания, на 28 декабря 2017 года составило 24 707 единиц.</w:t>
      </w:r>
    </w:p>
    <w:p w:rsidR="00A613E2" w:rsidRPr="005334F6" w:rsidRDefault="00A613E2" w:rsidP="00B61C2B">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Распределение хозяйствующих субъектов Республики Северная Осетия-Алания по организационно-правовым формам по состоянию на</w:t>
      </w:r>
      <w:r w:rsidR="0046064C">
        <w:rPr>
          <w:rFonts w:ascii="Times New Roman" w:eastAsia="Times New Roman" w:hAnsi="Times New Roman" w:cs="Times New Roman"/>
          <w:sz w:val="28"/>
          <w:szCs w:val="28"/>
          <w:lang w:val="ru-RU" w:eastAsia="ru-RU"/>
        </w:rPr>
        <w:t xml:space="preserve">              </w:t>
      </w:r>
      <w:r w:rsidRPr="005334F6">
        <w:rPr>
          <w:rFonts w:ascii="Times New Roman" w:eastAsia="Times New Roman" w:hAnsi="Times New Roman" w:cs="Times New Roman"/>
          <w:sz w:val="28"/>
          <w:szCs w:val="28"/>
          <w:lang w:val="ru-RU" w:eastAsia="ru-RU"/>
        </w:rPr>
        <w:t xml:space="preserve"> </w:t>
      </w:r>
      <w:r w:rsidR="00FA3340" w:rsidRPr="005334F6">
        <w:rPr>
          <w:rFonts w:ascii="Times New Roman" w:eastAsia="Times New Roman" w:hAnsi="Times New Roman" w:cs="Times New Roman"/>
          <w:sz w:val="28"/>
          <w:szCs w:val="28"/>
          <w:lang w:val="ru-RU" w:eastAsia="ru-RU"/>
        </w:rPr>
        <w:t>28 декабря 2017 года</w:t>
      </w:r>
      <w:r w:rsidR="00152D00">
        <w:rPr>
          <w:rFonts w:ascii="Times New Roman" w:eastAsia="Times New Roman" w:hAnsi="Times New Roman" w:cs="Times New Roman"/>
          <w:sz w:val="28"/>
          <w:szCs w:val="28"/>
          <w:lang w:val="ru-RU" w:eastAsia="ru-RU"/>
        </w:rPr>
        <w:t xml:space="preserve"> представлено в т</w:t>
      </w:r>
      <w:r w:rsidRPr="005334F6">
        <w:rPr>
          <w:rFonts w:ascii="Times New Roman" w:eastAsia="Times New Roman" w:hAnsi="Times New Roman" w:cs="Times New Roman"/>
          <w:sz w:val="28"/>
          <w:szCs w:val="28"/>
          <w:lang w:val="ru-RU" w:eastAsia="ru-RU"/>
        </w:rPr>
        <w:t>аблице 1.</w:t>
      </w:r>
    </w:p>
    <w:p w:rsidR="00152D00" w:rsidRPr="005334F6" w:rsidRDefault="00152D00" w:rsidP="00B61C2B">
      <w:pPr>
        <w:spacing w:after="0" w:line="240" w:lineRule="auto"/>
        <w:ind w:firstLine="709"/>
        <w:rPr>
          <w:rFonts w:ascii="Times New Roman" w:eastAsia="Times New Roman" w:hAnsi="Times New Roman" w:cs="Times New Roman"/>
          <w:sz w:val="28"/>
          <w:szCs w:val="28"/>
          <w:lang w:val="ru-RU" w:eastAsia="ru-RU"/>
        </w:rPr>
      </w:pPr>
    </w:p>
    <w:p w:rsidR="00A613E2" w:rsidRDefault="00A613E2" w:rsidP="00A613E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w:t>
      </w:r>
    </w:p>
    <w:tbl>
      <w:tblPr>
        <w:tblStyle w:val="a9"/>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402"/>
        <w:gridCol w:w="2127"/>
        <w:gridCol w:w="1984"/>
        <w:gridCol w:w="1843"/>
      </w:tblGrid>
      <w:tr w:rsidR="00A613E2" w:rsidRPr="0020381A" w:rsidTr="00331AD3">
        <w:trPr>
          <w:trHeight w:val="585"/>
        </w:trPr>
        <w:tc>
          <w:tcPr>
            <w:tcW w:w="9356" w:type="dxa"/>
            <w:gridSpan w:val="4"/>
            <w:shd w:val="clear" w:color="auto" w:fill="DAEEF3" w:themeFill="accent5" w:themeFillTint="33"/>
            <w:hideMark/>
          </w:tcPr>
          <w:p w:rsidR="00A613E2" w:rsidRPr="005334F6" w:rsidRDefault="00A613E2" w:rsidP="002A478D">
            <w:pPr>
              <w:jc w:val="cente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Распределение хозяйствующих субъектов (с учетом предприятий, организаций, их филиалов и других обособленных подразделений и индивидуальных предпринимателей) по организационно-правовым формам</w:t>
            </w:r>
          </w:p>
        </w:tc>
      </w:tr>
      <w:tr w:rsidR="00A613E2" w:rsidRPr="0020381A" w:rsidTr="007B662A">
        <w:trPr>
          <w:trHeight w:val="740"/>
        </w:trPr>
        <w:tc>
          <w:tcPr>
            <w:tcW w:w="3402" w:type="dxa"/>
          </w:tcPr>
          <w:p w:rsidR="00A613E2" w:rsidRPr="005334F6" w:rsidRDefault="00A613E2" w:rsidP="002A478D">
            <w:pPr>
              <w:ind w:firstLine="709"/>
              <w:jc w:val="center"/>
              <w:rPr>
                <w:rFonts w:ascii="Times New Roman" w:eastAsia="Times New Roman" w:hAnsi="Times New Roman" w:cs="Times New Roman"/>
                <w:lang w:val="ru-RU" w:eastAsia="ru-RU"/>
              </w:rPr>
            </w:pPr>
          </w:p>
        </w:tc>
        <w:tc>
          <w:tcPr>
            <w:tcW w:w="2127" w:type="dxa"/>
          </w:tcPr>
          <w:p w:rsidR="00A613E2" w:rsidRPr="005334F6" w:rsidRDefault="00A613E2" w:rsidP="00A06BFC">
            <w:pPr>
              <w:jc w:val="cente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Общее количество, единиц</w:t>
            </w:r>
            <w:r w:rsidR="00A06BFC">
              <w:rPr>
                <w:rFonts w:ascii="Times New Roman" w:eastAsia="Times New Roman" w:hAnsi="Times New Roman" w:cs="Times New Roman"/>
                <w:b/>
                <w:bCs/>
                <w:lang w:val="ru-RU" w:eastAsia="ru-RU"/>
              </w:rPr>
              <w:t xml:space="preserve"> </w:t>
            </w:r>
            <w:r w:rsidRPr="005334F6">
              <w:rPr>
                <w:rFonts w:ascii="Times New Roman" w:eastAsia="Times New Roman" w:hAnsi="Times New Roman" w:cs="Times New Roman"/>
                <w:b/>
                <w:bCs/>
                <w:lang w:val="ru-RU" w:eastAsia="ru-RU"/>
              </w:rPr>
              <w:t xml:space="preserve">на </w:t>
            </w:r>
            <w:r w:rsidR="00A06BFC">
              <w:rPr>
                <w:rFonts w:ascii="Times New Roman" w:eastAsia="Times New Roman" w:hAnsi="Times New Roman" w:cs="Times New Roman"/>
                <w:b/>
                <w:bCs/>
                <w:lang w:val="ru-RU" w:eastAsia="ru-RU"/>
              </w:rPr>
              <w:t xml:space="preserve">                        </w:t>
            </w:r>
            <w:r w:rsidRPr="005334F6">
              <w:rPr>
                <w:rFonts w:ascii="Times New Roman" w:eastAsia="Times New Roman" w:hAnsi="Times New Roman" w:cs="Times New Roman"/>
                <w:b/>
                <w:bCs/>
                <w:lang w:val="ru-RU" w:eastAsia="ru-RU"/>
              </w:rPr>
              <w:t>28 декабря 2017 г.</w:t>
            </w:r>
          </w:p>
        </w:tc>
        <w:tc>
          <w:tcPr>
            <w:tcW w:w="1984" w:type="dxa"/>
          </w:tcPr>
          <w:p w:rsidR="00A613E2" w:rsidRPr="005334F6" w:rsidRDefault="00A613E2" w:rsidP="00A06BFC">
            <w:pPr>
              <w:jc w:val="cente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Общее количество, единиц</w:t>
            </w:r>
            <w:r w:rsidR="00A06BFC">
              <w:rPr>
                <w:rFonts w:ascii="Times New Roman" w:eastAsia="Times New Roman" w:hAnsi="Times New Roman" w:cs="Times New Roman"/>
                <w:b/>
                <w:bCs/>
                <w:lang w:val="ru-RU" w:eastAsia="ru-RU"/>
              </w:rPr>
              <w:t xml:space="preserve"> </w:t>
            </w:r>
            <w:r w:rsidRPr="005334F6">
              <w:rPr>
                <w:rFonts w:ascii="Times New Roman" w:eastAsia="Times New Roman" w:hAnsi="Times New Roman" w:cs="Times New Roman"/>
                <w:b/>
                <w:bCs/>
                <w:lang w:val="ru-RU" w:eastAsia="ru-RU"/>
              </w:rPr>
              <w:t>на 1 января  2017 г.</w:t>
            </w:r>
          </w:p>
        </w:tc>
        <w:tc>
          <w:tcPr>
            <w:tcW w:w="1843" w:type="dxa"/>
          </w:tcPr>
          <w:p w:rsidR="00A613E2" w:rsidRPr="005334F6" w:rsidRDefault="00A613E2" w:rsidP="0046064C">
            <w:pPr>
              <w:jc w:val="cente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 xml:space="preserve">28 декабря 2017 г. </w:t>
            </w:r>
            <w:proofErr w:type="gramStart"/>
            <w:r w:rsidRPr="005334F6">
              <w:rPr>
                <w:rFonts w:ascii="Times New Roman" w:eastAsia="Times New Roman" w:hAnsi="Times New Roman" w:cs="Times New Roman"/>
                <w:b/>
                <w:bCs/>
                <w:lang w:val="ru-RU" w:eastAsia="ru-RU"/>
              </w:rPr>
              <w:t>в</w:t>
            </w:r>
            <w:proofErr w:type="gramEnd"/>
            <w:r w:rsidRPr="005334F6">
              <w:rPr>
                <w:rFonts w:ascii="Times New Roman" w:eastAsia="Times New Roman" w:hAnsi="Times New Roman" w:cs="Times New Roman"/>
                <w:b/>
                <w:bCs/>
                <w:lang w:val="ru-RU" w:eastAsia="ru-RU"/>
              </w:rPr>
              <w:t xml:space="preserve"> % к 1 </w:t>
            </w:r>
            <w:proofErr w:type="gramStart"/>
            <w:r w:rsidRPr="005334F6">
              <w:rPr>
                <w:rFonts w:ascii="Times New Roman" w:eastAsia="Times New Roman" w:hAnsi="Times New Roman" w:cs="Times New Roman"/>
                <w:b/>
                <w:bCs/>
                <w:lang w:val="ru-RU" w:eastAsia="ru-RU"/>
              </w:rPr>
              <w:t>января</w:t>
            </w:r>
            <w:proofErr w:type="gramEnd"/>
            <w:r w:rsidRPr="005334F6">
              <w:rPr>
                <w:rFonts w:ascii="Times New Roman" w:eastAsia="Times New Roman" w:hAnsi="Times New Roman" w:cs="Times New Roman"/>
                <w:b/>
                <w:bCs/>
                <w:lang w:val="ru-RU" w:eastAsia="ru-RU"/>
              </w:rPr>
              <w:t xml:space="preserve"> 201</w:t>
            </w:r>
            <w:r w:rsidR="0046064C">
              <w:rPr>
                <w:rFonts w:ascii="Times New Roman" w:eastAsia="Times New Roman" w:hAnsi="Times New Roman" w:cs="Times New Roman"/>
                <w:b/>
                <w:bCs/>
                <w:lang w:val="ru-RU" w:eastAsia="ru-RU"/>
              </w:rPr>
              <w:t>7</w:t>
            </w:r>
            <w:r w:rsidRPr="005334F6">
              <w:rPr>
                <w:rFonts w:ascii="Times New Roman" w:eastAsia="Times New Roman" w:hAnsi="Times New Roman" w:cs="Times New Roman"/>
                <w:b/>
                <w:bCs/>
                <w:lang w:val="ru-RU" w:eastAsia="ru-RU"/>
              </w:rPr>
              <w:t xml:space="preserve"> г.</w:t>
            </w:r>
          </w:p>
        </w:tc>
      </w:tr>
      <w:tr w:rsidR="00A613E2" w:rsidRPr="00F94293" w:rsidTr="00331AD3">
        <w:trPr>
          <w:trHeight w:val="255"/>
        </w:trPr>
        <w:tc>
          <w:tcPr>
            <w:tcW w:w="3402" w:type="dxa"/>
            <w:shd w:val="clear" w:color="auto" w:fill="DAEEF3" w:themeFill="accent5" w:themeFillTint="33"/>
            <w:hideMark/>
          </w:tcPr>
          <w:p w:rsidR="00A613E2" w:rsidRPr="005334F6" w:rsidRDefault="00A613E2" w:rsidP="002A478D">
            <w:pPr>
              <w:jc w:val="cente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Республика Северная Осетия-Алания, всего:</w:t>
            </w:r>
          </w:p>
        </w:tc>
        <w:tc>
          <w:tcPr>
            <w:tcW w:w="2127" w:type="dxa"/>
            <w:shd w:val="clear" w:color="auto" w:fill="DAEEF3" w:themeFill="accent5" w:themeFillTint="33"/>
            <w:noWrap/>
            <w:vAlign w:val="bottom"/>
            <w:hideMark/>
          </w:tcPr>
          <w:p w:rsidR="00A613E2" w:rsidRPr="007B6A64" w:rsidRDefault="00A613E2" w:rsidP="002A478D">
            <w:pPr>
              <w:widowControl w:val="0"/>
              <w:jc w:val="center"/>
              <w:rPr>
                <w:rFonts w:ascii="Times New Roman" w:eastAsia="Times New Roman" w:hAnsi="Times New Roman" w:cs="Times New Roman"/>
                <w:b/>
                <w:lang w:eastAsia="ru-RU"/>
              </w:rPr>
            </w:pPr>
            <w:r w:rsidRPr="007B6A64">
              <w:rPr>
                <w:rFonts w:ascii="Times New Roman" w:eastAsia="Times New Roman" w:hAnsi="Times New Roman" w:cs="Times New Roman"/>
                <w:b/>
                <w:lang w:eastAsia="ru-RU"/>
              </w:rPr>
              <w:t>24707</w:t>
            </w:r>
          </w:p>
        </w:tc>
        <w:tc>
          <w:tcPr>
            <w:tcW w:w="1984" w:type="dxa"/>
            <w:shd w:val="clear" w:color="auto" w:fill="DAEEF3" w:themeFill="accent5" w:themeFillTint="33"/>
            <w:noWrap/>
            <w:vAlign w:val="bottom"/>
            <w:hideMark/>
          </w:tcPr>
          <w:p w:rsidR="00A613E2" w:rsidRPr="007B6A64" w:rsidRDefault="00A613E2" w:rsidP="002A478D">
            <w:pPr>
              <w:widowControl w:val="0"/>
              <w:jc w:val="center"/>
              <w:rPr>
                <w:rFonts w:ascii="Times New Roman" w:eastAsia="Times New Roman" w:hAnsi="Times New Roman" w:cs="Times New Roman"/>
                <w:b/>
                <w:lang w:eastAsia="ru-RU"/>
              </w:rPr>
            </w:pPr>
            <w:r w:rsidRPr="007B6A64">
              <w:rPr>
                <w:rFonts w:ascii="Times New Roman" w:eastAsia="Times New Roman" w:hAnsi="Times New Roman" w:cs="Times New Roman"/>
                <w:b/>
                <w:lang w:eastAsia="ru-RU"/>
              </w:rPr>
              <w:t>26482</w:t>
            </w:r>
          </w:p>
        </w:tc>
        <w:tc>
          <w:tcPr>
            <w:tcW w:w="1843" w:type="dxa"/>
            <w:shd w:val="clear" w:color="auto" w:fill="DAEEF3" w:themeFill="accent5" w:themeFillTint="33"/>
            <w:noWrap/>
            <w:vAlign w:val="bottom"/>
            <w:hideMark/>
          </w:tcPr>
          <w:p w:rsidR="00A613E2" w:rsidRPr="007B6A64" w:rsidRDefault="00A613E2" w:rsidP="002A478D">
            <w:pPr>
              <w:widowControl w:val="0"/>
              <w:jc w:val="center"/>
              <w:rPr>
                <w:rFonts w:ascii="Times New Roman" w:eastAsia="Times New Roman" w:hAnsi="Times New Roman" w:cs="Times New Roman"/>
                <w:b/>
                <w:lang w:eastAsia="ru-RU"/>
              </w:rPr>
            </w:pPr>
            <w:r w:rsidRPr="007B6A64">
              <w:rPr>
                <w:rFonts w:ascii="Times New Roman" w:eastAsia="Times New Roman" w:hAnsi="Times New Roman" w:cs="Times New Roman"/>
                <w:b/>
                <w:lang w:eastAsia="ru-RU"/>
              </w:rPr>
              <w:t>93,3</w:t>
            </w:r>
          </w:p>
        </w:tc>
      </w:tr>
      <w:tr w:rsidR="00A613E2" w:rsidRPr="00F94293" w:rsidTr="007B662A">
        <w:trPr>
          <w:trHeight w:val="242"/>
        </w:trPr>
        <w:tc>
          <w:tcPr>
            <w:tcW w:w="3402" w:type="dxa"/>
            <w:hideMark/>
          </w:tcPr>
          <w:p w:rsidR="00A613E2" w:rsidRPr="007B6A64" w:rsidRDefault="00A613E2" w:rsidP="002A478D">
            <w:pPr>
              <w:spacing w:line="220" w:lineRule="exact"/>
              <w:ind w:firstLine="425"/>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 xml:space="preserve">в </w:t>
            </w:r>
            <w:proofErr w:type="spellStart"/>
            <w:r w:rsidRPr="007B6A64">
              <w:rPr>
                <w:rFonts w:ascii="Times New Roman" w:eastAsia="Times New Roman" w:hAnsi="Times New Roman" w:cs="Times New Roman"/>
                <w:lang w:eastAsia="ru-RU"/>
              </w:rPr>
              <w:t>том</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числе</w:t>
            </w:r>
            <w:proofErr w:type="spellEnd"/>
            <w:r w:rsidRPr="007B6A64">
              <w:rPr>
                <w:rFonts w:ascii="Times New Roman" w:eastAsia="Times New Roman" w:hAnsi="Times New Roman" w:cs="Times New Roman"/>
                <w:lang w:eastAsia="ru-RU"/>
              </w:rPr>
              <w:t>:</w:t>
            </w:r>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c>
          <w:tcPr>
            <w:tcW w:w="1843" w:type="dxa"/>
            <w:noWrap/>
            <w:vAlign w:val="bottom"/>
            <w:hideMark/>
          </w:tcPr>
          <w:p w:rsidR="00A613E2" w:rsidRPr="007B6A64" w:rsidRDefault="00A613E2" w:rsidP="002A478D">
            <w:pPr>
              <w:jc w:val="center"/>
              <w:rPr>
                <w:rFonts w:ascii="Arial" w:eastAsia="Times New Roman" w:hAnsi="Arial" w:cs="Arial"/>
                <w:color w:val="000000"/>
                <w:lang w:eastAsia="ru-RU"/>
              </w:rPr>
            </w:pPr>
          </w:p>
        </w:tc>
      </w:tr>
      <w:tr w:rsidR="00A613E2" w:rsidRPr="00F94293" w:rsidTr="00331AD3">
        <w:trPr>
          <w:trHeight w:val="255"/>
        </w:trPr>
        <w:tc>
          <w:tcPr>
            <w:tcW w:w="3402" w:type="dxa"/>
            <w:shd w:val="clear" w:color="auto" w:fill="FFFFFF" w:themeFill="background1"/>
            <w:hideMark/>
          </w:tcPr>
          <w:p w:rsidR="00A613E2" w:rsidRPr="005334F6" w:rsidRDefault="00A613E2" w:rsidP="002A478D">
            <w:pPr>
              <w:spacing w:line="220" w:lineRule="exact"/>
              <w:ind w:left="170"/>
              <w:rPr>
                <w:rFonts w:ascii="Times New Roman" w:eastAsia="Times New Roman" w:hAnsi="Times New Roman" w:cs="Times New Roman"/>
                <w:b/>
                <w:lang w:val="ru-RU" w:eastAsia="ru-RU"/>
              </w:rPr>
            </w:pPr>
            <w:r w:rsidRPr="005334F6">
              <w:rPr>
                <w:rFonts w:ascii="Times New Roman" w:eastAsia="Times New Roman" w:hAnsi="Times New Roman" w:cs="Times New Roman"/>
                <w:b/>
                <w:lang w:val="ru-RU" w:eastAsia="ru-RU"/>
              </w:rPr>
              <w:t>юридические лица, являющиеся коммерческими организациями</w:t>
            </w:r>
          </w:p>
        </w:tc>
        <w:tc>
          <w:tcPr>
            <w:tcW w:w="2127"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6710</w:t>
            </w:r>
          </w:p>
        </w:tc>
        <w:tc>
          <w:tcPr>
            <w:tcW w:w="1984"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7463</w:t>
            </w:r>
          </w:p>
        </w:tc>
        <w:tc>
          <w:tcPr>
            <w:tcW w:w="1843"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89,9</w:t>
            </w:r>
          </w:p>
        </w:tc>
      </w:tr>
      <w:tr w:rsidR="00A613E2" w:rsidRPr="00F94293" w:rsidTr="007B662A">
        <w:trPr>
          <w:trHeight w:val="255"/>
        </w:trPr>
        <w:tc>
          <w:tcPr>
            <w:tcW w:w="3402" w:type="dxa"/>
            <w:hideMark/>
          </w:tcPr>
          <w:p w:rsidR="00A613E2" w:rsidRPr="007B6A64" w:rsidRDefault="00A613E2" w:rsidP="002A478D">
            <w:pPr>
              <w:spacing w:line="220" w:lineRule="exact"/>
              <w:ind w:firstLine="389"/>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из</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них</w:t>
            </w:r>
            <w:proofErr w:type="spellEnd"/>
            <w:r w:rsidRPr="007B6A64">
              <w:rPr>
                <w:rFonts w:ascii="Times New Roman" w:eastAsia="Times New Roman" w:hAnsi="Times New Roman" w:cs="Times New Roman"/>
                <w:lang w:eastAsia="ru-RU"/>
              </w:rPr>
              <w:t>:</w:t>
            </w:r>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r>
      <w:tr w:rsidR="00A613E2" w:rsidRPr="00F94293" w:rsidTr="007B662A">
        <w:trPr>
          <w:trHeight w:val="255"/>
        </w:trPr>
        <w:tc>
          <w:tcPr>
            <w:tcW w:w="3402" w:type="dxa"/>
            <w:hideMark/>
          </w:tcPr>
          <w:p w:rsidR="00A613E2" w:rsidRPr="007B6A64" w:rsidRDefault="00A613E2" w:rsidP="002A478D">
            <w:pPr>
              <w:spacing w:line="220" w:lineRule="exact"/>
              <w:ind w:left="418"/>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унитарные</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предприятия</w:t>
            </w:r>
            <w:proofErr w:type="spellEnd"/>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126</w:t>
            </w: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183</w:t>
            </w: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68,9</w:t>
            </w:r>
          </w:p>
        </w:tc>
      </w:tr>
      <w:tr w:rsidR="00A613E2" w:rsidRPr="00F94293" w:rsidTr="007B662A">
        <w:trPr>
          <w:trHeight w:val="255"/>
        </w:trPr>
        <w:tc>
          <w:tcPr>
            <w:tcW w:w="3402" w:type="dxa"/>
            <w:hideMark/>
          </w:tcPr>
          <w:p w:rsidR="00A613E2" w:rsidRPr="007B6A64" w:rsidRDefault="00A613E2" w:rsidP="002A478D">
            <w:pPr>
              <w:spacing w:line="220" w:lineRule="exact"/>
              <w:ind w:left="418"/>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хозяйственные</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общества</w:t>
            </w:r>
            <w:proofErr w:type="spellEnd"/>
            <w:r w:rsidRPr="007B6A64">
              <w:rPr>
                <w:rFonts w:ascii="Times New Roman" w:eastAsia="Times New Roman" w:hAnsi="Times New Roman" w:cs="Times New Roman"/>
                <w:lang w:eastAsia="ru-RU"/>
              </w:rPr>
              <w:t xml:space="preserve"> и </w:t>
            </w:r>
            <w:proofErr w:type="spellStart"/>
            <w:r w:rsidRPr="007B6A64">
              <w:rPr>
                <w:rFonts w:ascii="Times New Roman" w:eastAsia="Times New Roman" w:hAnsi="Times New Roman" w:cs="Times New Roman"/>
                <w:lang w:eastAsia="ru-RU"/>
              </w:rPr>
              <w:t>товарищества</w:t>
            </w:r>
            <w:proofErr w:type="spellEnd"/>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6056</w:t>
            </w: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6650</w:t>
            </w: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91,1</w:t>
            </w:r>
          </w:p>
        </w:tc>
      </w:tr>
      <w:tr w:rsidR="00A613E2" w:rsidRPr="00F94293" w:rsidTr="007B662A">
        <w:trPr>
          <w:trHeight w:val="510"/>
        </w:trPr>
        <w:tc>
          <w:tcPr>
            <w:tcW w:w="3402" w:type="dxa"/>
            <w:hideMark/>
          </w:tcPr>
          <w:p w:rsidR="00A613E2" w:rsidRPr="005334F6" w:rsidRDefault="00A613E2" w:rsidP="002A478D">
            <w:pPr>
              <w:spacing w:line="220" w:lineRule="exact"/>
              <w:ind w:firstLine="421"/>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в том числе акционерные общества</w:t>
            </w:r>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227</w:t>
            </w: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277</w:t>
            </w: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81,9</w:t>
            </w:r>
          </w:p>
        </w:tc>
      </w:tr>
      <w:tr w:rsidR="00A613E2" w:rsidRPr="00F94293" w:rsidTr="00331AD3">
        <w:trPr>
          <w:trHeight w:val="477"/>
        </w:trPr>
        <w:tc>
          <w:tcPr>
            <w:tcW w:w="3402" w:type="dxa"/>
            <w:shd w:val="clear" w:color="auto" w:fill="FFFFFF" w:themeFill="background1"/>
            <w:hideMark/>
          </w:tcPr>
          <w:p w:rsidR="00A613E2" w:rsidRPr="005334F6" w:rsidRDefault="00A613E2" w:rsidP="002A478D">
            <w:pPr>
              <w:spacing w:line="220" w:lineRule="exact"/>
              <w:ind w:left="170"/>
              <w:rPr>
                <w:rFonts w:ascii="Times New Roman" w:eastAsia="Times New Roman" w:hAnsi="Times New Roman" w:cs="Times New Roman"/>
                <w:b/>
                <w:lang w:val="ru-RU" w:eastAsia="ru-RU"/>
              </w:rPr>
            </w:pPr>
            <w:r w:rsidRPr="005334F6">
              <w:rPr>
                <w:rFonts w:ascii="Times New Roman" w:eastAsia="Times New Roman" w:hAnsi="Times New Roman" w:cs="Times New Roman"/>
                <w:b/>
                <w:lang w:val="ru-RU" w:eastAsia="ru-RU"/>
              </w:rPr>
              <w:t>юридические лица, являющиеся некоммерческими организациями</w:t>
            </w:r>
          </w:p>
        </w:tc>
        <w:tc>
          <w:tcPr>
            <w:tcW w:w="2127"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2383</w:t>
            </w:r>
          </w:p>
        </w:tc>
        <w:tc>
          <w:tcPr>
            <w:tcW w:w="1984"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2491</w:t>
            </w:r>
          </w:p>
        </w:tc>
        <w:tc>
          <w:tcPr>
            <w:tcW w:w="1843"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95,7</w:t>
            </w:r>
          </w:p>
        </w:tc>
      </w:tr>
      <w:tr w:rsidR="00A613E2" w:rsidRPr="00F94293" w:rsidTr="007B662A">
        <w:trPr>
          <w:trHeight w:val="255"/>
        </w:trPr>
        <w:tc>
          <w:tcPr>
            <w:tcW w:w="3402" w:type="dxa"/>
            <w:hideMark/>
          </w:tcPr>
          <w:p w:rsidR="00A613E2" w:rsidRPr="007B6A64" w:rsidRDefault="00A613E2" w:rsidP="002A478D">
            <w:pPr>
              <w:spacing w:line="220" w:lineRule="exact"/>
              <w:ind w:left="85" w:firstLine="474"/>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из</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них</w:t>
            </w:r>
            <w:proofErr w:type="spellEnd"/>
            <w:r w:rsidRPr="007B6A64">
              <w:rPr>
                <w:rFonts w:ascii="Times New Roman" w:eastAsia="Times New Roman" w:hAnsi="Times New Roman" w:cs="Times New Roman"/>
                <w:lang w:eastAsia="ru-RU"/>
              </w:rPr>
              <w:t>:</w:t>
            </w:r>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r>
      <w:tr w:rsidR="00A613E2" w:rsidRPr="00F94293" w:rsidTr="007B662A">
        <w:trPr>
          <w:trHeight w:val="251"/>
        </w:trPr>
        <w:tc>
          <w:tcPr>
            <w:tcW w:w="3402" w:type="dxa"/>
            <w:hideMark/>
          </w:tcPr>
          <w:p w:rsidR="00A613E2" w:rsidRPr="007B6A64" w:rsidRDefault="00A613E2" w:rsidP="002A478D">
            <w:pPr>
              <w:spacing w:line="220" w:lineRule="exact"/>
              <w:ind w:left="418"/>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потребительские</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кооперативы</w:t>
            </w:r>
            <w:proofErr w:type="spellEnd"/>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111</w:t>
            </w: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107</w:t>
            </w: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103,7</w:t>
            </w:r>
          </w:p>
        </w:tc>
      </w:tr>
      <w:tr w:rsidR="00A613E2" w:rsidRPr="00F94293" w:rsidTr="007B662A">
        <w:trPr>
          <w:trHeight w:val="255"/>
        </w:trPr>
        <w:tc>
          <w:tcPr>
            <w:tcW w:w="3402" w:type="dxa"/>
            <w:hideMark/>
          </w:tcPr>
          <w:p w:rsidR="00A613E2" w:rsidRPr="007B6A64" w:rsidRDefault="00A613E2" w:rsidP="002A478D">
            <w:pPr>
              <w:spacing w:line="220" w:lineRule="exact"/>
              <w:ind w:left="418"/>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фонды</w:t>
            </w:r>
            <w:proofErr w:type="spellEnd"/>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88</w:t>
            </w: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95</w:t>
            </w: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92,6</w:t>
            </w:r>
          </w:p>
        </w:tc>
      </w:tr>
      <w:tr w:rsidR="00A613E2" w:rsidRPr="00F94293" w:rsidTr="007B662A">
        <w:trPr>
          <w:trHeight w:val="259"/>
        </w:trPr>
        <w:tc>
          <w:tcPr>
            <w:tcW w:w="3402" w:type="dxa"/>
            <w:hideMark/>
          </w:tcPr>
          <w:p w:rsidR="00A613E2" w:rsidRPr="007B6A64" w:rsidRDefault="00A613E2" w:rsidP="002A478D">
            <w:pPr>
              <w:spacing w:line="220" w:lineRule="exact"/>
              <w:ind w:left="418"/>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учреждения</w:t>
            </w:r>
            <w:proofErr w:type="spellEnd"/>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1190</w:t>
            </w: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1224</w:t>
            </w: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97,2</w:t>
            </w:r>
          </w:p>
        </w:tc>
      </w:tr>
      <w:tr w:rsidR="00A613E2" w:rsidRPr="00F94293" w:rsidTr="007B662A">
        <w:trPr>
          <w:trHeight w:val="236"/>
        </w:trPr>
        <w:tc>
          <w:tcPr>
            <w:tcW w:w="3402" w:type="dxa"/>
            <w:hideMark/>
          </w:tcPr>
          <w:p w:rsidR="00A613E2" w:rsidRPr="007B6A64" w:rsidRDefault="00A613E2" w:rsidP="002A478D">
            <w:pPr>
              <w:spacing w:line="220" w:lineRule="exact"/>
              <w:ind w:left="418"/>
              <w:rPr>
                <w:rFonts w:ascii="Times New Roman" w:eastAsia="Times New Roman" w:hAnsi="Times New Roman" w:cs="Times New Roman"/>
                <w:lang w:eastAsia="ru-RU"/>
              </w:rPr>
            </w:pPr>
            <w:r w:rsidRPr="007B6A64">
              <w:rPr>
                <w:rFonts w:ascii="Times New Roman" w:eastAsia="Times New Roman" w:hAnsi="Times New Roman" w:cs="Times New Roman"/>
                <w:lang w:eastAsia="ru-RU"/>
              </w:rPr>
              <w:lastRenderedPageBreak/>
              <w:t xml:space="preserve">в </w:t>
            </w:r>
            <w:proofErr w:type="spellStart"/>
            <w:r w:rsidRPr="007B6A64">
              <w:rPr>
                <w:rFonts w:ascii="Times New Roman" w:eastAsia="Times New Roman" w:hAnsi="Times New Roman" w:cs="Times New Roman"/>
                <w:lang w:eastAsia="ru-RU"/>
              </w:rPr>
              <w:t>том</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числе</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автономные</w:t>
            </w:r>
            <w:proofErr w:type="spellEnd"/>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36</w:t>
            </w: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34</w:t>
            </w: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105,9</w:t>
            </w:r>
          </w:p>
        </w:tc>
      </w:tr>
      <w:tr w:rsidR="00A613E2" w:rsidRPr="00F94293" w:rsidTr="00331AD3">
        <w:trPr>
          <w:trHeight w:val="255"/>
        </w:trPr>
        <w:tc>
          <w:tcPr>
            <w:tcW w:w="3402" w:type="dxa"/>
            <w:shd w:val="clear" w:color="auto" w:fill="FFFFFF" w:themeFill="background1"/>
            <w:hideMark/>
          </w:tcPr>
          <w:p w:rsidR="00A613E2" w:rsidRPr="005334F6" w:rsidRDefault="00A613E2" w:rsidP="002A478D">
            <w:pPr>
              <w:spacing w:line="220" w:lineRule="exact"/>
              <w:ind w:left="170"/>
              <w:rPr>
                <w:rFonts w:ascii="Times New Roman" w:eastAsia="Times New Roman" w:hAnsi="Times New Roman" w:cs="Times New Roman"/>
                <w:b/>
                <w:lang w:val="ru-RU" w:eastAsia="ru-RU"/>
              </w:rPr>
            </w:pPr>
            <w:r w:rsidRPr="005334F6">
              <w:rPr>
                <w:rFonts w:ascii="Times New Roman" w:eastAsia="Times New Roman" w:hAnsi="Times New Roman" w:cs="Times New Roman"/>
                <w:b/>
                <w:lang w:val="ru-RU" w:eastAsia="ru-RU"/>
              </w:rPr>
              <w:t>организации без прав юридического лица</w:t>
            </w:r>
          </w:p>
        </w:tc>
        <w:tc>
          <w:tcPr>
            <w:tcW w:w="2127"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15614</w:t>
            </w:r>
          </w:p>
        </w:tc>
        <w:tc>
          <w:tcPr>
            <w:tcW w:w="1984"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16528</w:t>
            </w:r>
          </w:p>
        </w:tc>
        <w:tc>
          <w:tcPr>
            <w:tcW w:w="1843" w:type="dxa"/>
            <w:shd w:val="clear" w:color="auto" w:fill="FFFFFF" w:themeFill="background1"/>
            <w:noWrap/>
            <w:vAlign w:val="bottom"/>
            <w:hideMark/>
          </w:tcPr>
          <w:p w:rsidR="00A613E2" w:rsidRPr="00A613E2" w:rsidRDefault="00A613E2" w:rsidP="002A478D">
            <w:pPr>
              <w:widowControl w:val="0"/>
              <w:jc w:val="center"/>
              <w:rPr>
                <w:rFonts w:ascii="Times New Roman" w:eastAsia="Times New Roman" w:hAnsi="Times New Roman" w:cs="Times New Roman"/>
                <w:b/>
                <w:lang w:eastAsia="ru-RU"/>
              </w:rPr>
            </w:pPr>
            <w:r w:rsidRPr="00A613E2">
              <w:rPr>
                <w:rFonts w:ascii="Times New Roman" w:eastAsia="Times New Roman" w:hAnsi="Times New Roman" w:cs="Times New Roman"/>
                <w:b/>
                <w:lang w:eastAsia="ru-RU"/>
              </w:rPr>
              <w:t>94,5</w:t>
            </w:r>
          </w:p>
        </w:tc>
      </w:tr>
      <w:tr w:rsidR="00A613E2" w:rsidRPr="00F94293" w:rsidTr="007B662A">
        <w:trPr>
          <w:trHeight w:val="218"/>
        </w:trPr>
        <w:tc>
          <w:tcPr>
            <w:tcW w:w="3402" w:type="dxa"/>
            <w:hideMark/>
          </w:tcPr>
          <w:p w:rsidR="00A613E2" w:rsidRPr="007B6A64" w:rsidRDefault="00A613E2" w:rsidP="002A478D">
            <w:pPr>
              <w:spacing w:line="220" w:lineRule="exact"/>
              <w:ind w:firstLine="421"/>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из</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них</w:t>
            </w:r>
            <w:proofErr w:type="spellEnd"/>
            <w:r w:rsidRPr="007B6A64">
              <w:rPr>
                <w:rFonts w:ascii="Times New Roman" w:eastAsia="Times New Roman" w:hAnsi="Times New Roman" w:cs="Times New Roman"/>
                <w:lang w:eastAsia="ru-RU"/>
              </w:rPr>
              <w:t>:</w:t>
            </w:r>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p>
        </w:tc>
      </w:tr>
      <w:tr w:rsidR="00A613E2" w:rsidRPr="00F94293" w:rsidTr="007B662A">
        <w:trPr>
          <w:trHeight w:val="274"/>
        </w:trPr>
        <w:tc>
          <w:tcPr>
            <w:tcW w:w="3402" w:type="dxa"/>
            <w:hideMark/>
          </w:tcPr>
          <w:p w:rsidR="00A613E2" w:rsidRPr="007B6A64" w:rsidRDefault="00A613E2" w:rsidP="007B662A">
            <w:pPr>
              <w:spacing w:line="220" w:lineRule="exact"/>
              <w:rPr>
                <w:rFonts w:ascii="Times New Roman" w:eastAsia="Times New Roman" w:hAnsi="Times New Roman" w:cs="Times New Roman"/>
                <w:lang w:eastAsia="ru-RU"/>
              </w:rPr>
            </w:pPr>
            <w:proofErr w:type="spellStart"/>
            <w:r w:rsidRPr="007B6A64">
              <w:rPr>
                <w:rFonts w:ascii="Times New Roman" w:eastAsia="Times New Roman" w:hAnsi="Times New Roman" w:cs="Times New Roman"/>
                <w:lang w:eastAsia="ru-RU"/>
              </w:rPr>
              <w:t>индивидуальные</w:t>
            </w:r>
            <w:proofErr w:type="spellEnd"/>
            <w:r w:rsidRPr="007B6A64">
              <w:rPr>
                <w:rFonts w:ascii="Times New Roman" w:eastAsia="Times New Roman" w:hAnsi="Times New Roman" w:cs="Times New Roman"/>
                <w:lang w:eastAsia="ru-RU"/>
              </w:rPr>
              <w:t xml:space="preserve"> </w:t>
            </w:r>
            <w:proofErr w:type="spellStart"/>
            <w:r w:rsidRPr="007B6A64">
              <w:rPr>
                <w:rFonts w:ascii="Times New Roman" w:eastAsia="Times New Roman" w:hAnsi="Times New Roman" w:cs="Times New Roman"/>
                <w:lang w:eastAsia="ru-RU"/>
              </w:rPr>
              <w:t>предприниматели</w:t>
            </w:r>
            <w:proofErr w:type="spellEnd"/>
          </w:p>
        </w:tc>
        <w:tc>
          <w:tcPr>
            <w:tcW w:w="2127"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15134</w:t>
            </w:r>
          </w:p>
        </w:tc>
        <w:tc>
          <w:tcPr>
            <w:tcW w:w="1984"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16006</w:t>
            </w:r>
          </w:p>
        </w:tc>
        <w:tc>
          <w:tcPr>
            <w:tcW w:w="1843" w:type="dxa"/>
            <w:noWrap/>
            <w:vAlign w:val="bottom"/>
            <w:hideMark/>
          </w:tcPr>
          <w:p w:rsidR="00A613E2" w:rsidRPr="007B6A64" w:rsidRDefault="00A613E2" w:rsidP="002A478D">
            <w:pPr>
              <w:widowControl w:val="0"/>
              <w:jc w:val="center"/>
              <w:rPr>
                <w:rFonts w:ascii="Times New Roman" w:eastAsia="Times New Roman" w:hAnsi="Times New Roman" w:cs="Times New Roman"/>
                <w:lang w:eastAsia="ru-RU"/>
              </w:rPr>
            </w:pPr>
            <w:r w:rsidRPr="007B6A64">
              <w:rPr>
                <w:rFonts w:ascii="Times New Roman" w:eastAsia="Times New Roman" w:hAnsi="Times New Roman" w:cs="Times New Roman"/>
                <w:lang w:eastAsia="ru-RU"/>
              </w:rPr>
              <w:t>94,6</w:t>
            </w:r>
          </w:p>
        </w:tc>
      </w:tr>
    </w:tbl>
    <w:p w:rsidR="00A613E2" w:rsidRDefault="00A613E2" w:rsidP="002A3BCC">
      <w:pPr>
        <w:spacing w:after="0" w:line="240" w:lineRule="auto"/>
        <w:ind w:firstLine="709"/>
        <w:rPr>
          <w:rFonts w:ascii="Times New Roman" w:hAnsi="Times New Roman" w:cs="Times New Roman"/>
          <w:sz w:val="28"/>
          <w:szCs w:val="28"/>
        </w:rPr>
      </w:pPr>
    </w:p>
    <w:p w:rsidR="00FA3340" w:rsidRPr="005334F6" w:rsidRDefault="00FA3340" w:rsidP="002A3BCC">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Распределение предприятий (организаций) по видам экономической деятельности по состоянию на 28 декабря 2017 года приведено в </w:t>
      </w:r>
      <w:r w:rsidR="006E1B08">
        <w:rPr>
          <w:rFonts w:ascii="Times New Roman" w:hAnsi="Times New Roman" w:cs="Times New Roman"/>
          <w:sz w:val="28"/>
          <w:szCs w:val="28"/>
          <w:lang w:val="ru-RU"/>
        </w:rPr>
        <w:t>т</w:t>
      </w:r>
      <w:r w:rsidRPr="005334F6">
        <w:rPr>
          <w:rFonts w:ascii="Times New Roman" w:hAnsi="Times New Roman" w:cs="Times New Roman"/>
          <w:sz w:val="28"/>
          <w:szCs w:val="28"/>
          <w:lang w:val="ru-RU"/>
        </w:rPr>
        <w:t>аблице 2.</w:t>
      </w:r>
    </w:p>
    <w:p w:rsidR="005C1D12" w:rsidRPr="005334F6" w:rsidRDefault="005C1D12" w:rsidP="006F1103">
      <w:pPr>
        <w:spacing w:after="0" w:line="240" w:lineRule="auto"/>
        <w:ind w:firstLine="709"/>
        <w:jc w:val="right"/>
        <w:rPr>
          <w:rFonts w:ascii="Times New Roman" w:hAnsi="Times New Roman" w:cs="Times New Roman"/>
          <w:bCs/>
          <w:sz w:val="28"/>
          <w:szCs w:val="28"/>
          <w:lang w:val="ru-RU"/>
        </w:rPr>
      </w:pPr>
    </w:p>
    <w:p w:rsidR="006F1103" w:rsidRDefault="00901B14" w:rsidP="006F1103">
      <w:pPr>
        <w:spacing w:after="0" w:line="240" w:lineRule="auto"/>
        <w:ind w:firstLine="709"/>
        <w:jc w:val="right"/>
        <w:rPr>
          <w:rFonts w:ascii="Times New Roman" w:hAnsi="Times New Roman" w:cs="Times New Roman"/>
          <w:bCs/>
          <w:sz w:val="28"/>
          <w:szCs w:val="28"/>
        </w:rPr>
      </w:pPr>
      <w:r w:rsidRPr="006F1103">
        <w:rPr>
          <w:rFonts w:ascii="Times New Roman" w:hAnsi="Times New Roman" w:cs="Times New Roman"/>
          <w:bCs/>
          <w:sz w:val="28"/>
          <w:szCs w:val="28"/>
        </w:rPr>
        <w:t xml:space="preserve">Таблица </w:t>
      </w:r>
      <w:bookmarkStart w:id="1" w:name="_Toc240363767"/>
      <w:bookmarkStart w:id="2" w:name="_Toc382655129"/>
      <w:bookmarkStart w:id="3" w:name="_Toc413155007"/>
      <w:bookmarkStart w:id="4" w:name="_Toc413164504"/>
      <w:bookmarkStart w:id="5" w:name="_Toc413165085"/>
      <w:bookmarkStart w:id="6" w:name="_Toc413166972"/>
      <w:bookmarkStart w:id="7" w:name="_Toc413167032"/>
      <w:bookmarkStart w:id="8" w:name="_Toc413167101"/>
      <w:bookmarkStart w:id="9" w:name="_Toc413167545"/>
      <w:bookmarkStart w:id="10" w:name="_Toc413167939"/>
      <w:bookmarkStart w:id="11" w:name="_Toc413230435"/>
      <w:bookmarkStart w:id="12" w:name="_Toc413233299"/>
      <w:bookmarkStart w:id="13" w:name="_Toc413237334"/>
      <w:bookmarkStart w:id="14" w:name="_Toc413237375"/>
      <w:bookmarkStart w:id="15" w:name="_Toc420056873"/>
      <w:bookmarkStart w:id="16" w:name="_Toc422224743"/>
      <w:bookmarkStart w:id="17" w:name="_Toc422484302"/>
      <w:bookmarkStart w:id="18" w:name="_Toc423011125"/>
      <w:bookmarkStart w:id="19" w:name="_Toc424830977"/>
      <w:bookmarkStart w:id="20" w:name="_Toc424831735"/>
      <w:bookmarkStart w:id="21" w:name="_Toc456863372"/>
      <w:bookmarkStart w:id="22" w:name="_Toc459368845"/>
      <w:r w:rsidR="00A5534F">
        <w:rPr>
          <w:rFonts w:ascii="Times New Roman" w:hAnsi="Times New Roman" w:cs="Times New Roman"/>
          <w:bCs/>
          <w:sz w:val="28"/>
          <w:szCs w:val="28"/>
        </w:rPr>
        <w:t>2</w:t>
      </w:r>
    </w:p>
    <w:tbl>
      <w:tblPr>
        <w:tblStyle w:val="a9"/>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402"/>
        <w:gridCol w:w="993"/>
        <w:gridCol w:w="2126"/>
        <w:gridCol w:w="2835"/>
      </w:tblGrid>
      <w:tr w:rsidR="005C1D12" w:rsidRPr="00F94293" w:rsidTr="0046064C">
        <w:trPr>
          <w:trHeight w:val="425"/>
        </w:trPr>
        <w:tc>
          <w:tcPr>
            <w:tcW w:w="9356" w:type="dxa"/>
            <w:gridSpan w:val="4"/>
            <w:shd w:val="clear" w:color="auto" w:fill="DAEEF3" w:themeFill="accent5" w:themeFillTint="33"/>
            <w:hideMark/>
          </w:tcPr>
          <w:p w:rsidR="00FA3340" w:rsidRPr="005334F6" w:rsidRDefault="005C1D12" w:rsidP="00FA3340">
            <w:pPr>
              <w:jc w:val="cente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 xml:space="preserve">Распределение предприятий (организаций) по видам экономической деятельности </w:t>
            </w:r>
          </w:p>
          <w:p w:rsidR="005C1D12" w:rsidRPr="00F94293" w:rsidRDefault="005C1D12" w:rsidP="00FA3340">
            <w:pPr>
              <w:jc w:val="center"/>
              <w:rPr>
                <w:rFonts w:ascii="Times New Roman" w:eastAsia="Times New Roman" w:hAnsi="Times New Roman" w:cs="Times New Roman"/>
                <w:b/>
                <w:bCs/>
                <w:lang w:eastAsia="ru-RU"/>
              </w:rPr>
            </w:pPr>
            <w:proofErr w:type="spellStart"/>
            <w:r w:rsidRPr="005C1D12">
              <w:rPr>
                <w:rFonts w:ascii="Times New Roman" w:eastAsia="Times New Roman" w:hAnsi="Times New Roman" w:cs="Times New Roman"/>
                <w:b/>
                <w:bCs/>
                <w:lang w:eastAsia="ru-RU"/>
              </w:rPr>
              <w:t>на</w:t>
            </w:r>
            <w:proofErr w:type="spellEnd"/>
            <w:r w:rsidRPr="005C1D12">
              <w:rPr>
                <w:rFonts w:ascii="Times New Roman" w:eastAsia="Times New Roman" w:hAnsi="Times New Roman" w:cs="Times New Roman"/>
                <w:b/>
                <w:bCs/>
                <w:lang w:eastAsia="ru-RU"/>
              </w:rPr>
              <w:t xml:space="preserve"> 28 </w:t>
            </w:r>
            <w:proofErr w:type="spellStart"/>
            <w:r w:rsidRPr="005C1D12">
              <w:rPr>
                <w:rFonts w:ascii="Times New Roman" w:eastAsia="Times New Roman" w:hAnsi="Times New Roman" w:cs="Times New Roman"/>
                <w:b/>
                <w:bCs/>
                <w:lang w:eastAsia="ru-RU"/>
              </w:rPr>
              <w:t>декабря</w:t>
            </w:r>
            <w:proofErr w:type="spellEnd"/>
            <w:r w:rsidRPr="005C1D12">
              <w:rPr>
                <w:rFonts w:ascii="Times New Roman" w:eastAsia="Times New Roman" w:hAnsi="Times New Roman" w:cs="Times New Roman"/>
                <w:b/>
                <w:bCs/>
                <w:lang w:eastAsia="ru-RU"/>
              </w:rPr>
              <w:t xml:space="preserve"> 2017 </w:t>
            </w:r>
            <w:proofErr w:type="spellStart"/>
            <w:r w:rsidRPr="005C1D12">
              <w:rPr>
                <w:rFonts w:ascii="Times New Roman" w:eastAsia="Times New Roman" w:hAnsi="Times New Roman" w:cs="Times New Roman"/>
                <w:b/>
                <w:bCs/>
                <w:lang w:eastAsia="ru-RU"/>
              </w:rPr>
              <w:t>года</w:t>
            </w:r>
            <w:proofErr w:type="spellEnd"/>
          </w:p>
        </w:tc>
      </w:tr>
      <w:tr w:rsidR="005C1D12" w:rsidRPr="0020381A" w:rsidTr="007B662A">
        <w:trPr>
          <w:trHeight w:val="976"/>
        </w:trPr>
        <w:tc>
          <w:tcPr>
            <w:tcW w:w="3402" w:type="dxa"/>
          </w:tcPr>
          <w:p w:rsidR="005C1D12" w:rsidRPr="00F94293" w:rsidRDefault="005C1D12" w:rsidP="004B3158">
            <w:pPr>
              <w:ind w:firstLine="709"/>
              <w:jc w:val="center"/>
              <w:rPr>
                <w:rFonts w:ascii="Times New Roman" w:eastAsia="Times New Roman" w:hAnsi="Times New Roman" w:cs="Times New Roman"/>
                <w:lang w:eastAsia="ru-RU"/>
              </w:rPr>
            </w:pPr>
          </w:p>
        </w:tc>
        <w:tc>
          <w:tcPr>
            <w:tcW w:w="993" w:type="dxa"/>
          </w:tcPr>
          <w:p w:rsidR="005C1D12" w:rsidRPr="00F94293" w:rsidRDefault="005C1D12" w:rsidP="002A478D">
            <w:pPr>
              <w:jc w:val="center"/>
              <w:rPr>
                <w:rFonts w:ascii="Times New Roman" w:eastAsia="Times New Roman" w:hAnsi="Times New Roman" w:cs="Times New Roman"/>
                <w:b/>
                <w:bCs/>
                <w:lang w:eastAsia="ru-RU"/>
              </w:rPr>
            </w:pPr>
            <w:proofErr w:type="spellStart"/>
            <w:r w:rsidRPr="00F94293">
              <w:rPr>
                <w:rFonts w:ascii="Times New Roman" w:eastAsia="Times New Roman" w:hAnsi="Times New Roman" w:cs="Times New Roman"/>
                <w:b/>
                <w:bCs/>
                <w:lang w:eastAsia="ru-RU"/>
              </w:rPr>
              <w:t>Всего</w:t>
            </w:r>
            <w:proofErr w:type="spellEnd"/>
          </w:p>
        </w:tc>
        <w:tc>
          <w:tcPr>
            <w:tcW w:w="2126" w:type="dxa"/>
          </w:tcPr>
          <w:p w:rsidR="005C1D12" w:rsidRPr="005334F6" w:rsidRDefault="006E1B08" w:rsidP="006E1B08">
            <w:pPr>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Количество </w:t>
            </w:r>
            <w:r w:rsidR="005C1D12" w:rsidRPr="005334F6">
              <w:rPr>
                <w:rFonts w:ascii="Times New Roman" w:eastAsia="Times New Roman" w:hAnsi="Times New Roman" w:cs="Times New Roman"/>
                <w:b/>
                <w:bCs/>
                <w:lang w:val="ru-RU" w:eastAsia="ru-RU"/>
              </w:rPr>
              <w:t>юридических лиц</w:t>
            </w:r>
          </w:p>
        </w:tc>
        <w:tc>
          <w:tcPr>
            <w:tcW w:w="2835" w:type="dxa"/>
          </w:tcPr>
          <w:p w:rsidR="005C1D12" w:rsidRPr="005334F6" w:rsidRDefault="006E1B08" w:rsidP="006E1B08">
            <w:pPr>
              <w:jc w:val="center"/>
              <w:rPr>
                <w:rFonts w:ascii="Times New Roman" w:eastAsia="Times New Roman" w:hAnsi="Times New Roman" w:cs="Times New Roman"/>
                <w:b/>
                <w:bCs/>
                <w:lang w:val="ru-RU" w:eastAsia="ru-RU"/>
              </w:rPr>
            </w:pPr>
            <w:r>
              <w:rPr>
                <w:rFonts w:ascii="Times New Roman" w:eastAsia="Times New Roman" w:hAnsi="Times New Roman" w:cs="Times New Roman"/>
                <w:b/>
                <w:bCs/>
                <w:lang w:val="ru-RU" w:eastAsia="ru-RU"/>
              </w:rPr>
              <w:t xml:space="preserve">Количество организаций, </w:t>
            </w:r>
            <w:r w:rsidR="005C1D12" w:rsidRPr="005334F6">
              <w:rPr>
                <w:rFonts w:ascii="Times New Roman" w:eastAsia="Times New Roman" w:hAnsi="Times New Roman" w:cs="Times New Roman"/>
                <w:b/>
                <w:bCs/>
                <w:lang w:val="ru-RU" w:eastAsia="ru-RU"/>
              </w:rPr>
              <w:t>созданных без прав юридического лица</w:t>
            </w:r>
          </w:p>
        </w:tc>
      </w:tr>
      <w:tr w:rsidR="005C1D12" w:rsidRPr="00F94293" w:rsidTr="007B662A">
        <w:trPr>
          <w:trHeight w:val="255"/>
        </w:trPr>
        <w:tc>
          <w:tcPr>
            <w:tcW w:w="3402" w:type="dxa"/>
            <w:hideMark/>
          </w:tcPr>
          <w:p w:rsidR="005C1D12" w:rsidRPr="00F94293" w:rsidRDefault="005C1D12" w:rsidP="00911DBF">
            <w:pPr>
              <w:ind w:left="459"/>
              <w:rPr>
                <w:rFonts w:ascii="Times New Roman" w:eastAsia="Times New Roman" w:hAnsi="Times New Roman" w:cs="Times New Roman"/>
                <w:b/>
                <w:bCs/>
                <w:lang w:eastAsia="ru-RU"/>
              </w:rPr>
            </w:pPr>
            <w:proofErr w:type="spellStart"/>
            <w:r w:rsidRPr="00F94293">
              <w:rPr>
                <w:rFonts w:ascii="Times New Roman" w:eastAsia="Times New Roman" w:hAnsi="Times New Roman" w:cs="Times New Roman"/>
                <w:b/>
                <w:bCs/>
                <w:lang w:eastAsia="ru-RU"/>
              </w:rPr>
              <w:t>Республик</w:t>
            </w:r>
            <w:r>
              <w:rPr>
                <w:rFonts w:ascii="Times New Roman" w:eastAsia="Times New Roman" w:hAnsi="Times New Roman" w:cs="Times New Roman"/>
                <w:b/>
                <w:bCs/>
                <w:lang w:eastAsia="ru-RU"/>
              </w:rPr>
              <w:t>а</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Северная</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Осетия-Алания</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bCs/>
                <w:lang w:eastAsia="ru-RU"/>
              </w:rPr>
            </w:pPr>
            <w:r w:rsidRPr="005C1D12">
              <w:rPr>
                <w:rFonts w:ascii="Times New Roman" w:eastAsia="Times New Roman" w:hAnsi="Times New Roman" w:cs="Times New Roman"/>
                <w:b/>
                <w:bCs/>
                <w:lang w:eastAsia="ru-RU"/>
              </w:rPr>
              <w:t>9573</w:t>
            </w:r>
          </w:p>
        </w:tc>
        <w:tc>
          <w:tcPr>
            <w:tcW w:w="2126" w:type="dxa"/>
            <w:noWrap/>
            <w:hideMark/>
          </w:tcPr>
          <w:p w:rsidR="005C1D12" w:rsidRPr="005C1D12" w:rsidRDefault="005C1D12" w:rsidP="00F94293">
            <w:pPr>
              <w:ind w:hanging="6"/>
              <w:jc w:val="center"/>
              <w:rPr>
                <w:rFonts w:ascii="Times New Roman" w:eastAsia="Times New Roman" w:hAnsi="Times New Roman" w:cs="Times New Roman"/>
                <w:b/>
                <w:bCs/>
                <w:lang w:eastAsia="ru-RU"/>
              </w:rPr>
            </w:pPr>
            <w:r w:rsidRPr="005C1D12">
              <w:rPr>
                <w:rFonts w:ascii="Times New Roman" w:eastAsia="Times New Roman" w:hAnsi="Times New Roman" w:cs="Times New Roman"/>
                <w:b/>
                <w:bCs/>
                <w:lang w:eastAsia="ru-RU"/>
              </w:rPr>
              <w:t>9093</w:t>
            </w:r>
          </w:p>
        </w:tc>
        <w:tc>
          <w:tcPr>
            <w:tcW w:w="2835" w:type="dxa"/>
            <w:noWrap/>
            <w:hideMark/>
          </w:tcPr>
          <w:p w:rsidR="005C1D12" w:rsidRPr="005C1D12" w:rsidRDefault="005C1D12" w:rsidP="00F94293">
            <w:pPr>
              <w:jc w:val="center"/>
              <w:rPr>
                <w:rFonts w:ascii="Times New Roman" w:eastAsia="Times New Roman" w:hAnsi="Times New Roman" w:cs="Times New Roman"/>
                <w:b/>
                <w:bCs/>
                <w:lang w:eastAsia="ru-RU"/>
              </w:rPr>
            </w:pPr>
            <w:r w:rsidRPr="005C1D12">
              <w:rPr>
                <w:rFonts w:ascii="Times New Roman" w:eastAsia="Times New Roman" w:hAnsi="Times New Roman" w:cs="Times New Roman"/>
                <w:b/>
                <w:bCs/>
                <w:lang w:eastAsia="ru-RU"/>
              </w:rPr>
              <w:t>480</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 xml:space="preserve">Сельское, лесное хозяйство, охота, рыболовство и рыбоводство, </w:t>
            </w:r>
          </w:p>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них</w:t>
            </w:r>
            <w:proofErr w:type="spellEnd"/>
            <w:r>
              <w:rPr>
                <w:rFonts w:ascii="Times New Roman" w:eastAsia="Times New Roman" w:hAnsi="Times New Roman" w:cs="Times New Roman"/>
                <w:lang w:eastAsia="ru-RU"/>
              </w:rPr>
              <w:t>:</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804</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795</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9</w:t>
            </w:r>
          </w:p>
        </w:tc>
      </w:tr>
      <w:tr w:rsidR="005C1D12" w:rsidRPr="00F94293" w:rsidTr="007B662A">
        <w:trPr>
          <w:trHeight w:val="255"/>
        </w:trPr>
        <w:tc>
          <w:tcPr>
            <w:tcW w:w="3402" w:type="dxa"/>
            <w:hideMark/>
          </w:tcPr>
          <w:p w:rsidR="005C1D12" w:rsidRPr="0064208E" w:rsidRDefault="006E1B08" w:rsidP="00911DBF">
            <w:pPr>
              <w:ind w:left="34" w:firstLine="425"/>
              <w:rPr>
                <w:rFonts w:ascii="Times New Roman" w:eastAsia="Times New Roman" w:hAnsi="Times New Roman" w:cs="Times New Roman"/>
                <w:i/>
                <w:lang w:eastAsia="ru-RU"/>
              </w:rPr>
            </w:pPr>
            <w:proofErr w:type="spellStart"/>
            <w:r>
              <w:rPr>
                <w:rFonts w:ascii="Times New Roman" w:eastAsia="Times New Roman" w:hAnsi="Times New Roman" w:cs="Times New Roman"/>
                <w:i/>
                <w:lang w:val="ru-RU" w:eastAsia="ru-RU"/>
              </w:rPr>
              <w:t>ле</w:t>
            </w:r>
            <w:r w:rsidR="005C1D12" w:rsidRPr="0064208E">
              <w:rPr>
                <w:rFonts w:ascii="Times New Roman" w:eastAsia="Times New Roman" w:hAnsi="Times New Roman" w:cs="Times New Roman"/>
                <w:i/>
                <w:lang w:eastAsia="ru-RU"/>
              </w:rPr>
              <w:t>соводство</w:t>
            </w:r>
            <w:proofErr w:type="spellEnd"/>
            <w:r w:rsidR="005C1D12" w:rsidRPr="0064208E">
              <w:rPr>
                <w:rFonts w:ascii="Times New Roman" w:eastAsia="Times New Roman" w:hAnsi="Times New Roman" w:cs="Times New Roman"/>
                <w:i/>
                <w:lang w:eastAsia="ru-RU"/>
              </w:rPr>
              <w:t xml:space="preserve"> и </w:t>
            </w:r>
            <w:proofErr w:type="spellStart"/>
            <w:r w:rsidR="005C1D12" w:rsidRPr="0064208E">
              <w:rPr>
                <w:rFonts w:ascii="Times New Roman" w:eastAsia="Times New Roman" w:hAnsi="Times New Roman" w:cs="Times New Roman"/>
                <w:i/>
                <w:lang w:eastAsia="ru-RU"/>
              </w:rPr>
              <w:t>лесозаготовки</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i/>
                <w:lang w:eastAsia="ru-RU"/>
              </w:rPr>
            </w:pPr>
            <w:r w:rsidRPr="005C1D12">
              <w:rPr>
                <w:rFonts w:ascii="Times New Roman" w:eastAsia="Times New Roman" w:hAnsi="Times New Roman" w:cs="Times New Roman"/>
                <w:b/>
                <w:i/>
                <w:lang w:eastAsia="ru-RU"/>
              </w:rPr>
              <w:t>7</w:t>
            </w:r>
          </w:p>
        </w:tc>
        <w:tc>
          <w:tcPr>
            <w:tcW w:w="2126"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6</w:t>
            </w:r>
          </w:p>
        </w:tc>
        <w:tc>
          <w:tcPr>
            <w:tcW w:w="2835"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1</w:t>
            </w:r>
          </w:p>
        </w:tc>
      </w:tr>
      <w:tr w:rsidR="005C1D12" w:rsidRPr="00F94293" w:rsidTr="007B662A">
        <w:trPr>
          <w:trHeight w:val="255"/>
        </w:trPr>
        <w:tc>
          <w:tcPr>
            <w:tcW w:w="3402" w:type="dxa"/>
            <w:hideMark/>
          </w:tcPr>
          <w:p w:rsidR="005C1D12" w:rsidRPr="0064208E" w:rsidRDefault="006E1B08" w:rsidP="00911DBF">
            <w:pPr>
              <w:ind w:left="34" w:firstLine="425"/>
              <w:rPr>
                <w:rFonts w:ascii="Times New Roman" w:eastAsia="Times New Roman" w:hAnsi="Times New Roman" w:cs="Times New Roman"/>
                <w:i/>
                <w:lang w:eastAsia="ru-RU"/>
              </w:rPr>
            </w:pPr>
            <w:r>
              <w:rPr>
                <w:rFonts w:ascii="Times New Roman" w:eastAsia="Times New Roman" w:hAnsi="Times New Roman" w:cs="Times New Roman"/>
                <w:i/>
                <w:lang w:val="ru-RU" w:eastAsia="ru-RU"/>
              </w:rPr>
              <w:t>р</w:t>
            </w:r>
            <w:proofErr w:type="spellStart"/>
            <w:r w:rsidR="005C1D12" w:rsidRPr="0064208E">
              <w:rPr>
                <w:rFonts w:ascii="Times New Roman" w:eastAsia="Times New Roman" w:hAnsi="Times New Roman" w:cs="Times New Roman"/>
                <w:i/>
                <w:lang w:eastAsia="ru-RU"/>
              </w:rPr>
              <w:t>ыболовство</w:t>
            </w:r>
            <w:proofErr w:type="spellEnd"/>
            <w:r w:rsidR="005C1D12" w:rsidRPr="0064208E">
              <w:rPr>
                <w:rFonts w:ascii="Times New Roman" w:eastAsia="Times New Roman" w:hAnsi="Times New Roman" w:cs="Times New Roman"/>
                <w:i/>
                <w:lang w:eastAsia="ru-RU"/>
              </w:rPr>
              <w:t xml:space="preserve"> и </w:t>
            </w:r>
            <w:proofErr w:type="spellStart"/>
            <w:r w:rsidR="005C1D12" w:rsidRPr="0064208E">
              <w:rPr>
                <w:rFonts w:ascii="Times New Roman" w:eastAsia="Times New Roman" w:hAnsi="Times New Roman" w:cs="Times New Roman"/>
                <w:i/>
                <w:lang w:eastAsia="ru-RU"/>
              </w:rPr>
              <w:t>рыбоводство</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i/>
                <w:lang w:eastAsia="ru-RU"/>
              </w:rPr>
            </w:pPr>
            <w:r w:rsidRPr="005C1D12">
              <w:rPr>
                <w:rFonts w:ascii="Times New Roman" w:eastAsia="Times New Roman" w:hAnsi="Times New Roman" w:cs="Times New Roman"/>
                <w:b/>
                <w:i/>
                <w:lang w:eastAsia="ru-RU"/>
              </w:rPr>
              <w:t>26</w:t>
            </w:r>
          </w:p>
        </w:tc>
        <w:tc>
          <w:tcPr>
            <w:tcW w:w="2126"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25</w:t>
            </w:r>
          </w:p>
        </w:tc>
        <w:tc>
          <w:tcPr>
            <w:tcW w:w="2835"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1</w:t>
            </w:r>
          </w:p>
        </w:tc>
      </w:tr>
      <w:tr w:rsidR="005C1D12" w:rsidRPr="00F94293" w:rsidTr="007B662A">
        <w:trPr>
          <w:trHeight w:val="255"/>
        </w:trPr>
        <w:tc>
          <w:tcPr>
            <w:tcW w:w="3402" w:type="dxa"/>
            <w:hideMark/>
          </w:tcPr>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Добыча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полезных</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ископаемых</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72</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70</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2</w:t>
            </w:r>
          </w:p>
        </w:tc>
      </w:tr>
      <w:tr w:rsidR="005C1D12" w:rsidRPr="00F94293" w:rsidTr="007B662A">
        <w:trPr>
          <w:trHeight w:val="255"/>
        </w:trPr>
        <w:tc>
          <w:tcPr>
            <w:tcW w:w="3402" w:type="dxa"/>
            <w:hideMark/>
          </w:tcPr>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Обрабатывающие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производства</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906</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896</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10</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Обеспечение электрической энергией, газом и паром, кондиционирование воздуха</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93</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82</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11</w:t>
            </w:r>
          </w:p>
        </w:tc>
      </w:tr>
      <w:tr w:rsidR="005C1D12" w:rsidRPr="00F94293" w:rsidTr="007B662A">
        <w:trPr>
          <w:trHeight w:val="765"/>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Водоснабжение, водоотведение, организация сбора и утилизации отходов, деятельность по ликвидации загрязнений</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94</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94</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0</w:t>
            </w:r>
          </w:p>
        </w:tc>
      </w:tr>
      <w:tr w:rsidR="005C1D12" w:rsidRPr="00F94293" w:rsidTr="007B662A">
        <w:trPr>
          <w:trHeight w:val="255"/>
        </w:trPr>
        <w:tc>
          <w:tcPr>
            <w:tcW w:w="3402" w:type="dxa"/>
            <w:hideMark/>
          </w:tcPr>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Строительство</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856</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845</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11</w:t>
            </w:r>
          </w:p>
        </w:tc>
      </w:tr>
      <w:tr w:rsidR="005C1D12" w:rsidRPr="00F94293" w:rsidTr="007B662A">
        <w:trPr>
          <w:trHeight w:val="510"/>
        </w:trPr>
        <w:tc>
          <w:tcPr>
            <w:tcW w:w="3402" w:type="dxa"/>
            <w:hideMark/>
          </w:tcPr>
          <w:p w:rsidR="00A613E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 xml:space="preserve">Торговля оптовая и розничная, ремонт автотранспортных средств и мотоциклов, </w:t>
            </w:r>
          </w:p>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них</w:t>
            </w:r>
            <w:proofErr w:type="spellEnd"/>
            <w:r>
              <w:rPr>
                <w:rFonts w:ascii="Times New Roman" w:eastAsia="Times New Roman" w:hAnsi="Times New Roman" w:cs="Times New Roman"/>
                <w:lang w:eastAsia="ru-RU"/>
              </w:rPr>
              <w:t>:</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1938</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1908</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30</w:t>
            </w:r>
          </w:p>
        </w:tc>
      </w:tr>
      <w:tr w:rsidR="005C1D12" w:rsidRPr="00F94293" w:rsidTr="007B662A">
        <w:trPr>
          <w:trHeight w:val="510"/>
        </w:trPr>
        <w:tc>
          <w:tcPr>
            <w:tcW w:w="3402" w:type="dxa"/>
            <w:hideMark/>
          </w:tcPr>
          <w:p w:rsidR="005C1D12" w:rsidRPr="005334F6" w:rsidRDefault="006E1B08" w:rsidP="00911DBF">
            <w:pPr>
              <w:ind w:left="34" w:firstLine="425"/>
              <w:rPr>
                <w:rFonts w:ascii="Times New Roman" w:eastAsia="Times New Roman" w:hAnsi="Times New Roman" w:cs="Times New Roman"/>
                <w:i/>
                <w:lang w:val="ru-RU" w:eastAsia="ru-RU"/>
              </w:rPr>
            </w:pPr>
            <w:r>
              <w:rPr>
                <w:rFonts w:ascii="Times New Roman" w:eastAsia="Times New Roman" w:hAnsi="Times New Roman" w:cs="Times New Roman"/>
                <w:i/>
                <w:lang w:val="ru-RU" w:eastAsia="ru-RU"/>
              </w:rPr>
              <w:t>т</w:t>
            </w:r>
            <w:r w:rsidR="005C1D12" w:rsidRPr="005334F6">
              <w:rPr>
                <w:rFonts w:ascii="Times New Roman" w:eastAsia="Times New Roman" w:hAnsi="Times New Roman" w:cs="Times New Roman"/>
                <w:i/>
                <w:lang w:val="ru-RU" w:eastAsia="ru-RU"/>
              </w:rPr>
              <w:t>орговля оптовая и розничная автотранспортными средствами и мотоциклами и их ремонт</w:t>
            </w:r>
          </w:p>
        </w:tc>
        <w:tc>
          <w:tcPr>
            <w:tcW w:w="993" w:type="dxa"/>
            <w:noWrap/>
            <w:hideMark/>
          </w:tcPr>
          <w:p w:rsidR="005C1D12" w:rsidRPr="005C1D12" w:rsidRDefault="005C1D12" w:rsidP="00F94293">
            <w:pPr>
              <w:jc w:val="center"/>
              <w:rPr>
                <w:rFonts w:ascii="Times New Roman" w:eastAsia="Times New Roman" w:hAnsi="Times New Roman" w:cs="Times New Roman"/>
                <w:b/>
                <w:i/>
                <w:lang w:eastAsia="ru-RU"/>
              </w:rPr>
            </w:pPr>
            <w:r w:rsidRPr="005C1D12">
              <w:rPr>
                <w:rFonts w:ascii="Times New Roman" w:eastAsia="Times New Roman" w:hAnsi="Times New Roman" w:cs="Times New Roman"/>
                <w:b/>
                <w:i/>
                <w:lang w:eastAsia="ru-RU"/>
              </w:rPr>
              <w:t>127</w:t>
            </w:r>
          </w:p>
        </w:tc>
        <w:tc>
          <w:tcPr>
            <w:tcW w:w="2126"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127</w:t>
            </w:r>
          </w:p>
        </w:tc>
        <w:tc>
          <w:tcPr>
            <w:tcW w:w="2835"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0</w:t>
            </w:r>
          </w:p>
        </w:tc>
      </w:tr>
      <w:tr w:rsidR="005C1D12" w:rsidRPr="00F94293" w:rsidTr="007B662A">
        <w:trPr>
          <w:trHeight w:val="510"/>
        </w:trPr>
        <w:tc>
          <w:tcPr>
            <w:tcW w:w="3402" w:type="dxa"/>
            <w:hideMark/>
          </w:tcPr>
          <w:p w:rsidR="005C1D12" w:rsidRPr="005334F6" w:rsidRDefault="006E1B08" w:rsidP="00911DBF">
            <w:pPr>
              <w:ind w:left="34" w:firstLine="425"/>
              <w:rPr>
                <w:rFonts w:ascii="Times New Roman" w:eastAsia="Times New Roman" w:hAnsi="Times New Roman" w:cs="Times New Roman"/>
                <w:i/>
                <w:lang w:val="ru-RU" w:eastAsia="ru-RU"/>
              </w:rPr>
            </w:pPr>
            <w:r>
              <w:rPr>
                <w:rFonts w:ascii="Times New Roman" w:eastAsia="Times New Roman" w:hAnsi="Times New Roman" w:cs="Times New Roman"/>
                <w:i/>
                <w:lang w:val="ru-RU" w:eastAsia="ru-RU"/>
              </w:rPr>
              <w:t>т</w:t>
            </w:r>
            <w:r w:rsidR="005C1D12" w:rsidRPr="005334F6">
              <w:rPr>
                <w:rFonts w:ascii="Times New Roman" w:eastAsia="Times New Roman" w:hAnsi="Times New Roman" w:cs="Times New Roman"/>
                <w:i/>
                <w:lang w:val="ru-RU" w:eastAsia="ru-RU"/>
              </w:rPr>
              <w:t xml:space="preserve">орговля оптовая, кроме оптовой торговли </w:t>
            </w:r>
            <w:proofErr w:type="gramStart"/>
            <w:r w:rsidR="005C1D12" w:rsidRPr="005334F6">
              <w:rPr>
                <w:rFonts w:ascii="Times New Roman" w:eastAsia="Times New Roman" w:hAnsi="Times New Roman" w:cs="Times New Roman"/>
                <w:i/>
                <w:lang w:val="ru-RU" w:eastAsia="ru-RU"/>
              </w:rPr>
              <w:t>авто</w:t>
            </w:r>
            <w:r w:rsidR="0046064C">
              <w:rPr>
                <w:rFonts w:ascii="Times New Roman" w:eastAsia="Times New Roman" w:hAnsi="Times New Roman" w:cs="Times New Roman"/>
                <w:i/>
                <w:lang w:val="ru-RU" w:eastAsia="ru-RU"/>
              </w:rPr>
              <w:t>-</w:t>
            </w:r>
            <w:r w:rsidR="005C1D12" w:rsidRPr="005334F6">
              <w:rPr>
                <w:rFonts w:ascii="Times New Roman" w:eastAsia="Times New Roman" w:hAnsi="Times New Roman" w:cs="Times New Roman"/>
                <w:i/>
                <w:lang w:val="ru-RU" w:eastAsia="ru-RU"/>
              </w:rPr>
              <w:t>транспортными</w:t>
            </w:r>
            <w:proofErr w:type="gramEnd"/>
            <w:r w:rsidR="005C1D12" w:rsidRPr="005334F6">
              <w:rPr>
                <w:rFonts w:ascii="Times New Roman" w:eastAsia="Times New Roman" w:hAnsi="Times New Roman" w:cs="Times New Roman"/>
                <w:i/>
                <w:lang w:val="ru-RU" w:eastAsia="ru-RU"/>
              </w:rPr>
              <w:t xml:space="preserve"> средствами и мотоциклами</w:t>
            </w:r>
          </w:p>
        </w:tc>
        <w:tc>
          <w:tcPr>
            <w:tcW w:w="993" w:type="dxa"/>
            <w:noWrap/>
            <w:hideMark/>
          </w:tcPr>
          <w:p w:rsidR="005C1D12" w:rsidRPr="005C1D12" w:rsidRDefault="005C1D12" w:rsidP="00F94293">
            <w:pPr>
              <w:jc w:val="center"/>
              <w:rPr>
                <w:rFonts w:ascii="Times New Roman" w:eastAsia="Times New Roman" w:hAnsi="Times New Roman" w:cs="Times New Roman"/>
                <w:b/>
                <w:i/>
                <w:lang w:eastAsia="ru-RU"/>
              </w:rPr>
            </w:pPr>
            <w:r w:rsidRPr="005C1D12">
              <w:rPr>
                <w:rFonts w:ascii="Times New Roman" w:eastAsia="Times New Roman" w:hAnsi="Times New Roman" w:cs="Times New Roman"/>
                <w:b/>
                <w:i/>
                <w:lang w:eastAsia="ru-RU"/>
              </w:rPr>
              <w:t>991</w:t>
            </w:r>
          </w:p>
        </w:tc>
        <w:tc>
          <w:tcPr>
            <w:tcW w:w="2126"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977</w:t>
            </w:r>
          </w:p>
        </w:tc>
        <w:tc>
          <w:tcPr>
            <w:tcW w:w="2835"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14</w:t>
            </w:r>
          </w:p>
        </w:tc>
      </w:tr>
      <w:tr w:rsidR="005C1D12" w:rsidRPr="00F94293" w:rsidTr="007B662A">
        <w:trPr>
          <w:trHeight w:val="510"/>
        </w:trPr>
        <w:tc>
          <w:tcPr>
            <w:tcW w:w="3402" w:type="dxa"/>
            <w:hideMark/>
          </w:tcPr>
          <w:p w:rsidR="005C1D12" w:rsidRPr="005334F6" w:rsidRDefault="006E1B08" w:rsidP="00911DBF">
            <w:pPr>
              <w:ind w:left="34" w:firstLine="425"/>
              <w:rPr>
                <w:rFonts w:ascii="Times New Roman" w:eastAsia="Times New Roman" w:hAnsi="Times New Roman" w:cs="Times New Roman"/>
                <w:i/>
                <w:lang w:val="ru-RU" w:eastAsia="ru-RU"/>
              </w:rPr>
            </w:pPr>
            <w:r>
              <w:rPr>
                <w:rFonts w:ascii="Times New Roman" w:eastAsia="Times New Roman" w:hAnsi="Times New Roman" w:cs="Times New Roman"/>
                <w:i/>
                <w:lang w:val="ru-RU" w:eastAsia="ru-RU"/>
              </w:rPr>
              <w:t>т</w:t>
            </w:r>
            <w:r w:rsidR="005C1D12" w:rsidRPr="005334F6">
              <w:rPr>
                <w:rFonts w:ascii="Times New Roman" w:eastAsia="Times New Roman" w:hAnsi="Times New Roman" w:cs="Times New Roman"/>
                <w:i/>
                <w:lang w:val="ru-RU" w:eastAsia="ru-RU"/>
              </w:rPr>
              <w:t>орговля розничная, кроме торговли автотранспортными средствами и мотоциклами</w:t>
            </w:r>
          </w:p>
        </w:tc>
        <w:tc>
          <w:tcPr>
            <w:tcW w:w="993" w:type="dxa"/>
            <w:noWrap/>
            <w:hideMark/>
          </w:tcPr>
          <w:p w:rsidR="005C1D12" w:rsidRPr="005C1D12" w:rsidRDefault="005C1D12" w:rsidP="00F94293">
            <w:pPr>
              <w:jc w:val="center"/>
              <w:rPr>
                <w:rFonts w:ascii="Times New Roman" w:eastAsia="Times New Roman" w:hAnsi="Times New Roman" w:cs="Times New Roman"/>
                <w:b/>
                <w:i/>
                <w:lang w:eastAsia="ru-RU"/>
              </w:rPr>
            </w:pPr>
            <w:r w:rsidRPr="005C1D12">
              <w:rPr>
                <w:rFonts w:ascii="Times New Roman" w:eastAsia="Times New Roman" w:hAnsi="Times New Roman" w:cs="Times New Roman"/>
                <w:b/>
                <w:i/>
                <w:lang w:eastAsia="ru-RU"/>
              </w:rPr>
              <w:t>820</w:t>
            </w:r>
          </w:p>
        </w:tc>
        <w:tc>
          <w:tcPr>
            <w:tcW w:w="2126"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804</w:t>
            </w:r>
          </w:p>
        </w:tc>
        <w:tc>
          <w:tcPr>
            <w:tcW w:w="2835" w:type="dxa"/>
            <w:noWrap/>
            <w:hideMark/>
          </w:tcPr>
          <w:p w:rsidR="005C1D12" w:rsidRPr="005C1D12" w:rsidRDefault="005C1D12" w:rsidP="00F94293">
            <w:pPr>
              <w:jc w:val="center"/>
              <w:rPr>
                <w:rFonts w:ascii="Times New Roman" w:eastAsia="Times New Roman" w:hAnsi="Times New Roman" w:cs="Times New Roman"/>
                <w:i/>
                <w:lang w:eastAsia="ru-RU"/>
              </w:rPr>
            </w:pPr>
            <w:r w:rsidRPr="005C1D12">
              <w:rPr>
                <w:rFonts w:ascii="Times New Roman" w:eastAsia="Times New Roman" w:hAnsi="Times New Roman" w:cs="Times New Roman"/>
                <w:i/>
                <w:lang w:eastAsia="ru-RU"/>
              </w:rPr>
              <w:t>16</w:t>
            </w:r>
          </w:p>
        </w:tc>
      </w:tr>
      <w:tr w:rsidR="005C1D12" w:rsidRPr="00F94293" w:rsidTr="007B662A">
        <w:trPr>
          <w:trHeight w:val="255"/>
        </w:trPr>
        <w:tc>
          <w:tcPr>
            <w:tcW w:w="3402" w:type="dxa"/>
            <w:hideMark/>
          </w:tcPr>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Транспортировка</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хранение</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292</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279</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13</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 xml:space="preserve">Деятельность гостиниц и предприятий общественного питания </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229</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225</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4</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в области информации и связи</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234</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221</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13</w:t>
            </w:r>
          </w:p>
        </w:tc>
      </w:tr>
      <w:tr w:rsidR="005C1D12" w:rsidRPr="00F94293" w:rsidTr="007B662A">
        <w:trPr>
          <w:trHeight w:val="255"/>
        </w:trPr>
        <w:tc>
          <w:tcPr>
            <w:tcW w:w="3402" w:type="dxa"/>
            <w:hideMark/>
          </w:tcPr>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Деятельность</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финансовая</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lastRenderedPageBreak/>
              <w:t>страховая</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lastRenderedPageBreak/>
              <w:t>178</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131</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47</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lastRenderedPageBreak/>
              <w:t>Деятельность по операциям с недвижимым имуществом</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629</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616</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13</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профессиональная, научная и техническая</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523</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479</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44</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административная и сопутствующие дополнительные услуги</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285</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277</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8</w:t>
            </w:r>
          </w:p>
        </w:tc>
      </w:tr>
      <w:tr w:rsidR="005C1D12" w:rsidRPr="00F94293" w:rsidTr="007B662A">
        <w:trPr>
          <w:trHeight w:val="469"/>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Государственное управление и обеспечение военной безопасности, социальное обеспечение</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453</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339</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114</w:t>
            </w:r>
          </w:p>
        </w:tc>
      </w:tr>
      <w:tr w:rsidR="005C1D12" w:rsidRPr="00F94293" w:rsidTr="007B662A">
        <w:trPr>
          <w:trHeight w:val="255"/>
        </w:trPr>
        <w:tc>
          <w:tcPr>
            <w:tcW w:w="3402" w:type="dxa"/>
            <w:hideMark/>
          </w:tcPr>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Образование</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599</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573</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26</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в области здравоохранения и социальных услуг</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393</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357</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36</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в области культуры, спорта, организации досуга и развлечений</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299</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252</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47</w:t>
            </w:r>
          </w:p>
        </w:tc>
      </w:tr>
      <w:tr w:rsidR="005C1D12" w:rsidRPr="00F94293" w:rsidTr="007B662A">
        <w:trPr>
          <w:trHeight w:val="255"/>
        </w:trPr>
        <w:tc>
          <w:tcPr>
            <w:tcW w:w="3402" w:type="dxa"/>
            <w:hideMark/>
          </w:tcPr>
          <w:p w:rsidR="005C1D12" w:rsidRPr="00F94293" w:rsidRDefault="005C1D12" w:rsidP="00911DBF">
            <w:pPr>
              <w:ind w:left="34" w:firstLine="425"/>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Предоставление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прочих</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видов</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услуг</w:t>
            </w:r>
            <w:proofErr w:type="spellEnd"/>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696</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654</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42</w:t>
            </w:r>
          </w:p>
        </w:tc>
      </w:tr>
      <w:tr w:rsidR="005C1D12" w:rsidRPr="00F94293" w:rsidTr="007B662A">
        <w:trPr>
          <w:trHeight w:val="1275"/>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0</w:t>
            </w:r>
          </w:p>
        </w:tc>
        <w:tc>
          <w:tcPr>
            <w:tcW w:w="2126" w:type="dxa"/>
            <w:noWrap/>
            <w:hideMark/>
          </w:tcPr>
          <w:p w:rsidR="005C1D12" w:rsidRPr="005C1D12" w:rsidRDefault="005C1D12" w:rsidP="00F94293">
            <w:pPr>
              <w:jc w:val="center"/>
              <w:rPr>
                <w:rFonts w:ascii="Times New Roman" w:eastAsia="Times New Roman" w:hAnsi="Times New Roman" w:cs="Times New Roman"/>
                <w:bCs/>
                <w:lang w:eastAsia="ru-RU"/>
              </w:rPr>
            </w:pPr>
            <w:r w:rsidRPr="005C1D12">
              <w:rPr>
                <w:rFonts w:ascii="Times New Roman" w:eastAsia="Times New Roman" w:hAnsi="Times New Roman" w:cs="Times New Roman"/>
                <w:bCs/>
                <w:lang w:eastAsia="ru-RU"/>
              </w:rPr>
              <w:t>0</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0</w:t>
            </w:r>
          </w:p>
        </w:tc>
      </w:tr>
      <w:tr w:rsidR="005C1D12" w:rsidRPr="00F94293" w:rsidTr="007B662A">
        <w:trPr>
          <w:trHeight w:val="510"/>
        </w:trPr>
        <w:tc>
          <w:tcPr>
            <w:tcW w:w="3402" w:type="dxa"/>
            <w:hideMark/>
          </w:tcPr>
          <w:p w:rsidR="005C1D12" w:rsidRPr="005334F6" w:rsidRDefault="005C1D12" w:rsidP="00911DBF">
            <w:pPr>
              <w:ind w:left="34" w:firstLine="425"/>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Коды видов деятельности, представленные налоговыми органами, отсутствующие в ОКВЭД</w:t>
            </w:r>
          </w:p>
        </w:tc>
        <w:tc>
          <w:tcPr>
            <w:tcW w:w="993" w:type="dxa"/>
            <w:noWrap/>
            <w:hideMark/>
          </w:tcPr>
          <w:p w:rsidR="005C1D12" w:rsidRPr="005C1D12" w:rsidRDefault="005C1D12" w:rsidP="00F94293">
            <w:pPr>
              <w:jc w:val="center"/>
              <w:rPr>
                <w:rFonts w:ascii="Times New Roman" w:eastAsia="Times New Roman" w:hAnsi="Times New Roman" w:cs="Times New Roman"/>
                <w:b/>
                <w:lang w:eastAsia="ru-RU"/>
              </w:rPr>
            </w:pPr>
            <w:r w:rsidRPr="005C1D12">
              <w:rPr>
                <w:rFonts w:ascii="Times New Roman" w:eastAsia="Times New Roman" w:hAnsi="Times New Roman" w:cs="Times New Roman"/>
                <w:b/>
                <w:lang w:eastAsia="ru-RU"/>
              </w:rPr>
              <w:t>0</w:t>
            </w:r>
          </w:p>
        </w:tc>
        <w:tc>
          <w:tcPr>
            <w:tcW w:w="2126"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0</w:t>
            </w:r>
          </w:p>
        </w:tc>
        <w:tc>
          <w:tcPr>
            <w:tcW w:w="2835" w:type="dxa"/>
            <w:noWrap/>
            <w:hideMark/>
          </w:tcPr>
          <w:p w:rsidR="005C1D12" w:rsidRPr="005C1D12" w:rsidRDefault="005C1D12" w:rsidP="00F94293">
            <w:pPr>
              <w:jc w:val="center"/>
              <w:rPr>
                <w:rFonts w:ascii="Times New Roman" w:eastAsia="Times New Roman" w:hAnsi="Times New Roman" w:cs="Times New Roman"/>
                <w:lang w:eastAsia="ru-RU"/>
              </w:rPr>
            </w:pPr>
            <w:r w:rsidRPr="005C1D12">
              <w:rPr>
                <w:rFonts w:ascii="Times New Roman" w:eastAsia="Times New Roman" w:hAnsi="Times New Roman" w:cs="Times New Roman"/>
                <w:lang w:eastAsia="ru-RU"/>
              </w:rPr>
              <w:t>0</w:t>
            </w:r>
          </w:p>
        </w:tc>
      </w:tr>
    </w:tbl>
    <w:p w:rsidR="002C4633" w:rsidRDefault="002C4633" w:rsidP="006F1103">
      <w:pPr>
        <w:spacing w:after="0" w:line="240" w:lineRule="auto"/>
        <w:ind w:firstLine="709"/>
        <w:jc w:val="center"/>
        <w:rPr>
          <w:rFonts w:ascii="Times New Roman" w:eastAsia="Times New Roman" w:hAnsi="Times New Roman" w:cs="Times New Roman"/>
          <w:sz w:val="28"/>
          <w:szCs w:val="28"/>
          <w:lang w:eastAsia="ru-RU"/>
        </w:rPr>
      </w:pPr>
    </w:p>
    <w:p w:rsidR="00FA3340" w:rsidRPr="005334F6" w:rsidRDefault="000B2BCA"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bCs/>
          <w:sz w:val="28"/>
          <w:szCs w:val="28"/>
          <w:lang w:val="ru-RU"/>
        </w:rPr>
        <w:t>Информация о распределении 15</w:t>
      </w:r>
      <w:r>
        <w:rPr>
          <w:rFonts w:ascii="Times New Roman" w:hAnsi="Times New Roman" w:cs="Times New Roman"/>
          <w:bCs/>
          <w:sz w:val="28"/>
          <w:szCs w:val="28"/>
        </w:rPr>
        <w:t> </w:t>
      </w:r>
      <w:r w:rsidRPr="005334F6">
        <w:rPr>
          <w:rFonts w:ascii="Times New Roman" w:hAnsi="Times New Roman" w:cs="Times New Roman"/>
          <w:bCs/>
          <w:sz w:val="28"/>
          <w:szCs w:val="28"/>
          <w:lang w:val="ru-RU"/>
        </w:rPr>
        <w:t>134 индивидуальных предпринимателей,</w:t>
      </w:r>
      <w:r w:rsidR="00152D00">
        <w:rPr>
          <w:rFonts w:ascii="Times New Roman" w:hAnsi="Times New Roman" w:cs="Times New Roman"/>
          <w:bCs/>
          <w:sz w:val="28"/>
          <w:szCs w:val="28"/>
          <w:lang w:val="ru-RU"/>
        </w:rPr>
        <w:t xml:space="preserve"> </w:t>
      </w:r>
      <w:r w:rsidRPr="005334F6">
        <w:rPr>
          <w:rFonts w:ascii="Times New Roman" w:hAnsi="Times New Roman" w:cs="Times New Roman"/>
          <w:bCs/>
          <w:sz w:val="28"/>
          <w:szCs w:val="28"/>
          <w:lang w:val="ru-RU"/>
        </w:rPr>
        <w:t xml:space="preserve">прошедших государственную регистрацию на территории республики без образования юридического лица, по </w:t>
      </w:r>
      <w:r w:rsidR="00A06BFC">
        <w:rPr>
          <w:rFonts w:ascii="Times New Roman" w:hAnsi="Times New Roman" w:cs="Times New Roman"/>
          <w:bCs/>
          <w:sz w:val="28"/>
          <w:szCs w:val="28"/>
          <w:lang w:val="ru-RU"/>
        </w:rPr>
        <w:t xml:space="preserve">                       </w:t>
      </w:r>
      <w:r w:rsidRPr="005334F6">
        <w:rPr>
          <w:rFonts w:ascii="Times New Roman" w:hAnsi="Times New Roman" w:cs="Times New Roman"/>
          <w:bCs/>
          <w:sz w:val="28"/>
          <w:szCs w:val="28"/>
          <w:lang w:val="ru-RU"/>
        </w:rPr>
        <w:t xml:space="preserve">видам экономической деятельности на </w:t>
      </w:r>
      <w:r w:rsidR="00FA3340" w:rsidRPr="005334F6">
        <w:rPr>
          <w:rFonts w:ascii="Times New Roman" w:hAnsi="Times New Roman" w:cs="Times New Roman"/>
          <w:bCs/>
          <w:sz w:val="28"/>
          <w:szCs w:val="28"/>
          <w:lang w:val="ru-RU"/>
        </w:rPr>
        <w:t>29 декабря 2017 года представлен</w:t>
      </w:r>
      <w:r w:rsidRPr="005334F6">
        <w:rPr>
          <w:rFonts w:ascii="Times New Roman" w:hAnsi="Times New Roman" w:cs="Times New Roman"/>
          <w:bCs/>
          <w:sz w:val="28"/>
          <w:szCs w:val="28"/>
          <w:lang w:val="ru-RU"/>
        </w:rPr>
        <w:t>а</w:t>
      </w:r>
      <w:r w:rsidR="00FA3340" w:rsidRPr="005334F6">
        <w:rPr>
          <w:rFonts w:ascii="Times New Roman" w:hAnsi="Times New Roman" w:cs="Times New Roman"/>
          <w:bCs/>
          <w:sz w:val="28"/>
          <w:szCs w:val="28"/>
          <w:lang w:val="ru-RU"/>
        </w:rPr>
        <w:t xml:space="preserve"> в </w:t>
      </w:r>
      <w:r w:rsidR="00152D00">
        <w:rPr>
          <w:rFonts w:ascii="Times New Roman" w:hAnsi="Times New Roman" w:cs="Times New Roman"/>
          <w:bCs/>
          <w:sz w:val="28"/>
          <w:szCs w:val="28"/>
          <w:lang w:val="ru-RU"/>
        </w:rPr>
        <w:t>т</w:t>
      </w:r>
      <w:r w:rsidR="00FA3340" w:rsidRPr="005334F6">
        <w:rPr>
          <w:rFonts w:ascii="Times New Roman" w:hAnsi="Times New Roman" w:cs="Times New Roman"/>
          <w:bCs/>
          <w:sz w:val="28"/>
          <w:szCs w:val="28"/>
          <w:lang w:val="ru-RU"/>
        </w:rPr>
        <w:t>аблице 3.</w:t>
      </w:r>
    </w:p>
    <w:p w:rsidR="00A5534F" w:rsidRDefault="00A5534F" w:rsidP="00A5534F">
      <w:pPr>
        <w:spacing w:after="0" w:line="240" w:lineRule="auto"/>
        <w:jc w:val="right"/>
        <w:rPr>
          <w:rFonts w:ascii="Times New Roman" w:hAnsi="Times New Roman" w:cs="Times New Roman"/>
          <w:bCs/>
          <w:sz w:val="28"/>
          <w:szCs w:val="28"/>
        </w:rPr>
      </w:pPr>
      <w:r w:rsidRPr="006F1103">
        <w:rPr>
          <w:rFonts w:ascii="Times New Roman" w:hAnsi="Times New Roman" w:cs="Times New Roman"/>
          <w:bCs/>
          <w:sz w:val="28"/>
          <w:szCs w:val="28"/>
        </w:rPr>
        <w:t xml:space="preserve">Таблица </w:t>
      </w:r>
      <w:r>
        <w:rPr>
          <w:rFonts w:ascii="Times New Roman" w:hAnsi="Times New Roman" w:cs="Times New Roman"/>
          <w:bCs/>
          <w:sz w:val="28"/>
          <w:szCs w:val="28"/>
        </w:rPr>
        <w:t>3</w:t>
      </w:r>
    </w:p>
    <w:tbl>
      <w:tblPr>
        <w:tblStyle w:val="a9"/>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30"/>
        <w:gridCol w:w="2126"/>
      </w:tblGrid>
      <w:tr w:rsidR="00FA3340" w:rsidRPr="0020381A" w:rsidTr="00331AD3">
        <w:trPr>
          <w:trHeight w:val="493"/>
        </w:trPr>
        <w:tc>
          <w:tcPr>
            <w:tcW w:w="9356" w:type="dxa"/>
            <w:gridSpan w:val="2"/>
            <w:shd w:val="clear" w:color="auto" w:fill="DAEEF3" w:themeFill="accent5" w:themeFillTint="33"/>
          </w:tcPr>
          <w:p w:rsidR="00FA3340" w:rsidRPr="005334F6" w:rsidRDefault="00FA3340" w:rsidP="00212CA4">
            <w:pPr>
              <w:jc w:val="cente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Распределение учтенных индивидуальных предпринимателей по видам экономической деятельности и организационно-правовым формам на 2</w:t>
            </w:r>
            <w:r w:rsidR="00212CA4">
              <w:rPr>
                <w:rFonts w:ascii="Times New Roman" w:eastAsia="Times New Roman" w:hAnsi="Times New Roman" w:cs="Times New Roman"/>
                <w:b/>
                <w:bCs/>
                <w:lang w:val="ru-RU" w:eastAsia="ru-RU"/>
              </w:rPr>
              <w:t>8</w:t>
            </w:r>
            <w:r w:rsidRPr="005334F6">
              <w:rPr>
                <w:rFonts w:ascii="Times New Roman" w:eastAsia="Times New Roman" w:hAnsi="Times New Roman" w:cs="Times New Roman"/>
                <w:b/>
                <w:bCs/>
                <w:lang w:val="ru-RU" w:eastAsia="ru-RU"/>
              </w:rPr>
              <w:t xml:space="preserve"> декабря 2017 года</w:t>
            </w:r>
          </w:p>
        </w:tc>
      </w:tr>
      <w:tr w:rsidR="00A5534F" w:rsidRPr="00F94293" w:rsidTr="00255390">
        <w:trPr>
          <w:trHeight w:val="255"/>
        </w:trPr>
        <w:tc>
          <w:tcPr>
            <w:tcW w:w="7230" w:type="dxa"/>
            <w:hideMark/>
          </w:tcPr>
          <w:p w:rsidR="00FA3340" w:rsidRPr="005334F6" w:rsidRDefault="00A5534F" w:rsidP="002A478D">
            <w:pP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Республика Северная Осетия-Алания</w:t>
            </w:r>
            <w:r w:rsidR="00FA3340" w:rsidRPr="005334F6">
              <w:rPr>
                <w:rFonts w:ascii="Times New Roman" w:eastAsia="Times New Roman" w:hAnsi="Times New Roman" w:cs="Times New Roman"/>
                <w:b/>
                <w:bCs/>
                <w:lang w:val="ru-RU" w:eastAsia="ru-RU"/>
              </w:rPr>
              <w:t xml:space="preserve">, </w:t>
            </w:r>
          </w:p>
          <w:p w:rsidR="00A5534F" w:rsidRPr="005334F6" w:rsidRDefault="00FA3340" w:rsidP="002A478D">
            <w:pPr>
              <w:rPr>
                <w:rFonts w:ascii="Times New Roman" w:eastAsia="Times New Roman" w:hAnsi="Times New Roman" w:cs="Times New Roman"/>
                <w:b/>
                <w:bCs/>
                <w:lang w:val="ru-RU" w:eastAsia="ru-RU"/>
              </w:rPr>
            </w:pPr>
            <w:r w:rsidRPr="005334F6">
              <w:rPr>
                <w:rFonts w:ascii="Times New Roman" w:eastAsia="Times New Roman" w:hAnsi="Times New Roman" w:cs="Times New Roman"/>
                <w:b/>
                <w:bCs/>
                <w:lang w:val="ru-RU" w:eastAsia="ru-RU"/>
              </w:rPr>
              <w:t>всего:</w:t>
            </w:r>
          </w:p>
        </w:tc>
        <w:tc>
          <w:tcPr>
            <w:tcW w:w="2126" w:type="dxa"/>
            <w:noWrap/>
          </w:tcPr>
          <w:p w:rsidR="00A5534F" w:rsidRPr="005C1D12" w:rsidRDefault="00FA3340" w:rsidP="002A478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15134</w:t>
            </w:r>
          </w:p>
        </w:tc>
      </w:tr>
      <w:tr w:rsidR="00A5534F" w:rsidRPr="00F94293" w:rsidTr="00255390">
        <w:trPr>
          <w:trHeight w:val="510"/>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 xml:space="preserve">Сельское, лесное хозяйство, охота, рыболовство и рыбоводство, </w:t>
            </w:r>
          </w:p>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них</w:t>
            </w:r>
            <w:proofErr w:type="spellEnd"/>
            <w:r>
              <w:rPr>
                <w:rFonts w:ascii="Times New Roman" w:eastAsia="Times New Roman" w:hAnsi="Times New Roman" w:cs="Times New Roman"/>
                <w:lang w:eastAsia="ru-RU"/>
              </w:rPr>
              <w:t>:</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1512</w:t>
            </w:r>
          </w:p>
        </w:tc>
      </w:tr>
      <w:tr w:rsidR="00A5534F" w:rsidRPr="00F94293" w:rsidTr="00255390">
        <w:trPr>
          <w:trHeight w:val="255"/>
        </w:trPr>
        <w:tc>
          <w:tcPr>
            <w:tcW w:w="7230" w:type="dxa"/>
            <w:hideMark/>
          </w:tcPr>
          <w:p w:rsidR="00A5534F" w:rsidRPr="0064208E" w:rsidRDefault="006E1B08" w:rsidP="002A478D">
            <w:pPr>
              <w:rPr>
                <w:rFonts w:ascii="Times New Roman" w:eastAsia="Times New Roman" w:hAnsi="Times New Roman" w:cs="Times New Roman"/>
                <w:i/>
                <w:lang w:eastAsia="ru-RU"/>
              </w:rPr>
            </w:pPr>
            <w:r>
              <w:rPr>
                <w:rFonts w:ascii="Times New Roman" w:eastAsia="Times New Roman" w:hAnsi="Times New Roman" w:cs="Times New Roman"/>
                <w:i/>
                <w:lang w:val="ru-RU" w:eastAsia="ru-RU"/>
              </w:rPr>
              <w:t>л</w:t>
            </w:r>
            <w:proofErr w:type="spellStart"/>
            <w:r w:rsidR="00A5534F" w:rsidRPr="0064208E">
              <w:rPr>
                <w:rFonts w:ascii="Times New Roman" w:eastAsia="Times New Roman" w:hAnsi="Times New Roman" w:cs="Times New Roman"/>
                <w:i/>
                <w:lang w:eastAsia="ru-RU"/>
              </w:rPr>
              <w:t>есоводство</w:t>
            </w:r>
            <w:proofErr w:type="spellEnd"/>
            <w:r w:rsidR="00A5534F" w:rsidRPr="0064208E">
              <w:rPr>
                <w:rFonts w:ascii="Times New Roman" w:eastAsia="Times New Roman" w:hAnsi="Times New Roman" w:cs="Times New Roman"/>
                <w:i/>
                <w:lang w:eastAsia="ru-RU"/>
              </w:rPr>
              <w:t xml:space="preserve"> и </w:t>
            </w:r>
            <w:proofErr w:type="spellStart"/>
            <w:r w:rsidR="00A5534F" w:rsidRPr="0064208E">
              <w:rPr>
                <w:rFonts w:ascii="Times New Roman" w:eastAsia="Times New Roman" w:hAnsi="Times New Roman" w:cs="Times New Roman"/>
                <w:i/>
                <w:lang w:eastAsia="ru-RU"/>
              </w:rPr>
              <w:t>лесозаготовки</w:t>
            </w:r>
            <w:proofErr w:type="spellEnd"/>
          </w:p>
        </w:tc>
        <w:tc>
          <w:tcPr>
            <w:tcW w:w="2126" w:type="dxa"/>
            <w:noWrap/>
          </w:tcPr>
          <w:p w:rsidR="00A5534F" w:rsidRPr="00FA3340" w:rsidRDefault="00FA3340" w:rsidP="002A478D">
            <w:pPr>
              <w:jc w:val="center"/>
              <w:rPr>
                <w:rFonts w:ascii="Times New Roman" w:eastAsia="Times New Roman" w:hAnsi="Times New Roman" w:cs="Times New Roman"/>
                <w:i/>
                <w:lang w:eastAsia="ru-RU"/>
              </w:rPr>
            </w:pPr>
            <w:r w:rsidRPr="00FA3340">
              <w:rPr>
                <w:rFonts w:ascii="Times New Roman" w:eastAsia="Times New Roman" w:hAnsi="Times New Roman" w:cs="Times New Roman"/>
                <w:i/>
                <w:lang w:eastAsia="ru-RU"/>
              </w:rPr>
              <w:t>19</w:t>
            </w:r>
          </w:p>
        </w:tc>
      </w:tr>
      <w:tr w:rsidR="00A5534F" w:rsidRPr="00F94293" w:rsidTr="00255390">
        <w:trPr>
          <w:trHeight w:val="255"/>
        </w:trPr>
        <w:tc>
          <w:tcPr>
            <w:tcW w:w="7230" w:type="dxa"/>
            <w:hideMark/>
          </w:tcPr>
          <w:p w:rsidR="00A5534F" w:rsidRPr="0064208E" w:rsidRDefault="006E1B08" w:rsidP="002A478D">
            <w:pPr>
              <w:rPr>
                <w:rFonts w:ascii="Times New Roman" w:eastAsia="Times New Roman" w:hAnsi="Times New Roman" w:cs="Times New Roman"/>
                <w:i/>
                <w:lang w:eastAsia="ru-RU"/>
              </w:rPr>
            </w:pPr>
            <w:r>
              <w:rPr>
                <w:rFonts w:ascii="Times New Roman" w:eastAsia="Times New Roman" w:hAnsi="Times New Roman" w:cs="Times New Roman"/>
                <w:i/>
                <w:lang w:val="ru-RU" w:eastAsia="ru-RU"/>
              </w:rPr>
              <w:t>р</w:t>
            </w:r>
            <w:proofErr w:type="spellStart"/>
            <w:r w:rsidR="00A5534F" w:rsidRPr="0064208E">
              <w:rPr>
                <w:rFonts w:ascii="Times New Roman" w:eastAsia="Times New Roman" w:hAnsi="Times New Roman" w:cs="Times New Roman"/>
                <w:i/>
                <w:lang w:eastAsia="ru-RU"/>
              </w:rPr>
              <w:t>ыболовство</w:t>
            </w:r>
            <w:proofErr w:type="spellEnd"/>
            <w:r w:rsidR="00A5534F" w:rsidRPr="0064208E">
              <w:rPr>
                <w:rFonts w:ascii="Times New Roman" w:eastAsia="Times New Roman" w:hAnsi="Times New Roman" w:cs="Times New Roman"/>
                <w:i/>
                <w:lang w:eastAsia="ru-RU"/>
              </w:rPr>
              <w:t xml:space="preserve"> и </w:t>
            </w:r>
            <w:proofErr w:type="spellStart"/>
            <w:r w:rsidR="00A5534F" w:rsidRPr="0064208E">
              <w:rPr>
                <w:rFonts w:ascii="Times New Roman" w:eastAsia="Times New Roman" w:hAnsi="Times New Roman" w:cs="Times New Roman"/>
                <w:i/>
                <w:lang w:eastAsia="ru-RU"/>
              </w:rPr>
              <w:t>рыбоводство</w:t>
            </w:r>
            <w:proofErr w:type="spellEnd"/>
          </w:p>
        </w:tc>
        <w:tc>
          <w:tcPr>
            <w:tcW w:w="2126" w:type="dxa"/>
            <w:noWrap/>
          </w:tcPr>
          <w:p w:rsidR="00A5534F" w:rsidRPr="00FA3340" w:rsidRDefault="00FA3340" w:rsidP="002A478D">
            <w:pPr>
              <w:jc w:val="center"/>
              <w:rPr>
                <w:rFonts w:ascii="Times New Roman" w:eastAsia="Times New Roman" w:hAnsi="Times New Roman" w:cs="Times New Roman"/>
                <w:i/>
                <w:lang w:eastAsia="ru-RU"/>
              </w:rPr>
            </w:pPr>
            <w:r w:rsidRPr="00FA3340">
              <w:rPr>
                <w:rFonts w:ascii="Times New Roman" w:eastAsia="Times New Roman" w:hAnsi="Times New Roman" w:cs="Times New Roman"/>
                <w:i/>
                <w:lang w:eastAsia="ru-RU"/>
              </w:rPr>
              <w:t>30</w:t>
            </w:r>
          </w:p>
        </w:tc>
      </w:tr>
      <w:tr w:rsidR="00A5534F" w:rsidRPr="00F94293" w:rsidTr="00255390">
        <w:trPr>
          <w:trHeight w:val="255"/>
        </w:trPr>
        <w:tc>
          <w:tcPr>
            <w:tcW w:w="7230" w:type="dxa"/>
            <w:hideMark/>
          </w:tcPr>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Добыча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полезных</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ископаемых</w:t>
            </w:r>
            <w:proofErr w:type="spellEnd"/>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15</w:t>
            </w:r>
          </w:p>
        </w:tc>
      </w:tr>
      <w:tr w:rsidR="00A5534F" w:rsidRPr="00F94293" w:rsidTr="00255390">
        <w:trPr>
          <w:trHeight w:val="255"/>
        </w:trPr>
        <w:tc>
          <w:tcPr>
            <w:tcW w:w="7230" w:type="dxa"/>
            <w:hideMark/>
          </w:tcPr>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Обрабатывающие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производства</w:t>
            </w:r>
            <w:proofErr w:type="spellEnd"/>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1052</w:t>
            </w:r>
          </w:p>
        </w:tc>
      </w:tr>
      <w:tr w:rsidR="00A5534F" w:rsidRPr="00F94293" w:rsidTr="00255390">
        <w:trPr>
          <w:trHeight w:val="510"/>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Обеспечение электрической энергией, газом и паром, кондиционирование воздуха</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4</w:t>
            </w:r>
          </w:p>
        </w:tc>
      </w:tr>
      <w:tr w:rsidR="00A5534F" w:rsidRPr="00F94293" w:rsidTr="00255390">
        <w:trPr>
          <w:trHeight w:val="503"/>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Водоснабжение, водоотведение, организация сбора и утилизации отходов, деятельность по ликвидации загрязнений</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36</w:t>
            </w:r>
          </w:p>
        </w:tc>
      </w:tr>
      <w:tr w:rsidR="00A5534F" w:rsidRPr="00F94293" w:rsidTr="00255390">
        <w:trPr>
          <w:trHeight w:val="255"/>
        </w:trPr>
        <w:tc>
          <w:tcPr>
            <w:tcW w:w="7230" w:type="dxa"/>
            <w:hideMark/>
          </w:tcPr>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Строительство</w:t>
            </w:r>
            <w:proofErr w:type="spellEnd"/>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452</w:t>
            </w:r>
          </w:p>
        </w:tc>
      </w:tr>
      <w:tr w:rsidR="00A5534F" w:rsidRPr="00F94293" w:rsidTr="00255390">
        <w:trPr>
          <w:trHeight w:val="253"/>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 xml:space="preserve">Торговля оптовая и розничная, ремонт автотранспортных средств и мотоциклов, </w:t>
            </w:r>
          </w:p>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lastRenderedPageBreak/>
              <w:t>из</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них</w:t>
            </w:r>
            <w:proofErr w:type="spellEnd"/>
            <w:r>
              <w:rPr>
                <w:rFonts w:ascii="Times New Roman" w:eastAsia="Times New Roman" w:hAnsi="Times New Roman" w:cs="Times New Roman"/>
                <w:lang w:eastAsia="ru-RU"/>
              </w:rPr>
              <w:t>:</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lastRenderedPageBreak/>
              <w:t>7899</w:t>
            </w:r>
          </w:p>
        </w:tc>
      </w:tr>
      <w:tr w:rsidR="00A5534F" w:rsidRPr="00F94293" w:rsidTr="00255390">
        <w:trPr>
          <w:trHeight w:val="510"/>
        </w:trPr>
        <w:tc>
          <w:tcPr>
            <w:tcW w:w="7230" w:type="dxa"/>
            <w:hideMark/>
          </w:tcPr>
          <w:p w:rsidR="00A5534F" w:rsidRPr="005334F6" w:rsidRDefault="006E1B08" w:rsidP="002A478D">
            <w:pPr>
              <w:rPr>
                <w:rFonts w:ascii="Times New Roman" w:eastAsia="Times New Roman" w:hAnsi="Times New Roman" w:cs="Times New Roman"/>
                <w:i/>
                <w:lang w:val="ru-RU" w:eastAsia="ru-RU"/>
              </w:rPr>
            </w:pPr>
            <w:r>
              <w:rPr>
                <w:rFonts w:ascii="Times New Roman" w:eastAsia="Times New Roman" w:hAnsi="Times New Roman" w:cs="Times New Roman"/>
                <w:i/>
                <w:lang w:val="ru-RU" w:eastAsia="ru-RU"/>
              </w:rPr>
              <w:lastRenderedPageBreak/>
              <w:t>т</w:t>
            </w:r>
            <w:r w:rsidR="00A5534F" w:rsidRPr="005334F6">
              <w:rPr>
                <w:rFonts w:ascii="Times New Roman" w:eastAsia="Times New Roman" w:hAnsi="Times New Roman" w:cs="Times New Roman"/>
                <w:i/>
                <w:lang w:val="ru-RU" w:eastAsia="ru-RU"/>
              </w:rPr>
              <w:t>орговля оптовая и розничная автотранспортными средствами и мотоциклами и их ремонт</w:t>
            </w:r>
          </w:p>
        </w:tc>
        <w:tc>
          <w:tcPr>
            <w:tcW w:w="2126" w:type="dxa"/>
            <w:noWrap/>
          </w:tcPr>
          <w:p w:rsidR="00A5534F" w:rsidRPr="00FA3340" w:rsidRDefault="00FA3340" w:rsidP="002A478D">
            <w:pPr>
              <w:jc w:val="center"/>
              <w:rPr>
                <w:rFonts w:ascii="Times New Roman" w:eastAsia="Times New Roman" w:hAnsi="Times New Roman" w:cs="Times New Roman"/>
                <w:i/>
                <w:lang w:eastAsia="ru-RU"/>
              </w:rPr>
            </w:pPr>
            <w:r w:rsidRPr="00FA3340">
              <w:rPr>
                <w:rFonts w:ascii="Times New Roman" w:eastAsia="Times New Roman" w:hAnsi="Times New Roman" w:cs="Times New Roman"/>
                <w:i/>
                <w:lang w:eastAsia="ru-RU"/>
              </w:rPr>
              <w:t>425</w:t>
            </w:r>
          </w:p>
        </w:tc>
      </w:tr>
      <w:tr w:rsidR="00A5534F" w:rsidRPr="00F94293" w:rsidTr="00255390">
        <w:trPr>
          <w:trHeight w:val="510"/>
        </w:trPr>
        <w:tc>
          <w:tcPr>
            <w:tcW w:w="7230" w:type="dxa"/>
            <w:hideMark/>
          </w:tcPr>
          <w:p w:rsidR="00A5534F" w:rsidRPr="005334F6" w:rsidRDefault="006E1B08" w:rsidP="002A478D">
            <w:pPr>
              <w:rPr>
                <w:rFonts w:ascii="Times New Roman" w:eastAsia="Times New Roman" w:hAnsi="Times New Roman" w:cs="Times New Roman"/>
                <w:i/>
                <w:lang w:val="ru-RU" w:eastAsia="ru-RU"/>
              </w:rPr>
            </w:pPr>
            <w:r>
              <w:rPr>
                <w:rFonts w:ascii="Times New Roman" w:eastAsia="Times New Roman" w:hAnsi="Times New Roman" w:cs="Times New Roman"/>
                <w:i/>
                <w:lang w:val="ru-RU" w:eastAsia="ru-RU"/>
              </w:rPr>
              <w:t>т</w:t>
            </w:r>
            <w:r w:rsidR="00A5534F" w:rsidRPr="005334F6">
              <w:rPr>
                <w:rFonts w:ascii="Times New Roman" w:eastAsia="Times New Roman" w:hAnsi="Times New Roman" w:cs="Times New Roman"/>
                <w:i/>
                <w:lang w:val="ru-RU" w:eastAsia="ru-RU"/>
              </w:rPr>
              <w:t>орговля оптовая, кроме оптовой торговли автотранспортными средствами и мотоциклами</w:t>
            </w:r>
          </w:p>
        </w:tc>
        <w:tc>
          <w:tcPr>
            <w:tcW w:w="2126" w:type="dxa"/>
            <w:noWrap/>
          </w:tcPr>
          <w:p w:rsidR="00A5534F" w:rsidRPr="00FA3340" w:rsidRDefault="00FA3340" w:rsidP="002A478D">
            <w:pPr>
              <w:jc w:val="center"/>
              <w:rPr>
                <w:rFonts w:ascii="Times New Roman" w:eastAsia="Times New Roman" w:hAnsi="Times New Roman" w:cs="Times New Roman"/>
                <w:i/>
                <w:lang w:eastAsia="ru-RU"/>
              </w:rPr>
            </w:pPr>
            <w:r w:rsidRPr="00FA3340">
              <w:rPr>
                <w:rFonts w:ascii="Times New Roman" w:eastAsia="Times New Roman" w:hAnsi="Times New Roman" w:cs="Times New Roman"/>
                <w:i/>
                <w:lang w:eastAsia="ru-RU"/>
              </w:rPr>
              <w:t>610</w:t>
            </w:r>
          </w:p>
        </w:tc>
      </w:tr>
      <w:tr w:rsidR="00A5534F" w:rsidRPr="00F94293" w:rsidTr="00255390">
        <w:trPr>
          <w:trHeight w:val="510"/>
        </w:trPr>
        <w:tc>
          <w:tcPr>
            <w:tcW w:w="7230" w:type="dxa"/>
            <w:hideMark/>
          </w:tcPr>
          <w:p w:rsidR="00A5534F" w:rsidRPr="005334F6" w:rsidRDefault="006E1B08" w:rsidP="002A478D">
            <w:pPr>
              <w:rPr>
                <w:rFonts w:ascii="Times New Roman" w:eastAsia="Times New Roman" w:hAnsi="Times New Roman" w:cs="Times New Roman"/>
                <w:i/>
                <w:lang w:val="ru-RU" w:eastAsia="ru-RU"/>
              </w:rPr>
            </w:pPr>
            <w:r>
              <w:rPr>
                <w:rFonts w:ascii="Times New Roman" w:eastAsia="Times New Roman" w:hAnsi="Times New Roman" w:cs="Times New Roman"/>
                <w:i/>
                <w:lang w:val="ru-RU" w:eastAsia="ru-RU"/>
              </w:rPr>
              <w:t>т</w:t>
            </w:r>
            <w:r w:rsidR="00A5534F" w:rsidRPr="005334F6">
              <w:rPr>
                <w:rFonts w:ascii="Times New Roman" w:eastAsia="Times New Roman" w:hAnsi="Times New Roman" w:cs="Times New Roman"/>
                <w:i/>
                <w:lang w:val="ru-RU" w:eastAsia="ru-RU"/>
              </w:rPr>
              <w:t>орговля розничная, кроме торговли автотранспортными средствами и мотоциклами</w:t>
            </w:r>
          </w:p>
        </w:tc>
        <w:tc>
          <w:tcPr>
            <w:tcW w:w="2126" w:type="dxa"/>
            <w:noWrap/>
          </w:tcPr>
          <w:p w:rsidR="00A5534F" w:rsidRPr="00FA3340" w:rsidRDefault="00FA3340" w:rsidP="002A478D">
            <w:pPr>
              <w:jc w:val="center"/>
              <w:rPr>
                <w:rFonts w:ascii="Times New Roman" w:eastAsia="Times New Roman" w:hAnsi="Times New Roman" w:cs="Times New Roman"/>
                <w:i/>
                <w:lang w:eastAsia="ru-RU"/>
              </w:rPr>
            </w:pPr>
            <w:r w:rsidRPr="00FA3340">
              <w:rPr>
                <w:rFonts w:ascii="Times New Roman" w:eastAsia="Times New Roman" w:hAnsi="Times New Roman" w:cs="Times New Roman"/>
                <w:i/>
                <w:lang w:eastAsia="ru-RU"/>
              </w:rPr>
              <w:t>6864</w:t>
            </w:r>
          </w:p>
        </w:tc>
      </w:tr>
      <w:tr w:rsidR="00A5534F" w:rsidRPr="00F94293" w:rsidTr="00255390">
        <w:trPr>
          <w:trHeight w:val="255"/>
        </w:trPr>
        <w:tc>
          <w:tcPr>
            <w:tcW w:w="7230" w:type="dxa"/>
            <w:hideMark/>
          </w:tcPr>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Транспортировка</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хранение</w:t>
            </w:r>
            <w:proofErr w:type="spellEnd"/>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1304</w:t>
            </w:r>
          </w:p>
        </w:tc>
      </w:tr>
      <w:tr w:rsidR="00A5534F" w:rsidRPr="00F94293" w:rsidTr="00255390">
        <w:trPr>
          <w:trHeight w:val="339"/>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 xml:space="preserve">Деятельность гостиниц и предприятий общественного питания </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447</w:t>
            </w:r>
          </w:p>
        </w:tc>
      </w:tr>
      <w:tr w:rsidR="00A5534F" w:rsidRPr="00F94293" w:rsidTr="00255390">
        <w:trPr>
          <w:trHeight w:val="245"/>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в области информации и связи</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236</w:t>
            </w:r>
          </w:p>
        </w:tc>
      </w:tr>
      <w:tr w:rsidR="00A5534F" w:rsidRPr="00F94293" w:rsidTr="00255390">
        <w:trPr>
          <w:trHeight w:val="255"/>
        </w:trPr>
        <w:tc>
          <w:tcPr>
            <w:tcW w:w="7230" w:type="dxa"/>
            <w:hideMark/>
          </w:tcPr>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Деятельность</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финансовая</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страховая</w:t>
            </w:r>
            <w:proofErr w:type="spellEnd"/>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70</w:t>
            </w:r>
          </w:p>
        </w:tc>
      </w:tr>
      <w:tr w:rsidR="00A5534F" w:rsidRPr="00F94293" w:rsidTr="00255390">
        <w:trPr>
          <w:trHeight w:val="267"/>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по операциям с недвижимым имуществом</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344</w:t>
            </w:r>
          </w:p>
        </w:tc>
      </w:tr>
      <w:tr w:rsidR="00A5534F" w:rsidRPr="00F94293" w:rsidTr="00255390">
        <w:trPr>
          <w:trHeight w:val="244"/>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профессиональная, научная и техническая</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429</w:t>
            </w:r>
          </w:p>
        </w:tc>
      </w:tr>
      <w:tr w:rsidR="00A5534F" w:rsidRPr="00F94293" w:rsidTr="00255390">
        <w:trPr>
          <w:trHeight w:val="262"/>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административная и сопутствующие дополнительные услуги</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290</w:t>
            </w:r>
          </w:p>
        </w:tc>
      </w:tr>
      <w:tr w:rsidR="00A5534F" w:rsidRPr="00F94293" w:rsidTr="00255390">
        <w:trPr>
          <w:trHeight w:val="469"/>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Государственное управление и обеспечение военной безопасности, социальное обеспечение</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70</w:t>
            </w:r>
          </w:p>
        </w:tc>
      </w:tr>
      <w:tr w:rsidR="00A5534F" w:rsidRPr="00F94293" w:rsidTr="00255390">
        <w:trPr>
          <w:trHeight w:val="255"/>
        </w:trPr>
        <w:tc>
          <w:tcPr>
            <w:tcW w:w="7230" w:type="dxa"/>
            <w:hideMark/>
          </w:tcPr>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Образование</w:t>
            </w:r>
            <w:proofErr w:type="spellEnd"/>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100</w:t>
            </w:r>
          </w:p>
        </w:tc>
      </w:tr>
      <w:tr w:rsidR="00A5534F" w:rsidRPr="00F94293" w:rsidTr="00255390">
        <w:trPr>
          <w:trHeight w:val="306"/>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в области здравоохранения и социальных услуг</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142</w:t>
            </w:r>
          </w:p>
        </w:tc>
      </w:tr>
      <w:tr w:rsidR="00A5534F" w:rsidRPr="00F94293" w:rsidTr="00255390">
        <w:trPr>
          <w:trHeight w:val="510"/>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в области культуры, спорта, организации досуга и развлечений</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728</w:t>
            </w:r>
          </w:p>
        </w:tc>
      </w:tr>
      <w:tr w:rsidR="00A5534F" w:rsidRPr="00F94293" w:rsidTr="00255390">
        <w:trPr>
          <w:trHeight w:val="255"/>
        </w:trPr>
        <w:tc>
          <w:tcPr>
            <w:tcW w:w="7230" w:type="dxa"/>
            <w:hideMark/>
          </w:tcPr>
          <w:p w:rsidR="00A5534F" w:rsidRPr="00F94293" w:rsidRDefault="00A5534F" w:rsidP="002A478D">
            <w:pP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Предоставление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прочих</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видов</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услуг</w:t>
            </w:r>
            <w:proofErr w:type="spellEnd"/>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1</w:t>
            </w:r>
          </w:p>
        </w:tc>
      </w:tr>
      <w:tr w:rsidR="00A5534F" w:rsidRPr="00F94293" w:rsidTr="00255390">
        <w:trPr>
          <w:trHeight w:val="724"/>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0</w:t>
            </w:r>
          </w:p>
        </w:tc>
      </w:tr>
      <w:tr w:rsidR="00A5534F" w:rsidRPr="00F94293" w:rsidTr="00255390">
        <w:trPr>
          <w:trHeight w:val="510"/>
        </w:trPr>
        <w:tc>
          <w:tcPr>
            <w:tcW w:w="7230" w:type="dxa"/>
            <w:hideMark/>
          </w:tcPr>
          <w:p w:rsidR="00A5534F" w:rsidRPr="005334F6" w:rsidRDefault="00A5534F" w:rsidP="002A478D">
            <w:pPr>
              <w:rPr>
                <w:rFonts w:ascii="Times New Roman" w:eastAsia="Times New Roman" w:hAnsi="Times New Roman" w:cs="Times New Roman"/>
                <w:lang w:val="ru-RU" w:eastAsia="ru-RU"/>
              </w:rPr>
            </w:pPr>
            <w:r w:rsidRPr="005334F6">
              <w:rPr>
                <w:rFonts w:ascii="Times New Roman" w:eastAsia="Times New Roman" w:hAnsi="Times New Roman" w:cs="Times New Roman"/>
                <w:lang w:val="ru-RU" w:eastAsia="ru-RU"/>
              </w:rPr>
              <w:t>Коды видов деятельности, представленные налоговыми органами, отсутствующие в ОКВЭД</w:t>
            </w:r>
          </w:p>
        </w:tc>
        <w:tc>
          <w:tcPr>
            <w:tcW w:w="2126" w:type="dxa"/>
            <w:noWrap/>
          </w:tcPr>
          <w:p w:rsidR="00A5534F" w:rsidRPr="00FA3340" w:rsidRDefault="00FA3340" w:rsidP="002A478D">
            <w:pPr>
              <w:jc w:val="center"/>
              <w:rPr>
                <w:rFonts w:ascii="Times New Roman" w:eastAsia="Times New Roman" w:hAnsi="Times New Roman" w:cs="Times New Roman"/>
                <w:lang w:eastAsia="ru-RU"/>
              </w:rPr>
            </w:pPr>
            <w:r w:rsidRPr="00FA3340">
              <w:rPr>
                <w:rFonts w:ascii="Times New Roman" w:eastAsia="Times New Roman" w:hAnsi="Times New Roman" w:cs="Times New Roman"/>
                <w:lang w:eastAsia="ru-RU"/>
              </w:rPr>
              <w:t>3</w:t>
            </w:r>
          </w:p>
        </w:tc>
      </w:tr>
    </w:tbl>
    <w:p w:rsidR="00331AD3" w:rsidRDefault="00331AD3" w:rsidP="00B61C2B">
      <w:pPr>
        <w:spacing w:after="0" w:line="240" w:lineRule="auto"/>
        <w:rPr>
          <w:rFonts w:ascii="Times New Roman" w:eastAsia="Times New Roman" w:hAnsi="Times New Roman" w:cs="Times New Roman"/>
          <w:sz w:val="28"/>
          <w:szCs w:val="28"/>
          <w:lang w:val="ru-RU" w:eastAsia="ru-RU"/>
        </w:rPr>
      </w:pPr>
    </w:p>
    <w:p w:rsidR="00A5534F" w:rsidRPr="005334F6" w:rsidRDefault="00A5534F" w:rsidP="00117011">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 xml:space="preserve">Наибольший удельный вес в структуре распределения хозяйствующих субъектов по организационно-правовым формам занимают коммерческие организации, общее количество которых по состоянию на </w:t>
      </w:r>
      <w:r w:rsidR="00212CA4">
        <w:rPr>
          <w:rFonts w:ascii="Times New Roman" w:eastAsia="Times New Roman" w:hAnsi="Times New Roman" w:cs="Times New Roman"/>
          <w:sz w:val="28"/>
          <w:szCs w:val="28"/>
          <w:lang w:val="ru-RU" w:eastAsia="ru-RU"/>
        </w:rPr>
        <w:t xml:space="preserve">                                               </w:t>
      </w:r>
      <w:r w:rsidRPr="005334F6">
        <w:rPr>
          <w:rFonts w:ascii="Times New Roman" w:eastAsia="Times New Roman" w:hAnsi="Times New Roman" w:cs="Times New Roman"/>
          <w:sz w:val="28"/>
          <w:szCs w:val="28"/>
          <w:lang w:val="ru-RU" w:eastAsia="ru-RU"/>
        </w:rPr>
        <w:t>2</w:t>
      </w:r>
      <w:r w:rsidR="00212CA4">
        <w:rPr>
          <w:rFonts w:ascii="Times New Roman" w:eastAsia="Times New Roman" w:hAnsi="Times New Roman" w:cs="Times New Roman"/>
          <w:sz w:val="28"/>
          <w:szCs w:val="28"/>
          <w:lang w:val="ru-RU" w:eastAsia="ru-RU"/>
        </w:rPr>
        <w:t>8</w:t>
      </w:r>
      <w:r w:rsidRPr="005334F6">
        <w:rPr>
          <w:rFonts w:ascii="Times New Roman" w:eastAsia="Times New Roman" w:hAnsi="Times New Roman" w:cs="Times New Roman"/>
          <w:sz w:val="28"/>
          <w:szCs w:val="28"/>
          <w:lang w:val="ru-RU" w:eastAsia="ru-RU"/>
        </w:rPr>
        <w:t xml:space="preserve"> декабря 2017 года составило 24</w:t>
      </w:r>
      <w:r w:rsidR="00212CA4">
        <w:rPr>
          <w:rFonts w:ascii="Times New Roman" w:eastAsia="Times New Roman" w:hAnsi="Times New Roman" w:cs="Times New Roman"/>
          <w:sz w:val="28"/>
          <w:szCs w:val="28"/>
          <w:lang w:val="ru-RU" w:eastAsia="ru-RU"/>
        </w:rPr>
        <w:t> </w:t>
      </w:r>
      <w:r w:rsidRPr="005334F6">
        <w:rPr>
          <w:rFonts w:ascii="Times New Roman" w:eastAsia="Times New Roman" w:hAnsi="Times New Roman" w:cs="Times New Roman"/>
          <w:sz w:val="28"/>
          <w:szCs w:val="28"/>
          <w:lang w:val="ru-RU" w:eastAsia="ru-RU"/>
        </w:rPr>
        <w:t>707 единиц, представленные, в основном, хозяйственными обществами и товариществами. Некоммерческий сектор республики представлен 2 383 организациями, наибольшую долю которых составляют некоммерческие учреждения - 1 190.</w:t>
      </w:r>
    </w:p>
    <w:p w:rsidR="00355E4A" w:rsidRPr="005334F6" w:rsidRDefault="00A5534F" w:rsidP="00117011">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 xml:space="preserve">Количество индивидуальных предпринимателей в республике </w:t>
      </w:r>
      <w:r w:rsidR="00152D00">
        <w:rPr>
          <w:rFonts w:ascii="Times New Roman" w:eastAsia="Times New Roman" w:hAnsi="Times New Roman" w:cs="Times New Roman"/>
          <w:sz w:val="28"/>
          <w:szCs w:val="28"/>
          <w:lang w:val="ru-RU" w:eastAsia="ru-RU"/>
        </w:rPr>
        <w:t xml:space="preserve">                           </w:t>
      </w:r>
      <w:r w:rsidRPr="005334F6">
        <w:rPr>
          <w:rFonts w:ascii="Times New Roman" w:eastAsia="Times New Roman" w:hAnsi="Times New Roman" w:cs="Times New Roman"/>
          <w:sz w:val="28"/>
          <w:szCs w:val="28"/>
          <w:lang w:val="ru-RU" w:eastAsia="ru-RU"/>
        </w:rPr>
        <w:t>на 28 декабря 2017 года составило 15 134 единиц</w:t>
      </w:r>
      <w:r w:rsidR="006E1B08">
        <w:rPr>
          <w:rFonts w:ascii="Times New Roman" w:eastAsia="Times New Roman" w:hAnsi="Times New Roman" w:cs="Times New Roman"/>
          <w:sz w:val="28"/>
          <w:szCs w:val="28"/>
          <w:lang w:val="ru-RU" w:eastAsia="ru-RU"/>
        </w:rPr>
        <w:t>ы</w:t>
      </w:r>
      <w:r w:rsidRPr="005334F6">
        <w:rPr>
          <w:rFonts w:ascii="Times New Roman" w:eastAsia="Times New Roman" w:hAnsi="Times New Roman" w:cs="Times New Roman"/>
          <w:sz w:val="28"/>
          <w:szCs w:val="28"/>
          <w:lang w:val="ru-RU" w:eastAsia="ru-RU"/>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FA3340" w:rsidRPr="005334F6" w:rsidRDefault="002A3BCC"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bCs/>
          <w:color w:val="000000" w:themeColor="text1"/>
          <w:sz w:val="28"/>
          <w:szCs w:val="28"/>
          <w:lang w:val="ru-RU"/>
        </w:rPr>
        <w:t xml:space="preserve">Для создания благоприятных условий развития малого и среднего предпринимательства Правительством </w:t>
      </w:r>
      <w:r w:rsidR="000B2BCA" w:rsidRPr="005334F6">
        <w:rPr>
          <w:rFonts w:ascii="Times New Roman" w:hAnsi="Times New Roman" w:cs="Times New Roman"/>
          <w:bCs/>
          <w:color w:val="000000" w:themeColor="text1"/>
          <w:sz w:val="28"/>
          <w:szCs w:val="28"/>
          <w:lang w:val="ru-RU"/>
        </w:rPr>
        <w:t>Республики Северная Осетия-Алания</w:t>
      </w:r>
      <w:r w:rsidR="00152D00">
        <w:rPr>
          <w:rFonts w:ascii="Times New Roman" w:hAnsi="Times New Roman" w:cs="Times New Roman"/>
          <w:bCs/>
          <w:color w:val="000000" w:themeColor="text1"/>
          <w:sz w:val="28"/>
          <w:szCs w:val="28"/>
          <w:lang w:val="ru-RU"/>
        </w:rPr>
        <w:t xml:space="preserve"> </w:t>
      </w:r>
      <w:r w:rsidR="000B2BCA" w:rsidRPr="005334F6">
        <w:rPr>
          <w:rFonts w:ascii="Times New Roman" w:hAnsi="Times New Roman" w:cs="Times New Roman"/>
          <w:bCs/>
          <w:color w:val="000000" w:themeColor="text1"/>
          <w:sz w:val="28"/>
          <w:szCs w:val="28"/>
          <w:lang w:val="ru-RU"/>
        </w:rPr>
        <w:t>реализуются мероприятия</w:t>
      </w:r>
      <w:r w:rsidRPr="005334F6">
        <w:rPr>
          <w:rFonts w:ascii="Times New Roman" w:hAnsi="Times New Roman" w:cs="Times New Roman"/>
          <w:bCs/>
          <w:color w:val="000000" w:themeColor="text1"/>
          <w:sz w:val="28"/>
          <w:szCs w:val="28"/>
          <w:lang w:val="ru-RU"/>
        </w:rPr>
        <w:t xml:space="preserve"> программы поддержки малого и среднего предпринимательства</w:t>
      </w:r>
      <w:r w:rsidRPr="005334F6">
        <w:rPr>
          <w:rFonts w:ascii="Times New Roman" w:hAnsi="Times New Roman" w:cs="Times New Roman"/>
          <w:bCs/>
          <w:sz w:val="28"/>
          <w:szCs w:val="28"/>
          <w:lang w:val="ru-RU"/>
        </w:rPr>
        <w:t>.</w:t>
      </w:r>
    </w:p>
    <w:p w:rsidR="00E72EF9" w:rsidRPr="005334F6" w:rsidRDefault="00E72EF9"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bCs/>
          <w:sz w:val="28"/>
          <w:szCs w:val="28"/>
          <w:lang w:val="ru-RU"/>
        </w:rPr>
        <w:t>Так, в рамках государственной программы Республики Северная Осетия-Алания «Поддержка и развитие малого, среднего предпринимательства и инвестиционной деятельности в Республике Северная Осетия-Алания на 2017-2019 годы» в 2017 году информационную, образовательную, консультационную и имущественную поддержку получили 2</w:t>
      </w:r>
      <w:r w:rsidR="00212CA4">
        <w:rPr>
          <w:rFonts w:ascii="Times New Roman" w:hAnsi="Times New Roman" w:cs="Times New Roman"/>
          <w:bCs/>
          <w:sz w:val="28"/>
          <w:szCs w:val="28"/>
          <w:lang w:val="ru-RU"/>
        </w:rPr>
        <w:t> </w:t>
      </w:r>
      <w:r w:rsidRPr="005334F6">
        <w:rPr>
          <w:rFonts w:ascii="Times New Roman" w:hAnsi="Times New Roman" w:cs="Times New Roman"/>
          <w:bCs/>
          <w:sz w:val="28"/>
          <w:szCs w:val="28"/>
          <w:lang w:val="ru-RU"/>
        </w:rPr>
        <w:t xml:space="preserve">450 субъектов </w:t>
      </w:r>
      <w:r w:rsidR="005D5D32" w:rsidRPr="005334F6">
        <w:rPr>
          <w:rFonts w:ascii="Times New Roman" w:hAnsi="Times New Roman" w:cs="Times New Roman"/>
          <w:bCs/>
          <w:sz w:val="28"/>
          <w:szCs w:val="28"/>
          <w:lang w:val="ru-RU"/>
        </w:rPr>
        <w:t>малого и среднего предпринимательства</w:t>
      </w:r>
      <w:r w:rsidRPr="005334F6">
        <w:rPr>
          <w:rFonts w:ascii="Times New Roman" w:hAnsi="Times New Roman" w:cs="Times New Roman"/>
          <w:bCs/>
          <w:sz w:val="28"/>
          <w:szCs w:val="28"/>
          <w:lang w:val="ru-RU"/>
        </w:rPr>
        <w:t>.</w:t>
      </w:r>
    </w:p>
    <w:p w:rsidR="00E72EF9" w:rsidRPr="005334F6" w:rsidRDefault="00E72EF9"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bCs/>
          <w:sz w:val="28"/>
          <w:szCs w:val="28"/>
          <w:lang w:val="ru-RU"/>
        </w:rPr>
        <w:lastRenderedPageBreak/>
        <w:t>В республике также ведется работа по содействию развитию микрофинансирования.</w:t>
      </w:r>
      <w:r w:rsidR="006E1B08">
        <w:rPr>
          <w:rFonts w:ascii="Times New Roman" w:hAnsi="Times New Roman" w:cs="Times New Roman"/>
          <w:bCs/>
          <w:sz w:val="28"/>
          <w:szCs w:val="28"/>
          <w:lang w:val="ru-RU"/>
        </w:rPr>
        <w:t xml:space="preserve"> В частности,</w:t>
      </w:r>
      <w:r w:rsidRPr="005334F6">
        <w:rPr>
          <w:rFonts w:ascii="Times New Roman" w:hAnsi="Times New Roman" w:cs="Times New Roman"/>
          <w:bCs/>
          <w:sz w:val="28"/>
          <w:szCs w:val="28"/>
          <w:lang w:val="ru-RU"/>
        </w:rPr>
        <w:t xml:space="preserve"> Фондом микрофинансирования малых и средних предприятий Республики Северная Осетия-Алания оказана поддержка 70 предпринимателям республики в виде </w:t>
      </w:r>
      <w:proofErr w:type="spellStart"/>
      <w:r w:rsidRPr="005334F6">
        <w:rPr>
          <w:rFonts w:ascii="Times New Roman" w:hAnsi="Times New Roman" w:cs="Times New Roman"/>
          <w:bCs/>
          <w:sz w:val="28"/>
          <w:szCs w:val="28"/>
          <w:lang w:val="ru-RU"/>
        </w:rPr>
        <w:t>микрозаймов</w:t>
      </w:r>
      <w:proofErr w:type="spellEnd"/>
      <w:r w:rsidRPr="005334F6">
        <w:rPr>
          <w:rFonts w:ascii="Times New Roman" w:hAnsi="Times New Roman" w:cs="Times New Roman"/>
          <w:bCs/>
          <w:sz w:val="28"/>
          <w:szCs w:val="28"/>
          <w:lang w:val="ru-RU"/>
        </w:rPr>
        <w:t xml:space="preserve"> по льготной процентной ставке (10% годовых) на общую сумму 82 </w:t>
      </w:r>
      <w:proofErr w:type="gramStart"/>
      <w:r w:rsidRPr="005334F6">
        <w:rPr>
          <w:rFonts w:ascii="Times New Roman" w:hAnsi="Times New Roman" w:cs="Times New Roman"/>
          <w:bCs/>
          <w:sz w:val="28"/>
          <w:szCs w:val="28"/>
          <w:lang w:val="ru-RU"/>
        </w:rPr>
        <w:t>млн</w:t>
      </w:r>
      <w:proofErr w:type="gramEnd"/>
      <w:r w:rsidRPr="005334F6">
        <w:rPr>
          <w:rFonts w:ascii="Times New Roman" w:hAnsi="Times New Roman" w:cs="Times New Roman"/>
          <w:bCs/>
          <w:sz w:val="28"/>
          <w:szCs w:val="28"/>
          <w:lang w:val="ru-RU"/>
        </w:rPr>
        <w:t xml:space="preserve"> рублей. </w:t>
      </w:r>
    </w:p>
    <w:p w:rsidR="00E72EF9" w:rsidRPr="005334F6" w:rsidRDefault="00E72EF9"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bCs/>
          <w:sz w:val="28"/>
          <w:szCs w:val="28"/>
          <w:lang w:val="ru-RU"/>
        </w:rPr>
        <w:t>Кроме того, оказана финансовая поддержка начинающим предпринимателям в виде предоставления грантов на создание собственного бизнеса. В отчетном году по</w:t>
      </w:r>
      <w:r w:rsidR="006E1B08">
        <w:rPr>
          <w:rFonts w:ascii="Times New Roman" w:hAnsi="Times New Roman" w:cs="Times New Roman"/>
          <w:bCs/>
          <w:sz w:val="28"/>
          <w:szCs w:val="28"/>
          <w:lang w:val="ru-RU"/>
        </w:rPr>
        <w:t>ддержку получили 12 предприятий</w:t>
      </w:r>
      <w:r w:rsidRPr="005334F6">
        <w:rPr>
          <w:rFonts w:ascii="Times New Roman" w:hAnsi="Times New Roman" w:cs="Times New Roman"/>
          <w:bCs/>
          <w:sz w:val="28"/>
          <w:szCs w:val="28"/>
          <w:lang w:val="ru-RU"/>
        </w:rPr>
        <w:t xml:space="preserve"> на общую сумму 2,8 </w:t>
      </w:r>
      <w:proofErr w:type="gramStart"/>
      <w:r w:rsidRPr="005334F6">
        <w:rPr>
          <w:rFonts w:ascii="Times New Roman" w:hAnsi="Times New Roman" w:cs="Times New Roman"/>
          <w:bCs/>
          <w:sz w:val="28"/>
          <w:szCs w:val="28"/>
          <w:lang w:val="ru-RU"/>
        </w:rPr>
        <w:t>млн</w:t>
      </w:r>
      <w:proofErr w:type="gramEnd"/>
      <w:r w:rsidRPr="005334F6">
        <w:rPr>
          <w:rFonts w:ascii="Times New Roman" w:hAnsi="Times New Roman" w:cs="Times New Roman"/>
          <w:bCs/>
          <w:sz w:val="28"/>
          <w:szCs w:val="28"/>
          <w:lang w:val="ru-RU"/>
        </w:rPr>
        <w:t xml:space="preserve"> рублей.</w:t>
      </w:r>
    </w:p>
    <w:p w:rsidR="00E72EF9" w:rsidRPr="005334F6" w:rsidRDefault="00E72EF9"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bCs/>
          <w:sz w:val="28"/>
          <w:szCs w:val="28"/>
          <w:lang w:val="ru-RU"/>
        </w:rPr>
        <w:t>На осуществление деятельности государственного бюджетного учреждения Рес</w:t>
      </w:r>
      <w:r w:rsidR="00212CA4">
        <w:rPr>
          <w:rFonts w:ascii="Times New Roman" w:hAnsi="Times New Roman" w:cs="Times New Roman"/>
          <w:bCs/>
          <w:sz w:val="28"/>
          <w:szCs w:val="28"/>
          <w:lang w:val="ru-RU"/>
        </w:rPr>
        <w:t xml:space="preserve">публики Северная Осетия-Алания </w:t>
      </w:r>
      <w:r w:rsidRPr="005334F6">
        <w:rPr>
          <w:rFonts w:ascii="Times New Roman" w:hAnsi="Times New Roman" w:cs="Times New Roman"/>
          <w:bCs/>
          <w:sz w:val="28"/>
          <w:szCs w:val="28"/>
          <w:lang w:val="ru-RU"/>
        </w:rPr>
        <w:t>«Бизнес-инкуб</w:t>
      </w:r>
      <w:r w:rsidR="00255390" w:rsidRPr="005334F6">
        <w:rPr>
          <w:rFonts w:ascii="Times New Roman" w:hAnsi="Times New Roman" w:cs="Times New Roman"/>
          <w:bCs/>
          <w:sz w:val="28"/>
          <w:szCs w:val="28"/>
          <w:lang w:val="ru-RU"/>
        </w:rPr>
        <w:t>атор ИТ-</w:t>
      </w:r>
      <w:r w:rsidR="00EE568C" w:rsidRPr="005334F6">
        <w:rPr>
          <w:rFonts w:ascii="Times New Roman" w:hAnsi="Times New Roman" w:cs="Times New Roman"/>
          <w:bCs/>
          <w:sz w:val="28"/>
          <w:szCs w:val="28"/>
          <w:lang w:val="ru-RU"/>
        </w:rPr>
        <w:t>парк «Алания» (далее -</w:t>
      </w:r>
      <w:r w:rsidRPr="005334F6">
        <w:rPr>
          <w:rFonts w:ascii="Times New Roman" w:hAnsi="Times New Roman" w:cs="Times New Roman"/>
          <w:bCs/>
          <w:sz w:val="28"/>
          <w:szCs w:val="28"/>
          <w:lang w:val="ru-RU"/>
        </w:rPr>
        <w:t xml:space="preserve"> Бизнес-инкубатор), оказывающего имущественную и консультационную поддержку субъектам </w:t>
      </w:r>
      <w:r w:rsidR="00EE568C" w:rsidRPr="005334F6">
        <w:rPr>
          <w:rFonts w:ascii="Times New Roman" w:hAnsi="Times New Roman" w:cs="Times New Roman"/>
          <w:bCs/>
          <w:sz w:val="28"/>
          <w:szCs w:val="28"/>
          <w:lang w:val="ru-RU"/>
        </w:rPr>
        <w:t>малого и среднего предпринимательства</w:t>
      </w:r>
      <w:r w:rsidRPr="005334F6">
        <w:rPr>
          <w:rFonts w:ascii="Times New Roman" w:hAnsi="Times New Roman" w:cs="Times New Roman"/>
          <w:bCs/>
          <w:sz w:val="28"/>
          <w:szCs w:val="28"/>
          <w:lang w:val="ru-RU"/>
        </w:rPr>
        <w:t xml:space="preserve">, в 2017 году из республиканского бюджета выделено 4,3 </w:t>
      </w:r>
      <w:proofErr w:type="gramStart"/>
      <w:r w:rsidRPr="005334F6">
        <w:rPr>
          <w:rFonts w:ascii="Times New Roman" w:hAnsi="Times New Roman" w:cs="Times New Roman"/>
          <w:bCs/>
          <w:sz w:val="28"/>
          <w:szCs w:val="28"/>
          <w:lang w:val="ru-RU"/>
        </w:rPr>
        <w:t>млн</w:t>
      </w:r>
      <w:proofErr w:type="gramEnd"/>
      <w:r w:rsidRPr="005334F6">
        <w:rPr>
          <w:rFonts w:ascii="Times New Roman" w:hAnsi="Times New Roman" w:cs="Times New Roman"/>
          <w:bCs/>
          <w:sz w:val="28"/>
          <w:szCs w:val="28"/>
          <w:lang w:val="ru-RU"/>
        </w:rPr>
        <w:t xml:space="preserve"> рублей. В настоящее время в </w:t>
      </w:r>
      <w:proofErr w:type="gramStart"/>
      <w:r w:rsidRPr="005334F6">
        <w:rPr>
          <w:rFonts w:ascii="Times New Roman" w:hAnsi="Times New Roman" w:cs="Times New Roman"/>
          <w:bCs/>
          <w:sz w:val="28"/>
          <w:szCs w:val="28"/>
          <w:lang w:val="ru-RU"/>
        </w:rPr>
        <w:t>Бизнес-инкубаторе</w:t>
      </w:r>
      <w:proofErr w:type="gramEnd"/>
      <w:r w:rsidRPr="005334F6">
        <w:rPr>
          <w:rFonts w:ascii="Times New Roman" w:hAnsi="Times New Roman" w:cs="Times New Roman"/>
          <w:bCs/>
          <w:sz w:val="28"/>
          <w:szCs w:val="28"/>
          <w:lang w:val="ru-RU"/>
        </w:rPr>
        <w:t xml:space="preserve"> на льготной основе располагается 25 субъектов </w:t>
      </w:r>
      <w:r w:rsidR="005D5D32" w:rsidRPr="005334F6">
        <w:rPr>
          <w:rFonts w:ascii="Times New Roman" w:hAnsi="Times New Roman" w:cs="Times New Roman"/>
          <w:bCs/>
          <w:sz w:val="28"/>
          <w:szCs w:val="28"/>
          <w:lang w:val="ru-RU"/>
        </w:rPr>
        <w:t>малого и среднего предпринимательства</w:t>
      </w:r>
      <w:r w:rsidRPr="005334F6">
        <w:rPr>
          <w:rFonts w:ascii="Times New Roman" w:hAnsi="Times New Roman" w:cs="Times New Roman"/>
          <w:bCs/>
          <w:sz w:val="28"/>
          <w:szCs w:val="28"/>
          <w:lang w:val="ru-RU"/>
        </w:rPr>
        <w:t xml:space="preserve">, которые занимают 78% общей полезной площади, </w:t>
      </w:r>
      <w:r w:rsidR="006E1B08">
        <w:rPr>
          <w:rFonts w:ascii="Times New Roman" w:hAnsi="Times New Roman" w:cs="Times New Roman"/>
          <w:bCs/>
          <w:sz w:val="28"/>
          <w:szCs w:val="28"/>
          <w:lang w:val="ru-RU"/>
        </w:rPr>
        <w:t>дано</w:t>
      </w:r>
      <w:r w:rsidRPr="005334F6">
        <w:rPr>
          <w:rFonts w:ascii="Times New Roman" w:hAnsi="Times New Roman" w:cs="Times New Roman"/>
          <w:bCs/>
          <w:sz w:val="28"/>
          <w:szCs w:val="28"/>
          <w:lang w:val="ru-RU"/>
        </w:rPr>
        <w:t xml:space="preserve"> 265 консультаций.</w:t>
      </w:r>
    </w:p>
    <w:p w:rsidR="00E72EF9" w:rsidRPr="005334F6" w:rsidRDefault="00E72EF9"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bCs/>
          <w:sz w:val="28"/>
          <w:szCs w:val="28"/>
          <w:lang w:val="ru-RU"/>
        </w:rPr>
        <w:t xml:space="preserve">В 2017 году в республиканском бюджете на обеспечение деятельности Фонда поддержки предпринимательства, оказывающего бесплатную  консультационную помощь и проводящего образовательные мероприятия субъектам </w:t>
      </w:r>
      <w:r w:rsidR="005D5D32" w:rsidRPr="005334F6">
        <w:rPr>
          <w:rFonts w:ascii="Times New Roman" w:hAnsi="Times New Roman" w:cs="Times New Roman"/>
          <w:bCs/>
          <w:sz w:val="28"/>
          <w:szCs w:val="28"/>
          <w:lang w:val="ru-RU"/>
        </w:rPr>
        <w:t>малого и среднего предпринимательства</w:t>
      </w:r>
      <w:r w:rsidRPr="005334F6">
        <w:rPr>
          <w:rFonts w:ascii="Times New Roman" w:hAnsi="Times New Roman" w:cs="Times New Roman"/>
          <w:bCs/>
          <w:sz w:val="28"/>
          <w:szCs w:val="28"/>
          <w:lang w:val="ru-RU"/>
        </w:rPr>
        <w:t xml:space="preserve">, предоставлено </w:t>
      </w:r>
      <w:r w:rsidR="00212CA4">
        <w:rPr>
          <w:rFonts w:ascii="Times New Roman" w:hAnsi="Times New Roman" w:cs="Times New Roman"/>
          <w:bCs/>
          <w:sz w:val="28"/>
          <w:szCs w:val="28"/>
          <w:lang w:val="ru-RU"/>
        </w:rPr>
        <w:t xml:space="preserve">                      </w:t>
      </w:r>
      <w:r w:rsidRPr="005334F6">
        <w:rPr>
          <w:rFonts w:ascii="Times New Roman" w:hAnsi="Times New Roman" w:cs="Times New Roman"/>
          <w:bCs/>
          <w:sz w:val="28"/>
          <w:szCs w:val="28"/>
          <w:lang w:val="ru-RU"/>
        </w:rPr>
        <w:t>16,6</w:t>
      </w:r>
      <w:r w:rsidR="00E51F03">
        <w:rPr>
          <w:rFonts w:ascii="Times New Roman" w:hAnsi="Times New Roman" w:cs="Times New Roman"/>
          <w:bCs/>
          <w:sz w:val="28"/>
          <w:szCs w:val="28"/>
          <w:lang w:val="ru-RU"/>
        </w:rPr>
        <w:t xml:space="preserve"> </w:t>
      </w:r>
      <w:proofErr w:type="gramStart"/>
      <w:r w:rsidRPr="005334F6">
        <w:rPr>
          <w:rFonts w:ascii="Times New Roman" w:hAnsi="Times New Roman" w:cs="Times New Roman"/>
          <w:bCs/>
          <w:sz w:val="28"/>
          <w:szCs w:val="28"/>
          <w:lang w:val="ru-RU"/>
        </w:rPr>
        <w:t>млн</w:t>
      </w:r>
      <w:proofErr w:type="gramEnd"/>
      <w:r w:rsidRPr="005334F6">
        <w:rPr>
          <w:rFonts w:ascii="Times New Roman" w:hAnsi="Times New Roman" w:cs="Times New Roman"/>
          <w:bCs/>
          <w:sz w:val="28"/>
          <w:szCs w:val="28"/>
          <w:lang w:val="ru-RU"/>
        </w:rPr>
        <w:t xml:space="preserve"> рублей из республиканского и федерального бюджетов. </w:t>
      </w:r>
    </w:p>
    <w:p w:rsidR="00E72EF9" w:rsidRPr="005334F6" w:rsidRDefault="00E72EF9"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bCs/>
          <w:sz w:val="28"/>
          <w:szCs w:val="28"/>
          <w:lang w:val="ru-RU"/>
        </w:rPr>
        <w:t xml:space="preserve">Для действующих и потенциальных предпринимателей Фондом </w:t>
      </w:r>
      <w:r w:rsidR="005D5D32" w:rsidRPr="005334F6">
        <w:rPr>
          <w:rFonts w:ascii="Times New Roman" w:hAnsi="Times New Roman" w:cs="Times New Roman"/>
          <w:bCs/>
          <w:sz w:val="28"/>
          <w:szCs w:val="28"/>
          <w:lang w:val="ru-RU"/>
        </w:rPr>
        <w:t xml:space="preserve">микрофинансирования малых и средних предприятий республики </w:t>
      </w:r>
      <w:r w:rsidRPr="005334F6">
        <w:rPr>
          <w:rFonts w:ascii="Times New Roman" w:hAnsi="Times New Roman" w:cs="Times New Roman"/>
          <w:bCs/>
          <w:sz w:val="28"/>
          <w:szCs w:val="28"/>
          <w:lang w:val="ru-RU"/>
        </w:rPr>
        <w:t xml:space="preserve">проведено 3 образовательных курса, 6 семинаров и 1 круглый стол, </w:t>
      </w:r>
      <w:r w:rsidR="006E1B08">
        <w:rPr>
          <w:rFonts w:ascii="Times New Roman" w:hAnsi="Times New Roman" w:cs="Times New Roman"/>
          <w:bCs/>
          <w:sz w:val="28"/>
          <w:szCs w:val="28"/>
          <w:lang w:val="ru-RU"/>
        </w:rPr>
        <w:t>дано</w:t>
      </w:r>
      <w:r w:rsidRPr="005334F6">
        <w:rPr>
          <w:rFonts w:ascii="Times New Roman" w:hAnsi="Times New Roman" w:cs="Times New Roman"/>
          <w:bCs/>
          <w:sz w:val="28"/>
          <w:szCs w:val="28"/>
          <w:lang w:val="ru-RU"/>
        </w:rPr>
        <w:t xml:space="preserve"> более </w:t>
      </w:r>
      <w:r w:rsidR="00212CA4">
        <w:rPr>
          <w:rFonts w:ascii="Times New Roman" w:hAnsi="Times New Roman" w:cs="Times New Roman"/>
          <w:bCs/>
          <w:sz w:val="28"/>
          <w:szCs w:val="28"/>
          <w:lang w:val="ru-RU"/>
        </w:rPr>
        <w:t xml:space="preserve">                         </w:t>
      </w:r>
      <w:r w:rsidRPr="005334F6">
        <w:rPr>
          <w:rFonts w:ascii="Times New Roman" w:hAnsi="Times New Roman" w:cs="Times New Roman"/>
          <w:bCs/>
          <w:sz w:val="28"/>
          <w:szCs w:val="28"/>
          <w:lang w:val="ru-RU"/>
        </w:rPr>
        <w:t>3000 консультаций по вопросам ведения бизнеса, составлено на безвозмездной основе более 100 бизнес-планов.</w:t>
      </w:r>
    </w:p>
    <w:p w:rsidR="00901B14" w:rsidRPr="00331AD3" w:rsidRDefault="00901B14" w:rsidP="00331AD3">
      <w:pPr>
        <w:spacing w:after="0" w:line="240" w:lineRule="auto"/>
        <w:rPr>
          <w:rFonts w:ascii="Times New Roman" w:hAnsi="Times New Roman" w:cs="Times New Roman"/>
          <w:bCs/>
          <w:lang w:val="ru-RU"/>
        </w:rPr>
      </w:pPr>
    </w:p>
    <w:p w:rsidR="004E5591" w:rsidRPr="005334F6" w:rsidRDefault="004E5591" w:rsidP="00331AD3">
      <w:pPr>
        <w:pStyle w:val="a4"/>
        <w:spacing w:after="0" w:line="240" w:lineRule="auto"/>
        <w:ind w:left="0"/>
        <w:jc w:val="center"/>
        <w:rPr>
          <w:rFonts w:ascii="Times New Roman" w:hAnsi="Times New Roman" w:cs="Times New Roman"/>
          <w:b/>
          <w:bCs/>
          <w:sz w:val="28"/>
          <w:szCs w:val="28"/>
          <w:lang w:val="ru-RU"/>
        </w:rPr>
      </w:pPr>
      <w:r w:rsidRPr="005334F6">
        <w:rPr>
          <w:rFonts w:ascii="Times New Roman" w:hAnsi="Times New Roman" w:cs="Times New Roman"/>
          <w:b/>
          <w:bCs/>
          <w:sz w:val="28"/>
          <w:szCs w:val="28"/>
          <w:lang w:val="ru-RU"/>
        </w:rPr>
        <w:t>2.2. Социально значимые рынки</w:t>
      </w:r>
    </w:p>
    <w:p w:rsidR="00747B03" w:rsidRPr="00331AD3" w:rsidRDefault="00747B03" w:rsidP="00331AD3">
      <w:pPr>
        <w:pStyle w:val="a4"/>
        <w:spacing w:after="0" w:line="240" w:lineRule="auto"/>
        <w:ind w:left="0"/>
        <w:rPr>
          <w:rFonts w:ascii="Times New Roman" w:hAnsi="Times New Roman" w:cs="Times New Roman"/>
          <w:lang w:val="ru-RU"/>
        </w:rPr>
      </w:pPr>
    </w:p>
    <w:p w:rsidR="006A2825" w:rsidRPr="005334F6" w:rsidRDefault="006A2825" w:rsidP="00331AD3">
      <w:pPr>
        <w:pStyle w:val="Style10"/>
        <w:widowControl/>
        <w:spacing w:line="240" w:lineRule="auto"/>
        <w:ind w:firstLine="0"/>
        <w:jc w:val="center"/>
        <w:rPr>
          <w:rStyle w:val="FontStyle26"/>
          <w:b/>
          <w:sz w:val="28"/>
          <w:szCs w:val="28"/>
          <w:lang w:val="ru-RU"/>
        </w:rPr>
      </w:pPr>
      <w:r w:rsidRPr="005334F6">
        <w:rPr>
          <w:rStyle w:val="FontStyle26"/>
          <w:b/>
          <w:sz w:val="28"/>
          <w:szCs w:val="28"/>
          <w:lang w:val="ru-RU"/>
        </w:rPr>
        <w:t xml:space="preserve">Рынок </w:t>
      </w:r>
      <w:r w:rsidR="004D4797" w:rsidRPr="005334F6">
        <w:rPr>
          <w:rStyle w:val="FontStyle26"/>
          <w:b/>
          <w:sz w:val="28"/>
          <w:szCs w:val="28"/>
          <w:lang w:val="ru-RU"/>
        </w:rPr>
        <w:t xml:space="preserve">образовательных </w:t>
      </w:r>
      <w:r w:rsidRPr="005334F6">
        <w:rPr>
          <w:rStyle w:val="FontStyle26"/>
          <w:b/>
          <w:sz w:val="28"/>
          <w:szCs w:val="28"/>
          <w:lang w:val="ru-RU"/>
        </w:rPr>
        <w:t>услуг</w:t>
      </w:r>
    </w:p>
    <w:p w:rsidR="00331AD3" w:rsidRPr="00331AD3" w:rsidRDefault="00331AD3" w:rsidP="00331AD3">
      <w:pPr>
        <w:pStyle w:val="Style10"/>
        <w:widowControl/>
        <w:spacing w:line="240" w:lineRule="auto"/>
        <w:ind w:firstLine="0"/>
        <w:rPr>
          <w:rStyle w:val="FontStyle26"/>
          <w:sz w:val="20"/>
          <w:szCs w:val="20"/>
          <w:lang w:val="ru-RU"/>
        </w:rPr>
      </w:pPr>
    </w:p>
    <w:p w:rsidR="00196402" w:rsidRPr="005334F6" w:rsidRDefault="00637978" w:rsidP="00117011">
      <w:pPr>
        <w:pStyle w:val="Style10"/>
        <w:widowControl/>
        <w:spacing w:line="240" w:lineRule="auto"/>
        <w:ind w:firstLine="709"/>
        <w:rPr>
          <w:rStyle w:val="FontStyle26"/>
          <w:sz w:val="28"/>
          <w:szCs w:val="28"/>
          <w:lang w:val="ru-RU"/>
        </w:rPr>
      </w:pPr>
      <w:r w:rsidRPr="005334F6">
        <w:rPr>
          <w:rStyle w:val="FontStyle26"/>
          <w:sz w:val="28"/>
          <w:szCs w:val="28"/>
          <w:lang w:val="ru-RU"/>
        </w:rPr>
        <w:t>Конкурентная среда на рынке образова</w:t>
      </w:r>
      <w:r w:rsidR="00BF13DD" w:rsidRPr="005334F6">
        <w:rPr>
          <w:rStyle w:val="FontStyle26"/>
          <w:sz w:val="28"/>
          <w:szCs w:val="28"/>
          <w:lang w:val="ru-RU"/>
        </w:rPr>
        <w:t>тельных услуг</w:t>
      </w:r>
      <w:r w:rsidRPr="005334F6">
        <w:rPr>
          <w:rStyle w:val="FontStyle26"/>
          <w:sz w:val="28"/>
          <w:szCs w:val="28"/>
          <w:lang w:val="ru-RU"/>
        </w:rPr>
        <w:t xml:space="preserve"> характеризуется существенным доминированием государственных и муниципальных образовательных дошкольных учреждений над негосударственными (частными) учреждениями, а также наибольшей концентрацией дошкольных учреждений на территории городского округа город Владикавказ.</w:t>
      </w:r>
    </w:p>
    <w:p w:rsidR="00BF13DD" w:rsidRPr="005334F6" w:rsidRDefault="00BF13DD" w:rsidP="00117011">
      <w:pPr>
        <w:pStyle w:val="Style10"/>
        <w:spacing w:line="240" w:lineRule="auto"/>
        <w:ind w:firstLine="709"/>
        <w:rPr>
          <w:rStyle w:val="FontStyle26"/>
          <w:sz w:val="28"/>
          <w:szCs w:val="28"/>
          <w:lang w:val="ru-RU"/>
        </w:rPr>
      </w:pPr>
      <w:r w:rsidRPr="005334F6">
        <w:rPr>
          <w:rStyle w:val="FontStyle26"/>
          <w:sz w:val="28"/>
          <w:szCs w:val="28"/>
          <w:lang w:val="ru-RU"/>
        </w:rPr>
        <w:t>Отдельно следует выделить рынок услуг дошкольного образования.</w:t>
      </w:r>
    </w:p>
    <w:p w:rsidR="00BF13DD" w:rsidRPr="005334F6" w:rsidRDefault="00BF13DD" w:rsidP="00117011">
      <w:pPr>
        <w:pStyle w:val="Style10"/>
        <w:spacing w:line="240" w:lineRule="auto"/>
        <w:ind w:firstLine="709"/>
        <w:rPr>
          <w:rStyle w:val="FontStyle26"/>
          <w:sz w:val="28"/>
          <w:szCs w:val="28"/>
          <w:lang w:val="ru-RU"/>
        </w:rPr>
      </w:pPr>
      <w:r w:rsidRPr="005334F6">
        <w:rPr>
          <w:rStyle w:val="FontStyle26"/>
          <w:sz w:val="28"/>
          <w:szCs w:val="28"/>
          <w:lang w:val="ru-RU"/>
        </w:rPr>
        <w:t>Развивается сектор частных дошкольных образовательных организаций республики. Из 10 негосударственных дошкольных образовательных организации 8 имеют лицензии на право оказывать образовательные услуги по реализации образовательных программ.</w:t>
      </w:r>
      <w:r w:rsidR="009B6032">
        <w:rPr>
          <w:rStyle w:val="FontStyle26"/>
          <w:sz w:val="28"/>
          <w:szCs w:val="28"/>
          <w:lang w:val="ru-RU"/>
        </w:rPr>
        <w:t xml:space="preserve"> </w:t>
      </w:r>
      <w:r w:rsidR="006E1B08">
        <w:rPr>
          <w:rStyle w:val="FontStyle26"/>
          <w:sz w:val="28"/>
          <w:szCs w:val="28"/>
          <w:lang w:val="ru-RU"/>
        </w:rPr>
        <w:t>Ч</w:t>
      </w:r>
      <w:r w:rsidR="00D45C52" w:rsidRPr="005334F6">
        <w:rPr>
          <w:rStyle w:val="FontStyle26"/>
          <w:sz w:val="28"/>
          <w:szCs w:val="28"/>
          <w:lang w:val="ru-RU"/>
        </w:rPr>
        <w:t xml:space="preserve">астные дошкольные образовательные организации </w:t>
      </w:r>
      <w:r w:rsidR="006E1B08">
        <w:rPr>
          <w:rStyle w:val="FontStyle26"/>
          <w:sz w:val="28"/>
          <w:szCs w:val="28"/>
          <w:lang w:val="ru-RU"/>
        </w:rPr>
        <w:t xml:space="preserve">посещают </w:t>
      </w:r>
      <w:r w:rsidR="00D45C52" w:rsidRPr="005334F6">
        <w:rPr>
          <w:rStyle w:val="FontStyle26"/>
          <w:sz w:val="28"/>
          <w:szCs w:val="28"/>
          <w:lang w:val="ru-RU"/>
        </w:rPr>
        <w:t>430</w:t>
      </w:r>
      <w:r w:rsidR="006E1B08">
        <w:rPr>
          <w:rStyle w:val="FontStyle26"/>
          <w:sz w:val="28"/>
          <w:szCs w:val="28"/>
          <w:lang w:val="ru-RU"/>
        </w:rPr>
        <w:t xml:space="preserve"> детей</w:t>
      </w:r>
      <w:r w:rsidR="00D45C52" w:rsidRPr="005334F6">
        <w:rPr>
          <w:rStyle w:val="FontStyle26"/>
          <w:sz w:val="28"/>
          <w:szCs w:val="28"/>
          <w:lang w:val="ru-RU"/>
        </w:rPr>
        <w:t>.</w:t>
      </w:r>
    </w:p>
    <w:p w:rsidR="00BF13DD" w:rsidRPr="005334F6" w:rsidRDefault="00BF13DD" w:rsidP="00117011">
      <w:pPr>
        <w:pStyle w:val="Style10"/>
        <w:spacing w:line="240" w:lineRule="auto"/>
        <w:ind w:firstLine="709"/>
        <w:rPr>
          <w:rStyle w:val="FontStyle26"/>
          <w:sz w:val="28"/>
          <w:szCs w:val="28"/>
          <w:lang w:val="ru-RU"/>
        </w:rPr>
      </w:pPr>
      <w:proofErr w:type="gramStart"/>
      <w:r w:rsidRPr="005334F6">
        <w:rPr>
          <w:rStyle w:val="FontStyle26"/>
          <w:sz w:val="28"/>
          <w:szCs w:val="28"/>
          <w:lang w:val="ru-RU"/>
        </w:rPr>
        <w:t xml:space="preserve">В соответствии с постановлением Правительства Республики Северная Осетия-Алания от 7 февраля 2014 года №23 «О порядке финансового </w:t>
      </w:r>
      <w:r w:rsidRPr="005334F6">
        <w:rPr>
          <w:rStyle w:val="FontStyle26"/>
          <w:sz w:val="28"/>
          <w:szCs w:val="28"/>
          <w:lang w:val="ru-RU"/>
        </w:rPr>
        <w:lastRenderedPageBreak/>
        <w:t xml:space="preserve">обеспечения дошкольного образования в частных дошкольных образовательных организациях, дошкольного, начальной)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2017 году 5 частных дошкольных образовательных </w:t>
      </w:r>
      <w:proofErr w:type="spellStart"/>
      <w:r w:rsidR="006E1B08">
        <w:rPr>
          <w:rStyle w:val="FontStyle26"/>
          <w:sz w:val="28"/>
          <w:szCs w:val="28"/>
          <w:lang w:val="ru-RU"/>
        </w:rPr>
        <w:t>опганизаций</w:t>
      </w:r>
      <w:proofErr w:type="spellEnd"/>
      <w:r w:rsidRPr="005334F6">
        <w:rPr>
          <w:rStyle w:val="FontStyle26"/>
          <w:sz w:val="28"/>
          <w:szCs w:val="28"/>
          <w:lang w:val="ru-RU"/>
        </w:rPr>
        <w:t xml:space="preserve"> получили субсидии из средств республиканского</w:t>
      </w:r>
      <w:proofErr w:type="gramEnd"/>
      <w:r w:rsidRPr="005334F6">
        <w:rPr>
          <w:rStyle w:val="FontStyle26"/>
          <w:sz w:val="28"/>
          <w:szCs w:val="28"/>
          <w:lang w:val="ru-RU"/>
        </w:rPr>
        <w:t xml:space="preserve"> бюджета в размере 5 926,59 </w:t>
      </w:r>
      <w:proofErr w:type="spellStart"/>
      <w:proofErr w:type="gramStart"/>
      <w:r w:rsidRPr="005334F6">
        <w:rPr>
          <w:rStyle w:val="FontStyle26"/>
          <w:sz w:val="28"/>
          <w:szCs w:val="28"/>
          <w:lang w:val="ru-RU"/>
        </w:rPr>
        <w:t>тыс</w:t>
      </w:r>
      <w:proofErr w:type="spellEnd"/>
      <w:proofErr w:type="gramEnd"/>
      <w:r w:rsidRPr="005334F6">
        <w:rPr>
          <w:rStyle w:val="FontStyle26"/>
          <w:sz w:val="28"/>
          <w:szCs w:val="28"/>
          <w:lang w:val="ru-RU"/>
        </w:rPr>
        <w:t xml:space="preserve"> руб</w:t>
      </w:r>
      <w:r w:rsidR="005D5D32" w:rsidRPr="005334F6">
        <w:rPr>
          <w:rStyle w:val="FontStyle26"/>
          <w:sz w:val="28"/>
          <w:szCs w:val="28"/>
          <w:lang w:val="ru-RU"/>
        </w:rPr>
        <w:t>лей</w:t>
      </w:r>
      <w:r w:rsidRPr="005334F6">
        <w:rPr>
          <w:rStyle w:val="FontStyle26"/>
          <w:sz w:val="28"/>
          <w:szCs w:val="28"/>
          <w:lang w:val="ru-RU"/>
        </w:rPr>
        <w:t>.</w:t>
      </w:r>
    </w:p>
    <w:p w:rsidR="00D45C52" w:rsidRPr="005334F6" w:rsidRDefault="00D45C52" w:rsidP="00117011">
      <w:pPr>
        <w:pStyle w:val="Style10"/>
        <w:spacing w:line="240" w:lineRule="auto"/>
        <w:ind w:firstLine="709"/>
        <w:rPr>
          <w:rStyle w:val="FontStyle26"/>
          <w:sz w:val="28"/>
          <w:szCs w:val="28"/>
          <w:lang w:val="ru-RU"/>
        </w:rPr>
      </w:pPr>
      <w:r w:rsidRPr="005334F6">
        <w:rPr>
          <w:rStyle w:val="FontStyle26"/>
          <w:sz w:val="28"/>
          <w:szCs w:val="28"/>
          <w:lang w:val="ru-RU"/>
        </w:rPr>
        <w:t xml:space="preserve">В настоящее время рассматривается вопрос о передаче аварийного здания бывшего детского сада, расположенного по ул. Попова </w:t>
      </w:r>
      <w:r w:rsidR="00E51F03">
        <w:rPr>
          <w:rStyle w:val="FontStyle26"/>
          <w:sz w:val="28"/>
          <w:szCs w:val="28"/>
          <w:lang w:val="ru-RU"/>
        </w:rPr>
        <w:t xml:space="preserve">в                               </w:t>
      </w:r>
      <w:r w:rsidRPr="005334F6">
        <w:rPr>
          <w:rStyle w:val="FontStyle26"/>
          <w:sz w:val="28"/>
          <w:szCs w:val="28"/>
          <w:lang w:val="ru-RU"/>
        </w:rPr>
        <w:t>г. Владикавказ в частную собственность.</w:t>
      </w:r>
    </w:p>
    <w:p w:rsidR="00BF13DD" w:rsidRPr="005334F6" w:rsidRDefault="00D45C52" w:rsidP="00117011">
      <w:pPr>
        <w:pStyle w:val="Style10"/>
        <w:spacing w:line="240" w:lineRule="auto"/>
        <w:ind w:firstLine="709"/>
        <w:rPr>
          <w:rStyle w:val="FontStyle26"/>
          <w:sz w:val="28"/>
          <w:szCs w:val="28"/>
          <w:lang w:val="ru-RU"/>
        </w:rPr>
      </w:pPr>
      <w:r w:rsidRPr="005334F6">
        <w:rPr>
          <w:rStyle w:val="FontStyle26"/>
          <w:sz w:val="28"/>
          <w:szCs w:val="28"/>
          <w:lang w:val="ru-RU"/>
        </w:rPr>
        <w:t xml:space="preserve">В 2018 году планируется увеличить число детей, </w:t>
      </w:r>
      <w:r w:rsidR="00E51F03">
        <w:rPr>
          <w:rStyle w:val="FontStyle26"/>
          <w:sz w:val="28"/>
          <w:szCs w:val="28"/>
          <w:lang w:val="ru-RU"/>
        </w:rPr>
        <w:t xml:space="preserve">посещающих частные детские сада, </w:t>
      </w:r>
      <w:r w:rsidRPr="005334F6">
        <w:rPr>
          <w:rStyle w:val="FontStyle26"/>
          <w:sz w:val="28"/>
          <w:szCs w:val="28"/>
          <w:lang w:val="ru-RU"/>
        </w:rPr>
        <w:t xml:space="preserve">на 100 человек, что позволит уменьшить очередность в </w:t>
      </w:r>
      <w:r w:rsidR="00E51F03">
        <w:rPr>
          <w:rStyle w:val="FontStyle26"/>
          <w:sz w:val="28"/>
          <w:szCs w:val="28"/>
          <w:lang w:val="ru-RU"/>
        </w:rPr>
        <w:t xml:space="preserve">                      </w:t>
      </w:r>
      <w:r w:rsidRPr="005334F6">
        <w:rPr>
          <w:rStyle w:val="FontStyle26"/>
          <w:sz w:val="28"/>
          <w:szCs w:val="28"/>
          <w:lang w:val="ru-RU"/>
        </w:rPr>
        <w:t>г. Владикавказе.</w:t>
      </w:r>
    </w:p>
    <w:p w:rsidR="00D45C52" w:rsidRPr="00331AD3" w:rsidRDefault="00D45C52" w:rsidP="00B61C2B">
      <w:pPr>
        <w:pStyle w:val="Style10"/>
        <w:spacing w:line="240" w:lineRule="auto"/>
        <w:ind w:firstLine="0"/>
        <w:rPr>
          <w:rStyle w:val="FontStyle26"/>
          <w:sz w:val="20"/>
          <w:szCs w:val="20"/>
          <w:lang w:val="ru-RU"/>
        </w:rPr>
      </w:pPr>
    </w:p>
    <w:p w:rsidR="006A2825" w:rsidRPr="005334F6" w:rsidRDefault="006A2825" w:rsidP="00B61C2B">
      <w:pPr>
        <w:pStyle w:val="Style10"/>
        <w:widowControl/>
        <w:tabs>
          <w:tab w:val="left" w:pos="1260"/>
        </w:tabs>
        <w:spacing w:line="240" w:lineRule="auto"/>
        <w:ind w:firstLine="0"/>
        <w:jc w:val="center"/>
        <w:rPr>
          <w:rStyle w:val="FontStyle26"/>
          <w:b/>
          <w:sz w:val="28"/>
          <w:szCs w:val="28"/>
          <w:lang w:val="ru-RU"/>
        </w:rPr>
      </w:pPr>
      <w:r w:rsidRPr="005334F6">
        <w:rPr>
          <w:rStyle w:val="FontStyle26"/>
          <w:b/>
          <w:sz w:val="28"/>
          <w:szCs w:val="28"/>
          <w:lang w:val="ru-RU"/>
        </w:rPr>
        <w:t>Рынок услуг детского отдыха и оздоровления</w:t>
      </w:r>
    </w:p>
    <w:p w:rsidR="000C7CD9" w:rsidRPr="00331AD3" w:rsidRDefault="000C7CD9" w:rsidP="00B61C2B">
      <w:pPr>
        <w:pStyle w:val="Style10"/>
        <w:widowControl/>
        <w:tabs>
          <w:tab w:val="left" w:pos="1260"/>
        </w:tabs>
        <w:spacing w:line="240" w:lineRule="auto"/>
        <w:ind w:firstLine="0"/>
        <w:jc w:val="center"/>
        <w:rPr>
          <w:rStyle w:val="FontStyle26"/>
          <w:sz w:val="20"/>
          <w:szCs w:val="20"/>
          <w:lang w:val="ru-RU"/>
        </w:rPr>
      </w:pPr>
    </w:p>
    <w:p w:rsidR="00DF60E6" w:rsidRPr="005334F6" w:rsidRDefault="00DF60E6" w:rsidP="00117011">
      <w:pPr>
        <w:pStyle w:val="Style10"/>
        <w:tabs>
          <w:tab w:val="left" w:pos="1260"/>
        </w:tabs>
        <w:spacing w:line="240" w:lineRule="auto"/>
        <w:ind w:firstLine="709"/>
        <w:rPr>
          <w:rStyle w:val="FontStyle26"/>
          <w:sz w:val="28"/>
          <w:szCs w:val="28"/>
          <w:lang w:val="ru-RU"/>
        </w:rPr>
      </w:pPr>
      <w:r w:rsidRPr="005334F6">
        <w:rPr>
          <w:rStyle w:val="FontStyle26"/>
          <w:sz w:val="28"/>
          <w:szCs w:val="28"/>
          <w:lang w:val="ru-RU"/>
        </w:rPr>
        <w:t>Обеспечение безопасного, полноценного и доступного оздоровительного отдыха является важной практической мерой государственной поддержки семей с детьми, особенно семей и детей, находящихся в трудной жизненной ситуации.</w:t>
      </w:r>
    </w:p>
    <w:p w:rsidR="00DF60E6" w:rsidRPr="005334F6" w:rsidRDefault="00DF60E6" w:rsidP="00117011">
      <w:pPr>
        <w:pStyle w:val="Style10"/>
        <w:tabs>
          <w:tab w:val="left" w:pos="1260"/>
        </w:tabs>
        <w:spacing w:line="240" w:lineRule="auto"/>
        <w:ind w:firstLine="709"/>
        <w:rPr>
          <w:rStyle w:val="FontStyle26"/>
          <w:sz w:val="28"/>
          <w:szCs w:val="28"/>
          <w:lang w:val="ru-RU"/>
        </w:rPr>
      </w:pPr>
      <w:proofErr w:type="gramStart"/>
      <w:r w:rsidRPr="005334F6">
        <w:rPr>
          <w:rStyle w:val="FontStyle26"/>
          <w:sz w:val="28"/>
          <w:szCs w:val="28"/>
          <w:lang w:val="ru-RU"/>
        </w:rPr>
        <w:t xml:space="preserve">Во исполнение Закона Республики Северная Осетия-Алания </w:t>
      </w:r>
      <w:r w:rsidR="00E51F03">
        <w:rPr>
          <w:rStyle w:val="FontStyle26"/>
          <w:sz w:val="28"/>
          <w:szCs w:val="28"/>
          <w:lang w:val="ru-RU"/>
        </w:rPr>
        <w:t xml:space="preserve">                          </w:t>
      </w:r>
      <w:r w:rsidRPr="005334F6">
        <w:rPr>
          <w:rStyle w:val="FontStyle26"/>
          <w:sz w:val="28"/>
          <w:szCs w:val="28"/>
          <w:lang w:val="ru-RU"/>
        </w:rPr>
        <w:t>от 9 февраля 2011 года №4-РЗ «Об основах отдыха, оздоровления и занятости детей в Республике Северная Осетия-Алания», постановления Правительства Р</w:t>
      </w:r>
      <w:r w:rsidR="00891C8F" w:rsidRPr="005334F6">
        <w:rPr>
          <w:rStyle w:val="FontStyle26"/>
          <w:sz w:val="28"/>
          <w:szCs w:val="28"/>
          <w:lang w:val="ru-RU"/>
        </w:rPr>
        <w:t xml:space="preserve">еспублики </w:t>
      </w:r>
      <w:r w:rsidRPr="005334F6">
        <w:rPr>
          <w:rStyle w:val="FontStyle26"/>
          <w:sz w:val="28"/>
          <w:szCs w:val="28"/>
          <w:lang w:val="ru-RU"/>
        </w:rPr>
        <w:t>С</w:t>
      </w:r>
      <w:r w:rsidR="00891C8F" w:rsidRPr="005334F6">
        <w:rPr>
          <w:rStyle w:val="FontStyle26"/>
          <w:sz w:val="28"/>
          <w:szCs w:val="28"/>
          <w:lang w:val="ru-RU"/>
        </w:rPr>
        <w:t xml:space="preserve">еверная </w:t>
      </w:r>
      <w:r w:rsidRPr="005334F6">
        <w:rPr>
          <w:rStyle w:val="FontStyle26"/>
          <w:sz w:val="28"/>
          <w:szCs w:val="28"/>
          <w:lang w:val="ru-RU"/>
        </w:rPr>
        <w:t>О</w:t>
      </w:r>
      <w:r w:rsidR="00891C8F" w:rsidRPr="005334F6">
        <w:rPr>
          <w:rStyle w:val="FontStyle26"/>
          <w:sz w:val="28"/>
          <w:szCs w:val="28"/>
          <w:lang w:val="ru-RU"/>
        </w:rPr>
        <w:t>сетия</w:t>
      </w:r>
      <w:r w:rsidRPr="005334F6">
        <w:rPr>
          <w:rStyle w:val="FontStyle26"/>
          <w:sz w:val="28"/>
          <w:szCs w:val="28"/>
          <w:lang w:val="ru-RU"/>
        </w:rPr>
        <w:t>-Алания от 26 декабря 2014 года №</w:t>
      </w:r>
      <w:r w:rsidR="00891C8F" w:rsidRPr="005334F6">
        <w:rPr>
          <w:rStyle w:val="FontStyle26"/>
          <w:sz w:val="28"/>
          <w:szCs w:val="28"/>
          <w:lang w:val="ru-RU"/>
        </w:rPr>
        <w:t xml:space="preserve">479 «Об итогах детской </w:t>
      </w:r>
      <w:r w:rsidRPr="005334F6">
        <w:rPr>
          <w:rStyle w:val="FontStyle26"/>
          <w:sz w:val="28"/>
          <w:szCs w:val="28"/>
          <w:lang w:val="ru-RU"/>
        </w:rPr>
        <w:t>оздоровительной кампании 2014 года и</w:t>
      </w:r>
      <w:r w:rsidR="00891C8F" w:rsidRPr="005334F6">
        <w:rPr>
          <w:rStyle w:val="FontStyle26"/>
          <w:sz w:val="28"/>
          <w:szCs w:val="28"/>
          <w:lang w:val="ru-RU"/>
        </w:rPr>
        <w:t xml:space="preserve"> основных задачах  организации </w:t>
      </w:r>
      <w:r w:rsidRPr="005334F6">
        <w:rPr>
          <w:rStyle w:val="FontStyle26"/>
          <w:sz w:val="28"/>
          <w:szCs w:val="28"/>
          <w:lang w:val="ru-RU"/>
        </w:rPr>
        <w:t>и проведения оздоровительных кампаний» субъектами республиканской системы отдыха детей была проведена значительная организационно-контрольная работа.</w:t>
      </w:r>
      <w:proofErr w:type="gramEnd"/>
    </w:p>
    <w:p w:rsidR="00DF60E6" w:rsidRPr="005334F6" w:rsidRDefault="00891C8F" w:rsidP="00117011">
      <w:pPr>
        <w:pStyle w:val="Style10"/>
        <w:spacing w:line="240" w:lineRule="auto"/>
        <w:ind w:firstLine="709"/>
        <w:rPr>
          <w:rStyle w:val="FontStyle26"/>
          <w:sz w:val="28"/>
          <w:szCs w:val="28"/>
          <w:lang w:val="ru-RU"/>
        </w:rPr>
      </w:pPr>
      <w:proofErr w:type="gramStart"/>
      <w:r w:rsidRPr="005334F6">
        <w:rPr>
          <w:rStyle w:val="FontStyle26"/>
          <w:sz w:val="28"/>
          <w:szCs w:val="28"/>
          <w:lang w:val="ru-RU"/>
        </w:rPr>
        <w:t xml:space="preserve">Так, в период </w:t>
      </w:r>
      <w:r w:rsidR="00DF60E6" w:rsidRPr="005334F6">
        <w:rPr>
          <w:rStyle w:val="FontStyle26"/>
          <w:sz w:val="28"/>
          <w:szCs w:val="28"/>
          <w:lang w:val="ru-RU"/>
        </w:rPr>
        <w:t>дет</w:t>
      </w:r>
      <w:r w:rsidRPr="005334F6">
        <w:rPr>
          <w:rStyle w:val="FontStyle26"/>
          <w:sz w:val="28"/>
          <w:szCs w:val="28"/>
          <w:lang w:val="ru-RU"/>
        </w:rPr>
        <w:t xml:space="preserve">ской оздоровительной кампании </w:t>
      </w:r>
      <w:r w:rsidR="00DF60E6" w:rsidRPr="005334F6">
        <w:rPr>
          <w:rStyle w:val="FontStyle26"/>
          <w:sz w:val="28"/>
          <w:szCs w:val="28"/>
          <w:lang w:val="ru-RU"/>
        </w:rPr>
        <w:t>2017 года в Республике Северная Осетия-Алания различными видами оздоровительного отдыха, санаторно-курортного лечения, а такж</w:t>
      </w:r>
      <w:r w:rsidR="007B662A" w:rsidRPr="005334F6">
        <w:rPr>
          <w:rStyle w:val="FontStyle26"/>
          <w:sz w:val="28"/>
          <w:szCs w:val="28"/>
          <w:lang w:val="ru-RU"/>
        </w:rPr>
        <w:t xml:space="preserve">е трудовой занятости </w:t>
      </w:r>
      <w:r w:rsidRPr="005334F6">
        <w:rPr>
          <w:rStyle w:val="FontStyle26"/>
          <w:sz w:val="28"/>
          <w:szCs w:val="28"/>
          <w:lang w:val="ru-RU"/>
        </w:rPr>
        <w:t xml:space="preserve">было </w:t>
      </w:r>
      <w:r w:rsidR="00DF60E6" w:rsidRPr="005334F6">
        <w:rPr>
          <w:rStyle w:val="FontStyle26"/>
          <w:sz w:val="28"/>
          <w:szCs w:val="28"/>
          <w:lang w:val="ru-RU"/>
        </w:rPr>
        <w:t>охва</w:t>
      </w:r>
      <w:r w:rsidRPr="005334F6">
        <w:rPr>
          <w:rStyle w:val="FontStyle26"/>
          <w:sz w:val="28"/>
          <w:szCs w:val="28"/>
          <w:lang w:val="ru-RU"/>
        </w:rPr>
        <w:t>чено 44</w:t>
      </w:r>
      <w:r>
        <w:rPr>
          <w:rStyle w:val="FontStyle26"/>
          <w:sz w:val="28"/>
          <w:szCs w:val="28"/>
        </w:rPr>
        <w:t> </w:t>
      </w:r>
      <w:r w:rsidRPr="005334F6">
        <w:rPr>
          <w:rStyle w:val="FontStyle26"/>
          <w:sz w:val="28"/>
          <w:szCs w:val="28"/>
          <w:lang w:val="ru-RU"/>
        </w:rPr>
        <w:t xml:space="preserve">789 </w:t>
      </w:r>
      <w:r w:rsidR="00DF60E6" w:rsidRPr="005334F6">
        <w:rPr>
          <w:rStyle w:val="FontStyle26"/>
          <w:sz w:val="28"/>
          <w:szCs w:val="28"/>
          <w:lang w:val="ru-RU"/>
        </w:rPr>
        <w:t xml:space="preserve">детей и подростков (в 2016 году </w:t>
      </w:r>
      <w:r w:rsidRPr="005334F6">
        <w:rPr>
          <w:rStyle w:val="FontStyle26"/>
          <w:sz w:val="28"/>
          <w:szCs w:val="28"/>
          <w:lang w:val="ru-RU"/>
        </w:rPr>
        <w:t xml:space="preserve">- </w:t>
      </w:r>
      <w:r w:rsidR="00DF60E6" w:rsidRPr="005334F6">
        <w:rPr>
          <w:rStyle w:val="FontStyle26"/>
          <w:sz w:val="28"/>
          <w:szCs w:val="28"/>
          <w:lang w:val="ru-RU"/>
        </w:rPr>
        <w:t>55</w:t>
      </w:r>
      <w:r>
        <w:rPr>
          <w:rStyle w:val="FontStyle26"/>
          <w:sz w:val="28"/>
          <w:szCs w:val="28"/>
        </w:rPr>
        <w:t> </w:t>
      </w:r>
      <w:r w:rsidR="00DF60E6" w:rsidRPr="005334F6">
        <w:rPr>
          <w:rStyle w:val="FontStyle26"/>
          <w:sz w:val="28"/>
          <w:szCs w:val="28"/>
          <w:lang w:val="ru-RU"/>
        </w:rPr>
        <w:t xml:space="preserve">047 детей), в том числе </w:t>
      </w:r>
      <w:r w:rsidRPr="005334F6">
        <w:rPr>
          <w:rStyle w:val="FontStyle26"/>
          <w:sz w:val="28"/>
          <w:szCs w:val="28"/>
          <w:lang w:val="ru-RU"/>
        </w:rPr>
        <w:t>предоставлены путевки в оздоровительные учреждения на бесплатной основе 34</w:t>
      </w:r>
      <w:r>
        <w:rPr>
          <w:rStyle w:val="FontStyle26"/>
          <w:sz w:val="28"/>
          <w:szCs w:val="28"/>
        </w:rPr>
        <w:t> </w:t>
      </w:r>
      <w:r w:rsidRPr="005334F6">
        <w:rPr>
          <w:rStyle w:val="FontStyle26"/>
          <w:sz w:val="28"/>
          <w:szCs w:val="28"/>
          <w:lang w:val="ru-RU"/>
        </w:rPr>
        <w:t xml:space="preserve">084 </w:t>
      </w:r>
      <w:r w:rsidR="00DF60E6" w:rsidRPr="005334F6">
        <w:rPr>
          <w:rStyle w:val="FontStyle26"/>
          <w:sz w:val="28"/>
          <w:szCs w:val="28"/>
          <w:lang w:val="ru-RU"/>
        </w:rPr>
        <w:t>детям из семей, находящихся в трудной жизненной ситуации</w:t>
      </w:r>
      <w:r w:rsidRPr="005334F6">
        <w:rPr>
          <w:rStyle w:val="FontStyle26"/>
          <w:sz w:val="28"/>
          <w:szCs w:val="28"/>
          <w:lang w:val="ru-RU"/>
        </w:rPr>
        <w:t>.</w:t>
      </w:r>
      <w:proofErr w:type="gramEnd"/>
      <w:r w:rsidR="00E51F03">
        <w:rPr>
          <w:rStyle w:val="FontStyle26"/>
          <w:sz w:val="28"/>
          <w:szCs w:val="28"/>
          <w:lang w:val="ru-RU"/>
        </w:rPr>
        <w:t xml:space="preserve"> </w:t>
      </w:r>
      <w:r w:rsidR="00DF60E6" w:rsidRPr="005334F6">
        <w:rPr>
          <w:rStyle w:val="FontStyle26"/>
          <w:sz w:val="28"/>
          <w:szCs w:val="28"/>
          <w:lang w:val="ru-RU"/>
        </w:rPr>
        <w:t xml:space="preserve">Объем средств республиканского бюджета в 2017 году составил 140 874,8 </w:t>
      </w:r>
      <w:proofErr w:type="spellStart"/>
      <w:proofErr w:type="gramStart"/>
      <w:r w:rsidR="00DF60E6" w:rsidRPr="005334F6">
        <w:rPr>
          <w:rStyle w:val="FontStyle26"/>
          <w:sz w:val="28"/>
          <w:szCs w:val="28"/>
          <w:lang w:val="ru-RU"/>
        </w:rPr>
        <w:t>тыс</w:t>
      </w:r>
      <w:proofErr w:type="spellEnd"/>
      <w:proofErr w:type="gramEnd"/>
      <w:r w:rsidR="00DF60E6" w:rsidRPr="005334F6">
        <w:rPr>
          <w:rStyle w:val="FontStyle26"/>
          <w:sz w:val="28"/>
          <w:szCs w:val="28"/>
          <w:lang w:val="ru-RU"/>
        </w:rPr>
        <w:t xml:space="preserve"> рублей (</w:t>
      </w:r>
      <w:r w:rsidRPr="005334F6">
        <w:rPr>
          <w:rStyle w:val="FontStyle26"/>
          <w:sz w:val="28"/>
          <w:szCs w:val="28"/>
          <w:lang w:val="ru-RU"/>
        </w:rPr>
        <w:t>для сравнения, в</w:t>
      </w:r>
      <w:r w:rsidR="00DF60E6" w:rsidRPr="005334F6">
        <w:rPr>
          <w:rStyle w:val="FontStyle26"/>
          <w:sz w:val="28"/>
          <w:szCs w:val="28"/>
          <w:lang w:val="ru-RU"/>
        </w:rPr>
        <w:t xml:space="preserve"> 2016 год</w:t>
      </w:r>
      <w:r w:rsidRPr="005334F6">
        <w:rPr>
          <w:rStyle w:val="FontStyle26"/>
          <w:sz w:val="28"/>
          <w:szCs w:val="28"/>
          <w:lang w:val="ru-RU"/>
        </w:rPr>
        <w:t xml:space="preserve">у - </w:t>
      </w:r>
      <w:r w:rsidR="00DF60E6" w:rsidRPr="005334F6">
        <w:rPr>
          <w:rStyle w:val="FontStyle26"/>
          <w:sz w:val="28"/>
          <w:szCs w:val="28"/>
          <w:lang w:val="ru-RU"/>
        </w:rPr>
        <w:t xml:space="preserve">140 845,9 </w:t>
      </w:r>
      <w:proofErr w:type="spellStart"/>
      <w:r w:rsidR="00DF60E6" w:rsidRPr="005334F6">
        <w:rPr>
          <w:rStyle w:val="FontStyle26"/>
          <w:sz w:val="28"/>
          <w:szCs w:val="28"/>
          <w:lang w:val="ru-RU"/>
        </w:rPr>
        <w:t>тыс</w:t>
      </w:r>
      <w:proofErr w:type="spellEnd"/>
      <w:r w:rsidR="00DF60E6" w:rsidRPr="005334F6">
        <w:rPr>
          <w:rStyle w:val="FontStyle26"/>
          <w:sz w:val="28"/>
          <w:szCs w:val="28"/>
          <w:lang w:val="ru-RU"/>
        </w:rPr>
        <w:t xml:space="preserve"> р</w:t>
      </w:r>
      <w:r w:rsidR="00E51F03">
        <w:rPr>
          <w:rStyle w:val="FontStyle26"/>
          <w:sz w:val="28"/>
          <w:szCs w:val="28"/>
          <w:lang w:val="ru-RU"/>
        </w:rPr>
        <w:t xml:space="preserve">ублей), из федерального бюджета средства не выделялись </w:t>
      </w:r>
      <w:r w:rsidR="00DF60E6" w:rsidRPr="005334F6">
        <w:rPr>
          <w:rStyle w:val="FontStyle26"/>
          <w:sz w:val="28"/>
          <w:szCs w:val="28"/>
          <w:lang w:val="ru-RU"/>
        </w:rPr>
        <w:t xml:space="preserve">(за 2016 год </w:t>
      </w:r>
      <w:r w:rsidRPr="005334F6">
        <w:rPr>
          <w:rStyle w:val="FontStyle26"/>
          <w:sz w:val="28"/>
          <w:szCs w:val="28"/>
          <w:lang w:val="ru-RU"/>
        </w:rPr>
        <w:t xml:space="preserve">- </w:t>
      </w:r>
      <w:r w:rsidR="00CD22E2">
        <w:rPr>
          <w:rStyle w:val="FontStyle26"/>
          <w:sz w:val="28"/>
          <w:szCs w:val="28"/>
          <w:lang w:val="ru-RU"/>
        </w:rPr>
        <w:t xml:space="preserve">66 516,0 </w:t>
      </w:r>
      <w:proofErr w:type="spellStart"/>
      <w:r w:rsidR="00CD22E2">
        <w:rPr>
          <w:rStyle w:val="FontStyle26"/>
          <w:sz w:val="28"/>
          <w:szCs w:val="28"/>
          <w:lang w:val="ru-RU"/>
        </w:rPr>
        <w:t>тыс</w:t>
      </w:r>
      <w:proofErr w:type="spellEnd"/>
      <w:r w:rsidR="00DF60E6" w:rsidRPr="005334F6">
        <w:rPr>
          <w:rStyle w:val="FontStyle26"/>
          <w:sz w:val="28"/>
          <w:szCs w:val="28"/>
          <w:lang w:val="ru-RU"/>
        </w:rPr>
        <w:t xml:space="preserve"> рублей).</w:t>
      </w:r>
    </w:p>
    <w:p w:rsidR="00DF60E6" w:rsidRPr="005334F6" w:rsidRDefault="00DF60E6" w:rsidP="00117011">
      <w:pPr>
        <w:pStyle w:val="Style10"/>
        <w:spacing w:line="240" w:lineRule="auto"/>
        <w:ind w:firstLine="709"/>
        <w:rPr>
          <w:rStyle w:val="FontStyle26"/>
          <w:sz w:val="28"/>
          <w:szCs w:val="28"/>
          <w:lang w:val="ru-RU"/>
        </w:rPr>
      </w:pPr>
      <w:r w:rsidRPr="005334F6">
        <w:rPr>
          <w:rStyle w:val="FontStyle26"/>
          <w:sz w:val="28"/>
          <w:szCs w:val="28"/>
          <w:lang w:val="ru-RU"/>
        </w:rPr>
        <w:t>Органам местного самоуправления муниципальных образований оказано финансовое и организационно-методическое содействие в организации работы 155 оздоровительных лагерей с дневным пребыванием при школах республики.</w:t>
      </w:r>
    </w:p>
    <w:p w:rsidR="00E60A6D" w:rsidRPr="005334F6" w:rsidRDefault="00E60A6D" w:rsidP="00117011">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lastRenderedPageBreak/>
        <w:t>В 2017 году организаци</w:t>
      </w:r>
      <w:r w:rsidR="00891C8F" w:rsidRPr="005334F6">
        <w:rPr>
          <w:rFonts w:ascii="Times New Roman" w:eastAsia="Times New Roman" w:hAnsi="Times New Roman" w:cs="Times New Roman"/>
          <w:sz w:val="28"/>
          <w:szCs w:val="28"/>
          <w:lang w:val="ru-RU" w:eastAsia="ru-RU"/>
        </w:rPr>
        <w:t xml:space="preserve">я отдыха и оздоровления детей </w:t>
      </w:r>
      <w:r w:rsidRPr="005334F6">
        <w:rPr>
          <w:rFonts w:ascii="Times New Roman" w:eastAsia="Times New Roman" w:hAnsi="Times New Roman" w:cs="Times New Roman"/>
          <w:sz w:val="28"/>
          <w:szCs w:val="28"/>
          <w:lang w:val="ru-RU" w:eastAsia="ru-RU"/>
        </w:rPr>
        <w:t>осуществлялась в 161 санаторно-оздоровительн</w:t>
      </w:r>
      <w:r w:rsidR="00E51F03">
        <w:rPr>
          <w:rFonts w:ascii="Times New Roman" w:eastAsia="Times New Roman" w:hAnsi="Times New Roman" w:cs="Times New Roman"/>
          <w:sz w:val="28"/>
          <w:szCs w:val="28"/>
          <w:lang w:val="ru-RU" w:eastAsia="ru-RU"/>
        </w:rPr>
        <w:t>ой</w:t>
      </w:r>
      <w:r w:rsidRPr="005334F6">
        <w:rPr>
          <w:rFonts w:ascii="Times New Roman" w:eastAsia="Times New Roman" w:hAnsi="Times New Roman" w:cs="Times New Roman"/>
          <w:sz w:val="28"/>
          <w:szCs w:val="28"/>
          <w:lang w:val="ru-RU" w:eastAsia="ru-RU"/>
        </w:rPr>
        <w:t xml:space="preserve"> организаци</w:t>
      </w:r>
      <w:r w:rsidR="00E51F03">
        <w:rPr>
          <w:rFonts w:ascii="Times New Roman" w:eastAsia="Times New Roman" w:hAnsi="Times New Roman" w:cs="Times New Roman"/>
          <w:sz w:val="28"/>
          <w:szCs w:val="28"/>
          <w:lang w:val="ru-RU" w:eastAsia="ru-RU"/>
        </w:rPr>
        <w:t>и</w:t>
      </w:r>
      <w:r w:rsidRPr="005334F6">
        <w:rPr>
          <w:rFonts w:ascii="Times New Roman" w:eastAsia="Times New Roman" w:hAnsi="Times New Roman" w:cs="Times New Roman"/>
          <w:sz w:val="28"/>
          <w:szCs w:val="28"/>
          <w:lang w:val="ru-RU" w:eastAsia="ru-RU"/>
        </w:rPr>
        <w:t xml:space="preserve"> различного типа, расположенных на территории республики, в </w:t>
      </w:r>
      <w:proofErr w:type="spellStart"/>
      <w:r w:rsidRPr="005334F6">
        <w:rPr>
          <w:rFonts w:ascii="Times New Roman" w:eastAsia="Times New Roman" w:hAnsi="Times New Roman" w:cs="Times New Roman"/>
          <w:sz w:val="28"/>
          <w:szCs w:val="28"/>
          <w:lang w:val="ru-RU" w:eastAsia="ru-RU"/>
        </w:rPr>
        <w:t>т.ч</w:t>
      </w:r>
      <w:proofErr w:type="spellEnd"/>
      <w:r w:rsidRPr="005334F6">
        <w:rPr>
          <w:rFonts w:ascii="Times New Roman" w:eastAsia="Times New Roman" w:hAnsi="Times New Roman" w:cs="Times New Roman"/>
          <w:sz w:val="28"/>
          <w:szCs w:val="28"/>
          <w:lang w:val="ru-RU" w:eastAsia="ru-RU"/>
        </w:rPr>
        <w:t>.:</w:t>
      </w:r>
    </w:p>
    <w:p w:rsidR="00E60A6D" w:rsidRPr="005334F6" w:rsidRDefault="00E60A6D" w:rsidP="00117011">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 xml:space="preserve">150 </w:t>
      </w:r>
      <w:proofErr w:type="gramStart"/>
      <w:r w:rsidRPr="005334F6">
        <w:rPr>
          <w:rFonts w:ascii="Times New Roman" w:eastAsia="Times New Roman" w:hAnsi="Times New Roman" w:cs="Times New Roman"/>
          <w:sz w:val="28"/>
          <w:szCs w:val="28"/>
          <w:lang w:val="ru-RU" w:eastAsia="ru-RU"/>
        </w:rPr>
        <w:t>лагерях</w:t>
      </w:r>
      <w:proofErr w:type="gramEnd"/>
      <w:r w:rsidRPr="005334F6">
        <w:rPr>
          <w:rFonts w:ascii="Times New Roman" w:eastAsia="Times New Roman" w:hAnsi="Times New Roman" w:cs="Times New Roman"/>
          <w:sz w:val="28"/>
          <w:szCs w:val="28"/>
          <w:lang w:val="ru-RU" w:eastAsia="ru-RU"/>
        </w:rPr>
        <w:t xml:space="preserve"> дневного пребывания, организованных при общеобразовательных </w:t>
      </w:r>
      <w:r w:rsidR="00E51F03">
        <w:rPr>
          <w:rFonts w:ascii="Times New Roman" w:eastAsia="Times New Roman" w:hAnsi="Times New Roman" w:cs="Times New Roman"/>
          <w:sz w:val="28"/>
          <w:szCs w:val="28"/>
          <w:lang w:val="ru-RU" w:eastAsia="ru-RU"/>
        </w:rPr>
        <w:t>организациях</w:t>
      </w:r>
      <w:r w:rsidRPr="005334F6">
        <w:rPr>
          <w:rFonts w:ascii="Times New Roman" w:eastAsia="Times New Roman" w:hAnsi="Times New Roman" w:cs="Times New Roman"/>
          <w:sz w:val="28"/>
          <w:szCs w:val="28"/>
          <w:lang w:val="ru-RU" w:eastAsia="ru-RU"/>
        </w:rPr>
        <w:t xml:space="preserve">, </w:t>
      </w:r>
      <w:proofErr w:type="spellStart"/>
      <w:r w:rsidRPr="005334F6">
        <w:rPr>
          <w:rFonts w:ascii="Times New Roman" w:eastAsia="Times New Roman" w:hAnsi="Times New Roman" w:cs="Times New Roman"/>
          <w:sz w:val="28"/>
          <w:szCs w:val="28"/>
          <w:lang w:val="ru-RU" w:eastAsia="ru-RU"/>
        </w:rPr>
        <w:t>социозащитных</w:t>
      </w:r>
      <w:proofErr w:type="spellEnd"/>
      <w:r w:rsidRPr="005334F6">
        <w:rPr>
          <w:rFonts w:ascii="Times New Roman" w:eastAsia="Times New Roman" w:hAnsi="Times New Roman" w:cs="Times New Roman"/>
          <w:sz w:val="28"/>
          <w:szCs w:val="28"/>
          <w:lang w:val="ru-RU" w:eastAsia="ru-RU"/>
        </w:rPr>
        <w:t xml:space="preserve"> учреждениях и </w:t>
      </w:r>
      <w:r w:rsidR="00E51F03">
        <w:rPr>
          <w:rFonts w:ascii="Times New Roman" w:eastAsia="Times New Roman" w:hAnsi="Times New Roman" w:cs="Times New Roman"/>
          <w:sz w:val="28"/>
          <w:szCs w:val="28"/>
          <w:lang w:val="ru-RU" w:eastAsia="ru-RU"/>
        </w:rPr>
        <w:t>организациях</w:t>
      </w:r>
      <w:r w:rsidR="00891C8F" w:rsidRPr="005334F6">
        <w:rPr>
          <w:rFonts w:ascii="Times New Roman" w:eastAsia="Times New Roman" w:hAnsi="Times New Roman" w:cs="Times New Roman"/>
          <w:sz w:val="28"/>
          <w:szCs w:val="28"/>
          <w:lang w:val="ru-RU" w:eastAsia="ru-RU"/>
        </w:rPr>
        <w:t xml:space="preserve"> дополнительного образования;</w:t>
      </w:r>
    </w:p>
    <w:p w:rsidR="00E60A6D" w:rsidRPr="005334F6" w:rsidRDefault="00E60A6D" w:rsidP="00117011">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5 детских загородных оздоровительных лагерях;</w:t>
      </w:r>
    </w:p>
    <w:p w:rsidR="00E60A6D" w:rsidRPr="005334F6" w:rsidRDefault="00E60A6D" w:rsidP="00117011">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 xml:space="preserve">6 санаторно-оздоровительных </w:t>
      </w:r>
      <w:proofErr w:type="gramStart"/>
      <w:r w:rsidRPr="005334F6">
        <w:rPr>
          <w:rFonts w:ascii="Times New Roman" w:eastAsia="Times New Roman" w:hAnsi="Times New Roman" w:cs="Times New Roman"/>
          <w:sz w:val="28"/>
          <w:szCs w:val="28"/>
          <w:lang w:val="ru-RU" w:eastAsia="ru-RU"/>
        </w:rPr>
        <w:t>лагерях</w:t>
      </w:r>
      <w:proofErr w:type="gramEnd"/>
      <w:r w:rsidRPr="005334F6">
        <w:rPr>
          <w:rFonts w:ascii="Times New Roman" w:eastAsia="Times New Roman" w:hAnsi="Times New Roman" w:cs="Times New Roman"/>
          <w:sz w:val="28"/>
          <w:szCs w:val="28"/>
          <w:lang w:val="ru-RU" w:eastAsia="ru-RU"/>
        </w:rPr>
        <w:t>.</w:t>
      </w:r>
    </w:p>
    <w:p w:rsidR="00E60A6D" w:rsidRPr="005334F6" w:rsidRDefault="00E60A6D" w:rsidP="00117011">
      <w:pPr>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 xml:space="preserve">В </w:t>
      </w:r>
      <w:r w:rsidR="00891C8F" w:rsidRPr="005334F6">
        <w:rPr>
          <w:rFonts w:ascii="Times New Roman" w:eastAsia="Times New Roman" w:hAnsi="Times New Roman" w:cs="Times New Roman"/>
          <w:sz w:val="28"/>
          <w:szCs w:val="28"/>
          <w:lang w:val="ru-RU" w:eastAsia="ru-RU"/>
        </w:rPr>
        <w:t>2017 году</w:t>
      </w:r>
      <w:r w:rsidRPr="005334F6">
        <w:rPr>
          <w:rFonts w:ascii="Times New Roman" w:eastAsia="Times New Roman" w:hAnsi="Times New Roman" w:cs="Times New Roman"/>
          <w:sz w:val="28"/>
          <w:szCs w:val="28"/>
          <w:lang w:val="ru-RU" w:eastAsia="ru-RU"/>
        </w:rPr>
        <w:t xml:space="preserve"> приоритетное внимание традиционно уделя</w:t>
      </w:r>
      <w:r w:rsidR="00891C8F" w:rsidRPr="005334F6">
        <w:rPr>
          <w:rFonts w:ascii="Times New Roman" w:eastAsia="Times New Roman" w:hAnsi="Times New Roman" w:cs="Times New Roman"/>
          <w:sz w:val="28"/>
          <w:szCs w:val="28"/>
          <w:lang w:val="ru-RU" w:eastAsia="ru-RU"/>
        </w:rPr>
        <w:t>лось</w:t>
      </w:r>
      <w:r w:rsidRPr="005334F6">
        <w:rPr>
          <w:rFonts w:ascii="Times New Roman" w:eastAsia="Times New Roman" w:hAnsi="Times New Roman" w:cs="Times New Roman"/>
          <w:sz w:val="28"/>
          <w:szCs w:val="28"/>
          <w:lang w:val="ru-RU" w:eastAsia="ru-RU"/>
        </w:rPr>
        <w:t xml:space="preserve"> организации отдыха, оздоровления и занятости детей и подростков, находящихся в трудной жизненной ситуации, доля которых в общей численности детей, охваченных всеми формами отдыха, оздоровления и занятости, составила не менее 76%.</w:t>
      </w:r>
    </w:p>
    <w:p w:rsidR="002D00BB" w:rsidRPr="005334F6" w:rsidRDefault="002D00BB"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В республике в</w:t>
      </w:r>
      <w:r w:rsidR="00E60A6D" w:rsidRPr="005334F6">
        <w:rPr>
          <w:rFonts w:ascii="Times New Roman" w:eastAsia="SimSun" w:hAnsi="Times New Roman" w:cs="Times New Roman"/>
          <w:kern w:val="1"/>
          <w:sz w:val="28"/>
          <w:szCs w:val="28"/>
          <w:lang w:val="ru-RU" w:eastAsia="hi-IN" w:bidi="hi-IN"/>
        </w:rPr>
        <w:t xml:space="preserve"> сфере организации отдыха, оздоровления и развития системы детского отдыха </w:t>
      </w:r>
      <w:r w:rsidRPr="005334F6">
        <w:rPr>
          <w:rFonts w:ascii="Times New Roman" w:eastAsia="SimSun" w:hAnsi="Times New Roman" w:cs="Times New Roman"/>
          <w:kern w:val="1"/>
          <w:sz w:val="28"/>
          <w:szCs w:val="28"/>
          <w:lang w:val="ru-RU" w:eastAsia="hi-IN" w:bidi="hi-IN"/>
        </w:rPr>
        <w:t>действуют:</w:t>
      </w:r>
    </w:p>
    <w:p w:rsidR="002D00BB"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 xml:space="preserve">Закон Республики Северная Осетия-Алания от 9 февраля </w:t>
      </w:r>
      <w:smartTag w:uri="urn:schemas-microsoft-com:office:smarttags" w:element="metricconverter">
        <w:smartTagPr>
          <w:attr w:name="ProductID" w:val="2011 г"/>
        </w:smartTagPr>
        <w:r w:rsidRPr="005334F6">
          <w:rPr>
            <w:rFonts w:ascii="Times New Roman" w:eastAsia="SimSun" w:hAnsi="Times New Roman" w:cs="Times New Roman"/>
            <w:kern w:val="1"/>
            <w:sz w:val="28"/>
            <w:szCs w:val="28"/>
            <w:lang w:val="ru-RU" w:eastAsia="hi-IN" w:bidi="hi-IN"/>
          </w:rPr>
          <w:t>2011 г</w:t>
        </w:r>
        <w:r w:rsidR="002D00BB" w:rsidRPr="005334F6">
          <w:rPr>
            <w:rFonts w:ascii="Times New Roman" w:eastAsia="SimSun" w:hAnsi="Times New Roman" w:cs="Times New Roman"/>
            <w:kern w:val="1"/>
            <w:sz w:val="28"/>
            <w:szCs w:val="28"/>
            <w:lang w:val="ru-RU" w:eastAsia="hi-IN" w:bidi="hi-IN"/>
          </w:rPr>
          <w:t>ода</w:t>
        </w:r>
      </w:smartTag>
      <w:r w:rsidR="002D00BB" w:rsidRPr="005334F6">
        <w:rPr>
          <w:rFonts w:ascii="Times New Roman" w:eastAsia="SimSun" w:hAnsi="Times New Roman" w:cs="Times New Roman"/>
          <w:kern w:val="1"/>
          <w:sz w:val="28"/>
          <w:szCs w:val="28"/>
          <w:lang w:val="ru-RU" w:eastAsia="hi-IN" w:bidi="hi-IN"/>
        </w:rPr>
        <w:t xml:space="preserve">                   №</w:t>
      </w:r>
      <w:r w:rsidRPr="005334F6">
        <w:rPr>
          <w:rFonts w:ascii="Times New Roman" w:eastAsia="SimSun" w:hAnsi="Times New Roman" w:cs="Times New Roman"/>
          <w:kern w:val="1"/>
          <w:sz w:val="28"/>
          <w:szCs w:val="28"/>
          <w:lang w:val="ru-RU" w:eastAsia="hi-IN" w:bidi="hi-IN"/>
        </w:rPr>
        <w:t xml:space="preserve">4-РЗ «Об основах организации отдыха, оздоровления и занятости детей в Республике Северная Осетия-Алания», </w:t>
      </w:r>
    </w:p>
    <w:p w:rsidR="002D00BB"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постановле</w:t>
      </w:r>
      <w:r w:rsidR="002D00BB" w:rsidRPr="005334F6">
        <w:rPr>
          <w:rFonts w:ascii="Times New Roman" w:eastAsia="SimSun" w:hAnsi="Times New Roman" w:cs="Times New Roman"/>
          <w:kern w:val="1"/>
          <w:sz w:val="28"/>
          <w:szCs w:val="28"/>
          <w:lang w:val="ru-RU" w:eastAsia="hi-IN" w:bidi="hi-IN"/>
        </w:rPr>
        <w:t xml:space="preserve">ние Правительства </w:t>
      </w:r>
      <w:r w:rsidRPr="005334F6">
        <w:rPr>
          <w:rFonts w:ascii="Times New Roman" w:eastAsia="SimSun" w:hAnsi="Times New Roman" w:cs="Times New Roman"/>
          <w:kern w:val="1"/>
          <w:sz w:val="28"/>
          <w:szCs w:val="28"/>
          <w:lang w:val="ru-RU" w:eastAsia="hi-IN" w:bidi="hi-IN"/>
        </w:rPr>
        <w:t>Р</w:t>
      </w:r>
      <w:r w:rsidR="002D00BB" w:rsidRPr="005334F6">
        <w:rPr>
          <w:rFonts w:ascii="Times New Roman" w:eastAsia="SimSun" w:hAnsi="Times New Roman" w:cs="Times New Roman"/>
          <w:kern w:val="1"/>
          <w:sz w:val="28"/>
          <w:szCs w:val="28"/>
          <w:lang w:val="ru-RU" w:eastAsia="hi-IN" w:bidi="hi-IN"/>
        </w:rPr>
        <w:t xml:space="preserve">еспублики </w:t>
      </w:r>
      <w:r w:rsidRPr="005334F6">
        <w:rPr>
          <w:rFonts w:ascii="Times New Roman" w:eastAsia="SimSun" w:hAnsi="Times New Roman" w:cs="Times New Roman"/>
          <w:kern w:val="1"/>
          <w:sz w:val="28"/>
          <w:szCs w:val="28"/>
          <w:lang w:val="ru-RU" w:eastAsia="hi-IN" w:bidi="hi-IN"/>
        </w:rPr>
        <w:t>С</w:t>
      </w:r>
      <w:r w:rsidR="002D00BB" w:rsidRPr="005334F6">
        <w:rPr>
          <w:rFonts w:ascii="Times New Roman" w:eastAsia="SimSun" w:hAnsi="Times New Roman" w:cs="Times New Roman"/>
          <w:kern w:val="1"/>
          <w:sz w:val="28"/>
          <w:szCs w:val="28"/>
          <w:lang w:val="ru-RU" w:eastAsia="hi-IN" w:bidi="hi-IN"/>
        </w:rPr>
        <w:t xml:space="preserve">еверная </w:t>
      </w:r>
      <w:r w:rsidRPr="005334F6">
        <w:rPr>
          <w:rFonts w:ascii="Times New Roman" w:eastAsia="SimSun" w:hAnsi="Times New Roman" w:cs="Times New Roman"/>
          <w:kern w:val="1"/>
          <w:sz w:val="28"/>
          <w:szCs w:val="28"/>
          <w:lang w:val="ru-RU" w:eastAsia="hi-IN" w:bidi="hi-IN"/>
        </w:rPr>
        <w:t>О</w:t>
      </w:r>
      <w:r w:rsidR="002D00BB" w:rsidRPr="005334F6">
        <w:rPr>
          <w:rFonts w:ascii="Times New Roman" w:eastAsia="SimSun" w:hAnsi="Times New Roman" w:cs="Times New Roman"/>
          <w:kern w:val="1"/>
          <w:sz w:val="28"/>
          <w:szCs w:val="28"/>
          <w:lang w:val="ru-RU" w:eastAsia="hi-IN" w:bidi="hi-IN"/>
        </w:rPr>
        <w:t>сетия</w:t>
      </w:r>
      <w:r w:rsidRPr="005334F6">
        <w:rPr>
          <w:rFonts w:ascii="Times New Roman" w:eastAsia="SimSun" w:hAnsi="Times New Roman" w:cs="Times New Roman"/>
          <w:kern w:val="1"/>
          <w:sz w:val="28"/>
          <w:szCs w:val="28"/>
          <w:lang w:val="ru-RU" w:eastAsia="hi-IN" w:bidi="hi-IN"/>
        </w:rPr>
        <w:t xml:space="preserve">-Алания </w:t>
      </w:r>
      <w:r w:rsidR="002D00BB" w:rsidRPr="005334F6">
        <w:rPr>
          <w:rFonts w:ascii="Times New Roman" w:eastAsia="SimSun" w:hAnsi="Times New Roman" w:cs="Times New Roman"/>
          <w:kern w:val="1"/>
          <w:sz w:val="28"/>
          <w:szCs w:val="28"/>
          <w:lang w:val="ru-RU" w:eastAsia="hi-IN" w:bidi="hi-IN"/>
        </w:rPr>
        <w:t xml:space="preserve">                от 26 декабря 2014 года</w:t>
      </w:r>
      <w:r w:rsidRPr="005334F6">
        <w:rPr>
          <w:rFonts w:ascii="Times New Roman" w:eastAsia="SimSun" w:hAnsi="Times New Roman" w:cs="Times New Roman"/>
          <w:kern w:val="1"/>
          <w:sz w:val="28"/>
          <w:szCs w:val="28"/>
          <w:lang w:val="ru-RU" w:eastAsia="hi-IN" w:bidi="hi-IN"/>
        </w:rPr>
        <w:t xml:space="preserve"> №479 «Об итогах детской</w:t>
      </w:r>
      <w:r w:rsidR="00152D00">
        <w:rPr>
          <w:rFonts w:ascii="Times New Roman" w:eastAsia="SimSun" w:hAnsi="Times New Roman" w:cs="Times New Roman"/>
          <w:kern w:val="1"/>
          <w:sz w:val="28"/>
          <w:szCs w:val="28"/>
          <w:lang w:val="ru-RU" w:eastAsia="hi-IN" w:bidi="hi-IN"/>
        </w:rPr>
        <w:t xml:space="preserve"> </w:t>
      </w:r>
      <w:r w:rsidRPr="005334F6">
        <w:rPr>
          <w:rFonts w:ascii="Times New Roman" w:eastAsia="SimSun" w:hAnsi="Times New Roman" w:cs="Times New Roman"/>
          <w:kern w:val="1"/>
          <w:sz w:val="28"/>
          <w:szCs w:val="28"/>
          <w:lang w:val="ru-RU" w:eastAsia="hi-IN" w:bidi="hi-IN"/>
        </w:rPr>
        <w:t xml:space="preserve">оздоровительной кампании 2014 года </w:t>
      </w:r>
      <w:r w:rsidR="00152D00">
        <w:rPr>
          <w:rFonts w:ascii="Times New Roman" w:eastAsia="SimSun" w:hAnsi="Times New Roman" w:cs="Times New Roman"/>
          <w:kern w:val="1"/>
          <w:sz w:val="28"/>
          <w:szCs w:val="28"/>
          <w:lang w:val="ru-RU" w:eastAsia="hi-IN" w:bidi="hi-IN"/>
        </w:rPr>
        <w:t xml:space="preserve">и основных задачах организации </w:t>
      </w:r>
      <w:r w:rsidRPr="005334F6">
        <w:rPr>
          <w:rFonts w:ascii="Times New Roman" w:eastAsia="SimSun" w:hAnsi="Times New Roman" w:cs="Times New Roman"/>
          <w:kern w:val="1"/>
          <w:sz w:val="28"/>
          <w:szCs w:val="28"/>
          <w:lang w:val="ru-RU" w:eastAsia="hi-IN" w:bidi="hi-IN"/>
        </w:rPr>
        <w:t>и пров</w:t>
      </w:r>
      <w:r w:rsidR="002D00BB" w:rsidRPr="005334F6">
        <w:rPr>
          <w:rFonts w:ascii="Times New Roman" w:eastAsia="SimSun" w:hAnsi="Times New Roman" w:cs="Times New Roman"/>
          <w:kern w:val="1"/>
          <w:sz w:val="28"/>
          <w:szCs w:val="28"/>
          <w:lang w:val="ru-RU" w:eastAsia="hi-IN" w:bidi="hi-IN"/>
        </w:rPr>
        <w:t xml:space="preserve">едения детских оздоровительных </w:t>
      </w:r>
      <w:r w:rsidRPr="005334F6">
        <w:rPr>
          <w:rFonts w:ascii="Times New Roman" w:eastAsia="SimSun" w:hAnsi="Times New Roman" w:cs="Times New Roman"/>
          <w:kern w:val="1"/>
          <w:sz w:val="28"/>
          <w:szCs w:val="28"/>
          <w:lang w:val="ru-RU" w:eastAsia="hi-IN" w:bidi="hi-IN"/>
        </w:rPr>
        <w:t>кампаний в Респ</w:t>
      </w:r>
      <w:r w:rsidR="002D00BB" w:rsidRPr="005334F6">
        <w:rPr>
          <w:rFonts w:ascii="Times New Roman" w:eastAsia="SimSun" w:hAnsi="Times New Roman" w:cs="Times New Roman"/>
          <w:kern w:val="1"/>
          <w:sz w:val="28"/>
          <w:szCs w:val="28"/>
          <w:lang w:val="ru-RU" w:eastAsia="hi-IN" w:bidi="hi-IN"/>
        </w:rPr>
        <w:t>ублике Северная Осетия-Алания»,</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bCs/>
          <w:kern w:val="1"/>
          <w:sz w:val="28"/>
          <w:szCs w:val="28"/>
          <w:lang w:val="ru-RU" w:eastAsia="hi-IN" w:bidi="hi-IN"/>
        </w:rPr>
        <w:t xml:space="preserve">подпрограмма </w:t>
      </w:r>
      <w:r w:rsidRPr="005334F6">
        <w:rPr>
          <w:rFonts w:ascii="Times New Roman" w:eastAsia="SimSun" w:hAnsi="Times New Roman" w:cs="Times New Roman"/>
          <w:kern w:val="1"/>
          <w:sz w:val="28"/>
          <w:szCs w:val="28"/>
          <w:lang w:val="ru-RU" w:eastAsia="hi-IN" w:bidi="hi-IN"/>
        </w:rPr>
        <w:t xml:space="preserve">«Социальная поддержка семьи и детей» </w:t>
      </w:r>
      <w:r w:rsidRPr="005334F6">
        <w:rPr>
          <w:rFonts w:ascii="Times New Roman" w:eastAsia="SimSun" w:hAnsi="Times New Roman" w:cs="Times New Roman"/>
          <w:bCs/>
          <w:kern w:val="1"/>
          <w:sz w:val="28"/>
          <w:szCs w:val="28"/>
          <w:lang w:val="ru-RU" w:eastAsia="hi-IN" w:bidi="hi-IN"/>
        </w:rPr>
        <w:t xml:space="preserve">Государственной программы Республики Северная </w:t>
      </w:r>
      <w:r w:rsidR="002D00BB" w:rsidRPr="005334F6">
        <w:rPr>
          <w:rFonts w:ascii="Times New Roman" w:eastAsia="SimSun" w:hAnsi="Times New Roman" w:cs="Times New Roman"/>
          <w:bCs/>
          <w:kern w:val="1"/>
          <w:sz w:val="28"/>
          <w:szCs w:val="28"/>
          <w:lang w:val="ru-RU" w:eastAsia="hi-IN" w:bidi="hi-IN"/>
        </w:rPr>
        <w:t>Осетия-Алания «</w:t>
      </w:r>
      <w:r w:rsidRPr="005334F6">
        <w:rPr>
          <w:rFonts w:ascii="Times New Roman" w:eastAsia="SimSun" w:hAnsi="Times New Roman" w:cs="Times New Roman"/>
          <w:bCs/>
          <w:kern w:val="1"/>
          <w:sz w:val="28"/>
          <w:szCs w:val="28"/>
          <w:lang w:val="ru-RU" w:eastAsia="hi-IN" w:bidi="hi-IN"/>
        </w:rPr>
        <w:t>Социальное развитие Республики Северная Осетия-Алания</w:t>
      </w:r>
      <w:r w:rsidR="002D00BB" w:rsidRPr="005334F6">
        <w:rPr>
          <w:rFonts w:ascii="Times New Roman" w:eastAsia="SimSun" w:hAnsi="Times New Roman" w:cs="Times New Roman"/>
          <w:bCs/>
          <w:kern w:val="1"/>
          <w:sz w:val="28"/>
          <w:szCs w:val="28"/>
          <w:lang w:val="ru-RU" w:eastAsia="hi-IN" w:bidi="hi-IN"/>
        </w:rPr>
        <w:t>» на 2016-2018 годы»</w:t>
      </w:r>
      <w:r w:rsidR="00E51F03">
        <w:rPr>
          <w:rFonts w:ascii="Times New Roman" w:eastAsia="SimSun" w:hAnsi="Times New Roman" w:cs="Times New Roman"/>
          <w:kern w:val="1"/>
          <w:sz w:val="28"/>
          <w:szCs w:val="28"/>
          <w:lang w:val="ru-RU" w:eastAsia="hi-IN" w:bidi="hi-IN"/>
        </w:rPr>
        <w:t>, утвержденной постановлением Правительства Республики Северная Осетия-Алания от 10 мая 2016 года №156.</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 xml:space="preserve">На территории республики в государственной, муниципальной собственности и на содержании балансодержателей находится 11 детских </w:t>
      </w:r>
      <w:r w:rsidR="00E51F03">
        <w:rPr>
          <w:rFonts w:ascii="Times New Roman" w:eastAsia="SimSun" w:hAnsi="Times New Roman" w:cs="Times New Roman"/>
          <w:kern w:val="1"/>
          <w:sz w:val="28"/>
          <w:szCs w:val="28"/>
          <w:lang w:val="ru-RU" w:eastAsia="hi-IN" w:bidi="hi-IN"/>
        </w:rPr>
        <w:t>оздоровительных организаций, из</w:t>
      </w:r>
      <w:r w:rsidRPr="005334F6">
        <w:rPr>
          <w:rFonts w:ascii="Times New Roman" w:eastAsia="SimSun" w:hAnsi="Times New Roman" w:cs="Times New Roman"/>
          <w:kern w:val="1"/>
          <w:sz w:val="28"/>
          <w:szCs w:val="28"/>
          <w:lang w:val="ru-RU" w:eastAsia="hi-IN" w:bidi="hi-IN"/>
        </w:rPr>
        <w:t xml:space="preserve"> которых 5</w:t>
      </w:r>
      <w:r w:rsidR="00E51F03">
        <w:rPr>
          <w:rFonts w:ascii="Times New Roman" w:eastAsia="SimSun" w:hAnsi="Times New Roman" w:cs="Times New Roman"/>
          <w:kern w:val="1"/>
          <w:sz w:val="28"/>
          <w:szCs w:val="28"/>
          <w:lang w:val="ru-RU" w:eastAsia="hi-IN" w:bidi="hi-IN"/>
        </w:rPr>
        <w:t xml:space="preserve"> - </w:t>
      </w:r>
      <w:r w:rsidRPr="005334F6">
        <w:rPr>
          <w:rFonts w:ascii="Times New Roman" w:eastAsia="SimSun" w:hAnsi="Times New Roman" w:cs="Times New Roman"/>
          <w:kern w:val="1"/>
          <w:sz w:val="28"/>
          <w:szCs w:val="28"/>
          <w:lang w:val="ru-RU" w:eastAsia="hi-IN" w:bidi="hi-IN"/>
        </w:rPr>
        <w:t>загородные оздоровительные лагеря сезонного действия и 6</w:t>
      </w:r>
      <w:r w:rsidR="00E51F03">
        <w:rPr>
          <w:rFonts w:ascii="Times New Roman" w:eastAsia="SimSun" w:hAnsi="Times New Roman" w:cs="Times New Roman"/>
          <w:kern w:val="1"/>
          <w:sz w:val="28"/>
          <w:szCs w:val="28"/>
          <w:lang w:val="ru-RU" w:eastAsia="hi-IN" w:bidi="hi-IN"/>
        </w:rPr>
        <w:t xml:space="preserve"> - </w:t>
      </w:r>
      <w:r w:rsidRPr="005334F6">
        <w:rPr>
          <w:rFonts w:ascii="Times New Roman" w:eastAsia="SimSun" w:hAnsi="Times New Roman" w:cs="Times New Roman"/>
          <w:kern w:val="1"/>
          <w:sz w:val="28"/>
          <w:szCs w:val="28"/>
          <w:lang w:val="ru-RU" w:eastAsia="hi-IN" w:bidi="hi-IN"/>
        </w:rPr>
        <w:t xml:space="preserve">санаторно-оздоровительные учреждения круглогодичного действия. Из 11 детских оздоровительных организаций </w:t>
      </w:r>
      <w:r w:rsidR="00212CA4">
        <w:rPr>
          <w:rFonts w:ascii="Times New Roman" w:eastAsia="SimSun" w:hAnsi="Times New Roman" w:cs="Times New Roman"/>
          <w:kern w:val="1"/>
          <w:sz w:val="28"/>
          <w:szCs w:val="28"/>
          <w:lang w:val="ru-RU" w:eastAsia="hi-IN" w:bidi="hi-IN"/>
        </w:rPr>
        <w:t xml:space="preserve">                  </w:t>
      </w:r>
      <w:r w:rsidRPr="005334F6">
        <w:rPr>
          <w:rFonts w:ascii="Times New Roman" w:eastAsia="SimSun" w:hAnsi="Times New Roman" w:cs="Times New Roman"/>
          <w:kern w:val="1"/>
          <w:sz w:val="28"/>
          <w:szCs w:val="28"/>
          <w:lang w:val="ru-RU" w:eastAsia="hi-IN" w:bidi="hi-IN"/>
        </w:rPr>
        <w:t xml:space="preserve">4 находятся в государственной собственности, 1 </w:t>
      </w:r>
      <w:r w:rsidR="00E51F03">
        <w:rPr>
          <w:rFonts w:ascii="Times New Roman" w:eastAsia="SimSun" w:hAnsi="Times New Roman" w:cs="Times New Roman"/>
          <w:kern w:val="1"/>
          <w:sz w:val="28"/>
          <w:szCs w:val="28"/>
          <w:lang w:val="ru-RU" w:eastAsia="hi-IN" w:bidi="hi-IN"/>
        </w:rPr>
        <w:t>-</w:t>
      </w:r>
      <w:r w:rsidRPr="005334F6">
        <w:rPr>
          <w:rFonts w:ascii="Times New Roman" w:eastAsia="SimSun" w:hAnsi="Times New Roman" w:cs="Times New Roman"/>
          <w:kern w:val="1"/>
          <w:sz w:val="28"/>
          <w:szCs w:val="28"/>
          <w:lang w:val="ru-RU" w:eastAsia="hi-IN" w:bidi="hi-IN"/>
        </w:rPr>
        <w:t xml:space="preserve"> в муниципальной собственности и 6 </w:t>
      </w:r>
      <w:r w:rsidR="000848F0" w:rsidRPr="005334F6">
        <w:rPr>
          <w:rFonts w:ascii="Times New Roman" w:eastAsia="SimSun" w:hAnsi="Times New Roman" w:cs="Times New Roman"/>
          <w:kern w:val="1"/>
          <w:sz w:val="28"/>
          <w:szCs w:val="28"/>
          <w:lang w:val="ru-RU" w:eastAsia="hi-IN" w:bidi="hi-IN"/>
        </w:rPr>
        <w:t>-</w:t>
      </w:r>
      <w:r w:rsidRPr="005334F6">
        <w:rPr>
          <w:rFonts w:ascii="Times New Roman" w:eastAsia="SimSun" w:hAnsi="Times New Roman" w:cs="Times New Roman"/>
          <w:kern w:val="1"/>
          <w:sz w:val="28"/>
          <w:szCs w:val="28"/>
          <w:lang w:val="ru-RU" w:eastAsia="hi-IN" w:bidi="hi-IN"/>
        </w:rPr>
        <w:t xml:space="preserve"> на содержании предприятий, профсоюзных объединений, частных лиц. </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bCs/>
          <w:kern w:val="1"/>
          <w:sz w:val="28"/>
          <w:szCs w:val="28"/>
          <w:lang w:val="ru-RU" w:eastAsia="hi-IN" w:bidi="hi-IN"/>
        </w:rPr>
      </w:pPr>
      <w:r w:rsidRPr="005334F6">
        <w:rPr>
          <w:rFonts w:ascii="Times New Roman" w:eastAsia="SimSun" w:hAnsi="Times New Roman" w:cs="Times New Roman"/>
          <w:bCs/>
          <w:kern w:val="1"/>
          <w:sz w:val="28"/>
          <w:szCs w:val="28"/>
          <w:lang w:val="ru-RU" w:eastAsia="hi-IN" w:bidi="hi-IN"/>
        </w:rPr>
        <w:t>В ходе организации и проведения детских оздоровительных кампаний  в Рес</w:t>
      </w:r>
      <w:r w:rsidR="00523B9E">
        <w:rPr>
          <w:rFonts w:ascii="Times New Roman" w:eastAsia="SimSun" w:hAnsi="Times New Roman" w:cs="Times New Roman"/>
          <w:bCs/>
          <w:kern w:val="1"/>
          <w:sz w:val="28"/>
          <w:szCs w:val="28"/>
          <w:lang w:val="ru-RU" w:eastAsia="hi-IN" w:bidi="hi-IN"/>
        </w:rPr>
        <w:t xml:space="preserve">публике Северная Осетия-Алания </w:t>
      </w:r>
      <w:r w:rsidRPr="005334F6">
        <w:rPr>
          <w:rFonts w:ascii="Times New Roman" w:eastAsia="SimSun" w:hAnsi="Times New Roman" w:cs="Times New Roman"/>
          <w:bCs/>
          <w:kern w:val="1"/>
          <w:sz w:val="28"/>
          <w:szCs w:val="28"/>
          <w:lang w:val="ru-RU" w:eastAsia="hi-IN" w:bidi="hi-IN"/>
        </w:rPr>
        <w:t>реализуется комплекс мер, пре</w:t>
      </w:r>
      <w:r w:rsidR="00523B9E">
        <w:rPr>
          <w:rFonts w:ascii="Times New Roman" w:eastAsia="SimSun" w:hAnsi="Times New Roman" w:cs="Times New Roman"/>
          <w:bCs/>
          <w:kern w:val="1"/>
          <w:sz w:val="28"/>
          <w:szCs w:val="28"/>
          <w:lang w:val="ru-RU" w:eastAsia="hi-IN" w:bidi="hi-IN"/>
        </w:rPr>
        <w:t xml:space="preserve">дусматривающий различные формы </w:t>
      </w:r>
      <w:r w:rsidRPr="005334F6">
        <w:rPr>
          <w:rFonts w:ascii="Times New Roman" w:eastAsia="SimSun" w:hAnsi="Times New Roman" w:cs="Times New Roman"/>
          <w:bCs/>
          <w:kern w:val="1"/>
          <w:sz w:val="28"/>
          <w:szCs w:val="28"/>
          <w:lang w:val="ru-RU" w:eastAsia="hi-IN" w:bidi="hi-IN"/>
        </w:rPr>
        <w:t xml:space="preserve">государственной поддержки, </w:t>
      </w:r>
      <w:r w:rsidR="00152D00">
        <w:rPr>
          <w:rFonts w:ascii="Times New Roman" w:eastAsia="SimSun" w:hAnsi="Times New Roman" w:cs="Times New Roman"/>
          <w:bCs/>
          <w:kern w:val="1"/>
          <w:sz w:val="28"/>
          <w:szCs w:val="28"/>
          <w:lang w:val="ru-RU" w:eastAsia="hi-IN" w:bidi="hi-IN"/>
        </w:rPr>
        <w:t xml:space="preserve">                 </w:t>
      </w:r>
      <w:r w:rsidRPr="005334F6">
        <w:rPr>
          <w:rFonts w:ascii="Times New Roman" w:eastAsia="SimSun" w:hAnsi="Times New Roman" w:cs="Times New Roman"/>
          <w:bCs/>
          <w:kern w:val="1"/>
          <w:sz w:val="28"/>
          <w:szCs w:val="28"/>
          <w:lang w:val="ru-RU" w:eastAsia="hi-IN" w:bidi="hi-IN"/>
        </w:rPr>
        <w:t xml:space="preserve">в </w:t>
      </w:r>
      <w:proofErr w:type="spellStart"/>
      <w:r w:rsidRPr="005334F6">
        <w:rPr>
          <w:rFonts w:ascii="Times New Roman" w:eastAsia="SimSun" w:hAnsi="Times New Roman" w:cs="Times New Roman"/>
          <w:bCs/>
          <w:kern w:val="1"/>
          <w:sz w:val="28"/>
          <w:szCs w:val="28"/>
          <w:lang w:val="ru-RU" w:eastAsia="hi-IN" w:bidi="hi-IN"/>
        </w:rPr>
        <w:t>т.ч</w:t>
      </w:r>
      <w:proofErr w:type="spellEnd"/>
      <w:r w:rsidRPr="005334F6">
        <w:rPr>
          <w:rFonts w:ascii="Times New Roman" w:eastAsia="SimSun" w:hAnsi="Times New Roman" w:cs="Times New Roman"/>
          <w:bCs/>
          <w:kern w:val="1"/>
          <w:sz w:val="28"/>
          <w:szCs w:val="28"/>
          <w:lang w:val="ru-RU" w:eastAsia="hi-IN" w:bidi="hi-IN"/>
        </w:rPr>
        <w:t>. экономического стимулирования организаций независимо от их организационно-правовых форм, форм собственности и ведомственной принадлежности, имеющих и содержащих в надлежащем состоянии объекты социа</w:t>
      </w:r>
      <w:r w:rsidR="00E51F03">
        <w:rPr>
          <w:rFonts w:ascii="Times New Roman" w:eastAsia="SimSun" w:hAnsi="Times New Roman" w:cs="Times New Roman"/>
          <w:bCs/>
          <w:kern w:val="1"/>
          <w:sz w:val="28"/>
          <w:szCs w:val="28"/>
          <w:lang w:val="ru-RU" w:eastAsia="hi-IN" w:bidi="hi-IN"/>
        </w:rPr>
        <w:t>льной инфраструктуры, используемые</w:t>
      </w:r>
      <w:r w:rsidRPr="005334F6">
        <w:rPr>
          <w:rFonts w:ascii="Times New Roman" w:eastAsia="SimSun" w:hAnsi="Times New Roman" w:cs="Times New Roman"/>
          <w:bCs/>
          <w:kern w:val="1"/>
          <w:sz w:val="28"/>
          <w:szCs w:val="28"/>
          <w:lang w:val="ru-RU" w:eastAsia="hi-IN" w:bidi="hi-IN"/>
        </w:rPr>
        <w:t xml:space="preserve"> для организации детского оздоровительного отдыха. </w:t>
      </w:r>
    </w:p>
    <w:p w:rsidR="00E60A6D" w:rsidRPr="005334F6" w:rsidRDefault="002D00BB" w:rsidP="00117011">
      <w:pPr>
        <w:widowControl w:val="0"/>
        <w:suppressAutoHyphens/>
        <w:spacing w:after="0" w:line="240" w:lineRule="auto"/>
        <w:ind w:right="-1" w:firstLine="709"/>
        <w:rPr>
          <w:rFonts w:ascii="Times New Roman" w:eastAsia="SimSun" w:hAnsi="Times New Roman" w:cs="Times New Roman"/>
          <w:bCs/>
          <w:kern w:val="1"/>
          <w:sz w:val="28"/>
          <w:szCs w:val="28"/>
          <w:lang w:val="ru-RU" w:eastAsia="hi-IN" w:bidi="hi-IN"/>
        </w:rPr>
      </w:pPr>
      <w:r w:rsidRPr="005334F6">
        <w:rPr>
          <w:rFonts w:ascii="Times New Roman" w:eastAsia="SimSun" w:hAnsi="Times New Roman" w:cs="Times New Roman"/>
          <w:bCs/>
          <w:kern w:val="1"/>
          <w:sz w:val="28"/>
          <w:szCs w:val="28"/>
          <w:lang w:val="ru-RU" w:eastAsia="hi-IN" w:bidi="hi-IN"/>
        </w:rPr>
        <w:t xml:space="preserve">На протяжении последних лет </w:t>
      </w:r>
      <w:r w:rsidR="00E60A6D" w:rsidRPr="005334F6">
        <w:rPr>
          <w:rFonts w:ascii="Times New Roman" w:eastAsia="SimSun" w:hAnsi="Times New Roman" w:cs="Times New Roman"/>
          <w:bCs/>
          <w:kern w:val="1"/>
          <w:sz w:val="28"/>
          <w:szCs w:val="28"/>
          <w:lang w:val="ru-RU" w:eastAsia="hi-IN" w:bidi="hi-IN"/>
        </w:rPr>
        <w:t xml:space="preserve">в республике ежегодно проводится  </w:t>
      </w:r>
      <w:r w:rsidR="00E60A6D" w:rsidRPr="005334F6">
        <w:rPr>
          <w:rFonts w:ascii="Times New Roman" w:eastAsia="SimSun" w:hAnsi="Times New Roman" w:cs="Times New Roman"/>
          <w:bCs/>
          <w:kern w:val="1"/>
          <w:sz w:val="28"/>
          <w:szCs w:val="28"/>
          <w:lang w:val="ru-RU" w:eastAsia="hi-IN" w:bidi="hi-IN"/>
        </w:rPr>
        <w:lastRenderedPageBreak/>
        <w:t xml:space="preserve">инвентаризация материальной базы детских оздоровительных организаций всех типов. </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 xml:space="preserve">Действенной моделью практического взаимодействия органов исполнительной власти республики и балансодержателей организаций </w:t>
      </w:r>
      <w:r w:rsidRPr="005334F6">
        <w:rPr>
          <w:rFonts w:ascii="Times New Roman" w:eastAsia="SimSun" w:hAnsi="Times New Roman" w:cs="Times New Roman"/>
          <w:bCs/>
          <w:kern w:val="1"/>
          <w:sz w:val="28"/>
          <w:szCs w:val="28"/>
          <w:lang w:val="ru-RU" w:eastAsia="hi-IN" w:bidi="hi-IN"/>
        </w:rPr>
        <w:t>отдыха детей и их оздоровления</w:t>
      </w:r>
      <w:r w:rsidRPr="005334F6">
        <w:rPr>
          <w:rFonts w:ascii="Times New Roman" w:eastAsia="SimSun" w:hAnsi="Times New Roman" w:cs="Times New Roman"/>
          <w:kern w:val="1"/>
          <w:sz w:val="28"/>
          <w:szCs w:val="28"/>
          <w:lang w:val="ru-RU" w:eastAsia="hi-IN" w:bidi="hi-IN"/>
        </w:rPr>
        <w:t>, с целью учета интересов собственников этих организаций, выработки единой согласованной политики в области сохранения и развития республиканской инфраструктуры детского оздоровительного отдыха,</w:t>
      </w:r>
      <w:r w:rsidRPr="005334F6">
        <w:rPr>
          <w:rFonts w:ascii="Times New Roman" w:eastAsia="Calibri" w:hAnsi="Times New Roman" w:cs="Times New Roman"/>
          <w:sz w:val="28"/>
          <w:szCs w:val="28"/>
          <w:lang w:val="ru-RU" w:eastAsia="ru-RU"/>
        </w:rPr>
        <w:t xml:space="preserve"> н</w:t>
      </w:r>
      <w:r w:rsidRPr="005334F6">
        <w:rPr>
          <w:rFonts w:ascii="Times New Roman" w:eastAsia="SimSun" w:hAnsi="Times New Roman" w:cs="Times New Roman"/>
          <w:kern w:val="1"/>
          <w:sz w:val="28"/>
          <w:szCs w:val="28"/>
          <w:lang w:val="ru-RU" w:eastAsia="hi-IN" w:bidi="hi-IN"/>
        </w:rPr>
        <w:t xml:space="preserve">адлежащего содержания организаций </w:t>
      </w:r>
      <w:r w:rsidRPr="005334F6">
        <w:rPr>
          <w:rFonts w:ascii="Times New Roman" w:eastAsia="SimSun" w:hAnsi="Times New Roman" w:cs="Times New Roman"/>
          <w:bCs/>
          <w:kern w:val="1"/>
          <w:sz w:val="28"/>
          <w:szCs w:val="28"/>
          <w:lang w:val="ru-RU" w:eastAsia="hi-IN" w:bidi="hi-IN"/>
        </w:rPr>
        <w:t>отдыха детей и их оздоровления</w:t>
      </w:r>
      <w:r w:rsidRPr="005334F6">
        <w:rPr>
          <w:rFonts w:ascii="Times New Roman" w:eastAsia="SimSun" w:hAnsi="Times New Roman" w:cs="Times New Roman"/>
          <w:kern w:val="1"/>
          <w:sz w:val="28"/>
          <w:szCs w:val="28"/>
          <w:lang w:val="ru-RU" w:eastAsia="hi-IN" w:bidi="hi-IN"/>
        </w:rPr>
        <w:t>, использования их имущества по назначению, а также выработке единой согласованной политики в области развития инфраструктуры</w:t>
      </w:r>
      <w:r w:rsidR="00152D00">
        <w:rPr>
          <w:rFonts w:ascii="Times New Roman" w:eastAsia="SimSun" w:hAnsi="Times New Roman" w:cs="Times New Roman"/>
          <w:kern w:val="1"/>
          <w:sz w:val="28"/>
          <w:szCs w:val="28"/>
          <w:lang w:val="ru-RU" w:eastAsia="hi-IN" w:bidi="hi-IN"/>
        </w:rPr>
        <w:t xml:space="preserve"> </w:t>
      </w:r>
      <w:r w:rsidRPr="005334F6">
        <w:rPr>
          <w:rFonts w:ascii="Times New Roman" w:eastAsia="SimSun" w:hAnsi="Times New Roman" w:cs="Times New Roman"/>
          <w:bCs/>
          <w:kern w:val="1"/>
          <w:sz w:val="28"/>
          <w:szCs w:val="28"/>
          <w:lang w:val="ru-RU" w:eastAsia="hi-IN" w:bidi="hi-IN"/>
        </w:rPr>
        <w:t>отдыха детей и их оздоровления</w:t>
      </w:r>
      <w:r w:rsidRPr="005334F6">
        <w:rPr>
          <w:rFonts w:ascii="Times New Roman" w:eastAsia="SimSun" w:hAnsi="Times New Roman" w:cs="Times New Roman"/>
          <w:kern w:val="1"/>
          <w:sz w:val="28"/>
          <w:szCs w:val="28"/>
          <w:lang w:val="ru-RU" w:eastAsia="hi-IN" w:bidi="hi-IN"/>
        </w:rPr>
        <w:t>, стала практика п</w:t>
      </w:r>
      <w:r w:rsidR="002D00BB" w:rsidRPr="005334F6">
        <w:rPr>
          <w:rFonts w:ascii="Times New Roman" w:eastAsia="SimSun" w:hAnsi="Times New Roman" w:cs="Times New Roman"/>
          <w:kern w:val="1"/>
          <w:sz w:val="28"/>
          <w:szCs w:val="28"/>
          <w:lang w:val="ru-RU" w:eastAsia="hi-IN" w:bidi="hi-IN"/>
        </w:rPr>
        <w:t xml:space="preserve">роведения совместных заседаний </w:t>
      </w:r>
      <w:r w:rsidRPr="005334F6">
        <w:rPr>
          <w:rFonts w:ascii="Times New Roman" w:eastAsia="SimSun" w:hAnsi="Times New Roman" w:cs="Times New Roman"/>
          <w:kern w:val="1"/>
          <w:sz w:val="28"/>
          <w:szCs w:val="28"/>
          <w:lang w:val="ru-RU" w:eastAsia="hi-IN" w:bidi="hi-IN"/>
        </w:rPr>
        <w:t>Межведомственной комиссии при Правительстве Р</w:t>
      </w:r>
      <w:r w:rsidR="002D00BB" w:rsidRPr="005334F6">
        <w:rPr>
          <w:rFonts w:ascii="Times New Roman" w:eastAsia="SimSun" w:hAnsi="Times New Roman" w:cs="Times New Roman"/>
          <w:kern w:val="1"/>
          <w:sz w:val="28"/>
          <w:szCs w:val="28"/>
          <w:lang w:val="ru-RU" w:eastAsia="hi-IN" w:bidi="hi-IN"/>
        </w:rPr>
        <w:t xml:space="preserve">еспублики </w:t>
      </w:r>
      <w:r w:rsidRPr="005334F6">
        <w:rPr>
          <w:rFonts w:ascii="Times New Roman" w:eastAsia="SimSun" w:hAnsi="Times New Roman" w:cs="Times New Roman"/>
          <w:kern w:val="1"/>
          <w:sz w:val="28"/>
          <w:szCs w:val="28"/>
          <w:lang w:val="ru-RU" w:eastAsia="hi-IN" w:bidi="hi-IN"/>
        </w:rPr>
        <w:t>С</w:t>
      </w:r>
      <w:r w:rsidR="002D00BB" w:rsidRPr="005334F6">
        <w:rPr>
          <w:rFonts w:ascii="Times New Roman" w:eastAsia="SimSun" w:hAnsi="Times New Roman" w:cs="Times New Roman"/>
          <w:kern w:val="1"/>
          <w:sz w:val="28"/>
          <w:szCs w:val="28"/>
          <w:lang w:val="ru-RU" w:eastAsia="hi-IN" w:bidi="hi-IN"/>
        </w:rPr>
        <w:t xml:space="preserve">еверная </w:t>
      </w:r>
      <w:r w:rsidRPr="005334F6">
        <w:rPr>
          <w:rFonts w:ascii="Times New Roman" w:eastAsia="SimSun" w:hAnsi="Times New Roman" w:cs="Times New Roman"/>
          <w:kern w:val="1"/>
          <w:sz w:val="28"/>
          <w:szCs w:val="28"/>
          <w:lang w:val="ru-RU" w:eastAsia="hi-IN" w:bidi="hi-IN"/>
        </w:rPr>
        <w:t>О</w:t>
      </w:r>
      <w:r w:rsidR="002D00BB" w:rsidRPr="005334F6">
        <w:rPr>
          <w:rFonts w:ascii="Times New Roman" w:eastAsia="SimSun" w:hAnsi="Times New Roman" w:cs="Times New Roman"/>
          <w:kern w:val="1"/>
          <w:sz w:val="28"/>
          <w:szCs w:val="28"/>
          <w:lang w:val="ru-RU" w:eastAsia="hi-IN" w:bidi="hi-IN"/>
        </w:rPr>
        <w:t>сетия</w:t>
      </w:r>
      <w:r w:rsidRPr="005334F6">
        <w:rPr>
          <w:rFonts w:ascii="Times New Roman" w:eastAsia="SimSun" w:hAnsi="Times New Roman" w:cs="Times New Roman"/>
          <w:kern w:val="1"/>
          <w:sz w:val="28"/>
          <w:szCs w:val="28"/>
          <w:lang w:val="ru-RU" w:eastAsia="hi-IN" w:bidi="hi-IN"/>
        </w:rPr>
        <w:t>-Алания по организации отдыха, оздоровления и занятости детей и подростков и Трехсторонней комиссии по регулированию социально-трудовых отношений Р</w:t>
      </w:r>
      <w:r w:rsidR="002D00BB" w:rsidRPr="005334F6">
        <w:rPr>
          <w:rFonts w:ascii="Times New Roman" w:eastAsia="SimSun" w:hAnsi="Times New Roman" w:cs="Times New Roman"/>
          <w:kern w:val="1"/>
          <w:sz w:val="28"/>
          <w:szCs w:val="28"/>
          <w:lang w:val="ru-RU" w:eastAsia="hi-IN" w:bidi="hi-IN"/>
        </w:rPr>
        <w:t xml:space="preserve">еспублики </w:t>
      </w:r>
      <w:r w:rsidRPr="005334F6">
        <w:rPr>
          <w:rFonts w:ascii="Times New Roman" w:eastAsia="SimSun" w:hAnsi="Times New Roman" w:cs="Times New Roman"/>
          <w:kern w:val="1"/>
          <w:sz w:val="28"/>
          <w:szCs w:val="28"/>
          <w:lang w:val="ru-RU" w:eastAsia="hi-IN" w:bidi="hi-IN"/>
        </w:rPr>
        <w:t>С</w:t>
      </w:r>
      <w:r w:rsidR="002D00BB" w:rsidRPr="005334F6">
        <w:rPr>
          <w:rFonts w:ascii="Times New Roman" w:eastAsia="SimSun" w:hAnsi="Times New Roman" w:cs="Times New Roman"/>
          <w:kern w:val="1"/>
          <w:sz w:val="28"/>
          <w:szCs w:val="28"/>
          <w:lang w:val="ru-RU" w:eastAsia="hi-IN" w:bidi="hi-IN"/>
        </w:rPr>
        <w:t xml:space="preserve">еверная </w:t>
      </w:r>
      <w:r w:rsidRPr="005334F6">
        <w:rPr>
          <w:rFonts w:ascii="Times New Roman" w:eastAsia="SimSun" w:hAnsi="Times New Roman" w:cs="Times New Roman"/>
          <w:kern w:val="1"/>
          <w:sz w:val="28"/>
          <w:szCs w:val="28"/>
          <w:lang w:val="ru-RU" w:eastAsia="hi-IN" w:bidi="hi-IN"/>
        </w:rPr>
        <w:t>О</w:t>
      </w:r>
      <w:r w:rsidR="002D00BB" w:rsidRPr="005334F6">
        <w:rPr>
          <w:rFonts w:ascii="Times New Roman" w:eastAsia="SimSun" w:hAnsi="Times New Roman" w:cs="Times New Roman"/>
          <w:kern w:val="1"/>
          <w:sz w:val="28"/>
          <w:szCs w:val="28"/>
          <w:lang w:val="ru-RU" w:eastAsia="hi-IN" w:bidi="hi-IN"/>
        </w:rPr>
        <w:t>сетия</w:t>
      </w:r>
      <w:r w:rsidRPr="005334F6">
        <w:rPr>
          <w:rFonts w:ascii="Times New Roman" w:eastAsia="SimSun" w:hAnsi="Times New Roman" w:cs="Times New Roman"/>
          <w:kern w:val="1"/>
          <w:sz w:val="28"/>
          <w:szCs w:val="28"/>
          <w:lang w:val="ru-RU" w:eastAsia="hi-IN" w:bidi="hi-IN"/>
        </w:rPr>
        <w:t xml:space="preserve">-Алания в расширенном формате с участием </w:t>
      </w:r>
      <w:r w:rsidR="00E51F03">
        <w:rPr>
          <w:rFonts w:ascii="Times New Roman" w:eastAsia="SimSun" w:hAnsi="Times New Roman" w:cs="Times New Roman"/>
          <w:kern w:val="1"/>
          <w:sz w:val="28"/>
          <w:szCs w:val="28"/>
          <w:lang w:val="ru-RU" w:eastAsia="hi-IN" w:bidi="hi-IN"/>
        </w:rPr>
        <w:t xml:space="preserve">представителей </w:t>
      </w:r>
      <w:r w:rsidRPr="005334F6">
        <w:rPr>
          <w:rFonts w:ascii="Times New Roman" w:eastAsia="SimSun" w:hAnsi="Times New Roman" w:cs="Times New Roman"/>
          <w:kern w:val="1"/>
          <w:sz w:val="28"/>
          <w:szCs w:val="28"/>
          <w:lang w:val="ru-RU" w:eastAsia="hi-IN" w:bidi="hi-IN"/>
        </w:rPr>
        <w:t>работодателей, профсоюзов, руководителей и собственников детских оздоровительных организаций  всех типов.</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 xml:space="preserve">Для реализации мер экономического стимулирования в качестве государственной поддержки из средств республиканского бюджета осуществляется компенсация расходов работодателей по оплате стоимости путевки в учреждения </w:t>
      </w:r>
      <w:r w:rsidRPr="005334F6">
        <w:rPr>
          <w:rFonts w:ascii="Times New Roman" w:eastAsia="SimSun" w:hAnsi="Times New Roman" w:cs="Times New Roman"/>
          <w:bCs/>
          <w:kern w:val="1"/>
          <w:sz w:val="28"/>
          <w:szCs w:val="28"/>
          <w:lang w:val="ru-RU" w:eastAsia="hi-IN" w:bidi="hi-IN"/>
        </w:rPr>
        <w:t>отдыха детей и их оздоровления</w:t>
      </w:r>
      <w:r w:rsidRPr="005334F6">
        <w:rPr>
          <w:rFonts w:ascii="Times New Roman" w:eastAsia="SimSun" w:hAnsi="Times New Roman" w:cs="Times New Roman"/>
          <w:kern w:val="1"/>
          <w:sz w:val="28"/>
          <w:szCs w:val="28"/>
          <w:lang w:val="ru-RU" w:eastAsia="hi-IN" w:bidi="hi-IN"/>
        </w:rPr>
        <w:t xml:space="preserve"> организациям, в ведомственном подчинении которых находятся  данные учреждения, или  выплаты родителям, работающим в данной организации, части стоимости самостоятельн</w:t>
      </w:r>
      <w:r w:rsidR="009C0905" w:rsidRPr="005334F6">
        <w:rPr>
          <w:rFonts w:ascii="Times New Roman" w:eastAsia="SimSun" w:hAnsi="Times New Roman" w:cs="Times New Roman"/>
          <w:kern w:val="1"/>
          <w:sz w:val="28"/>
          <w:szCs w:val="28"/>
          <w:lang w:val="ru-RU" w:eastAsia="hi-IN" w:bidi="hi-IN"/>
        </w:rPr>
        <w:t>о приобретенной путевки.</w:t>
      </w:r>
    </w:p>
    <w:p w:rsidR="00E60A6D" w:rsidRPr="005334F6" w:rsidRDefault="002D00BB" w:rsidP="00117011">
      <w:pPr>
        <w:widowControl w:val="0"/>
        <w:suppressAutoHyphens/>
        <w:spacing w:after="0" w:line="240" w:lineRule="auto"/>
        <w:ind w:right="-1" w:firstLine="709"/>
        <w:rPr>
          <w:rFonts w:ascii="Times New Roman" w:eastAsia="SimSun" w:hAnsi="Times New Roman" w:cs="Times New Roman"/>
          <w:bCs/>
          <w:kern w:val="1"/>
          <w:sz w:val="28"/>
          <w:szCs w:val="28"/>
          <w:lang w:val="ru-RU" w:eastAsia="hi-IN" w:bidi="hi-IN"/>
        </w:rPr>
      </w:pPr>
      <w:r w:rsidRPr="005334F6">
        <w:rPr>
          <w:rFonts w:ascii="Times New Roman" w:eastAsia="SimSun" w:hAnsi="Times New Roman" w:cs="Times New Roman"/>
          <w:bCs/>
          <w:kern w:val="1"/>
          <w:sz w:val="28"/>
          <w:szCs w:val="28"/>
          <w:lang w:val="ru-RU" w:eastAsia="hi-IN" w:bidi="hi-IN"/>
        </w:rPr>
        <w:t xml:space="preserve">Также </w:t>
      </w:r>
      <w:r w:rsidR="00E60A6D" w:rsidRPr="005334F6">
        <w:rPr>
          <w:rFonts w:ascii="Times New Roman" w:eastAsia="SimSun" w:hAnsi="Times New Roman" w:cs="Times New Roman"/>
          <w:bCs/>
          <w:kern w:val="1"/>
          <w:sz w:val="28"/>
          <w:szCs w:val="28"/>
          <w:lang w:val="ru-RU" w:eastAsia="hi-IN" w:bidi="hi-IN"/>
        </w:rPr>
        <w:t xml:space="preserve"> обеспечивается предоставление льгот по земельному налогу и арендным платежам за земельные участки, на которых функционируют учреждения, обеспечивающие отдых детей и их оздоровление.</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Наряду с этим в</w:t>
      </w:r>
      <w:r w:rsidR="00152D00">
        <w:rPr>
          <w:rFonts w:ascii="Times New Roman" w:eastAsia="SimSun" w:hAnsi="Times New Roman" w:cs="Times New Roman"/>
          <w:kern w:val="1"/>
          <w:sz w:val="28"/>
          <w:szCs w:val="28"/>
          <w:lang w:val="ru-RU" w:eastAsia="hi-IN" w:bidi="hi-IN"/>
        </w:rPr>
        <w:t xml:space="preserve"> </w:t>
      </w:r>
      <w:r w:rsidR="002D00BB" w:rsidRPr="005334F6">
        <w:rPr>
          <w:rFonts w:ascii="Times New Roman" w:eastAsia="SimSun" w:hAnsi="Times New Roman" w:cs="Times New Roman"/>
          <w:kern w:val="1"/>
          <w:sz w:val="28"/>
          <w:szCs w:val="28"/>
          <w:lang w:val="ru-RU" w:eastAsia="hi-IN" w:bidi="hi-IN"/>
        </w:rPr>
        <w:t>республике</w:t>
      </w:r>
      <w:r w:rsidRPr="005334F6">
        <w:rPr>
          <w:rFonts w:ascii="Times New Roman" w:eastAsia="SimSun" w:hAnsi="Times New Roman" w:cs="Times New Roman"/>
          <w:kern w:val="1"/>
          <w:sz w:val="28"/>
          <w:szCs w:val="28"/>
          <w:lang w:val="ru-RU" w:eastAsia="hi-IN" w:bidi="hi-IN"/>
        </w:rPr>
        <w:t xml:space="preserve"> н</w:t>
      </w:r>
      <w:r w:rsidRPr="005334F6">
        <w:rPr>
          <w:rFonts w:ascii="Times New Roman" w:eastAsia="SimSun" w:hAnsi="Times New Roman" w:cs="Times New Roman"/>
          <w:bCs/>
          <w:kern w:val="1"/>
          <w:sz w:val="28"/>
          <w:szCs w:val="28"/>
          <w:lang w:val="ru-RU" w:eastAsia="hi-IN" w:bidi="hi-IN"/>
        </w:rPr>
        <w:t xml:space="preserve">акоплен немалый опыт сотрудничества, поддержки и развития детских оздоровительных </w:t>
      </w:r>
      <w:r w:rsidRPr="005334F6">
        <w:rPr>
          <w:rFonts w:ascii="Times New Roman" w:eastAsia="SimSun" w:hAnsi="Times New Roman" w:cs="Times New Roman"/>
          <w:kern w:val="1"/>
          <w:sz w:val="28"/>
          <w:szCs w:val="28"/>
          <w:lang w:val="ru-RU" w:eastAsia="hi-IN" w:bidi="hi-IN"/>
        </w:rPr>
        <w:t>организаций, их инфраструктуры с использованием механизмов государственно-частного партнерства.</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 xml:space="preserve">В </w:t>
      </w:r>
      <w:r w:rsidRPr="005334F6">
        <w:rPr>
          <w:rFonts w:ascii="Times New Roman" w:eastAsia="SimSun" w:hAnsi="Times New Roman" w:cs="Times New Roman"/>
          <w:bCs/>
          <w:kern w:val="1"/>
          <w:sz w:val="28"/>
          <w:szCs w:val="28"/>
          <w:lang w:val="ru-RU" w:eastAsia="hi-IN" w:bidi="hi-IN"/>
        </w:rPr>
        <w:t xml:space="preserve">рамках проведения </w:t>
      </w:r>
      <w:r w:rsidRPr="005334F6">
        <w:rPr>
          <w:rFonts w:ascii="Times New Roman" w:eastAsia="SimSun" w:hAnsi="Times New Roman" w:cs="Times New Roman"/>
          <w:kern w:val="1"/>
          <w:sz w:val="28"/>
          <w:szCs w:val="28"/>
          <w:lang w:val="ru-RU" w:eastAsia="hi-IN" w:bidi="hi-IN"/>
        </w:rPr>
        <w:t xml:space="preserve">детских оздоровительных кампаний осуществляется продуктивное взаимодействие с </w:t>
      </w:r>
      <w:r w:rsidRPr="005334F6">
        <w:rPr>
          <w:rFonts w:ascii="Times New Roman" w:eastAsia="SimSun" w:hAnsi="Times New Roman" w:cs="Times New Roman"/>
          <w:bCs/>
          <w:kern w:val="1"/>
          <w:sz w:val="28"/>
          <w:szCs w:val="28"/>
          <w:lang w:val="ru-RU" w:eastAsia="hi-IN" w:bidi="hi-IN"/>
        </w:rPr>
        <w:t xml:space="preserve">детскими оздоровительными </w:t>
      </w:r>
      <w:r w:rsidRPr="005334F6">
        <w:rPr>
          <w:rFonts w:ascii="Times New Roman" w:eastAsia="SimSun" w:hAnsi="Times New Roman" w:cs="Times New Roman"/>
          <w:kern w:val="1"/>
          <w:sz w:val="28"/>
          <w:szCs w:val="28"/>
          <w:lang w:val="ru-RU" w:eastAsia="hi-IN" w:bidi="hi-IN"/>
        </w:rPr>
        <w:t>организациями сезонного действия, находящимися в частной собственности:</w:t>
      </w:r>
    </w:p>
    <w:p w:rsidR="00E60A6D" w:rsidRPr="005334F6" w:rsidRDefault="00E60A6D" w:rsidP="00117011">
      <w:pPr>
        <w:widowControl w:val="0"/>
        <w:suppressAutoHyphens/>
        <w:snapToGrid w:val="0"/>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детский спортивно-тур</w:t>
      </w:r>
      <w:r w:rsidR="002D00BB" w:rsidRPr="005334F6">
        <w:rPr>
          <w:rFonts w:ascii="Times New Roman" w:eastAsia="SimSun" w:hAnsi="Times New Roman" w:cs="Times New Roman"/>
          <w:kern w:val="1"/>
          <w:sz w:val="28"/>
          <w:szCs w:val="28"/>
          <w:lang w:val="ru-RU" w:eastAsia="hi-IN" w:bidi="hi-IN"/>
        </w:rPr>
        <w:t>истический лагерь «Ростсельмаш»</w:t>
      </w:r>
      <w:r w:rsidRPr="005334F6">
        <w:rPr>
          <w:rFonts w:ascii="Times New Roman" w:eastAsia="SimSun" w:hAnsi="Times New Roman" w:cs="Times New Roman"/>
          <w:kern w:val="1"/>
          <w:sz w:val="28"/>
          <w:szCs w:val="28"/>
          <w:lang w:val="ru-RU" w:eastAsia="hi-IN" w:bidi="hi-IN"/>
        </w:rPr>
        <w:t xml:space="preserve">; </w:t>
      </w:r>
    </w:p>
    <w:p w:rsidR="00E60A6D" w:rsidRPr="005334F6" w:rsidRDefault="00E60A6D" w:rsidP="00117011">
      <w:pPr>
        <w:widowControl w:val="0"/>
        <w:suppressAutoHyphens/>
        <w:snapToGrid w:val="0"/>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детский туристско-</w:t>
      </w:r>
      <w:r w:rsidR="002D00BB" w:rsidRPr="005334F6">
        <w:rPr>
          <w:rFonts w:ascii="Times New Roman" w:eastAsia="SimSun" w:hAnsi="Times New Roman" w:cs="Times New Roman"/>
          <w:kern w:val="1"/>
          <w:sz w:val="28"/>
          <w:szCs w:val="28"/>
          <w:lang w:val="ru-RU" w:eastAsia="hi-IN" w:bidi="hi-IN"/>
        </w:rPr>
        <w:t>краеведческий лагерь «Комы-Арт»</w:t>
      </w:r>
      <w:r w:rsidRPr="005334F6">
        <w:rPr>
          <w:rFonts w:ascii="Times New Roman" w:eastAsia="SimSun" w:hAnsi="Times New Roman" w:cs="Times New Roman"/>
          <w:kern w:val="1"/>
          <w:sz w:val="28"/>
          <w:szCs w:val="28"/>
          <w:lang w:val="ru-RU" w:eastAsia="hi-IN" w:bidi="hi-IN"/>
        </w:rPr>
        <w:t>;</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детский спортивно-о</w:t>
      </w:r>
      <w:r w:rsidR="002D00BB" w:rsidRPr="005334F6">
        <w:rPr>
          <w:rFonts w:ascii="Times New Roman" w:eastAsia="SimSun" w:hAnsi="Times New Roman" w:cs="Times New Roman"/>
          <w:kern w:val="1"/>
          <w:sz w:val="28"/>
          <w:szCs w:val="28"/>
          <w:lang w:val="ru-RU" w:eastAsia="hi-IN" w:bidi="hi-IN"/>
        </w:rPr>
        <w:t>здоровительный лагерь «</w:t>
      </w:r>
      <w:proofErr w:type="spellStart"/>
      <w:r w:rsidR="002D00BB" w:rsidRPr="005334F6">
        <w:rPr>
          <w:rFonts w:ascii="Times New Roman" w:eastAsia="SimSun" w:hAnsi="Times New Roman" w:cs="Times New Roman"/>
          <w:kern w:val="1"/>
          <w:sz w:val="28"/>
          <w:szCs w:val="28"/>
          <w:lang w:val="ru-RU" w:eastAsia="hi-IN" w:bidi="hi-IN"/>
        </w:rPr>
        <w:t>Дзинага</w:t>
      </w:r>
      <w:proofErr w:type="spellEnd"/>
      <w:r w:rsidR="002D00BB" w:rsidRPr="005334F6">
        <w:rPr>
          <w:rFonts w:ascii="Times New Roman" w:eastAsia="SimSun" w:hAnsi="Times New Roman" w:cs="Times New Roman"/>
          <w:kern w:val="1"/>
          <w:sz w:val="28"/>
          <w:szCs w:val="28"/>
          <w:lang w:val="ru-RU" w:eastAsia="hi-IN" w:bidi="hi-IN"/>
        </w:rPr>
        <w:t>»</w:t>
      </w:r>
      <w:r w:rsidRPr="005334F6">
        <w:rPr>
          <w:rFonts w:ascii="Times New Roman" w:eastAsia="SimSun" w:hAnsi="Times New Roman" w:cs="Times New Roman"/>
          <w:kern w:val="1"/>
          <w:sz w:val="28"/>
          <w:szCs w:val="28"/>
          <w:lang w:val="ru-RU" w:eastAsia="hi-IN" w:bidi="hi-IN"/>
        </w:rPr>
        <w:t>.</w:t>
      </w:r>
    </w:p>
    <w:p w:rsidR="00E60A6D" w:rsidRPr="005334F6" w:rsidRDefault="00E60A6D" w:rsidP="00117011">
      <w:pPr>
        <w:widowControl w:val="0"/>
        <w:suppressAutoHyphens/>
        <w:spacing w:after="0" w:line="240" w:lineRule="auto"/>
        <w:ind w:right="-1" w:firstLine="709"/>
        <w:rPr>
          <w:rFonts w:ascii="Times New Roman" w:eastAsia="SimSun" w:hAnsi="Times New Roman" w:cs="Times New Roman"/>
          <w:kern w:val="1"/>
          <w:sz w:val="28"/>
          <w:szCs w:val="28"/>
          <w:lang w:val="ru-RU" w:eastAsia="hi-IN" w:bidi="hi-IN"/>
        </w:rPr>
      </w:pPr>
      <w:r w:rsidRPr="005334F6">
        <w:rPr>
          <w:rFonts w:ascii="Times New Roman" w:eastAsia="SimSun" w:hAnsi="Times New Roman" w:cs="Times New Roman"/>
          <w:kern w:val="1"/>
          <w:sz w:val="28"/>
          <w:szCs w:val="28"/>
          <w:lang w:val="ru-RU" w:eastAsia="hi-IN" w:bidi="hi-IN"/>
        </w:rPr>
        <w:t>Только в летний период детской оздоровительной кампании 2017 года на базе вышеперечисленных оздоровительных лагерей был обеспечен  полноценный и доступный оздоровительный отдых для 1800 детей.</w:t>
      </w:r>
    </w:p>
    <w:p w:rsidR="00DF60E6" w:rsidRPr="005334F6" w:rsidRDefault="00E60A6D" w:rsidP="00117011">
      <w:pPr>
        <w:pStyle w:val="Style10"/>
        <w:widowControl/>
        <w:spacing w:line="240" w:lineRule="auto"/>
        <w:ind w:firstLine="709"/>
        <w:rPr>
          <w:rStyle w:val="FontStyle26"/>
          <w:sz w:val="28"/>
          <w:szCs w:val="28"/>
          <w:lang w:val="ru-RU"/>
        </w:rPr>
      </w:pPr>
      <w:r w:rsidRPr="005334F6">
        <w:rPr>
          <w:rFonts w:eastAsia="Calibri"/>
          <w:sz w:val="28"/>
          <w:szCs w:val="28"/>
          <w:lang w:val="ru-RU"/>
        </w:rPr>
        <w:t xml:space="preserve">В </w:t>
      </w:r>
      <w:r w:rsidR="002D00BB" w:rsidRPr="005334F6">
        <w:rPr>
          <w:rFonts w:eastAsia="Calibri"/>
          <w:sz w:val="28"/>
          <w:szCs w:val="28"/>
          <w:lang w:val="ru-RU"/>
        </w:rPr>
        <w:t xml:space="preserve">регионе </w:t>
      </w:r>
      <w:r w:rsidRPr="005334F6">
        <w:rPr>
          <w:rFonts w:eastAsia="Calibri"/>
          <w:sz w:val="28"/>
          <w:szCs w:val="28"/>
          <w:lang w:val="ru-RU"/>
        </w:rPr>
        <w:t xml:space="preserve">продолжается работа  по </w:t>
      </w:r>
      <w:r w:rsidRPr="005334F6">
        <w:rPr>
          <w:rFonts w:eastAsia="Calibri"/>
          <w:bCs/>
          <w:sz w:val="28"/>
          <w:szCs w:val="28"/>
          <w:lang w:val="ru-RU"/>
        </w:rPr>
        <w:t xml:space="preserve">взаимодействию с собственниками организаций отдыха детей и их оздоровления,  находящихся в частной и иной собственности, по вопросам их использования по прямому назначению, </w:t>
      </w:r>
      <w:r w:rsidRPr="005334F6">
        <w:rPr>
          <w:rFonts w:eastAsia="Calibri"/>
          <w:bCs/>
          <w:sz w:val="28"/>
          <w:szCs w:val="28"/>
          <w:lang w:val="ru-RU"/>
        </w:rPr>
        <w:lastRenderedPageBreak/>
        <w:t>сохранению и развитию материально-технической базы, в том числе с использованием механизмов государственно-частного партнёрства.</w:t>
      </w:r>
    </w:p>
    <w:p w:rsidR="00155C9B" w:rsidRPr="005334F6" w:rsidRDefault="00E51F03" w:rsidP="00117011">
      <w:pPr>
        <w:pStyle w:val="Style10"/>
        <w:spacing w:line="240" w:lineRule="auto"/>
        <w:ind w:firstLine="709"/>
        <w:rPr>
          <w:rStyle w:val="FontStyle26"/>
          <w:sz w:val="28"/>
          <w:szCs w:val="28"/>
          <w:lang w:val="ru-RU"/>
        </w:rPr>
      </w:pPr>
      <w:r>
        <w:rPr>
          <w:rStyle w:val="FontStyle26"/>
          <w:sz w:val="28"/>
          <w:szCs w:val="28"/>
          <w:lang w:val="ru-RU"/>
        </w:rPr>
        <w:t xml:space="preserve">Вместе с тем </w:t>
      </w:r>
      <w:r w:rsidR="002D00BB" w:rsidRPr="005334F6">
        <w:rPr>
          <w:rStyle w:val="FontStyle26"/>
          <w:sz w:val="28"/>
          <w:szCs w:val="28"/>
          <w:lang w:val="ru-RU"/>
        </w:rPr>
        <w:t xml:space="preserve">в настоящее время в республике </w:t>
      </w:r>
      <w:r w:rsidR="00155C9B" w:rsidRPr="005334F6">
        <w:rPr>
          <w:rStyle w:val="FontStyle26"/>
          <w:sz w:val="28"/>
          <w:szCs w:val="28"/>
          <w:lang w:val="ru-RU"/>
        </w:rPr>
        <w:t>отсутствует нормативно-правовая база в части развития сектора негосударственных (немуниципальных) организаций отдыха и оздоровления детей, а также соответствующие финансовые средства на оплату региональных сертификатов на отдых детей (компенсацию части стоимости путевки по каждому типу организаций отдыха детей и их оздоровления).</w:t>
      </w:r>
    </w:p>
    <w:p w:rsidR="00556753" w:rsidRPr="005334F6" w:rsidRDefault="002D00BB" w:rsidP="00117011">
      <w:pPr>
        <w:pStyle w:val="Style10"/>
        <w:spacing w:line="240" w:lineRule="auto"/>
        <w:ind w:firstLine="709"/>
        <w:rPr>
          <w:rStyle w:val="FontStyle26"/>
          <w:sz w:val="28"/>
          <w:szCs w:val="28"/>
          <w:lang w:val="ru-RU"/>
        </w:rPr>
      </w:pPr>
      <w:r w:rsidRPr="005334F6">
        <w:rPr>
          <w:rStyle w:val="FontStyle26"/>
          <w:sz w:val="28"/>
          <w:szCs w:val="28"/>
          <w:lang w:val="ru-RU"/>
        </w:rPr>
        <w:t xml:space="preserve">В </w:t>
      </w:r>
      <w:r w:rsidR="00155C9B" w:rsidRPr="005334F6">
        <w:rPr>
          <w:rStyle w:val="FontStyle26"/>
          <w:sz w:val="28"/>
          <w:szCs w:val="28"/>
          <w:lang w:val="ru-RU"/>
        </w:rPr>
        <w:t xml:space="preserve">2018 года </w:t>
      </w:r>
      <w:r w:rsidRPr="005334F6">
        <w:rPr>
          <w:rStyle w:val="FontStyle26"/>
          <w:sz w:val="28"/>
          <w:szCs w:val="28"/>
          <w:lang w:val="ru-RU"/>
        </w:rPr>
        <w:t xml:space="preserve">планируется </w:t>
      </w:r>
      <w:r w:rsidR="00155C9B" w:rsidRPr="005334F6">
        <w:rPr>
          <w:rStyle w:val="FontStyle26"/>
          <w:sz w:val="28"/>
          <w:szCs w:val="28"/>
          <w:lang w:val="ru-RU"/>
        </w:rPr>
        <w:t xml:space="preserve">привлечь негосударственные (немуниципальные) организации, которые обеспечат отдых и оздоровление не менее 5,0% детей  в возрасте от 7 до 17 лет, проживающих на территории </w:t>
      </w:r>
      <w:r w:rsidR="00E3107E" w:rsidRPr="005334F6">
        <w:rPr>
          <w:rStyle w:val="FontStyle26"/>
          <w:sz w:val="28"/>
          <w:szCs w:val="28"/>
          <w:lang w:val="ru-RU"/>
        </w:rPr>
        <w:t>республики</w:t>
      </w:r>
      <w:r w:rsidR="00155C9B" w:rsidRPr="005334F6">
        <w:rPr>
          <w:rStyle w:val="FontStyle26"/>
          <w:sz w:val="28"/>
          <w:szCs w:val="28"/>
          <w:lang w:val="ru-RU"/>
        </w:rPr>
        <w:t>, воспользовавшихся региональным сертификатом на отдых детей и  оздоровление (компенсацией части стоимости путевки по каждому типу организаций отдыха детей и их оздоровления), в общей численности  детей этой категории, отдохнувших в организациях отдыха детей и их оздоровления соответствующего типа (стационарный загородный лагерь (приоритет), лагерь с дневным пребыванием, палаточный лагерь, стационарно-оздоровительный лагерь труда и отдыха).</w:t>
      </w:r>
    </w:p>
    <w:p w:rsidR="00593864" w:rsidRPr="00331AD3" w:rsidRDefault="00593864" w:rsidP="00255390">
      <w:pPr>
        <w:pStyle w:val="Style10"/>
        <w:widowControl/>
        <w:tabs>
          <w:tab w:val="left" w:pos="1260"/>
        </w:tabs>
        <w:spacing w:line="240" w:lineRule="auto"/>
        <w:ind w:firstLine="0"/>
        <w:jc w:val="center"/>
        <w:rPr>
          <w:rStyle w:val="FontStyle26"/>
          <w:sz w:val="20"/>
          <w:szCs w:val="20"/>
          <w:lang w:val="ru-RU"/>
        </w:rPr>
      </w:pPr>
    </w:p>
    <w:p w:rsidR="006A2825" w:rsidRPr="005334F6" w:rsidRDefault="006A2825" w:rsidP="00B61C2B">
      <w:pPr>
        <w:pStyle w:val="Style10"/>
        <w:widowControl/>
        <w:tabs>
          <w:tab w:val="left" w:pos="1260"/>
        </w:tabs>
        <w:spacing w:line="240" w:lineRule="auto"/>
        <w:ind w:firstLine="0"/>
        <w:jc w:val="center"/>
        <w:rPr>
          <w:rStyle w:val="FontStyle26"/>
          <w:b/>
          <w:sz w:val="28"/>
          <w:szCs w:val="28"/>
          <w:lang w:val="ru-RU"/>
        </w:rPr>
      </w:pPr>
      <w:r w:rsidRPr="005334F6">
        <w:rPr>
          <w:rStyle w:val="FontStyle26"/>
          <w:b/>
          <w:sz w:val="28"/>
          <w:szCs w:val="28"/>
          <w:lang w:val="ru-RU"/>
        </w:rPr>
        <w:t>Рынок услуг дополнительного образования детей</w:t>
      </w:r>
    </w:p>
    <w:p w:rsidR="00BF61B9" w:rsidRPr="00331AD3" w:rsidRDefault="00BF61B9" w:rsidP="00255390">
      <w:pPr>
        <w:pStyle w:val="Style10"/>
        <w:widowControl/>
        <w:spacing w:line="240" w:lineRule="auto"/>
        <w:ind w:firstLine="0"/>
        <w:jc w:val="center"/>
        <w:rPr>
          <w:rStyle w:val="FontStyle26"/>
          <w:sz w:val="20"/>
          <w:szCs w:val="20"/>
          <w:lang w:val="ru-RU"/>
        </w:rPr>
      </w:pPr>
    </w:p>
    <w:p w:rsidR="00BF13DD" w:rsidRPr="00657B6D" w:rsidRDefault="00657B6D" w:rsidP="00117011">
      <w:pPr>
        <w:spacing w:before="60" w:after="0" w:line="240" w:lineRule="auto"/>
        <w:ind w:right="20" w:firstLine="709"/>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lang w:val="ru-RU" w:eastAsia="ru-RU"/>
        </w:rPr>
        <w:t xml:space="preserve">В </w:t>
      </w:r>
      <w:r w:rsidR="00BF13DD" w:rsidRPr="00657B6D">
        <w:rPr>
          <w:rFonts w:ascii="Times New Roman" w:eastAsia="Times New Roman" w:hAnsi="Times New Roman" w:cs="Times New Roman"/>
          <w:sz w:val="28"/>
          <w:szCs w:val="28"/>
          <w:lang w:val="ru-RU" w:eastAsia="ru-RU"/>
        </w:rPr>
        <w:t>Республике Северная Осетия-Алания развивается сеть частных образовательных организаций, осуществляющих образовательную деятельность по дополнительным образовательным программам и предоставляющих услуги дополнительного образования детей.</w:t>
      </w:r>
    </w:p>
    <w:p w:rsidR="00BF13DD" w:rsidRPr="00657B6D" w:rsidRDefault="00BF13DD" w:rsidP="00117011">
      <w:pPr>
        <w:autoSpaceDE w:val="0"/>
        <w:autoSpaceDN w:val="0"/>
        <w:adjustRightInd w:val="0"/>
        <w:spacing w:line="240" w:lineRule="auto"/>
        <w:ind w:firstLine="709"/>
        <w:rPr>
          <w:rFonts w:ascii="Times New Roman" w:eastAsia="Times New Roman" w:hAnsi="Times New Roman" w:cs="Times New Roman"/>
          <w:sz w:val="28"/>
          <w:szCs w:val="28"/>
          <w:lang w:val="ru-RU" w:eastAsia="ru-RU"/>
        </w:rPr>
      </w:pPr>
      <w:r w:rsidRPr="00657B6D">
        <w:rPr>
          <w:rFonts w:ascii="Times New Roman" w:eastAsia="Times New Roman" w:hAnsi="Times New Roman" w:cs="Times New Roman"/>
          <w:sz w:val="28"/>
          <w:szCs w:val="28"/>
          <w:lang w:val="ru-RU" w:eastAsia="ru-RU"/>
        </w:rPr>
        <w:t xml:space="preserve">В настоящее время в республике функционируют 22 частные образовательные организации, в которых обучается 952 </w:t>
      </w:r>
      <w:r w:rsidR="00E51F03">
        <w:rPr>
          <w:rFonts w:ascii="Times New Roman" w:eastAsia="Times New Roman" w:hAnsi="Times New Roman" w:cs="Times New Roman"/>
          <w:sz w:val="28"/>
          <w:szCs w:val="28"/>
          <w:lang w:val="ru-RU" w:eastAsia="ru-RU"/>
        </w:rPr>
        <w:t>ребенка</w:t>
      </w:r>
      <w:r w:rsidRPr="00657B6D">
        <w:rPr>
          <w:rFonts w:ascii="Times New Roman" w:eastAsia="Times New Roman" w:hAnsi="Times New Roman" w:cs="Times New Roman"/>
          <w:sz w:val="28"/>
          <w:szCs w:val="28"/>
          <w:lang w:val="ru-RU" w:eastAsia="ru-RU"/>
        </w:rPr>
        <w:t>.</w:t>
      </w:r>
      <w:r w:rsidR="00657B6D">
        <w:rPr>
          <w:rFonts w:ascii="Times New Roman" w:eastAsia="Times New Roman" w:hAnsi="Times New Roman" w:cs="Times New Roman"/>
          <w:sz w:val="28"/>
          <w:szCs w:val="28"/>
          <w:lang w:val="ru-RU" w:eastAsia="ru-RU"/>
        </w:rPr>
        <w:t xml:space="preserve"> </w:t>
      </w:r>
      <w:r w:rsidR="00D45C52" w:rsidRPr="00657B6D">
        <w:rPr>
          <w:rFonts w:ascii="Times New Roman" w:eastAsia="Times New Roman" w:hAnsi="Times New Roman" w:cs="Times New Roman"/>
          <w:sz w:val="28"/>
          <w:szCs w:val="28"/>
          <w:lang w:val="ru-RU" w:eastAsia="ru-RU"/>
        </w:rPr>
        <w:t>В рамках приоритетного проекта «Доступное дополнительное образование в Российской Федерации» планируется реализация приоритетного проекта «Доступное дополнительное образование детей в Республике Северная Осети</w:t>
      </w:r>
      <w:r w:rsidR="00E51F03">
        <w:rPr>
          <w:rFonts w:ascii="Times New Roman" w:eastAsia="Times New Roman" w:hAnsi="Times New Roman" w:cs="Times New Roman"/>
          <w:sz w:val="28"/>
          <w:szCs w:val="28"/>
          <w:lang w:val="ru-RU" w:eastAsia="ru-RU"/>
        </w:rPr>
        <w:t>я-Алания», который предполагает в том числе</w:t>
      </w:r>
      <w:r w:rsidR="00D45C52" w:rsidRPr="00657B6D">
        <w:rPr>
          <w:rFonts w:ascii="Times New Roman" w:eastAsia="Times New Roman" w:hAnsi="Times New Roman" w:cs="Times New Roman"/>
          <w:sz w:val="28"/>
          <w:szCs w:val="28"/>
          <w:lang w:val="ru-RU" w:eastAsia="ru-RU"/>
        </w:rPr>
        <w:t xml:space="preserve"> обеспечение доступа к финансированию за счет бюджетных ассигнований частных организаций, реализующих программы дополнительного образования.</w:t>
      </w:r>
      <w:r w:rsidR="00152D00">
        <w:rPr>
          <w:rFonts w:ascii="Times New Roman" w:eastAsia="Times New Roman" w:hAnsi="Times New Roman" w:cs="Times New Roman"/>
          <w:sz w:val="28"/>
          <w:szCs w:val="28"/>
          <w:lang w:val="ru-RU" w:eastAsia="ru-RU"/>
        </w:rPr>
        <w:t xml:space="preserve"> </w:t>
      </w:r>
      <w:r w:rsidRPr="00657B6D">
        <w:rPr>
          <w:rFonts w:ascii="Times New Roman" w:eastAsia="Times New Roman" w:hAnsi="Times New Roman" w:cs="Times New Roman"/>
          <w:sz w:val="28"/>
          <w:szCs w:val="28"/>
          <w:lang w:val="ru-RU" w:eastAsia="ru-RU"/>
        </w:rPr>
        <w:t xml:space="preserve">Подготовка квалифицированных кадров в области туризма </w:t>
      </w:r>
      <w:r w:rsidR="00D45C52" w:rsidRPr="00657B6D">
        <w:rPr>
          <w:rFonts w:ascii="Times New Roman" w:eastAsia="Times New Roman" w:hAnsi="Times New Roman" w:cs="Times New Roman"/>
          <w:sz w:val="28"/>
          <w:szCs w:val="28"/>
          <w:lang w:val="ru-RU" w:eastAsia="ru-RU"/>
        </w:rPr>
        <w:t xml:space="preserve">в рамках реализации мероприятия по обеспечению республиканского туристско-рекреационного комплекса квалифицированными кадрами </w:t>
      </w:r>
      <w:r w:rsidRPr="00657B6D">
        <w:rPr>
          <w:rFonts w:ascii="Times New Roman" w:eastAsia="Times New Roman" w:hAnsi="Times New Roman" w:cs="Times New Roman"/>
          <w:sz w:val="28"/>
          <w:szCs w:val="28"/>
          <w:lang w:val="ru-RU" w:eastAsia="ru-RU"/>
        </w:rPr>
        <w:t xml:space="preserve">ведется в Северо-Осетинском государственном университете имени </w:t>
      </w:r>
      <w:proofErr w:type="spellStart"/>
      <w:r w:rsidRPr="00657B6D">
        <w:rPr>
          <w:rFonts w:ascii="Times New Roman" w:eastAsia="Times New Roman" w:hAnsi="Times New Roman" w:cs="Times New Roman"/>
          <w:sz w:val="28"/>
          <w:szCs w:val="28"/>
          <w:lang w:val="ru-RU" w:eastAsia="ru-RU"/>
        </w:rPr>
        <w:t>К</w:t>
      </w:r>
      <w:r w:rsidR="008B50F7" w:rsidRPr="00657B6D">
        <w:rPr>
          <w:rFonts w:ascii="Times New Roman" w:eastAsia="Times New Roman" w:hAnsi="Times New Roman" w:cs="Times New Roman"/>
          <w:sz w:val="28"/>
          <w:szCs w:val="28"/>
          <w:lang w:val="ru-RU" w:eastAsia="ru-RU"/>
        </w:rPr>
        <w:t>.</w:t>
      </w:r>
      <w:r w:rsidRPr="00657B6D">
        <w:rPr>
          <w:rFonts w:ascii="Times New Roman" w:eastAsia="Times New Roman" w:hAnsi="Times New Roman" w:cs="Times New Roman"/>
          <w:sz w:val="28"/>
          <w:szCs w:val="28"/>
          <w:lang w:val="ru-RU" w:eastAsia="ru-RU"/>
        </w:rPr>
        <w:t>Л</w:t>
      </w:r>
      <w:r w:rsidR="008B50F7" w:rsidRPr="00657B6D">
        <w:rPr>
          <w:rFonts w:ascii="Times New Roman" w:eastAsia="Times New Roman" w:hAnsi="Times New Roman" w:cs="Times New Roman"/>
          <w:sz w:val="28"/>
          <w:szCs w:val="28"/>
          <w:lang w:val="ru-RU" w:eastAsia="ru-RU"/>
        </w:rPr>
        <w:t>.</w:t>
      </w:r>
      <w:r w:rsidRPr="00657B6D">
        <w:rPr>
          <w:rFonts w:ascii="Times New Roman" w:eastAsia="Times New Roman" w:hAnsi="Times New Roman" w:cs="Times New Roman"/>
          <w:sz w:val="28"/>
          <w:szCs w:val="28"/>
          <w:lang w:val="ru-RU" w:eastAsia="ru-RU"/>
        </w:rPr>
        <w:t>Хетагурова</w:t>
      </w:r>
      <w:proofErr w:type="spellEnd"/>
      <w:r w:rsidRPr="00657B6D">
        <w:rPr>
          <w:rFonts w:ascii="Times New Roman" w:eastAsia="Times New Roman" w:hAnsi="Times New Roman" w:cs="Times New Roman"/>
          <w:sz w:val="28"/>
          <w:szCs w:val="28"/>
          <w:lang w:val="ru-RU" w:eastAsia="ru-RU"/>
        </w:rPr>
        <w:t xml:space="preserve"> и двух подведомственных Министерству образования и науки Республики Северная Осетия-Алания образовательных </w:t>
      </w:r>
      <w:r w:rsidR="00E51F03">
        <w:rPr>
          <w:rFonts w:ascii="Times New Roman" w:eastAsia="Times New Roman" w:hAnsi="Times New Roman" w:cs="Times New Roman"/>
          <w:sz w:val="28"/>
          <w:szCs w:val="28"/>
          <w:lang w:val="ru-RU" w:eastAsia="ru-RU"/>
        </w:rPr>
        <w:t>организациях</w:t>
      </w:r>
      <w:r w:rsidRPr="00657B6D">
        <w:rPr>
          <w:rFonts w:ascii="Times New Roman" w:eastAsia="Times New Roman" w:hAnsi="Times New Roman" w:cs="Times New Roman"/>
          <w:sz w:val="28"/>
          <w:szCs w:val="28"/>
          <w:lang w:val="ru-RU" w:eastAsia="ru-RU"/>
        </w:rPr>
        <w:t xml:space="preserve"> среднего профессионального образования: Владикавказском политехническом техникуме и Владикавказском торгово-экономическом техникуме Информация о количестве подготовленных специалистов для туристской отрасли </w:t>
      </w:r>
      <w:r w:rsidR="001401AF">
        <w:rPr>
          <w:rFonts w:ascii="Times New Roman" w:eastAsia="Times New Roman" w:hAnsi="Times New Roman" w:cs="Times New Roman"/>
          <w:sz w:val="28"/>
          <w:szCs w:val="28"/>
          <w:lang w:val="ru-RU" w:eastAsia="ru-RU"/>
        </w:rPr>
        <w:t xml:space="preserve">                                  </w:t>
      </w:r>
      <w:r w:rsidRPr="00657B6D">
        <w:rPr>
          <w:rFonts w:ascii="Times New Roman" w:eastAsia="Times New Roman" w:hAnsi="Times New Roman" w:cs="Times New Roman"/>
          <w:sz w:val="28"/>
          <w:szCs w:val="28"/>
          <w:lang w:val="ru-RU" w:eastAsia="ru-RU"/>
        </w:rPr>
        <w:t xml:space="preserve">за 2015-2017 гг. приведены в таблицах </w:t>
      </w:r>
      <w:r w:rsidR="00D45C52" w:rsidRPr="00657B6D">
        <w:rPr>
          <w:rFonts w:ascii="Times New Roman" w:eastAsia="Times New Roman" w:hAnsi="Times New Roman" w:cs="Times New Roman"/>
          <w:sz w:val="28"/>
          <w:szCs w:val="28"/>
          <w:lang w:val="ru-RU" w:eastAsia="ru-RU"/>
        </w:rPr>
        <w:t>4</w:t>
      </w:r>
      <w:r w:rsidRPr="00657B6D">
        <w:rPr>
          <w:rFonts w:ascii="Times New Roman" w:eastAsia="Times New Roman" w:hAnsi="Times New Roman" w:cs="Times New Roman"/>
          <w:sz w:val="28"/>
          <w:szCs w:val="28"/>
          <w:lang w:val="ru-RU" w:eastAsia="ru-RU"/>
        </w:rPr>
        <w:t xml:space="preserve"> и </w:t>
      </w:r>
      <w:r w:rsidR="00D45C52" w:rsidRPr="00657B6D">
        <w:rPr>
          <w:rFonts w:ascii="Times New Roman" w:eastAsia="Times New Roman" w:hAnsi="Times New Roman" w:cs="Times New Roman"/>
          <w:sz w:val="28"/>
          <w:szCs w:val="28"/>
          <w:lang w:val="ru-RU" w:eastAsia="ru-RU"/>
        </w:rPr>
        <w:t>5</w:t>
      </w:r>
      <w:r w:rsidRPr="00657B6D">
        <w:rPr>
          <w:rFonts w:ascii="Times New Roman" w:eastAsia="Times New Roman" w:hAnsi="Times New Roman" w:cs="Times New Roman"/>
          <w:sz w:val="28"/>
          <w:szCs w:val="28"/>
          <w:lang w:val="ru-RU" w:eastAsia="ru-RU"/>
        </w:rPr>
        <w:t>.</w:t>
      </w:r>
    </w:p>
    <w:p w:rsidR="00D45C52" w:rsidRPr="00152D00" w:rsidRDefault="00D45C52" w:rsidP="00D45C52">
      <w:pPr>
        <w:spacing w:before="360" w:after="0" w:line="317" w:lineRule="exact"/>
        <w:jc w:val="right"/>
        <w:rPr>
          <w:rFonts w:ascii="Times New Roman" w:eastAsia="Times New Roman" w:hAnsi="Times New Roman" w:cs="Times New Roman"/>
          <w:sz w:val="28"/>
          <w:szCs w:val="28"/>
          <w:lang w:val="ru-RU" w:eastAsia="ru-RU"/>
        </w:rPr>
      </w:pPr>
      <w:r w:rsidRPr="00152D00">
        <w:rPr>
          <w:rFonts w:ascii="Times New Roman" w:eastAsia="Times New Roman" w:hAnsi="Times New Roman" w:cs="Times New Roman"/>
          <w:sz w:val="28"/>
          <w:szCs w:val="28"/>
          <w:lang w:val="ru-RU" w:eastAsia="ru-RU"/>
        </w:rPr>
        <w:lastRenderedPageBreak/>
        <w:t>Таблица 4</w:t>
      </w:r>
    </w:p>
    <w:tbl>
      <w:tblPr>
        <w:tblW w:w="9214"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67"/>
        <w:gridCol w:w="2552"/>
        <w:gridCol w:w="1559"/>
        <w:gridCol w:w="1701"/>
        <w:gridCol w:w="709"/>
        <w:gridCol w:w="709"/>
        <w:gridCol w:w="708"/>
        <w:gridCol w:w="709"/>
      </w:tblGrid>
      <w:tr w:rsidR="00D45C52" w:rsidRPr="00D45C52" w:rsidTr="00331AD3">
        <w:trPr>
          <w:trHeight w:val="699"/>
        </w:trPr>
        <w:tc>
          <w:tcPr>
            <w:tcW w:w="9214" w:type="dxa"/>
            <w:gridSpan w:val="8"/>
            <w:shd w:val="clear" w:color="auto" w:fill="DAEEF3" w:themeFill="accent5" w:themeFillTint="33"/>
          </w:tcPr>
          <w:p w:rsidR="00D45C52" w:rsidRPr="008B50F7" w:rsidRDefault="00D45C52" w:rsidP="009D180C">
            <w:pPr>
              <w:spacing w:after="0" w:line="274" w:lineRule="exact"/>
              <w:jc w:val="center"/>
              <w:rPr>
                <w:rFonts w:ascii="Times New Roman" w:eastAsia="Times New Roman" w:hAnsi="Times New Roman" w:cs="Times New Roman"/>
                <w:b/>
                <w:sz w:val="21"/>
                <w:szCs w:val="21"/>
                <w:lang w:eastAsia="ru-RU"/>
              </w:rPr>
            </w:pPr>
            <w:r w:rsidRPr="005334F6">
              <w:rPr>
                <w:rFonts w:ascii="Times New Roman" w:eastAsia="Times New Roman" w:hAnsi="Times New Roman" w:cs="Times New Roman"/>
                <w:b/>
                <w:sz w:val="21"/>
                <w:szCs w:val="21"/>
                <w:lang w:val="ru-RU" w:eastAsia="ru-RU"/>
              </w:rPr>
              <w:t xml:space="preserve">Информация о количестве подготовленных выпускников вуза по направлению </w:t>
            </w:r>
            <w:r w:rsidRPr="008B50F7">
              <w:rPr>
                <w:rFonts w:ascii="Times New Roman" w:eastAsia="Times New Roman" w:hAnsi="Times New Roman" w:cs="Times New Roman"/>
                <w:b/>
                <w:sz w:val="21"/>
                <w:szCs w:val="21"/>
                <w:lang w:eastAsia="ru-RU"/>
              </w:rPr>
              <w:t>«</w:t>
            </w:r>
            <w:proofErr w:type="spellStart"/>
            <w:r w:rsidRPr="008B50F7">
              <w:rPr>
                <w:rFonts w:ascii="Times New Roman" w:eastAsia="Times New Roman" w:hAnsi="Times New Roman" w:cs="Times New Roman"/>
                <w:b/>
                <w:sz w:val="21"/>
                <w:szCs w:val="21"/>
                <w:lang w:eastAsia="ru-RU"/>
              </w:rPr>
              <w:t>Туризм</w:t>
            </w:r>
            <w:proofErr w:type="spellEnd"/>
            <w:r w:rsidRPr="008B50F7">
              <w:rPr>
                <w:rFonts w:ascii="Times New Roman" w:eastAsia="Times New Roman" w:hAnsi="Times New Roman" w:cs="Times New Roman"/>
                <w:b/>
                <w:sz w:val="21"/>
                <w:szCs w:val="21"/>
                <w:lang w:eastAsia="ru-RU"/>
              </w:rPr>
              <w:t xml:space="preserve">» в 2015-2017 </w:t>
            </w:r>
            <w:proofErr w:type="spellStart"/>
            <w:r w:rsidRPr="008B50F7">
              <w:rPr>
                <w:rFonts w:ascii="Times New Roman" w:eastAsia="Times New Roman" w:hAnsi="Times New Roman" w:cs="Times New Roman"/>
                <w:b/>
                <w:sz w:val="21"/>
                <w:szCs w:val="21"/>
                <w:lang w:eastAsia="ru-RU"/>
              </w:rPr>
              <w:t>гг</w:t>
            </w:r>
            <w:proofErr w:type="spellEnd"/>
            <w:r w:rsidRPr="008B50F7">
              <w:rPr>
                <w:rFonts w:ascii="Times New Roman" w:eastAsia="Times New Roman" w:hAnsi="Times New Roman" w:cs="Times New Roman"/>
                <w:b/>
                <w:sz w:val="21"/>
                <w:szCs w:val="21"/>
                <w:lang w:eastAsia="ru-RU"/>
              </w:rPr>
              <w:t>.</w:t>
            </w:r>
          </w:p>
        </w:tc>
      </w:tr>
      <w:tr w:rsidR="00D45C52" w:rsidRPr="0020381A" w:rsidTr="00AD5EFE">
        <w:trPr>
          <w:trHeight w:val="1656"/>
        </w:trPr>
        <w:tc>
          <w:tcPr>
            <w:tcW w:w="567" w:type="dxa"/>
            <w:vMerge w:val="restart"/>
            <w:shd w:val="clear" w:color="auto" w:fill="FFFFFF"/>
          </w:tcPr>
          <w:p w:rsidR="008B50F7" w:rsidRPr="008B50F7" w:rsidRDefault="00BF13DD" w:rsidP="00D45C52">
            <w:pPr>
              <w:spacing w:after="0" w:line="240" w:lineRule="auto"/>
              <w:jc w:val="center"/>
              <w:rPr>
                <w:rFonts w:ascii="Times New Roman" w:eastAsia="Times New Roman" w:hAnsi="Times New Roman" w:cs="Times New Roman"/>
                <w:b/>
                <w:sz w:val="21"/>
                <w:szCs w:val="21"/>
                <w:lang w:eastAsia="ru-RU"/>
              </w:rPr>
            </w:pPr>
            <w:r w:rsidRPr="008B50F7">
              <w:rPr>
                <w:rFonts w:ascii="Times New Roman" w:eastAsia="Times New Roman" w:hAnsi="Times New Roman" w:cs="Times New Roman"/>
                <w:b/>
                <w:sz w:val="21"/>
                <w:szCs w:val="21"/>
                <w:lang w:eastAsia="ru-RU"/>
              </w:rPr>
              <w:t>№</w:t>
            </w:r>
          </w:p>
          <w:p w:rsidR="00BF13DD" w:rsidRPr="008B50F7" w:rsidRDefault="00BF13DD" w:rsidP="00D45C52">
            <w:pPr>
              <w:spacing w:after="0" w:line="240" w:lineRule="auto"/>
              <w:jc w:val="center"/>
              <w:rPr>
                <w:rFonts w:ascii="Times New Roman" w:eastAsia="Times New Roman" w:hAnsi="Times New Roman" w:cs="Times New Roman"/>
                <w:b/>
                <w:sz w:val="21"/>
                <w:szCs w:val="21"/>
                <w:lang w:eastAsia="ru-RU"/>
              </w:rPr>
            </w:pPr>
            <w:r w:rsidRPr="008B50F7">
              <w:rPr>
                <w:rFonts w:ascii="Times New Roman" w:eastAsia="Times New Roman" w:hAnsi="Times New Roman" w:cs="Times New Roman"/>
                <w:b/>
                <w:sz w:val="21"/>
                <w:szCs w:val="21"/>
                <w:lang w:eastAsia="ru-RU"/>
              </w:rPr>
              <w:t>п/п</w:t>
            </w:r>
          </w:p>
        </w:tc>
        <w:tc>
          <w:tcPr>
            <w:tcW w:w="2552" w:type="dxa"/>
            <w:vMerge w:val="restart"/>
            <w:shd w:val="clear" w:color="auto" w:fill="FFFFFF"/>
          </w:tcPr>
          <w:p w:rsidR="00BF13DD" w:rsidRPr="008B50F7" w:rsidRDefault="00BF13DD" w:rsidP="00D45C52">
            <w:pPr>
              <w:spacing w:after="0" w:line="240" w:lineRule="auto"/>
              <w:jc w:val="center"/>
              <w:rPr>
                <w:rFonts w:ascii="Times New Roman" w:eastAsia="Times New Roman" w:hAnsi="Times New Roman" w:cs="Times New Roman"/>
                <w:b/>
                <w:sz w:val="21"/>
                <w:szCs w:val="21"/>
                <w:lang w:eastAsia="ru-RU"/>
              </w:rPr>
            </w:pPr>
            <w:proofErr w:type="spellStart"/>
            <w:r w:rsidRPr="008B50F7">
              <w:rPr>
                <w:rFonts w:ascii="Times New Roman" w:eastAsia="Times New Roman" w:hAnsi="Times New Roman" w:cs="Times New Roman"/>
                <w:b/>
                <w:sz w:val="21"/>
                <w:szCs w:val="21"/>
                <w:lang w:eastAsia="ru-RU"/>
              </w:rPr>
              <w:t>Наименование</w:t>
            </w:r>
            <w:proofErr w:type="spellEnd"/>
            <w:r w:rsidRPr="008B50F7">
              <w:rPr>
                <w:rFonts w:ascii="Times New Roman" w:eastAsia="Times New Roman" w:hAnsi="Times New Roman" w:cs="Times New Roman"/>
                <w:b/>
                <w:sz w:val="21"/>
                <w:szCs w:val="21"/>
                <w:lang w:eastAsia="ru-RU"/>
              </w:rPr>
              <w:t xml:space="preserve"> </w:t>
            </w:r>
            <w:proofErr w:type="spellStart"/>
            <w:r w:rsidRPr="008B50F7">
              <w:rPr>
                <w:rFonts w:ascii="Times New Roman" w:eastAsia="Times New Roman" w:hAnsi="Times New Roman" w:cs="Times New Roman"/>
                <w:b/>
                <w:sz w:val="21"/>
                <w:szCs w:val="21"/>
                <w:lang w:eastAsia="ru-RU"/>
              </w:rPr>
              <w:t>вуза</w:t>
            </w:r>
            <w:proofErr w:type="spellEnd"/>
          </w:p>
        </w:tc>
        <w:tc>
          <w:tcPr>
            <w:tcW w:w="1559" w:type="dxa"/>
            <w:vMerge w:val="restart"/>
            <w:shd w:val="clear" w:color="auto" w:fill="FFFFFF"/>
          </w:tcPr>
          <w:p w:rsidR="00BF13DD" w:rsidRPr="008B50F7" w:rsidRDefault="00BF13DD" w:rsidP="00D45C52">
            <w:pPr>
              <w:spacing w:after="0" w:line="240" w:lineRule="auto"/>
              <w:jc w:val="center"/>
              <w:rPr>
                <w:rFonts w:ascii="Times New Roman" w:eastAsia="Times New Roman" w:hAnsi="Times New Roman" w:cs="Times New Roman"/>
                <w:b/>
                <w:sz w:val="21"/>
                <w:szCs w:val="21"/>
                <w:lang w:eastAsia="ru-RU"/>
              </w:rPr>
            </w:pPr>
            <w:proofErr w:type="spellStart"/>
            <w:r w:rsidRPr="008B50F7">
              <w:rPr>
                <w:rFonts w:ascii="Times New Roman" w:eastAsia="Times New Roman" w:hAnsi="Times New Roman" w:cs="Times New Roman"/>
                <w:b/>
                <w:sz w:val="21"/>
                <w:szCs w:val="21"/>
                <w:lang w:eastAsia="ru-RU"/>
              </w:rPr>
              <w:t>Квалификация</w:t>
            </w:r>
            <w:proofErr w:type="spellEnd"/>
          </w:p>
        </w:tc>
        <w:tc>
          <w:tcPr>
            <w:tcW w:w="1701" w:type="dxa"/>
            <w:vMerge w:val="restart"/>
            <w:shd w:val="clear" w:color="auto" w:fill="FFFFFF"/>
          </w:tcPr>
          <w:p w:rsidR="00BF13DD" w:rsidRPr="005334F6" w:rsidRDefault="00BF13DD" w:rsidP="00D45C52">
            <w:pPr>
              <w:spacing w:after="0" w:line="274" w:lineRule="exact"/>
              <w:jc w:val="center"/>
              <w:rPr>
                <w:rFonts w:ascii="Times New Roman" w:eastAsia="Times New Roman" w:hAnsi="Times New Roman" w:cs="Times New Roman"/>
                <w:b/>
                <w:sz w:val="21"/>
                <w:szCs w:val="21"/>
                <w:lang w:val="ru-RU" w:eastAsia="ru-RU"/>
              </w:rPr>
            </w:pPr>
            <w:r w:rsidRPr="005334F6">
              <w:rPr>
                <w:rFonts w:ascii="Times New Roman" w:eastAsia="Times New Roman" w:hAnsi="Times New Roman" w:cs="Times New Roman"/>
                <w:b/>
                <w:sz w:val="21"/>
                <w:szCs w:val="21"/>
                <w:lang w:val="ru-RU" w:eastAsia="ru-RU"/>
              </w:rPr>
              <w:t>Наименование направлений подготовки, образовательная программа (название)</w:t>
            </w:r>
          </w:p>
        </w:tc>
        <w:tc>
          <w:tcPr>
            <w:tcW w:w="2835" w:type="dxa"/>
            <w:gridSpan w:val="4"/>
            <w:shd w:val="clear" w:color="auto" w:fill="FFFFFF"/>
          </w:tcPr>
          <w:p w:rsidR="00BF13DD" w:rsidRPr="005334F6" w:rsidRDefault="00BF13DD" w:rsidP="008B50F7">
            <w:pPr>
              <w:spacing w:after="0" w:line="274" w:lineRule="exact"/>
              <w:jc w:val="center"/>
              <w:rPr>
                <w:rFonts w:ascii="Times New Roman" w:eastAsia="Times New Roman" w:hAnsi="Times New Roman" w:cs="Times New Roman"/>
                <w:b/>
                <w:sz w:val="21"/>
                <w:szCs w:val="21"/>
                <w:lang w:val="ru-RU" w:eastAsia="ru-RU"/>
              </w:rPr>
            </w:pPr>
            <w:r w:rsidRPr="005334F6">
              <w:rPr>
                <w:rFonts w:ascii="Times New Roman" w:eastAsia="Times New Roman" w:hAnsi="Times New Roman" w:cs="Times New Roman"/>
                <w:b/>
                <w:sz w:val="21"/>
                <w:szCs w:val="21"/>
                <w:lang w:val="ru-RU" w:eastAsia="ru-RU"/>
              </w:rPr>
              <w:t xml:space="preserve">Количество выпускников </w:t>
            </w:r>
            <w:proofErr w:type="spellStart"/>
            <w:r w:rsidRPr="005334F6">
              <w:rPr>
                <w:rFonts w:ascii="Times New Roman" w:eastAsia="Times New Roman" w:hAnsi="Times New Roman" w:cs="Times New Roman"/>
                <w:b/>
                <w:sz w:val="21"/>
                <w:szCs w:val="21"/>
                <w:lang w:val="ru-RU" w:eastAsia="ru-RU"/>
              </w:rPr>
              <w:t>покаждому</w:t>
            </w:r>
            <w:proofErr w:type="spellEnd"/>
            <w:r w:rsidRPr="005334F6">
              <w:rPr>
                <w:rFonts w:ascii="Times New Roman" w:eastAsia="Times New Roman" w:hAnsi="Times New Roman" w:cs="Times New Roman"/>
                <w:b/>
                <w:sz w:val="21"/>
                <w:szCs w:val="21"/>
                <w:lang w:val="ru-RU" w:eastAsia="ru-RU"/>
              </w:rPr>
              <w:t xml:space="preserve"> направлению подготовки </w:t>
            </w:r>
            <w:r w:rsidR="008B50F7" w:rsidRPr="005334F6">
              <w:rPr>
                <w:rFonts w:ascii="Times New Roman" w:eastAsia="Times New Roman" w:hAnsi="Times New Roman" w:cs="Times New Roman"/>
                <w:b/>
                <w:sz w:val="21"/>
                <w:szCs w:val="21"/>
                <w:lang w:val="ru-RU" w:eastAsia="ru-RU"/>
              </w:rPr>
              <w:t>(</w:t>
            </w:r>
            <w:r w:rsidRPr="005334F6">
              <w:rPr>
                <w:rFonts w:ascii="Times New Roman" w:eastAsia="Times New Roman" w:hAnsi="Times New Roman" w:cs="Times New Roman"/>
                <w:b/>
                <w:sz w:val="21"/>
                <w:szCs w:val="21"/>
                <w:lang w:val="ru-RU" w:eastAsia="ru-RU"/>
              </w:rPr>
              <w:t>очная</w:t>
            </w:r>
            <w:r w:rsidR="008B50F7" w:rsidRPr="005334F6">
              <w:rPr>
                <w:rFonts w:ascii="Times New Roman" w:eastAsia="Times New Roman" w:hAnsi="Times New Roman" w:cs="Times New Roman"/>
                <w:b/>
                <w:sz w:val="21"/>
                <w:szCs w:val="21"/>
                <w:lang w:val="ru-RU" w:eastAsia="ru-RU"/>
              </w:rPr>
              <w:t>/</w:t>
            </w:r>
            <w:r w:rsidRPr="005334F6">
              <w:rPr>
                <w:rFonts w:ascii="Times New Roman" w:eastAsia="Times New Roman" w:hAnsi="Times New Roman" w:cs="Times New Roman"/>
                <w:b/>
                <w:sz w:val="21"/>
                <w:szCs w:val="21"/>
                <w:lang w:val="ru-RU" w:eastAsia="ru-RU"/>
              </w:rPr>
              <w:t>заочная</w:t>
            </w:r>
            <w:r w:rsidR="008B50F7" w:rsidRPr="005334F6">
              <w:rPr>
                <w:rFonts w:ascii="Times New Roman" w:eastAsia="Times New Roman" w:hAnsi="Times New Roman" w:cs="Times New Roman"/>
                <w:b/>
                <w:sz w:val="21"/>
                <w:szCs w:val="21"/>
                <w:lang w:val="ru-RU" w:eastAsia="ru-RU"/>
              </w:rPr>
              <w:t>/</w:t>
            </w:r>
            <w:r w:rsidRPr="005334F6">
              <w:rPr>
                <w:rFonts w:ascii="Times New Roman" w:eastAsia="Times New Roman" w:hAnsi="Times New Roman" w:cs="Times New Roman"/>
                <w:b/>
                <w:sz w:val="21"/>
                <w:szCs w:val="21"/>
                <w:lang w:val="ru-RU" w:eastAsia="ru-RU"/>
              </w:rPr>
              <w:t>договорные формы обучения</w:t>
            </w:r>
            <w:r w:rsidR="008B50F7" w:rsidRPr="005334F6">
              <w:rPr>
                <w:rFonts w:ascii="Times New Roman" w:eastAsia="Times New Roman" w:hAnsi="Times New Roman" w:cs="Times New Roman"/>
                <w:b/>
                <w:sz w:val="21"/>
                <w:szCs w:val="21"/>
                <w:lang w:val="ru-RU" w:eastAsia="ru-RU"/>
              </w:rPr>
              <w:t>)</w:t>
            </w:r>
            <w:r w:rsidRPr="005334F6">
              <w:rPr>
                <w:rFonts w:ascii="Times New Roman" w:eastAsia="Times New Roman" w:hAnsi="Times New Roman" w:cs="Times New Roman"/>
                <w:b/>
                <w:sz w:val="21"/>
                <w:szCs w:val="21"/>
                <w:lang w:val="ru-RU" w:eastAsia="ru-RU"/>
              </w:rPr>
              <w:t xml:space="preserve"> по годам</w:t>
            </w:r>
          </w:p>
        </w:tc>
      </w:tr>
      <w:tr w:rsidR="00D45C52" w:rsidRPr="00D45C52" w:rsidTr="00AD5EFE">
        <w:trPr>
          <w:trHeight w:val="317"/>
        </w:trPr>
        <w:tc>
          <w:tcPr>
            <w:tcW w:w="567" w:type="dxa"/>
            <w:vMerge/>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p>
        </w:tc>
        <w:tc>
          <w:tcPr>
            <w:tcW w:w="2552" w:type="dxa"/>
            <w:vMerge/>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p>
        </w:tc>
        <w:tc>
          <w:tcPr>
            <w:tcW w:w="1559" w:type="dxa"/>
            <w:vMerge/>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p>
        </w:tc>
        <w:tc>
          <w:tcPr>
            <w:tcW w:w="1701" w:type="dxa"/>
            <w:vMerge/>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p>
        </w:tc>
        <w:tc>
          <w:tcPr>
            <w:tcW w:w="709" w:type="dxa"/>
            <w:shd w:val="clear" w:color="auto" w:fill="FFFFFF"/>
          </w:tcPr>
          <w:p w:rsidR="00BF13DD" w:rsidRPr="00D45C52" w:rsidRDefault="00BF13DD" w:rsidP="002C0BBA">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2015</w:t>
            </w:r>
          </w:p>
        </w:tc>
        <w:tc>
          <w:tcPr>
            <w:tcW w:w="709" w:type="dxa"/>
            <w:shd w:val="clear" w:color="auto" w:fill="FFFFFF"/>
          </w:tcPr>
          <w:p w:rsidR="00BF13DD" w:rsidRPr="00D45C52" w:rsidRDefault="00BF13DD" w:rsidP="002C0BBA">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2016</w:t>
            </w:r>
          </w:p>
        </w:tc>
        <w:tc>
          <w:tcPr>
            <w:tcW w:w="708" w:type="dxa"/>
            <w:shd w:val="clear" w:color="auto" w:fill="FFFFFF"/>
          </w:tcPr>
          <w:p w:rsidR="00BF13DD" w:rsidRPr="00D45C52" w:rsidRDefault="00BF13DD" w:rsidP="002C0BBA">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2017</w:t>
            </w:r>
          </w:p>
        </w:tc>
        <w:tc>
          <w:tcPr>
            <w:tcW w:w="709" w:type="dxa"/>
            <w:shd w:val="clear" w:color="auto" w:fill="FFFFFF"/>
          </w:tcPr>
          <w:p w:rsidR="00BF13DD" w:rsidRPr="00D45C52" w:rsidRDefault="00BF13DD" w:rsidP="002C0BBA">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2018</w:t>
            </w:r>
          </w:p>
        </w:tc>
      </w:tr>
      <w:tr w:rsidR="00D45C52" w:rsidRPr="00D45C52" w:rsidTr="00AD5EFE">
        <w:trPr>
          <w:trHeight w:val="595"/>
        </w:trPr>
        <w:tc>
          <w:tcPr>
            <w:tcW w:w="567" w:type="dxa"/>
            <w:vMerge w:val="restart"/>
            <w:shd w:val="clear" w:color="auto" w:fill="FFFFFF"/>
          </w:tcPr>
          <w:p w:rsidR="00BF13DD" w:rsidRPr="00D45C52" w:rsidRDefault="00BF13DD" w:rsidP="008B50F7">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1</w:t>
            </w:r>
          </w:p>
        </w:tc>
        <w:tc>
          <w:tcPr>
            <w:tcW w:w="2552" w:type="dxa"/>
            <w:vMerge w:val="restart"/>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r w:rsidRPr="005334F6">
              <w:rPr>
                <w:rFonts w:ascii="Times New Roman" w:eastAsia="Times New Roman" w:hAnsi="Times New Roman" w:cs="Times New Roman"/>
                <w:sz w:val="21"/>
                <w:szCs w:val="21"/>
                <w:lang w:val="ru-RU" w:eastAsia="ru-RU"/>
              </w:rPr>
              <w:t xml:space="preserve">ФГБОУ ВО «Северо- Осетинский государственный университет имени </w:t>
            </w:r>
            <w:r w:rsidRPr="00D45C52">
              <w:rPr>
                <w:rFonts w:ascii="Times New Roman" w:eastAsia="Times New Roman" w:hAnsi="Times New Roman" w:cs="Times New Roman"/>
                <w:sz w:val="21"/>
                <w:szCs w:val="21"/>
              </w:rPr>
              <w:t>K</w:t>
            </w:r>
            <w:r w:rsidRPr="005334F6">
              <w:rPr>
                <w:rFonts w:ascii="Times New Roman" w:eastAsia="Times New Roman" w:hAnsi="Times New Roman" w:cs="Times New Roman"/>
                <w:sz w:val="21"/>
                <w:szCs w:val="21"/>
                <w:lang w:val="ru-RU"/>
              </w:rPr>
              <w:t>.</w:t>
            </w:r>
            <w:r w:rsidRPr="00D45C52">
              <w:rPr>
                <w:rFonts w:ascii="Times New Roman" w:eastAsia="Times New Roman" w:hAnsi="Times New Roman" w:cs="Times New Roman"/>
                <w:sz w:val="21"/>
                <w:szCs w:val="21"/>
              </w:rPr>
              <w:t>JI</w:t>
            </w:r>
            <w:r w:rsidRPr="005334F6">
              <w:rPr>
                <w:rFonts w:ascii="Times New Roman" w:eastAsia="Times New Roman" w:hAnsi="Times New Roman" w:cs="Times New Roman"/>
                <w:sz w:val="21"/>
                <w:szCs w:val="21"/>
                <w:lang w:val="ru-RU"/>
              </w:rPr>
              <w:t xml:space="preserve">. </w:t>
            </w:r>
            <w:r w:rsidRPr="005334F6">
              <w:rPr>
                <w:rFonts w:ascii="Times New Roman" w:eastAsia="Times New Roman" w:hAnsi="Times New Roman" w:cs="Times New Roman"/>
                <w:sz w:val="21"/>
                <w:szCs w:val="21"/>
                <w:lang w:val="ru-RU" w:eastAsia="ru-RU"/>
              </w:rPr>
              <w:t>Хетагурова»</w:t>
            </w:r>
          </w:p>
        </w:tc>
        <w:tc>
          <w:tcPr>
            <w:tcW w:w="1559" w:type="dxa"/>
            <w:shd w:val="clear" w:color="auto" w:fill="FFFFFF"/>
          </w:tcPr>
          <w:p w:rsidR="00BF13DD" w:rsidRPr="00D45C52" w:rsidRDefault="00BF13DD" w:rsidP="009D180C">
            <w:pPr>
              <w:spacing w:after="0" w:line="240" w:lineRule="auto"/>
              <w:rPr>
                <w:rFonts w:ascii="Times New Roman" w:eastAsia="Times New Roman" w:hAnsi="Times New Roman" w:cs="Times New Roman"/>
                <w:sz w:val="21"/>
                <w:szCs w:val="21"/>
                <w:lang w:eastAsia="ru-RU"/>
              </w:rPr>
            </w:pPr>
            <w:proofErr w:type="spellStart"/>
            <w:r w:rsidRPr="00D45C52">
              <w:rPr>
                <w:rFonts w:ascii="Times New Roman" w:eastAsia="Times New Roman" w:hAnsi="Times New Roman" w:cs="Times New Roman"/>
                <w:sz w:val="21"/>
                <w:szCs w:val="21"/>
                <w:lang w:eastAsia="ru-RU"/>
              </w:rPr>
              <w:t>Бакалавриат</w:t>
            </w:r>
            <w:proofErr w:type="spellEnd"/>
          </w:p>
        </w:tc>
        <w:tc>
          <w:tcPr>
            <w:tcW w:w="1701" w:type="dxa"/>
            <w:shd w:val="clear" w:color="auto" w:fill="FFFFFF"/>
          </w:tcPr>
          <w:p w:rsidR="00BF13DD" w:rsidRPr="00D45C52" w:rsidRDefault="00BF13DD" w:rsidP="009D180C">
            <w:pPr>
              <w:spacing w:after="0" w:line="240" w:lineRule="auto"/>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 xml:space="preserve">43.03.02 </w:t>
            </w:r>
            <w:proofErr w:type="spellStart"/>
            <w:r w:rsidRPr="00D45C52">
              <w:rPr>
                <w:rFonts w:ascii="Times New Roman" w:eastAsia="Times New Roman" w:hAnsi="Times New Roman" w:cs="Times New Roman"/>
                <w:sz w:val="21"/>
                <w:szCs w:val="21"/>
                <w:lang w:eastAsia="ru-RU"/>
              </w:rPr>
              <w:t>Туризм</w:t>
            </w:r>
            <w:proofErr w:type="spellEnd"/>
          </w:p>
        </w:tc>
        <w:tc>
          <w:tcPr>
            <w:tcW w:w="709" w:type="dxa"/>
            <w:shd w:val="clear" w:color="auto" w:fill="FFFFFF"/>
          </w:tcPr>
          <w:p w:rsidR="00BF13DD" w:rsidRPr="00D45C52" w:rsidRDefault="00BF13DD" w:rsidP="002C0BBA">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57</w:t>
            </w:r>
          </w:p>
        </w:tc>
        <w:tc>
          <w:tcPr>
            <w:tcW w:w="709" w:type="dxa"/>
            <w:shd w:val="clear" w:color="auto" w:fill="FFFFFF"/>
          </w:tcPr>
          <w:p w:rsidR="00BF13DD" w:rsidRPr="00D45C52" w:rsidRDefault="00BF13DD" w:rsidP="002C0BBA">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22</w:t>
            </w:r>
          </w:p>
        </w:tc>
        <w:tc>
          <w:tcPr>
            <w:tcW w:w="708" w:type="dxa"/>
            <w:shd w:val="clear" w:color="auto" w:fill="FFFFFF"/>
          </w:tcPr>
          <w:p w:rsidR="00BF13DD" w:rsidRPr="00D45C52" w:rsidRDefault="00BF13DD" w:rsidP="002C0BBA">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37</w:t>
            </w:r>
          </w:p>
        </w:tc>
        <w:tc>
          <w:tcPr>
            <w:tcW w:w="709" w:type="dxa"/>
            <w:shd w:val="clear" w:color="auto" w:fill="FFFFFF"/>
          </w:tcPr>
          <w:p w:rsidR="00BF13DD" w:rsidRPr="00D45C52" w:rsidRDefault="00BF13DD" w:rsidP="002C0BBA">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43</w:t>
            </w:r>
          </w:p>
        </w:tc>
      </w:tr>
      <w:tr w:rsidR="00D45C52" w:rsidRPr="00D45C52" w:rsidTr="00AD5EFE">
        <w:trPr>
          <w:trHeight w:val="840"/>
        </w:trPr>
        <w:tc>
          <w:tcPr>
            <w:tcW w:w="567" w:type="dxa"/>
            <w:vMerge/>
            <w:shd w:val="clear" w:color="auto" w:fill="FFFFFF"/>
          </w:tcPr>
          <w:p w:rsidR="00BF13DD" w:rsidRPr="00D45C52" w:rsidRDefault="00BF13DD" w:rsidP="009D180C">
            <w:pPr>
              <w:spacing w:after="0" w:line="240" w:lineRule="auto"/>
              <w:rPr>
                <w:rFonts w:ascii="Times New Roman" w:eastAsia="Times New Roman" w:hAnsi="Times New Roman" w:cs="Times New Roman"/>
                <w:sz w:val="21"/>
                <w:szCs w:val="21"/>
                <w:lang w:eastAsia="ru-RU"/>
              </w:rPr>
            </w:pPr>
          </w:p>
        </w:tc>
        <w:tc>
          <w:tcPr>
            <w:tcW w:w="2552" w:type="dxa"/>
            <w:vMerge/>
            <w:shd w:val="clear" w:color="auto" w:fill="FFFFFF"/>
          </w:tcPr>
          <w:p w:rsidR="00BF13DD" w:rsidRPr="00D45C52" w:rsidRDefault="00BF13DD" w:rsidP="009D180C">
            <w:pPr>
              <w:spacing w:after="0" w:line="240" w:lineRule="auto"/>
              <w:rPr>
                <w:rFonts w:ascii="Times New Roman" w:eastAsia="Times New Roman" w:hAnsi="Times New Roman" w:cs="Times New Roman"/>
                <w:sz w:val="21"/>
                <w:szCs w:val="21"/>
                <w:lang w:eastAsia="ru-RU"/>
              </w:rPr>
            </w:pPr>
          </w:p>
        </w:tc>
        <w:tc>
          <w:tcPr>
            <w:tcW w:w="1559" w:type="dxa"/>
            <w:shd w:val="clear" w:color="auto" w:fill="FFFFFF"/>
          </w:tcPr>
          <w:p w:rsidR="00BF13DD" w:rsidRPr="00D45C52" w:rsidRDefault="00BF13DD" w:rsidP="009D180C">
            <w:pPr>
              <w:spacing w:after="0" w:line="240" w:lineRule="auto"/>
              <w:rPr>
                <w:rFonts w:ascii="Times New Roman" w:eastAsia="Times New Roman" w:hAnsi="Times New Roman" w:cs="Times New Roman"/>
                <w:sz w:val="21"/>
                <w:szCs w:val="21"/>
                <w:lang w:eastAsia="ru-RU"/>
              </w:rPr>
            </w:pPr>
            <w:proofErr w:type="spellStart"/>
            <w:r w:rsidRPr="00D45C52">
              <w:rPr>
                <w:rFonts w:ascii="Times New Roman" w:eastAsia="Times New Roman" w:hAnsi="Times New Roman" w:cs="Times New Roman"/>
                <w:sz w:val="21"/>
                <w:szCs w:val="21"/>
                <w:lang w:eastAsia="ru-RU"/>
              </w:rPr>
              <w:t>Магистратура</w:t>
            </w:r>
            <w:proofErr w:type="spellEnd"/>
          </w:p>
        </w:tc>
        <w:tc>
          <w:tcPr>
            <w:tcW w:w="1701" w:type="dxa"/>
            <w:shd w:val="clear" w:color="auto" w:fill="FFFFFF"/>
          </w:tcPr>
          <w:p w:rsidR="00BF13DD" w:rsidRPr="00D45C52" w:rsidRDefault="008B50F7" w:rsidP="008B50F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709" w:type="dxa"/>
            <w:shd w:val="clear" w:color="auto" w:fill="FFFFFF"/>
          </w:tcPr>
          <w:p w:rsidR="00BF13DD" w:rsidRPr="00D45C52" w:rsidRDefault="008B50F7" w:rsidP="008B50F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709" w:type="dxa"/>
            <w:shd w:val="clear" w:color="auto" w:fill="FFFFFF"/>
          </w:tcPr>
          <w:p w:rsidR="00BF13DD" w:rsidRPr="00D45C52" w:rsidRDefault="008B50F7" w:rsidP="008B50F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708" w:type="dxa"/>
            <w:shd w:val="clear" w:color="auto" w:fill="FFFFFF"/>
          </w:tcPr>
          <w:p w:rsidR="00BF13DD" w:rsidRPr="00D45C52" w:rsidRDefault="008B50F7" w:rsidP="008B50F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709" w:type="dxa"/>
            <w:shd w:val="clear" w:color="auto" w:fill="FFFFFF"/>
          </w:tcPr>
          <w:p w:rsidR="00BF13DD" w:rsidRPr="00D45C52" w:rsidRDefault="008B50F7" w:rsidP="008B50F7">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r>
    </w:tbl>
    <w:p w:rsidR="00BF13DD" w:rsidRPr="008B50F7" w:rsidRDefault="00D45C52" w:rsidP="00D45C52">
      <w:pPr>
        <w:spacing w:before="360" w:after="120" w:line="240" w:lineRule="auto"/>
        <w:jc w:val="right"/>
        <w:rPr>
          <w:rFonts w:ascii="Times New Roman" w:eastAsia="Times New Roman" w:hAnsi="Times New Roman" w:cs="Times New Roman"/>
          <w:sz w:val="28"/>
          <w:szCs w:val="28"/>
          <w:lang w:eastAsia="ru-RU"/>
        </w:rPr>
      </w:pPr>
      <w:r w:rsidRPr="008B50F7">
        <w:rPr>
          <w:rFonts w:ascii="Times New Roman" w:eastAsia="Times New Roman" w:hAnsi="Times New Roman" w:cs="Times New Roman"/>
          <w:sz w:val="28"/>
          <w:szCs w:val="28"/>
          <w:lang w:eastAsia="ru-RU"/>
        </w:rPr>
        <w:t>Таблица 5</w:t>
      </w:r>
    </w:p>
    <w:tbl>
      <w:tblPr>
        <w:tblW w:w="9214"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firstRow="0" w:lastRow="0" w:firstColumn="0" w:lastColumn="0" w:noHBand="0" w:noVBand="0"/>
      </w:tblPr>
      <w:tblGrid>
        <w:gridCol w:w="567"/>
        <w:gridCol w:w="2552"/>
        <w:gridCol w:w="1559"/>
        <w:gridCol w:w="1559"/>
        <w:gridCol w:w="709"/>
        <w:gridCol w:w="709"/>
        <w:gridCol w:w="709"/>
        <w:gridCol w:w="850"/>
      </w:tblGrid>
      <w:tr w:rsidR="00D45C52" w:rsidRPr="0020381A" w:rsidTr="00331AD3">
        <w:trPr>
          <w:trHeight w:val="643"/>
        </w:trPr>
        <w:tc>
          <w:tcPr>
            <w:tcW w:w="9214" w:type="dxa"/>
            <w:gridSpan w:val="8"/>
            <w:shd w:val="clear" w:color="auto" w:fill="DAEEF3" w:themeFill="accent5" w:themeFillTint="33"/>
          </w:tcPr>
          <w:p w:rsidR="00D45C52" w:rsidRPr="005334F6" w:rsidRDefault="00D45C52" w:rsidP="009D180C">
            <w:pPr>
              <w:spacing w:after="0" w:line="274" w:lineRule="exact"/>
              <w:jc w:val="center"/>
              <w:rPr>
                <w:rFonts w:ascii="Times New Roman" w:eastAsia="Times New Roman" w:hAnsi="Times New Roman" w:cs="Times New Roman"/>
                <w:b/>
                <w:sz w:val="21"/>
                <w:szCs w:val="21"/>
                <w:lang w:val="ru-RU" w:eastAsia="ru-RU"/>
              </w:rPr>
            </w:pPr>
            <w:r w:rsidRPr="005334F6">
              <w:rPr>
                <w:rFonts w:ascii="Times New Roman" w:eastAsia="Times New Roman" w:hAnsi="Times New Roman" w:cs="Times New Roman"/>
                <w:b/>
                <w:sz w:val="21"/>
                <w:szCs w:val="21"/>
                <w:lang w:val="ru-RU" w:eastAsia="ru-RU"/>
              </w:rPr>
              <w:t>Информация о количестве подготовленных выпускников средних профессиональных учебных заведений по специальности «Туризм» в 2015-2017 гг.</w:t>
            </w:r>
          </w:p>
        </w:tc>
      </w:tr>
      <w:tr w:rsidR="00D45C52" w:rsidRPr="0020381A" w:rsidTr="00AD5EFE">
        <w:trPr>
          <w:trHeight w:val="1430"/>
        </w:trPr>
        <w:tc>
          <w:tcPr>
            <w:tcW w:w="567" w:type="dxa"/>
            <w:vMerge w:val="restart"/>
            <w:shd w:val="clear" w:color="auto" w:fill="FFFFFF"/>
          </w:tcPr>
          <w:p w:rsidR="00D45C52" w:rsidRPr="008B50F7" w:rsidRDefault="00BF13DD" w:rsidP="009D180C">
            <w:pPr>
              <w:spacing w:after="0" w:line="240" w:lineRule="auto"/>
              <w:rPr>
                <w:rFonts w:ascii="Times New Roman" w:eastAsia="Times New Roman" w:hAnsi="Times New Roman" w:cs="Times New Roman"/>
                <w:b/>
                <w:sz w:val="21"/>
                <w:szCs w:val="21"/>
                <w:lang w:eastAsia="ru-RU"/>
              </w:rPr>
            </w:pPr>
            <w:r w:rsidRPr="008B50F7">
              <w:rPr>
                <w:rFonts w:ascii="Times New Roman" w:eastAsia="Times New Roman" w:hAnsi="Times New Roman" w:cs="Times New Roman"/>
                <w:b/>
                <w:sz w:val="21"/>
                <w:szCs w:val="21"/>
                <w:lang w:eastAsia="ru-RU"/>
              </w:rPr>
              <w:t>№</w:t>
            </w:r>
          </w:p>
          <w:p w:rsidR="00BF13DD" w:rsidRPr="008B50F7" w:rsidRDefault="00BF13DD" w:rsidP="009D180C">
            <w:pPr>
              <w:spacing w:after="0" w:line="240" w:lineRule="auto"/>
              <w:rPr>
                <w:rFonts w:ascii="Times New Roman" w:eastAsia="Times New Roman" w:hAnsi="Times New Roman" w:cs="Times New Roman"/>
                <w:b/>
                <w:sz w:val="21"/>
                <w:szCs w:val="21"/>
                <w:lang w:eastAsia="ru-RU"/>
              </w:rPr>
            </w:pPr>
            <w:r w:rsidRPr="008B50F7">
              <w:rPr>
                <w:rFonts w:ascii="Times New Roman" w:eastAsia="Times New Roman" w:hAnsi="Times New Roman" w:cs="Times New Roman"/>
                <w:b/>
                <w:sz w:val="21"/>
                <w:szCs w:val="21"/>
                <w:lang w:eastAsia="ru-RU"/>
              </w:rPr>
              <w:t>п/п</w:t>
            </w:r>
          </w:p>
        </w:tc>
        <w:tc>
          <w:tcPr>
            <w:tcW w:w="2552" w:type="dxa"/>
            <w:vMerge w:val="restart"/>
            <w:shd w:val="clear" w:color="auto" w:fill="FFFFFF"/>
          </w:tcPr>
          <w:p w:rsidR="00BF13DD" w:rsidRPr="005334F6" w:rsidRDefault="00BF13DD" w:rsidP="00D45C52">
            <w:pPr>
              <w:spacing w:after="0" w:line="274" w:lineRule="exact"/>
              <w:jc w:val="center"/>
              <w:rPr>
                <w:rFonts w:ascii="Times New Roman" w:eastAsia="Times New Roman" w:hAnsi="Times New Roman" w:cs="Times New Roman"/>
                <w:b/>
                <w:sz w:val="21"/>
                <w:szCs w:val="21"/>
                <w:lang w:val="ru-RU" w:eastAsia="ru-RU"/>
              </w:rPr>
            </w:pPr>
            <w:r w:rsidRPr="005334F6">
              <w:rPr>
                <w:rFonts w:ascii="Times New Roman" w:eastAsia="Times New Roman" w:hAnsi="Times New Roman" w:cs="Times New Roman"/>
                <w:b/>
                <w:sz w:val="21"/>
                <w:szCs w:val="21"/>
                <w:lang w:val="ru-RU" w:eastAsia="ru-RU"/>
              </w:rPr>
              <w:t>Наименование образовательного учреждения среднег</w:t>
            </w:r>
            <w:r w:rsidR="00D45C52" w:rsidRPr="005334F6">
              <w:rPr>
                <w:rFonts w:ascii="Times New Roman" w:eastAsia="Times New Roman" w:hAnsi="Times New Roman" w:cs="Times New Roman"/>
                <w:b/>
                <w:sz w:val="21"/>
                <w:szCs w:val="21"/>
                <w:lang w:val="ru-RU" w:eastAsia="ru-RU"/>
              </w:rPr>
              <w:t>о профессионального образования</w:t>
            </w:r>
          </w:p>
        </w:tc>
        <w:tc>
          <w:tcPr>
            <w:tcW w:w="1559" w:type="dxa"/>
            <w:vMerge w:val="restart"/>
            <w:shd w:val="clear" w:color="auto" w:fill="FFFFFF"/>
          </w:tcPr>
          <w:p w:rsidR="00BF13DD" w:rsidRPr="008B50F7" w:rsidRDefault="00BF13DD" w:rsidP="00D45C52">
            <w:pPr>
              <w:spacing w:after="0" w:line="240" w:lineRule="auto"/>
              <w:jc w:val="center"/>
              <w:rPr>
                <w:rFonts w:ascii="Times New Roman" w:eastAsia="Times New Roman" w:hAnsi="Times New Roman" w:cs="Times New Roman"/>
                <w:b/>
                <w:sz w:val="21"/>
                <w:szCs w:val="21"/>
                <w:lang w:eastAsia="ru-RU"/>
              </w:rPr>
            </w:pPr>
            <w:proofErr w:type="spellStart"/>
            <w:r w:rsidRPr="008B50F7">
              <w:rPr>
                <w:rFonts w:ascii="Times New Roman" w:eastAsia="Times New Roman" w:hAnsi="Times New Roman" w:cs="Times New Roman"/>
                <w:b/>
                <w:sz w:val="21"/>
                <w:szCs w:val="21"/>
                <w:lang w:eastAsia="ru-RU"/>
              </w:rPr>
              <w:t>Квалификация</w:t>
            </w:r>
            <w:proofErr w:type="spellEnd"/>
          </w:p>
        </w:tc>
        <w:tc>
          <w:tcPr>
            <w:tcW w:w="1559" w:type="dxa"/>
            <w:vMerge w:val="restart"/>
            <w:shd w:val="clear" w:color="auto" w:fill="FFFFFF"/>
          </w:tcPr>
          <w:p w:rsidR="00BF13DD" w:rsidRPr="008B50F7" w:rsidRDefault="00BF13DD" w:rsidP="00D45C52">
            <w:pPr>
              <w:spacing w:after="0" w:line="274" w:lineRule="exact"/>
              <w:jc w:val="center"/>
              <w:rPr>
                <w:rFonts w:ascii="Times New Roman" w:eastAsia="Times New Roman" w:hAnsi="Times New Roman" w:cs="Times New Roman"/>
                <w:b/>
                <w:sz w:val="21"/>
                <w:szCs w:val="21"/>
                <w:lang w:eastAsia="ru-RU"/>
              </w:rPr>
            </w:pPr>
            <w:proofErr w:type="spellStart"/>
            <w:r w:rsidRPr="008B50F7">
              <w:rPr>
                <w:rFonts w:ascii="Times New Roman" w:eastAsia="Times New Roman" w:hAnsi="Times New Roman" w:cs="Times New Roman"/>
                <w:b/>
                <w:sz w:val="21"/>
                <w:szCs w:val="21"/>
                <w:lang w:eastAsia="ru-RU"/>
              </w:rPr>
              <w:t>Наименование</w:t>
            </w:r>
            <w:proofErr w:type="spellEnd"/>
            <w:r w:rsidRPr="008B50F7">
              <w:rPr>
                <w:rFonts w:ascii="Times New Roman" w:eastAsia="Times New Roman" w:hAnsi="Times New Roman" w:cs="Times New Roman"/>
                <w:b/>
                <w:sz w:val="21"/>
                <w:szCs w:val="21"/>
                <w:lang w:eastAsia="ru-RU"/>
              </w:rPr>
              <w:t xml:space="preserve"> </w:t>
            </w:r>
            <w:proofErr w:type="spellStart"/>
            <w:r w:rsidRPr="008B50F7">
              <w:rPr>
                <w:rFonts w:ascii="Times New Roman" w:eastAsia="Times New Roman" w:hAnsi="Times New Roman" w:cs="Times New Roman"/>
                <w:b/>
                <w:sz w:val="21"/>
                <w:szCs w:val="21"/>
                <w:lang w:eastAsia="ru-RU"/>
              </w:rPr>
              <w:t>направлений</w:t>
            </w:r>
            <w:proofErr w:type="spellEnd"/>
            <w:r w:rsidRPr="008B50F7">
              <w:rPr>
                <w:rFonts w:ascii="Times New Roman" w:eastAsia="Times New Roman" w:hAnsi="Times New Roman" w:cs="Times New Roman"/>
                <w:b/>
                <w:sz w:val="21"/>
                <w:szCs w:val="21"/>
                <w:lang w:eastAsia="ru-RU"/>
              </w:rPr>
              <w:t xml:space="preserve"> </w:t>
            </w:r>
            <w:proofErr w:type="spellStart"/>
            <w:r w:rsidRPr="008B50F7">
              <w:rPr>
                <w:rFonts w:ascii="Times New Roman" w:eastAsia="Times New Roman" w:hAnsi="Times New Roman" w:cs="Times New Roman"/>
                <w:b/>
                <w:sz w:val="21"/>
                <w:szCs w:val="21"/>
                <w:lang w:eastAsia="ru-RU"/>
              </w:rPr>
              <w:t>подготовки</w:t>
            </w:r>
            <w:proofErr w:type="spellEnd"/>
          </w:p>
        </w:tc>
        <w:tc>
          <w:tcPr>
            <w:tcW w:w="2977" w:type="dxa"/>
            <w:gridSpan w:val="4"/>
            <w:shd w:val="clear" w:color="auto" w:fill="FFFFFF"/>
          </w:tcPr>
          <w:p w:rsidR="00BF13DD" w:rsidRPr="005334F6" w:rsidRDefault="008B50F7" w:rsidP="00D45C52">
            <w:pPr>
              <w:spacing w:after="0" w:line="274" w:lineRule="exact"/>
              <w:jc w:val="center"/>
              <w:rPr>
                <w:rFonts w:ascii="Times New Roman" w:eastAsia="Times New Roman" w:hAnsi="Times New Roman" w:cs="Times New Roman"/>
                <w:sz w:val="21"/>
                <w:szCs w:val="21"/>
                <w:lang w:val="ru-RU" w:eastAsia="ru-RU"/>
              </w:rPr>
            </w:pPr>
            <w:r w:rsidRPr="005334F6">
              <w:rPr>
                <w:rFonts w:ascii="Times New Roman" w:eastAsia="Times New Roman" w:hAnsi="Times New Roman" w:cs="Times New Roman"/>
                <w:b/>
                <w:sz w:val="21"/>
                <w:szCs w:val="21"/>
                <w:lang w:val="ru-RU" w:eastAsia="ru-RU"/>
              </w:rPr>
              <w:t xml:space="preserve">Количество выпускников </w:t>
            </w:r>
            <w:proofErr w:type="spellStart"/>
            <w:r w:rsidRPr="005334F6">
              <w:rPr>
                <w:rFonts w:ascii="Times New Roman" w:eastAsia="Times New Roman" w:hAnsi="Times New Roman" w:cs="Times New Roman"/>
                <w:b/>
                <w:sz w:val="21"/>
                <w:szCs w:val="21"/>
                <w:lang w:val="ru-RU" w:eastAsia="ru-RU"/>
              </w:rPr>
              <w:t>покаждому</w:t>
            </w:r>
            <w:proofErr w:type="spellEnd"/>
            <w:r w:rsidRPr="005334F6">
              <w:rPr>
                <w:rFonts w:ascii="Times New Roman" w:eastAsia="Times New Roman" w:hAnsi="Times New Roman" w:cs="Times New Roman"/>
                <w:b/>
                <w:sz w:val="21"/>
                <w:szCs w:val="21"/>
                <w:lang w:val="ru-RU" w:eastAsia="ru-RU"/>
              </w:rPr>
              <w:t xml:space="preserve"> направлению подготовки (очная/заочная/договорные формы обучения) по годам</w:t>
            </w:r>
          </w:p>
        </w:tc>
      </w:tr>
      <w:tr w:rsidR="00D45C52" w:rsidRPr="00D45C52" w:rsidTr="00AD5EFE">
        <w:trPr>
          <w:trHeight w:val="322"/>
        </w:trPr>
        <w:tc>
          <w:tcPr>
            <w:tcW w:w="567" w:type="dxa"/>
            <w:vMerge/>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p>
        </w:tc>
        <w:tc>
          <w:tcPr>
            <w:tcW w:w="2552" w:type="dxa"/>
            <w:vMerge/>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p>
        </w:tc>
        <w:tc>
          <w:tcPr>
            <w:tcW w:w="1559" w:type="dxa"/>
            <w:vMerge/>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p>
        </w:tc>
        <w:tc>
          <w:tcPr>
            <w:tcW w:w="1559" w:type="dxa"/>
            <w:vMerge/>
            <w:shd w:val="clear" w:color="auto" w:fill="FFFFFF"/>
          </w:tcPr>
          <w:p w:rsidR="00BF13DD" w:rsidRPr="005334F6" w:rsidRDefault="00BF13DD" w:rsidP="00D45C52">
            <w:pPr>
              <w:spacing w:after="0" w:line="274" w:lineRule="exact"/>
              <w:jc w:val="center"/>
              <w:rPr>
                <w:rFonts w:ascii="Times New Roman" w:eastAsia="Times New Roman" w:hAnsi="Times New Roman" w:cs="Times New Roman"/>
                <w:sz w:val="21"/>
                <w:szCs w:val="21"/>
                <w:lang w:val="ru-RU" w:eastAsia="ru-RU"/>
              </w:rPr>
            </w:pPr>
          </w:p>
        </w:tc>
        <w:tc>
          <w:tcPr>
            <w:tcW w:w="709"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2015</w:t>
            </w:r>
          </w:p>
        </w:tc>
        <w:tc>
          <w:tcPr>
            <w:tcW w:w="709"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2016</w:t>
            </w:r>
          </w:p>
        </w:tc>
        <w:tc>
          <w:tcPr>
            <w:tcW w:w="709"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2017</w:t>
            </w:r>
          </w:p>
        </w:tc>
        <w:tc>
          <w:tcPr>
            <w:tcW w:w="850"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2018</w:t>
            </w:r>
          </w:p>
        </w:tc>
      </w:tr>
      <w:tr w:rsidR="00D45C52" w:rsidRPr="00D45C52" w:rsidTr="00AD5EFE">
        <w:trPr>
          <w:trHeight w:val="1152"/>
        </w:trPr>
        <w:tc>
          <w:tcPr>
            <w:tcW w:w="567" w:type="dxa"/>
            <w:shd w:val="clear" w:color="auto" w:fill="FFFFFF"/>
          </w:tcPr>
          <w:p w:rsidR="00BF13DD" w:rsidRPr="00D45C52" w:rsidRDefault="00BF13DD" w:rsidP="008B50F7">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1</w:t>
            </w:r>
          </w:p>
        </w:tc>
        <w:tc>
          <w:tcPr>
            <w:tcW w:w="2552" w:type="dxa"/>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r w:rsidRPr="005334F6">
              <w:rPr>
                <w:rFonts w:ascii="Times New Roman" w:eastAsia="Times New Roman" w:hAnsi="Times New Roman" w:cs="Times New Roman"/>
                <w:sz w:val="21"/>
                <w:szCs w:val="21"/>
                <w:lang w:val="ru-RU" w:eastAsia="ru-RU"/>
              </w:rPr>
              <w:t>ГБПОУ «Владикавказский ордена «Дружбы народов» политехнический техникум»</w:t>
            </w:r>
          </w:p>
        </w:tc>
        <w:tc>
          <w:tcPr>
            <w:tcW w:w="1559"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proofErr w:type="spellStart"/>
            <w:r w:rsidRPr="00D45C52">
              <w:rPr>
                <w:rFonts w:ascii="Times New Roman" w:eastAsia="Times New Roman" w:hAnsi="Times New Roman" w:cs="Times New Roman"/>
                <w:sz w:val="21"/>
                <w:szCs w:val="21"/>
                <w:lang w:eastAsia="ru-RU"/>
              </w:rPr>
              <w:t>Специалист</w:t>
            </w:r>
            <w:proofErr w:type="spellEnd"/>
          </w:p>
        </w:tc>
        <w:tc>
          <w:tcPr>
            <w:tcW w:w="1559"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 xml:space="preserve">43.02.10 </w:t>
            </w:r>
            <w:proofErr w:type="spellStart"/>
            <w:r w:rsidRPr="00D45C52">
              <w:rPr>
                <w:rFonts w:ascii="Times New Roman" w:eastAsia="Times New Roman" w:hAnsi="Times New Roman" w:cs="Times New Roman"/>
                <w:sz w:val="21"/>
                <w:szCs w:val="21"/>
                <w:lang w:eastAsia="ru-RU"/>
              </w:rPr>
              <w:t>Туризм</w:t>
            </w:r>
            <w:proofErr w:type="spellEnd"/>
          </w:p>
        </w:tc>
        <w:tc>
          <w:tcPr>
            <w:tcW w:w="709" w:type="dxa"/>
            <w:shd w:val="clear" w:color="auto" w:fill="FFFFFF"/>
          </w:tcPr>
          <w:p w:rsidR="00BF13DD" w:rsidRPr="00D45C52" w:rsidRDefault="00BF13DD" w:rsidP="008B50F7">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15</w:t>
            </w:r>
          </w:p>
        </w:tc>
        <w:tc>
          <w:tcPr>
            <w:tcW w:w="709" w:type="dxa"/>
            <w:shd w:val="clear" w:color="auto" w:fill="FFFFFF"/>
          </w:tcPr>
          <w:p w:rsidR="00BF13DD" w:rsidRPr="00D45C52" w:rsidRDefault="00BF13DD" w:rsidP="008B50F7">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24</w:t>
            </w:r>
          </w:p>
        </w:tc>
        <w:tc>
          <w:tcPr>
            <w:tcW w:w="709" w:type="dxa"/>
            <w:shd w:val="clear" w:color="auto" w:fill="FFFFFF"/>
          </w:tcPr>
          <w:p w:rsidR="00BF13DD" w:rsidRPr="00D45C52" w:rsidRDefault="00BF13DD" w:rsidP="008B50F7">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35</w:t>
            </w:r>
          </w:p>
        </w:tc>
        <w:tc>
          <w:tcPr>
            <w:tcW w:w="850"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38</w:t>
            </w:r>
          </w:p>
        </w:tc>
      </w:tr>
      <w:tr w:rsidR="00D45C52" w:rsidRPr="00D45C52" w:rsidTr="00AD5EFE">
        <w:trPr>
          <w:trHeight w:val="888"/>
        </w:trPr>
        <w:tc>
          <w:tcPr>
            <w:tcW w:w="567" w:type="dxa"/>
            <w:shd w:val="clear" w:color="auto" w:fill="FFFFFF"/>
          </w:tcPr>
          <w:p w:rsidR="00BF13DD" w:rsidRPr="00D45C52" w:rsidRDefault="00BF13DD" w:rsidP="008B50F7">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w:t>
            </w:r>
          </w:p>
        </w:tc>
        <w:tc>
          <w:tcPr>
            <w:tcW w:w="2552" w:type="dxa"/>
            <w:shd w:val="clear" w:color="auto" w:fill="FFFFFF"/>
          </w:tcPr>
          <w:p w:rsidR="00BF13DD" w:rsidRPr="005334F6" w:rsidRDefault="00BF13DD" w:rsidP="009D180C">
            <w:pPr>
              <w:spacing w:after="0" w:line="274" w:lineRule="exact"/>
              <w:jc w:val="center"/>
              <w:rPr>
                <w:rFonts w:ascii="Times New Roman" w:eastAsia="Times New Roman" w:hAnsi="Times New Roman" w:cs="Times New Roman"/>
                <w:sz w:val="21"/>
                <w:szCs w:val="21"/>
                <w:lang w:val="ru-RU" w:eastAsia="ru-RU"/>
              </w:rPr>
            </w:pPr>
            <w:r w:rsidRPr="005334F6">
              <w:rPr>
                <w:rFonts w:ascii="Times New Roman" w:eastAsia="Times New Roman" w:hAnsi="Times New Roman" w:cs="Times New Roman"/>
                <w:sz w:val="21"/>
                <w:szCs w:val="21"/>
                <w:lang w:val="ru-RU" w:eastAsia="ru-RU"/>
              </w:rPr>
              <w:t>ГБПОУ «Владикавказский торгово-экономический техникум»</w:t>
            </w:r>
          </w:p>
        </w:tc>
        <w:tc>
          <w:tcPr>
            <w:tcW w:w="1559"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proofErr w:type="spellStart"/>
            <w:r w:rsidRPr="00D45C52">
              <w:rPr>
                <w:rFonts w:ascii="Times New Roman" w:eastAsia="Times New Roman" w:hAnsi="Times New Roman" w:cs="Times New Roman"/>
                <w:sz w:val="21"/>
                <w:szCs w:val="21"/>
                <w:lang w:eastAsia="ru-RU"/>
              </w:rPr>
              <w:t>Специалист</w:t>
            </w:r>
            <w:proofErr w:type="spellEnd"/>
          </w:p>
        </w:tc>
        <w:tc>
          <w:tcPr>
            <w:tcW w:w="1559"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 xml:space="preserve">43.02.10 </w:t>
            </w:r>
            <w:proofErr w:type="spellStart"/>
            <w:r w:rsidRPr="00D45C52">
              <w:rPr>
                <w:rFonts w:ascii="Times New Roman" w:eastAsia="Times New Roman" w:hAnsi="Times New Roman" w:cs="Times New Roman"/>
                <w:sz w:val="21"/>
                <w:szCs w:val="21"/>
                <w:lang w:eastAsia="ru-RU"/>
              </w:rPr>
              <w:t>Туризм</w:t>
            </w:r>
            <w:proofErr w:type="spellEnd"/>
          </w:p>
        </w:tc>
        <w:tc>
          <w:tcPr>
            <w:tcW w:w="709" w:type="dxa"/>
            <w:shd w:val="clear" w:color="auto" w:fill="FFFFFF"/>
          </w:tcPr>
          <w:p w:rsidR="00BF13DD" w:rsidRPr="00D45C52" w:rsidRDefault="00D45C52" w:rsidP="00D45C52">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709" w:type="dxa"/>
            <w:shd w:val="clear" w:color="auto" w:fill="FFFFFF"/>
          </w:tcPr>
          <w:p w:rsidR="00BF13DD" w:rsidRPr="00D45C52" w:rsidRDefault="00D45C52" w:rsidP="00D45C52">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w:t>
            </w:r>
          </w:p>
        </w:tc>
        <w:tc>
          <w:tcPr>
            <w:tcW w:w="709"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18</w:t>
            </w:r>
          </w:p>
        </w:tc>
        <w:tc>
          <w:tcPr>
            <w:tcW w:w="850" w:type="dxa"/>
            <w:shd w:val="clear" w:color="auto" w:fill="FFFFFF"/>
          </w:tcPr>
          <w:p w:rsidR="00BF13DD" w:rsidRPr="00D45C52" w:rsidRDefault="00BF13DD" w:rsidP="00D45C52">
            <w:pPr>
              <w:spacing w:after="0" w:line="240" w:lineRule="auto"/>
              <w:jc w:val="center"/>
              <w:rPr>
                <w:rFonts w:ascii="Times New Roman" w:eastAsia="Times New Roman" w:hAnsi="Times New Roman" w:cs="Times New Roman"/>
                <w:sz w:val="21"/>
                <w:szCs w:val="21"/>
                <w:lang w:eastAsia="ru-RU"/>
              </w:rPr>
            </w:pPr>
            <w:r w:rsidRPr="00D45C52">
              <w:rPr>
                <w:rFonts w:ascii="Times New Roman" w:eastAsia="Times New Roman" w:hAnsi="Times New Roman" w:cs="Times New Roman"/>
                <w:sz w:val="21"/>
                <w:szCs w:val="21"/>
                <w:lang w:eastAsia="ru-RU"/>
              </w:rPr>
              <w:t>25</w:t>
            </w:r>
          </w:p>
        </w:tc>
      </w:tr>
    </w:tbl>
    <w:p w:rsidR="001401AF" w:rsidRPr="00331AD3" w:rsidRDefault="001401AF" w:rsidP="001401AF">
      <w:pPr>
        <w:spacing w:after="0" w:line="240" w:lineRule="auto"/>
        <w:jc w:val="center"/>
        <w:rPr>
          <w:rStyle w:val="FontStyle26"/>
          <w:sz w:val="20"/>
          <w:szCs w:val="20"/>
          <w:lang w:val="ru-RU"/>
        </w:rPr>
      </w:pPr>
    </w:p>
    <w:p w:rsidR="001401AF" w:rsidRPr="005334F6" w:rsidRDefault="001401AF" w:rsidP="001401AF">
      <w:pPr>
        <w:spacing w:after="0" w:line="240" w:lineRule="auto"/>
        <w:jc w:val="center"/>
        <w:rPr>
          <w:rStyle w:val="FontStyle26"/>
          <w:b/>
          <w:sz w:val="28"/>
          <w:szCs w:val="28"/>
          <w:lang w:val="ru-RU"/>
        </w:rPr>
      </w:pPr>
      <w:r w:rsidRPr="005334F6">
        <w:rPr>
          <w:rStyle w:val="FontStyle26"/>
          <w:b/>
          <w:sz w:val="28"/>
          <w:szCs w:val="28"/>
          <w:lang w:val="ru-RU"/>
        </w:rPr>
        <w:t>Рынок медицинских услуг</w:t>
      </w:r>
    </w:p>
    <w:p w:rsidR="001401AF" w:rsidRPr="00331AD3" w:rsidRDefault="001401AF" w:rsidP="001401AF">
      <w:pPr>
        <w:spacing w:after="0" w:line="240" w:lineRule="auto"/>
        <w:jc w:val="center"/>
        <w:rPr>
          <w:rStyle w:val="FontStyle26"/>
          <w:sz w:val="20"/>
          <w:szCs w:val="20"/>
          <w:lang w:val="ru-RU"/>
        </w:rPr>
      </w:pPr>
    </w:p>
    <w:p w:rsidR="001401AF" w:rsidRPr="005334F6" w:rsidRDefault="001401AF" w:rsidP="00117011">
      <w:pPr>
        <w:spacing w:after="0" w:line="240" w:lineRule="auto"/>
        <w:ind w:firstLine="709"/>
        <w:rPr>
          <w:rStyle w:val="FontStyle26"/>
          <w:sz w:val="28"/>
          <w:szCs w:val="28"/>
          <w:lang w:val="ru-RU"/>
        </w:rPr>
      </w:pPr>
      <w:r w:rsidRPr="005334F6">
        <w:rPr>
          <w:rStyle w:val="FontStyle26"/>
          <w:sz w:val="28"/>
          <w:szCs w:val="28"/>
          <w:lang w:val="ru-RU"/>
        </w:rPr>
        <w:t>Рынок медицинских услуг в соответствии с требованиями</w:t>
      </w:r>
      <w:r>
        <w:rPr>
          <w:rStyle w:val="FontStyle26"/>
          <w:sz w:val="28"/>
          <w:szCs w:val="28"/>
          <w:lang w:val="ru-RU"/>
        </w:rPr>
        <w:t xml:space="preserve"> Стандарта развития конкуренции</w:t>
      </w:r>
      <w:r w:rsidRPr="005334F6">
        <w:rPr>
          <w:rStyle w:val="FontStyle26"/>
          <w:sz w:val="28"/>
          <w:szCs w:val="28"/>
          <w:lang w:val="ru-RU"/>
        </w:rPr>
        <w:t xml:space="preserve"> определен как социально значимый рынок.</w:t>
      </w:r>
    </w:p>
    <w:p w:rsidR="001401AF" w:rsidRPr="00152D00" w:rsidRDefault="001401AF" w:rsidP="00117011">
      <w:pPr>
        <w:spacing w:after="0" w:line="240" w:lineRule="auto"/>
        <w:ind w:firstLine="709"/>
        <w:rPr>
          <w:rStyle w:val="FontStyle26"/>
          <w:sz w:val="28"/>
          <w:szCs w:val="28"/>
          <w:lang w:val="ru-RU"/>
        </w:rPr>
      </w:pPr>
      <w:r w:rsidRPr="005334F6">
        <w:rPr>
          <w:rStyle w:val="FontStyle26"/>
          <w:sz w:val="28"/>
          <w:szCs w:val="28"/>
          <w:lang w:val="ru-RU"/>
        </w:rPr>
        <w:t xml:space="preserve">Одной из важнейших задач Правительства Республики Северная Осетия-Алания является укрепление здоровья, повышение продолжительности жизни населения. </w:t>
      </w:r>
      <w:r w:rsidRPr="00152D00">
        <w:rPr>
          <w:rStyle w:val="FontStyle26"/>
          <w:sz w:val="28"/>
          <w:szCs w:val="28"/>
          <w:lang w:val="ru-RU"/>
        </w:rPr>
        <w:t>Ее выполнение напрямую связано с</w:t>
      </w:r>
      <w:r>
        <w:rPr>
          <w:rStyle w:val="FontStyle26"/>
          <w:sz w:val="28"/>
          <w:szCs w:val="28"/>
          <w:lang w:val="ru-RU"/>
        </w:rPr>
        <w:t xml:space="preserve"> </w:t>
      </w:r>
      <w:r w:rsidRPr="00152D00">
        <w:rPr>
          <w:rStyle w:val="FontStyle26"/>
          <w:sz w:val="28"/>
          <w:szCs w:val="28"/>
          <w:lang w:val="ru-RU"/>
        </w:rPr>
        <w:t>развитием эффективной системы здравоохранения, повышением качества медицинской помощи.</w:t>
      </w:r>
    </w:p>
    <w:p w:rsidR="00084863" w:rsidRPr="005334F6" w:rsidRDefault="004B571C" w:rsidP="00117011">
      <w:pPr>
        <w:spacing w:after="0" w:line="240" w:lineRule="auto"/>
        <w:ind w:firstLine="709"/>
        <w:rPr>
          <w:rStyle w:val="FontStyle26"/>
          <w:sz w:val="28"/>
          <w:szCs w:val="28"/>
          <w:lang w:val="ru-RU"/>
        </w:rPr>
      </w:pPr>
      <w:r w:rsidRPr="005334F6">
        <w:rPr>
          <w:rStyle w:val="FontStyle26"/>
          <w:sz w:val="28"/>
          <w:szCs w:val="28"/>
          <w:lang w:val="ru-RU"/>
        </w:rPr>
        <w:t>В Республике Северная Осетия-</w:t>
      </w:r>
      <w:r w:rsidR="00084863" w:rsidRPr="005334F6">
        <w:rPr>
          <w:rStyle w:val="FontStyle26"/>
          <w:sz w:val="28"/>
          <w:szCs w:val="28"/>
          <w:lang w:val="ru-RU"/>
        </w:rPr>
        <w:t xml:space="preserve">Алания на рынке услуг здравоохранения, включая стоматологические и диагностические услуги, </w:t>
      </w:r>
      <w:r w:rsidR="00084863" w:rsidRPr="005334F6">
        <w:rPr>
          <w:rStyle w:val="FontStyle26"/>
          <w:sz w:val="28"/>
          <w:szCs w:val="28"/>
          <w:lang w:val="ru-RU"/>
        </w:rPr>
        <w:lastRenderedPageBreak/>
        <w:t xml:space="preserve">работает </w:t>
      </w:r>
      <w:r w:rsidR="006100AD" w:rsidRPr="005334F6">
        <w:rPr>
          <w:rStyle w:val="FontStyle26"/>
          <w:sz w:val="28"/>
          <w:szCs w:val="28"/>
          <w:lang w:val="ru-RU"/>
        </w:rPr>
        <w:t>498</w:t>
      </w:r>
      <w:r w:rsidR="001401AF">
        <w:rPr>
          <w:rStyle w:val="FontStyle26"/>
          <w:sz w:val="28"/>
          <w:szCs w:val="28"/>
          <w:lang w:val="ru-RU"/>
        </w:rPr>
        <w:t xml:space="preserve"> </w:t>
      </w:r>
      <w:r w:rsidR="00084863" w:rsidRPr="005334F6">
        <w:rPr>
          <w:rStyle w:val="FontStyle26"/>
          <w:sz w:val="28"/>
          <w:szCs w:val="28"/>
          <w:lang w:val="ru-RU"/>
        </w:rPr>
        <w:t>учреждений государственной и частной форм собственности</w:t>
      </w:r>
      <w:r w:rsidR="006100AD" w:rsidRPr="005334F6">
        <w:rPr>
          <w:rStyle w:val="FontStyle26"/>
          <w:sz w:val="28"/>
          <w:szCs w:val="28"/>
          <w:lang w:val="ru-RU"/>
        </w:rPr>
        <w:t>, что на 27,9% больше, чем в 2016 году</w:t>
      </w:r>
      <w:r w:rsidR="00084863" w:rsidRPr="005334F6">
        <w:rPr>
          <w:rStyle w:val="FontStyle26"/>
          <w:sz w:val="28"/>
          <w:szCs w:val="28"/>
          <w:lang w:val="ru-RU"/>
        </w:rPr>
        <w:t>.</w:t>
      </w:r>
    </w:p>
    <w:p w:rsidR="00084863" w:rsidRPr="005334F6" w:rsidRDefault="00084863"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Государственный сектор представлен на рынке 50 учреждениями, в том числе 2 - федеральной собственности, 48 - республиканской собственности. Участников республиканского рынка услуг здравоохранения частной </w:t>
      </w:r>
      <w:r w:rsidR="00CE2716">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формы собственности </w:t>
      </w:r>
      <w:r w:rsidR="004B571C"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309, из них 259 </w:t>
      </w:r>
      <w:r w:rsidR="004B571C"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общества с ограниченной ответственностью, 50 - индивидуальны</w:t>
      </w:r>
      <w:r w:rsidR="001401AF">
        <w:rPr>
          <w:rFonts w:ascii="Times New Roman" w:hAnsi="Times New Roman" w:cs="Times New Roman"/>
          <w:sz w:val="28"/>
          <w:szCs w:val="28"/>
          <w:lang w:val="ru-RU"/>
        </w:rPr>
        <w:t>е предприниматели</w:t>
      </w:r>
      <w:r w:rsidRPr="005334F6">
        <w:rPr>
          <w:rFonts w:ascii="Times New Roman" w:hAnsi="Times New Roman" w:cs="Times New Roman"/>
          <w:sz w:val="28"/>
          <w:szCs w:val="28"/>
          <w:lang w:val="ru-RU"/>
        </w:rPr>
        <w:t>.</w:t>
      </w:r>
    </w:p>
    <w:p w:rsidR="006100AD" w:rsidRPr="005334F6" w:rsidRDefault="00BC09F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Согласно </w:t>
      </w:r>
      <w:r w:rsidR="006100AD" w:rsidRPr="005334F6">
        <w:rPr>
          <w:rFonts w:ascii="Times New Roman" w:hAnsi="Times New Roman" w:cs="Times New Roman"/>
          <w:sz w:val="28"/>
          <w:szCs w:val="28"/>
          <w:lang w:val="ru-RU"/>
        </w:rPr>
        <w:t>закрепленным законодательством России правами граждан на бесплатное медицинское обслуживание основные объемы медицинских услуг предоставляются государственными и частными учреждениями здравоохранения.</w:t>
      </w:r>
    </w:p>
    <w:p w:rsidR="00EB1814" w:rsidRPr="005334F6" w:rsidRDefault="00EB1814" w:rsidP="00117011">
      <w:pPr>
        <w:spacing w:after="0" w:line="240" w:lineRule="auto"/>
        <w:ind w:firstLine="709"/>
        <w:rPr>
          <w:rFonts w:ascii="Times New Roman" w:eastAsia="Times New Roman" w:hAnsi="Times New Roman" w:cs="Times New Roman"/>
          <w:lang w:val="ru-RU" w:eastAsia="ru-RU"/>
        </w:rPr>
      </w:pPr>
      <w:r w:rsidRPr="005334F6">
        <w:rPr>
          <w:rFonts w:ascii="Times New Roman" w:eastAsia="Times New Roman" w:hAnsi="Times New Roman" w:cs="Times New Roman"/>
          <w:sz w:val="28"/>
          <w:szCs w:val="28"/>
          <w:lang w:val="ru-RU" w:eastAsia="ru-RU"/>
        </w:rPr>
        <w:t>В соответствии с постановлением Правительства Республики Северная Осетия-Алания от 26 декабря 2016 года №458 «О Территориальной программе государственных гарантий бесплатного оказания гражданам медицинской помощи на территории Республики Северная Осетия-Алания на 2017 год и на плановый период 2018 и 2019 годов» в перечень медицинских организаций, участвующих в реализации территориальной программы государственных гарантий, в том числе программы обязательного медицинского страхования на 2017 год</w:t>
      </w:r>
      <w:r w:rsidR="001401AF">
        <w:rPr>
          <w:rFonts w:ascii="Times New Roman" w:eastAsia="Times New Roman" w:hAnsi="Times New Roman" w:cs="Times New Roman"/>
          <w:sz w:val="28"/>
          <w:szCs w:val="28"/>
          <w:lang w:val="ru-RU" w:eastAsia="ru-RU"/>
        </w:rPr>
        <w:t xml:space="preserve">, </w:t>
      </w:r>
      <w:r w:rsidRPr="005334F6">
        <w:rPr>
          <w:rFonts w:ascii="Times New Roman" w:eastAsia="Times New Roman" w:hAnsi="Times New Roman" w:cs="Times New Roman"/>
          <w:sz w:val="28"/>
          <w:szCs w:val="28"/>
          <w:lang w:val="ru-RU" w:eastAsia="ru-RU"/>
        </w:rPr>
        <w:t>включены 39 медицинских негосударственных организаций из 74, что составляет 52,7%.</w:t>
      </w:r>
    </w:p>
    <w:p w:rsidR="00EB1814" w:rsidRPr="005334F6" w:rsidRDefault="00EB1814" w:rsidP="00117011">
      <w:pPr>
        <w:spacing w:after="0" w:line="240" w:lineRule="auto"/>
        <w:ind w:firstLine="709"/>
        <w:rPr>
          <w:rFonts w:ascii="Times New Roman" w:hAnsi="Times New Roman" w:cs="Times New Roman"/>
          <w:sz w:val="28"/>
          <w:szCs w:val="28"/>
          <w:lang w:val="ru-RU"/>
        </w:rPr>
      </w:pPr>
      <w:r w:rsidRPr="005334F6">
        <w:rPr>
          <w:rFonts w:ascii="Times New Roman" w:eastAsia="Times New Roman" w:hAnsi="Times New Roman" w:cs="Times New Roman"/>
          <w:sz w:val="28"/>
          <w:szCs w:val="28"/>
          <w:lang w:val="ru-RU" w:eastAsia="ru-RU"/>
        </w:rPr>
        <w:t xml:space="preserve">Доля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территориальной программы обязательного медицинского страхования </w:t>
      </w:r>
      <w:r w:rsidR="00152D00">
        <w:rPr>
          <w:rFonts w:ascii="Times New Roman" w:eastAsia="Times New Roman" w:hAnsi="Times New Roman" w:cs="Times New Roman"/>
          <w:sz w:val="28"/>
          <w:szCs w:val="28"/>
          <w:lang w:val="ru-RU" w:eastAsia="ru-RU"/>
        </w:rPr>
        <w:t xml:space="preserve">                  </w:t>
      </w:r>
      <w:r w:rsidRPr="005334F6">
        <w:rPr>
          <w:rFonts w:ascii="Times New Roman" w:eastAsia="Times New Roman" w:hAnsi="Times New Roman" w:cs="Times New Roman"/>
          <w:sz w:val="28"/>
          <w:szCs w:val="28"/>
          <w:lang w:val="ru-RU" w:eastAsia="ru-RU"/>
        </w:rPr>
        <w:t xml:space="preserve">за </w:t>
      </w:r>
      <w:r w:rsidR="001A604F" w:rsidRPr="005334F6">
        <w:rPr>
          <w:rFonts w:ascii="Times New Roman" w:eastAsia="Times New Roman" w:hAnsi="Times New Roman" w:cs="Times New Roman"/>
          <w:sz w:val="28"/>
          <w:szCs w:val="28"/>
          <w:lang w:val="ru-RU" w:eastAsia="ru-RU"/>
        </w:rPr>
        <w:t>9</w:t>
      </w:r>
      <w:r w:rsidRPr="005334F6">
        <w:rPr>
          <w:rFonts w:ascii="Times New Roman" w:eastAsia="Times New Roman" w:hAnsi="Times New Roman" w:cs="Times New Roman"/>
          <w:sz w:val="28"/>
          <w:szCs w:val="28"/>
          <w:lang w:val="ru-RU" w:eastAsia="ru-RU"/>
        </w:rPr>
        <w:t xml:space="preserve"> месяцев 2017 года составила 6,3% (целевой показатель по данному направлению «дорожной карты» по содействию развитию конкуренции и по развитию конкурентной среды в Республике Северная Осетия-Алания на 2017 год составляет 5,5%).</w:t>
      </w:r>
    </w:p>
    <w:p w:rsidR="006100AD" w:rsidRPr="005334F6" w:rsidRDefault="006100AD"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Объемы медицинской помощи в частной сфере являются незначительными по сравнению с общими объемами медицинских услуг (не превышают 10% от общего объема услуг за год) и в основном осуществляются по таким направлениям, как стоматология, косметология, реабилитация, гемодиализ.</w:t>
      </w:r>
    </w:p>
    <w:p w:rsidR="006100AD" w:rsidRPr="00657B6D" w:rsidRDefault="006100AD" w:rsidP="00117011">
      <w:pPr>
        <w:spacing w:after="0" w:line="240" w:lineRule="auto"/>
        <w:ind w:firstLine="709"/>
        <w:rPr>
          <w:rFonts w:ascii="Times New Roman" w:hAnsi="Times New Roman" w:cs="Times New Roman"/>
          <w:sz w:val="28"/>
          <w:szCs w:val="28"/>
          <w:lang w:val="ru-RU"/>
        </w:rPr>
      </w:pPr>
      <w:r w:rsidRPr="00657B6D">
        <w:rPr>
          <w:rFonts w:ascii="Times New Roman" w:hAnsi="Times New Roman" w:cs="Times New Roman"/>
          <w:sz w:val="28"/>
          <w:szCs w:val="28"/>
          <w:lang w:val="ru-RU"/>
        </w:rPr>
        <w:t xml:space="preserve">Современная система оказания медицинской помощи, предполагающая концентрацию различных по уровню сложности медицинских случаев на разных уровнях медицинских учреждений (простые </w:t>
      </w:r>
      <w:r w:rsidR="00657B6D" w:rsidRPr="00657B6D">
        <w:rPr>
          <w:rFonts w:ascii="Times New Roman" w:hAnsi="Times New Roman" w:cs="Times New Roman"/>
          <w:sz w:val="28"/>
          <w:szCs w:val="28"/>
          <w:lang w:val="ru-RU"/>
        </w:rPr>
        <w:t xml:space="preserve">- по месту жительства, сложные </w:t>
      </w:r>
      <w:r w:rsidR="00657B6D">
        <w:rPr>
          <w:rFonts w:ascii="Times New Roman" w:hAnsi="Times New Roman" w:cs="Times New Roman"/>
          <w:sz w:val="28"/>
          <w:szCs w:val="28"/>
          <w:lang w:val="ru-RU"/>
        </w:rPr>
        <w:t>-</w:t>
      </w:r>
      <w:r w:rsidRPr="00657B6D">
        <w:rPr>
          <w:rFonts w:ascii="Times New Roman" w:hAnsi="Times New Roman" w:cs="Times New Roman"/>
          <w:sz w:val="28"/>
          <w:szCs w:val="28"/>
          <w:lang w:val="ru-RU"/>
        </w:rPr>
        <w:t xml:space="preserve"> в региональных центрах медицинской помощи)</w:t>
      </w:r>
      <w:r w:rsidR="0025586A" w:rsidRPr="00657B6D">
        <w:rPr>
          <w:rFonts w:ascii="Times New Roman" w:hAnsi="Times New Roman" w:cs="Times New Roman"/>
          <w:sz w:val="28"/>
          <w:szCs w:val="28"/>
          <w:lang w:val="ru-RU"/>
        </w:rPr>
        <w:t xml:space="preserve">, </w:t>
      </w:r>
      <w:r w:rsidRPr="00657B6D">
        <w:rPr>
          <w:rFonts w:ascii="Times New Roman" w:hAnsi="Times New Roman" w:cs="Times New Roman"/>
          <w:sz w:val="28"/>
          <w:szCs w:val="28"/>
          <w:lang w:val="ru-RU"/>
        </w:rPr>
        <w:t>является, по сути, разделением рынка между медицинскими учреждениями.</w:t>
      </w:r>
    </w:p>
    <w:p w:rsidR="006100AD" w:rsidRPr="005334F6" w:rsidRDefault="006100AD"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Вызванная этим неоднородность учреждений по </w:t>
      </w:r>
      <w:r w:rsidR="001401AF">
        <w:rPr>
          <w:rFonts w:ascii="Times New Roman" w:hAnsi="Times New Roman" w:cs="Times New Roman"/>
          <w:sz w:val="28"/>
          <w:szCs w:val="28"/>
          <w:lang w:val="ru-RU"/>
        </w:rPr>
        <w:t>оснащению оборудованием</w:t>
      </w:r>
      <w:r w:rsidRPr="005334F6">
        <w:rPr>
          <w:rFonts w:ascii="Times New Roman" w:hAnsi="Times New Roman" w:cs="Times New Roman"/>
          <w:sz w:val="28"/>
          <w:szCs w:val="28"/>
          <w:lang w:val="ru-RU"/>
        </w:rPr>
        <w:t xml:space="preserve">, квалификации и профессионализму </w:t>
      </w:r>
      <w:r w:rsidR="001401AF">
        <w:rPr>
          <w:rFonts w:ascii="Times New Roman" w:hAnsi="Times New Roman" w:cs="Times New Roman"/>
          <w:sz w:val="28"/>
          <w:szCs w:val="28"/>
          <w:lang w:val="ru-RU"/>
        </w:rPr>
        <w:t xml:space="preserve">сотрудников </w:t>
      </w:r>
      <w:r w:rsidRPr="005334F6">
        <w:rPr>
          <w:rFonts w:ascii="Times New Roman" w:hAnsi="Times New Roman" w:cs="Times New Roman"/>
          <w:sz w:val="28"/>
          <w:szCs w:val="28"/>
          <w:lang w:val="ru-RU"/>
        </w:rPr>
        <w:t>сужает сферу потенциальной конкуренции.</w:t>
      </w:r>
    </w:p>
    <w:p w:rsidR="00084863" w:rsidRPr="005334F6" w:rsidRDefault="0025586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Так, р</w:t>
      </w:r>
      <w:r w:rsidR="00084863" w:rsidRPr="005334F6">
        <w:rPr>
          <w:rFonts w:ascii="Times New Roman" w:hAnsi="Times New Roman" w:cs="Times New Roman"/>
          <w:sz w:val="28"/>
          <w:szCs w:val="28"/>
          <w:lang w:val="ru-RU"/>
        </w:rPr>
        <w:t>ынок усл</w:t>
      </w:r>
      <w:r w:rsidR="00152D00">
        <w:rPr>
          <w:rFonts w:ascii="Times New Roman" w:hAnsi="Times New Roman" w:cs="Times New Roman"/>
          <w:sz w:val="28"/>
          <w:szCs w:val="28"/>
          <w:lang w:val="ru-RU"/>
        </w:rPr>
        <w:t xml:space="preserve">уг в сфере здравоохранения в </w:t>
      </w:r>
      <w:proofErr w:type="spellStart"/>
      <w:r w:rsidR="00152D00">
        <w:rPr>
          <w:rFonts w:ascii="Times New Roman" w:hAnsi="Times New Roman" w:cs="Times New Roman"/>
          <w:sz w:val="28"/>
          <w:szCs w:val="28"/>
          <w:lang w:val="ru-RU"/>
        </w:rPr>
        <w:t>г.</w:t>
      </w:r>
      <w:r w:rsidR="00084863" w:rsidRPr="005334F6">
        <w:rPr>
          <w:rFonts w:ascii="Times New Roman" w:hAnsi="Times New Roman" w:cs="Times New Roman"/>
          <w:sz w:val="28"/>
          <w:szCs w:val="28"/>
          <w:lang w:val="ru-RU"/>
        </w:rPr>
        <w:t>Владикавказе</w:t>
      </w:r>
      <w:proofErr w:type="spellEnd"/>
      <w:r w:rsidR="00084863" w:rsidRPr="005334F6">
        <w:rPr>
          <w:rFonts w:ascii="Times New Roman" w:hAnsi="Times New Roman" w:cs="Times New Roman"/>
          <w:sz w:val="28"/>
          <w:szCs w:val="28"/>
          <w:lang w:val="ru-RU"/>
        </w:rPr>
        <w:t xml:space="preserve"> функционирует в условиях достаточно развитой конкурентной среды, в </w:t>
      </w:r>
      <w:r w:rsidR="00084863" w:rsidRPr="005334F6">
        <w:rPr>
          <w:rFonts w:ascii="Times New Roman" w:hAnsi="Times New Roman" w:cs="Times New Roman"/>
          <w:sz w:val="28"/>
          <w:szCs w:val="28"/>
          <w:lang w:val="ru-RU"/>
        </w:rPr>
        <w:lastRenderedPageBreak/>
        <w:t>муниципальных образованиях республики конкуренция развита недостаточно.</w:t>
      </w:r>
    </w:p>
    <w:p w:rsidR="00084863" w:rsidRPr="005334F6" w:rsidRDefault="00084863"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последнее время в качестве механизма, способствующего расширению конкурентных отношений, получил развитие аутсорсинг бюджетных учреждений, то есть лечебные учреждения покупают услуги путем проведения конкурса и торгов. Это позволяет им не заниматься несвойственными видами деятельности (охрана, питание, стирка белья) и в результате добиваться повышения качества услуг и экономии финансовых средств.</w:t>
      </w:r>
    </w:p>
    <w:p w:rsidR="00084863" w:rsidRPr="005334F6" w:rsidRDefault="00084863"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качестве фактора, ограничивающего доступ на рынок медицинских услуг новых участников рынка, можно обозначить высокую стоимость современного медицинского оборудования, обеспечивающего конкурентоспособность на рынке медицинских услуг, при сравнительно длительных сроках окупаемости инвестиционных вложений в данн</w:t>
      </w:r>
      <w:r w:rsidR="001401AF">
        <w:rPr>
          <w:rFonts w:ascii="Times New Roman" w:hAnsi="Times New Roman" w:cs="Times New Roman"/>
          <w:sz w:val="28"/>
          <w:szCs w:val="28"/>
          <w:lang w:val="ru-RU"/>
        </w:rPr>
        <w:t>ую сферу</w:t>
      </w:r>
      <w:r w:rsidRPr="005334F6">
        <w:rPr>
          <w:rFonts w:ascii="Times New Roman" w:hAnsi="Times New Roman" w:cs="Times New Roman"/>
          <w:sz w:val="28"/>
          <w:szCs w:val="28"/>
          <w:lang w:val="ru-RU"/>
        </w:rPr>
        <w:t>.</w:t>
      </w:r>
    </w:p>
    <w:p w:rsidR="004960AC" w:rsidRPr="00657B6D" w:rsidRDefault="0025586A" w:rsidP="00117011">
      <w:pPr>
        <w:spacing w:after="0" w:line="240" w:lineRule="auto"/>
        <w:ind w:firstLine="709"/>
        <w:rPr>
          <w:rFonts w:ascii="Times New Roman" w:hAnsi="Times New Roman" w:cs="Times New Roman"/>
          <w:sz w:val="28"/>
          <w:szCs w:val="28"/>
          <w:lang w:val="ru-RU"/>
        </w:rPr>
      </w:pPr>
      <w:r w:rsidRPr="00657B6D">
        <w:rPr>
          <w:rFonts w:ascii="Times New Roman" w:hAnsi="Times New Roman" w:cs="Times New Roman"/>
          <w:sz w:val="28"/>
          <w:szCs w:val="28"/>
          <w:lang w:val="ru-RU"/>
        </w:rPr>
        <w:t xml:space="preserve">В целях развития конкуренции на рынке </w:t>
      </w:r>
      <w:r w:rsidR="001401AF">
        <w:rPr>
          <w:rFonts w:ascii="Times New Roman" w:hAnsi="Times New Roman" w:cs="Times New Roman"/>
          <w:sz w:val="28"/>
          <w:szCs w:val="28"/>
          <w:lang w:val="ru-RU"/>
        </w:rPr>
        <w:t xml:space="preserve">медицинских услуг </w:t>
      </w:r>
      <w:r w:rsidRPr="00657B6D">
        <w:rPr>
          <w:rFonts w:ascii="Times New Roman" w:hAnsi="Times New Roman" w:cs="Times New Roman"/>
          <w:sz w:val="28"/>
          <w:szCs w:val="28"/>
          <w:lang w:val="ru-RU"/>
        </w:rPr>
        <w:t>в Республике Северная Осетия-Алания запланированы мероприятия в рамках распоряжения Главы Республики Северная Осетия-Алания от 2 мая 2017 года №86-рг «Об утверждении плана мероприятий («дорожной карты») по содействию развитию конкуренции и по развитию конкурентной среды в Республике Северная Осетия-Алания»</w:t>
      </w:r>
      <w:r w:rsidR="004960AC" w:rsidRPr="00657B6D">
        <w:rPr>
          <w:rFonts w:ascii="Times New Roman" w:hAnsi="Times New Roman" w:cs="Times New Roman"/>
          <w:sz w:val="28"/>
          <w:szCs w:val="28"/>
          <w:lang w:val="ru-RU"/>
        </w:rPr>
        <w:t>, направленные на</w:t>
      </w:r>
      <w:r w:rsidR="001401AF" w:rsidRPr="001401AF">
        <w:rPr>
          <w:rFonts w:ascii="Times New Roman" w:hAnsi="Times New Roman" w:cs="Times New Roman"/>
          <w:sz w:val="28"/>
          <w:szCs w:val="28"/>
          <w:lang w:val="ru-RU"/>
        </w:rPr>
        <w:t xml:space="preserve"> повышение доступности и качества медицинской помощи, </w:t>
      </w:r>
      <w:r w:rsidR="004960AC" w:rsidRPr="00657B6D">
        <w:rPr>
          <w:rFonts w:ascii="Times New Roman" w:hAnsi="Times New Roman" w:cs="Times New Roman"/>
          <w:sz w:val="28"/>
          <w:szCs w:val="28"/>
          <w:lang w:val="ru-RU"/>
        </w:rPr>
        <w:t>сокращение присутствия государства на</w:t>
      </w:r>
      <w:r w:rsidR="00152D00">
        <w:rPr>
          <w:rFonts w:ascii="Times New Roman" w:hAnsi="Times New Roman" w:cs="Times New Roman"/>
          <w:sz w:val="28"/>
          <w:szCs w:val="28"/>
          <w:lang w:val="ru-RU"/>
        </w:rPr>
        <w:t xml:space="preserve"> </w:t>
      </w:r>
      <w:r w:rsidR="004960AC" w:rsidRPr="00657B6D">
        <w:rPr>
          <w:rFonts w:ascii="Times New Roman" w:hAnsi="Times New Roman" w:cs="Times New Roman"/>
          <w:sz w:val="28"/>
          <w:szCs w:val="28"/>
          <w:lang w:val="ru-RU"/>
        </w:rPr>
        <w:t>рынке розничной торговли фармацевтической продукцией</w:t>
      </w:r>
      <w:r w:rsidR="001C0469" w:rsidRPr="00657B6D">
        <w:rPr>
          <w:rFonts w:ascii="Times New Roman" w:hAnsi="Times New Roman" w:cs="Times New Roman"/>
          <w:sz w:val="28"/>
          <w:szCs w:val="28"/>
          <w:lang w:val="ru-RU"/>
        </w:rPr>
        <w:t>, реализацию системных мероприятий по развитию конкурентной среды в Р</w:t>
      </w:r>
      <w:r w:rsidR="00084863" w:rsidRPr="00657B6D">
        <w:rPr>
          <w:rFonts w:ascii="Times New Roman" w:hAnsi="Times New Roman" w:cs="Times New Roman"/>
          <w:sz w:val="28"/>
          <w:szCs w:val="28"/>
          <w:lang w:val="ru-RU"/>
        </w:rPr>
        <w:t xml:space="preserve">еспублике </w:t>
      </w:r>
      <w:r w:rsidR="001C0469" w:rsidRPr="00657B6D">
        <w:rPr>
          <w:rFonts w:ascii="Times New Roman" w:hAnsi="Times New Roman" w:cs="Times New Roman"/>
          <w:sz w:val="28"/>
          <w:szCs w:val="28"/>
          <w:lang w:val="ru-RU"/>
        </w:rPr>
        <w:t>С</w:t>
      </w:r>
      <w:r w:rsidR="00084863" w:rsidRPr="00657B6D">
        <w:rPr>
          <w:rFonts w:ascii="Times New Roman" w:hAnsi="Times New Roman" w:cs="Times New Roman"/>
          <w:sz w:val="28"/>
          <w:szCs w:val="28"/>
          <w:lang w:val="ru-RU"/>
        </w:rPr>
        <w:t xml:space="preserve">еверная </w:t>
      </w:r>
      <w:r w:rsidR="001C0469" w:rsidRPr="00657B6D">
        <w:rPr>
          <w:rFonts w:ascii="Times New Roman" w:hAnsi="Times New Roman" w:cs="Times New Roman"/>
          <w:sz w:val="28"/>
          <w:szCs w:val="28"/>
          <w:lang w:val="ru-RU"/>
        </w:rPr>
        <w:t>О</w:t>
      </w:r>
      <w:r w:rsidR="00084863" w:rsidRPr="00657B6D">
        <w:rPr>
          <w:rFonts w:ascii="Times New Roman" w:hAnsi="Times New Roman" w:cs="Times New Roman"/>
          <w:sz w:val="28"/>
          <w:szCs w:val="28"/>
          <w:lang w:val="ru-RU"/>
        </w:rPr>
        <w:t>сетия</w:t>
      </w:r>
      <w:r w:rsidR="001C0469" w:rsidRPr="00657B6D">
        <w:rPr>
          <w:rFonts w:ascii="Times New Roman" w:hAnsi="Times New Roman" w:cs="Times New Roman"/>
          <w:sz w:val="28"/>
          <w:szCs w:val="28"/>
          <w:lang w:val="ru-RU"/>
        </w:rPr>
        <w:t>-Алания (обеспечение целевого использования государственных (муниципальных) объектов недвижимого имущества в социальной сфере), развитие практики применения механизмов государственно-частного партнерства и др.</w:t>
      </w:r>
    </w:p>
    <w:p w:rsidR="004960AC" w:rsidRPr="00715818" w:rsidRDefault="004960AC" w:rsidP="00117011">
      <w:pPr>
        <w:spacing w:after="0" w:line="240" w:lineRule="auto"/>
        <w:ind w:firstLine="709"/>
        <w:rPr>
          <w:rFonts w:ascii="Times New Roman" w:hAnsi="Times New Roman" w:cs="Times New Roman"/>
          <w:sz w:val="28"/>
          <w:szCs w:val="28"/>
          <w:lang w:val="ru-RU"/>
        </w:rPr>
      </w:pPr>
      <w:r w:rsidRPr="00715818">
        <w:rPr>
          <w:rFonts w:ascii="Times New Roman" w:hAnsi="Times New Roman" w:cs="Times New Roman"/>
          <w:sz w:val="28"/>
          <w:szCs w:val="28"/>
          <w:lang w:val="ru-RU"/>
        </w:rPr>
        <w:t>В частности, розничная реализация фармацевтической продукции и наркотических средств осуществляется негосударственными аптечными организациями (целевой показатель «дорожной карты» по содействию развитию конкуренции и по развитию конкурентной среды в Р</w:t>
      </w:r>
      <w:r w:rsidR="001C0469" w:rsidRPr="00715818">
        <w:rPr>
          <w:rFonts w:ascii="Times New Roman" w:hAnsi="Times New Roman" w:cs="Times New Roman"/>
          <w:sz w:val="28"/>
          <w:szCs w:val="28"/>
          <w:lang w:val="ru-RU"/>
        </w:rPr>
        <w:t xml:space="preserve">еспублике </w:t>
      </w:r>
      <w:r w:rsidRPr="00715818">
        <w:rPr>
          <w:rFonts w:ascii="Times New Roman" w:hAnsi="Times New Roman" w:cs="Times New Roman"/>
          <w:sz w:val="28"/>
          <w:szCs w:val="28"/>
          <w:lang w:val="ru-RU"/>
        </w:rPr>
        <w:t>С</w:t>
      </w:r>
      <w:r w:rsidR="001C0469" w:rsidRPr="00715818">
        <w:rPr>
          <w:rFonts w:ascii="Times New Roman" w:hAnsi="Times New Roman" w:cs="Times New Roman"/>
          <w:sz w:val="28"/>
          <w:szCs w:val="28"/>
          <w:lang w:val="ru-RU"/>
        </w:rPr>
        <w:t xml:space="preserve">еверная </w:t>
      </w:r>
      <w:r w:rsidRPr="00715818">
        <w:rPr>
          <w:rFonts w:ascii="Times New Roman" w:hAnsi="Times New Roman" w:cs="Times New Roman"/>
          <w:sz w:val="28"/>
          <w:szCs w:val="28"/>
          <w:lang w:val="ru-RU"/>
        </w:rPr>
        <w:t>О</w:t>
      </w:r>
      <w:r w:rsidR="001C0469" w:rsidRPr="00715818">
        <w:rPr>
          <w:rFonts w:ascii="Times New Roman" w:hAnsi="Times New Roman" w:cs="Times New Roman"/>
          <w:sz w:val="28"/>
          <w:szCs w:val="28"/>
          <w:lang w:val="ru-RU"/>
        </w:rPr>
        <w:t>сетия</w:t>
      </w:r>
      <w:r w:rsidRPr="00715818">
        <w:rPr>
          <w:rFonts w:ascii="Times New Roman" w:hAnsi="Times New Roman" w:cs="Times New Roman"/>
          <w:sz w:val="28"/>
          <w:szCs w:val="28"/>
          <w:lang w:val="ru-RU"/>
        </w:rPr>
        <w:t>-Алания на 2017 г</w:t>
      </w:r>
      <w:r w:rsidR="001C0469" w:rsidRPr="00715818">
        <w:rPr>
          <w:rFonts w:ascii="Times New Roman" w:hAnsi="Times New Roman" w:cs="Times New Roman"/>
          <w:sz w:val="28"/>
          <w:szCs w:val="28"/>
          <w:lang w:val="ru-RU"/>
        </w:rPr>
        <w:t>од</w:t>
      </w:r>
      <w:r w:rsidRPr="00715818">
        <w:rPr>
          <w:rFonts w:ascii="Times New Roman" w:hAnsi="Times New Roman" w:cs="Times New Roman"/>
          <w:sz w:val="28"/>
          <w:szCs w:val="28"/>
          <w:lang w:val="ru-RU"/>
        </w:rPr>
        <w:t xml:space="preserve"> </w:t>
      </w:r>
      <w:r w:rsidR="001401AF" w:rsidRPr="00715818">
        <w:rPr>
          <w:rFonts w:ascii="Times New Roman" w:hAnsi="Times New Roman" w:cs="Times New Roman"/>
          <w:sz w:val="28"/>
          <w:szCs w:val="28"/>
          <w:lang w:val="ru-RU"/>
        </w:rPr>
        <w:t xml:space="preserve">по данному направлению достигнут и </w:t>
      </w:r>
      <w:r w:rsidR="00715818">
        <w:rPr>
          <w:rFonts w:ascii="Times New Roman" w:hAnsi="Times New Roman" w:cs="Times New Roman"/>
          <w:sz w:val="28"/>
          <w:szCs w:val="28"/>
          <w:lang w:val="ru-RU"/>
        </w:rPr>
        <w:t>составляет 100%).</w:t>
      </w:r>
    </w:p>
    <w:p w:rsidR="004960AC" w:rsidRPr="005334F6" w:rsidRDefault="004960AC"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Распределение наркотических средств, полученных по квоте из Мин</w:t>
      </w:r>
      <w:r w:rsidR="004A7F04" w:rsidRPr="005334F6">
        <w:rPr>
          <w:rFonts w:ascii="Times New Roman" w:hAnsi="Times New Roman" w:cs="Times New Roman"/>
          <w:sz w:val="28"/>
          <w:szCs w:val="28"/>
          <w:lang w:val="ru-RU"/>
        </w:rPr>
        <w:t xml:space="preserve">истерства </w:t>
      </w:r>
      <w:r w:rsidRPr="005334F6">
        <w:rPr>
          <w:rFonts w:ascii="Times New Roman" w:hAnsi="Times New Roman" w:cs="Times New Roman"/>
          <w:sz w:val="28"/>
          <w:szCs w:val="28"/>
          <w:lang w:val="ru-RU"/>
        </w:rPr>
        <w:t>пром</w:t>
      </w:r>
      <w:r w:rsidR="004A7F04" w:rsidRPr="005334F6">
        <w:rPr>
          <w:rFonts w:ascii="Times New Roman" w:hAnsi="Times New Roman" w:cs="Times New Roman"/>
          <w:sz w:val="28"/>
          <w:szCs w:val="28"/>
          <w:lang w:val="ru-RU"/>
        </w:rPr>
        <w:t xml:space="preserve">ышленности и </w:t>
      </w:r>
      <w:r w:rsidRPr="005334F6">
        <w:rPr>
          <w:rFonts w:ascii="Times New Roman" w:hAnsi="Times New Roman" w:cs="Times New Roman"/>
          <w:sz w:val="28"/>
          <w:szCs w:val="28"/>
          <w:lang w:val="ru-RU"/>
        </w:rPr>
        <w:t>торг</w:t>
      </w:r>
      <w:r w:rsidR="004A7F04" w:rsidRPr="005334F6">
        <w:rPr>
          <w:rFonts w:ascii="Times New Roman" w:hAnsi="Times New Roman" w:cs="Times New Roman"/>
          <w:sz w:val="28"/>
          <w:szCs w:val="28"/>
          <w:lang w:val="ru-RU"/>
        </w:rPr>
        <w:t>овли</w:t>
      </w:r>
      <w:r w:rsidRPr="005334F6">
        <w:rPr>
          <w:rFonts w:ascii="Times New Roman" w:hAnsi="Times New Roman" w:cs="Times New Roman"/>
          <w:sz w:val="28"/>
          <w:szCs w:val="28"/>
          <w:lang w:val="ru-RU"/>
        </w:rPr>
        <w:t xml:space="preserve"> Российской Федерации по заявке Р</w:t>
      </w:r>
      <w:r w:rsidR="001C0469" w:rsidRPr="005334F6">
        <w:rPr>
          <w:rFonts w:ascii="Times New Roman" w:hAnsi="Times New Roman" w:cs="Times New Roman"/>
          <w:sz w:val="28"/>
          <w:szCs w:val="28"/>
          <w:lang w:val="ru-RU"/>
        </w:rPr>
        <w:t xml:space="preserve">еспублики </w:t>
      </w:r>
      <w:r w:rsidRPr="005334F6">
        <w:rPr>
          <w:rFonts w:ascii="Times New Roman" w:hAnsi="Times New Roman" w:cs="Times New Roman"/>
          <w:sz w:val="28"/>
          <w:szCs w:val="28"/>
          <w:lang w:val="ru-RU"/>
        </w:rPr>
        <w:t>С</w:t>
      </w:r>
      <w:r w:rsidR="001C0469"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1C0469"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 xml:space="preserve">-Алания, осуществляется </w:t>
      </w:r>
      <w:r w:rsidR="00715818">
        <w:rPr>
          <w:rFonts w:ascii="Times New Roman" w:hAnsi="Times New Roman" w:cs="Times New Roman"/>
          <w:sz w:val="28"/>
          <w:szCs w:val="28"/>
          <w:lang w:val="ru-RU"/>
        </w:rPr>
        <w:t>г</w:t>
      </w:r>
      <w:r w:rsidR="001C0469" w:rsidRPr="005334F6">
        <w:rPr>
          <w:rFonts w:ascii="Times New Roman" w:hAnsi="Times New Roman" w:cs="Times New Roman"/>
          <w:sz w:val="28"/>
          <w:szCs w:val="28"/>
          <w:lang w:val="ru-RU"/>
        </w:rPr>
        <w:t xml:space="preserve">осударственным унитарным предприятием </w:t>
      </w:r>
      <w:r w:rsidRPr="005334F6">
        <w:rPr>
          <w:rFonts w:ascii="Times New Roman" w:hAnsi="Times New Roman" w:cs="Times New Roman"/>
          <w:sz w:val="28"/>
          <w:szCs w:val="28"/>
          <w:lang w:val="ru-RU"/>
        </w:rPr>
        <w:t>«Медицинские препараты», которое распределяет наркотические средства между лечебными учреждениями и аптечными организациями.</w:t>
      </w:r>
    </w:p>
    <w:p w:rsidR="004960AC" w:rsidRPr="00091DBF" w:rsidRDefault="00715818"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Р</w:t>
      </w:r>
      <w:r w:rsidR="004960AC" w:rsidRPr="005334F6">
        <w:rPr>
          <w:rFonts w:ascii="Times New Roman" w:hAnsi="Times New Roman" w:cs="Times New Roman"/>
          <w:sz w:val="28"/>
          <w:szCs w:val="28"/>
          <w:lang w:val="ru-RU"/>
        </w:rPr>
        <w:t xml:space="preserve">аспоряжением Правительством Республики Северная Осетия-Алания от 7 ноября 2017 года №371-р «О даче согласия государственному бюджетному учреждению здравоохранения «Республиканская клиническая больница скорой медицинской помощи» Министерства здравоохранения Республики Северная Осетия-Алания на заключение договора аренды </w:t>
      </w:r>
      <w:r w:rsidR="004960AC" w:rsidRPr="005334F6">
        <w:rPr>
          <w:rFonts w:ascii="Times New Roman" w:hAnsi="Times New Roman" w:cs="Times New Roman"/>
          <w:sz w:val="28"/>
          <w:szCs w:val="28"/>
          <w:lang w:val="ru-RU"/>
        </w:rPr>
        <w:lastRenderedPageBreak/>
        <w:t xml:space="preserve">имущества, находящегося в государственной собственности Республики Северная Осетия-Алания» дано согласие </w:t>
      </w:r>
      <w:r w:rsidR="001C0469" w:rsidRPr="005334F6">
        <w:rPr>
          <w:rFonts w:ascii="Times New Roman" w:hAnsi="Times New Roman" w:cs="Times New Roman"/>
          <w:sz w:val="28"/>
          <w:szCs w:val="28"/>
          <w:lang w:val="ru-RU"/>
        </w:rPr>
        <w:t>Г</w:t>
      </w:r>
      <w:r w:rsidR="004960AC" w:rsidRPr="005334F6">
        <w:rPr>
          <w:rFonts w:ascii="Times New Roman" w:hAnsi="Times New Roman" w:cs="Times New Roman"/>
          <w:sz w:val="28"/>
          <w:szCs w:val="28"/>
          <w:lang w:val="ru-RU"/>
        </w:rPr>
        <w:t xml:space="preserve">осударственному бюджетному учреждению здравоохранения «Республиканская клиническая больница скорой медицинской помощи» Министерства здравоохранения Республики Северная Осетия-Алания на заключение с обществом с ограниченной ответственностью </w:t>
      </w:r>
      <w:r w:rsidR="004960AC" w:rsidRPr="002C77A5">
        <w:rPr>
          <w:rFonts w:ascii="Times New Roman" w:hAnsi="Times New Roman" w:cs="Times New Roman"/>
          <w:sz w:val="28"/>
          <w:szCs w:val="28"/>
          <w:lang w:val="ru-RU"/>
        </w:rPr>
        <w:t xml:space="preserve">«Бельгийская медицинская компания» договора аренды нежилого здания площадью </w:t>
      </w:r>
      <w:r>
        <w:rPr>
          <w:rFonts w:ascii="Times New Roman" w:hAnsi="Times New Roman" w:cs="Times New Roman"/>
          <w:sz w:val="28"/>
          <w:szCs w:val="28"/>
          <w:lang w:val="ru-RU"/>
        </w:rPr>
        <w:t>2 864,</w:t>
      </w:r>
      <w:r w:rsidR="004960AC" w:rsidRPr="005334F6">
        <w:rPr>
          <w:rFonts w:ascii="Times New Roman" w:hAnsi="Times New Roman" w:cs="Times New Roman"/>
          <w:sz w:val="28"/>
          <w:szCs w:val="28"/>
          <w:lang w:val="ru-RU"/>
        </w:rPr>
        <w:t xml:space="preserve">8 кв. м, расположенного по адресу: Республика Северная Осетия-Алания, </w:t>
      </w:r>
      <w:proofErr w:type="spellStart"/>
      <w:r w:rsidR="001A1867" w:rsidRPr="005334F6">
        <w:rPr>
          <w:rFonts w:ascii="Times New Roman" w:hAnsi="Times New Roman" w:cs="Times New Roman"/>
          <w:sz w:val="28"/>
          <w:szCs w:val="28"/>
          <w:lang w:val="ru-RU"/>
        </w:rPr>
        <w:t>г.</w:t>
      </w:r>
      <w:r w:rsidR="004960AC" w:rsidRPr="005334F6">
        <w:rPr>
          <w:rFonts w:ascii="Times New Roman" w:hAnsi="Times New Roman" w:cs="Times New Roman"/>
          <w:sz w:val="28"/>
          <w:szCs w:val="28"/>
          <w:lang w:val="ru-RU"/>
        </w:rPr>
        <w:t>В</w:t>
      </w:r>
      <w:r w:rsidR="001A1867" w:rsidRPr="005334F6">
        <w:rPr>
          <w:rFonts w:ascii="Times New Roman" w:hAnsi="Times New Roman" w:cs="Times New Roman"/>
          <w:sz w:val="28"/>
          <w:szCs w:val="28"/>
          <w:lang w:val="ru-RU"/>
        </w:rPr>
        <w:t>ладикавказ</w:t>
      </w:r>
      <w:proofErr w:type="spellEnd"/>
      <w:r w:rsidR="001A1867" w:rsidRPr="005334F6">
        <w:rPr>
          <w:rFonts w:ascii="Times New Roman" w:hAnsi="Times New Roman" w:cs="Times New Roman"/>
          <w:sz w:val="28"/>
          <w:szCs w:val="28"/>
          <w:lang w:val="ru-RU"/>
        </w:rPr>
        <w:t>, ул.</w:t>
      </w:r>
      <w:r w:rsidR="00CE2716">
        <w:rPr>
          <w:rFonts w:ascii="Times New Roman" w:hAnsi="Times New Roman" w:cs="Times New Roman"/>
          <w:sz w:val="28"/>
          <w:szCs w:val="28"/>
          <w:lang w:val="ru-RU"/>
        </w:rPr>
        <w:t xml:space="preserve"> </w:t>
      </w:r>
      <w:proofErr w:type="spellStart"/>
      <w:r w:rsidR="001A1867" w:rsidRPr="005334F6">
        <w:rPr>
          <w:rFonts w:ascii="Times New Roman" w:hAnsi="Times New Roman" w:cs="Times New Roman"/>
          <w:sz w:val="28"/>
          <w:szCs w:val="28"/>
          <w:lang w:val="ru-RU"/>
        </w:rPr>
        <w:t>Иристонская</w:t>
      </w:r>
      <w:proofErr w:type="spellEnd"/>
      <w:r w:rsidR="001A1867" w:rsidRPr="005334F6">
        <w:rPr>
          <w:rFonts w:ascii="Times New Roman" w:hAnsi="Times New Roman" w:cs="Times New Roman"/>
          <w:sz w:val="28"/>
          <w:szCs w:val="28"/>
          <w:lang w:val="ru-RU"/>
        </w:rPr>
        <w:t>, д.</w:t>
      </w:r>
      <w:r w:rsidR="004960AC" w:rsidRPr="005334F6">
        <w:rPr>
          <w:rFonts w:ascii="Times New Roman" w:hAnsi="Times New Roman" w:cs="Times New Roman"/>
          <w:sz w:val="28"/>
          <w:szCs w:val="28"/>
          <w:lang w:val="ru-RU"/>
        </w:rPr>
        <w:t xml:space="preserve">45, находящегося в оперативном управлении </w:t>
      </w:r>
      <w:r w:rsidR="001C0469" w:rsidRPr="005334F6">
        <w:rPr>
          <w:rFonts w:ascii="Times New Roman" w:hAnsi="Times New Roman" w:cs="Times New Roman"/>
          <w:sz w:val="28"/>
          <w:szCs w:val="28"/>
          <w:lang w:val="ru-RU"/>
        </w:rPr>
        <w:t>Г</w:t>
      </w:r>
      <w:r w:rsidR="004960AC" w:rsidRPr="005334F6">
        <w:rPr>
          <w:rFonts w:ascii="Times New Roman" w:hAnsi="Times New Roman" w:cs="Times New Roman"/>
          <w:sz w:val="28"/>
          <w:szCs w:val="28"/>
          <w:lang w:val="ru-RU"/>
        </w:rPr>
        <w:t>осударственного бюджетного учреждения здравоохранения «Республиканская клиническая больница скорой медицинской помощи» Министерства здравоохранения Ре</w:t>
      </w:r>
      <w:r w:rsidR="0012029F">
        <w:rPr>
          <w:rFonts w:ascii="Times New Roman" w:hAnsi="Times New Roman" w:cs="Times New Roman"/>
          <w:sz w:val="28"/>
          <w:szCs w:val="28"/>
          <w:lang w:val="ru-RU"/>
        </w:rPr>
        <w:t>спублики Северная Осетия-</w:t>
      </w:r>
      <w:r w:rsidR="0012029F" w:rsidRPr="00091DBF">
        <w:rPr>
          <w:rFonts w:ascii="Times New Roman" w:hAnsi="Times New Roman" w:cs="Times New Roman"/>
          <w:sz w:val="28"/>
          <w:szCs w:val="28"/>
          <w:lang w:val="ru-RU"/>
        </w:rPr>
        <w:t>Алания в целях оказания медицинских услуг – организации центра амбулаторного диализа.</w:t>
      </w:r>
    </w:p>
    <w:p w:rsidR="004960AC" w:rsidRPr="002C77A5" w:rsidRDefault="004960AC" w:rsidP="00117011">
      <w:pPr>
        <w:spacing w:after="0" w:line="240" w:lineRule="auto"/>
        <w:ind w:firstLine="709"/>
        <w:rPr>
          <w:rFonts w:ascii="Times New Roman" w:hAnsi="Times New Roman" w:cs="Times New Roman"/>
          <w:sz w:val="28"/>
          <w:szCs w:val="28"/>
          <w:lang w:val="ru-RU"/>
        </w:rPr>
      </w:pPr>
      <w:r w:rsidRPr="00091DBF">
        <w:rPr>
          <w:rFonts w:ascii="Times New Roman" w:hAnsi="Times New Roman" w:cs="Times New Roman"/>
          <w:sz w:val="28"/>
          <w:szCs w:val="28"/>
          <w:lang w:val="ru-RU"/>
        </w:rPr>
        <w:t>Расширяется сфера пре</w:t>
      </w:r>
      <w:r w:rsidRPr="005334F6">
        <w:rPr>
          <w:rFonts w:ascii="Times New Roman" w:hAnsi="Times New Roman" w:cs="Times New Roman"/>
          <w:sz w:val="28"/>
          <w:szCs w:val="28"/>
          <w:lang w:val="ru-RU"/>
        </w:rPr>
        <w:t xml:space="preserve">доставления услуг медицинскими учреждениями различных форм собственности на принципах государственно-частного партнерства, в том числе по направлению </w:t>
      </w:r>
      <w:r w:rsidRPr="002C77A5">
        <w:rPr>
          <w:rFonts w:ascii="Times New Roman" w:hAnsi="Times New Roman" w:cs="Times New Roman"/>
          <w:sz w:val="28"/>
          <w:szCs w:val="28"/>
          <w:lang w:val="ru-RU"/>
        </w:rPr>
        <w:t xml:space="preserve">«гемодиализ». </w:t>
      </w:r>
    </w:p>
    <w:p w:rsidR="00E805E7" w:rsidRPr="005334F6" w:rsidRDefault="0025586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2017 году в</w:t>
      </w:r>
      <w:r w:rsidR="004960AC" w:rsidRPr="005334F6">
        <w:rPr>
          <w:rFonts w:ascii="Times New Roman" w:hAnsi="Times New Roman" w:cs="Times New Roman"/>
          <w:sz w:val="28"/>
          <w:szCs w:val="28"/>
          <w:lang w:val="ru-RU"/>
        </w:rPr>
        <w:t xml:space="preserve"> рамках государственно-частного партнерства организованы отделения гемодиализа АО «</w:t>
      </w:r>
      <w:proofErr w:type="spellStart"/>
      <w:r w:rsidR="004960AC" w:rsidRPr="005334F6">
        <w:rPr>
          <w:rFonts w:ascii="Times New Roman" w:hAnsi="Times New Roman" w:cs="Times New Roman"/>
          <w:sz w:val="28"/>
          <w:szCs w:val="28"/>
          <w:lang w:val="ru-RU"/>
        </w:rPr>
        <w:t>Медторгсервис</w:t>
      </w:r>
      <w:proofErr w:type="spellEnd"/>
      <w:r w:rsidR="004960AC" w:rsidRPr="005334F6">
        <w:rPr>
          <w:rFonts w:ascii="Times New Roman" w:hAnsi="Times New Roman" w:cs="Times New Roman"/>
          <w:sz w:val="28"/>
          <w:szCs w:val="28"/>
          <w:lang w:val="ru-RU"/>
        </w:rPr>
        <w:t>» на базах Г</w:t>
      </w:r>
      <w:r w:rsidR="001C0469" w:rsidRPr="005334F6">
        <w:rPr>
          <w:rFonts w:ascii="Times New Roman" w:hAnsi="Times New Roman" w:cs="Times New Roman"/>
          <w:sz w:val="28"/>
          <w:szCs w:val="28"/>
          <w:lang w:val="ru-RU"/>
        </w:rPr>
        <w:t xml:space="preserve">осударственного бюджетного учреждения здравоохранения </w:t>
      </w:r>
      <w:r w:rsidR="004960AC" w:rsidRPr="005334F6">
        <w:rPr>
          <w:rFonts w:ascii="Times New Roman" w:hAnsi="Times New Roman" w:cs="Times New Roman"/>
          <w:sz w:val="28"/>
          <w:szCs w:val="28"/>
          <w:lang w:val="ru-RU"/>
        </w:rPr>
        <w:t xml:space="preserve">«Республиканская клиническая больница», </w:t>
      </w:r>
      <w:r w:rsidR="00464E43" w:rsidRPr="005334F6">
        <w:rPr>
          <w:rFonts w:ascii="Times New Roman" w:hAnsi="Times New Roman" w:cs="Times New Roman"/>
          <w:sz w:val="28"/>
          <w:szCs w:val="28"/>
          <w:lang w:val="ru-RU"/>
        </w:rPr>
        <w:t>Государственного бюджетного учреждения здравоохранения «</w:t>
      </w:r>
      <w:proofErr w:type="spellStart"/>
      <w:r w:rsidR="00464E43" w:rsidRPr="005334F6">
        <w:rPr>
          <w:rFonts w:ascii="Times New Roman" w:hAnsi="Times New Roman" w:cs="Times New Roman"/>
          <w:sz w:val="28"/>
          <w:szCs w:val="28"/>
          <w:lang w:val="ru-RU"/>
        </w:rPr>
        <w:t>Ардонская</w:t>
      </w:r>
      <w:proofErr w:type="spellEnd"/>
      <w:r w:rsidR="00464E43" w:rsidRPr="005334F6">
        <w:rPr>
          <w:rFonts w:ascii="Times New Roman" w:hAnsi="Times New Roman" w:cs="Times New Roman"/>
          <w:sz w:val="28"/>
          <w:szCs w:val="28"/>
          <w:lang w:val="ru-RU"/>
        </w:rPr>
        <w:t xml:space="preserve"> центральная районная больница</w:t>
      </w:r>
      <w:r w:rsidR="004960AC" w:rsidRPr="005334F6">
        <w:rPr>
          <w:rFonts w:ascii="Times New Roman" w:hAnsi="Times New Roman" w:cs="Times New Roman"/>
          <w:sz w:val="28"/>
          <w:szCs w:val="28"/>
          <w:lang w:val="ru-RU"/>
        </w:rPr>
        <w:t xml:space="preserve">» и </w:t>
      </w:r>
      <w:r w:rsidR="00464E43" w:rsidRPr="005334F6">
        <w:rPr>
          <w:rFonts w:ascii="Times New Roman" w:hAnsi="Times New Roman" w:cs="Times New Roman"/>
          <w:sz w:val="28"/>
          <w:szCs w:val="28"/>
          <w:lang w:val="ru-RU"/>
        </w:rPr>
        <w:t>Государственного бюджетного учреждения здравоохранения</w:t>
      </w:r>
      <w:r w:rsidR="004960AC" w:rsidRPr="005334F6">
        <w:rPr>
          <w:rFonts w:ascii="Times New Roman" w:hAnsi="Times New Roman" w:cs="Times New Roman"/>
          <w:sz w:val="28"/>
          <w:szCs w:val="28"/>
          <w:lang w:val="ru-RU"/>
        </w:rPr>
        <w:t xml:space="preserve"> «Моздокская </w:t>
      </w:r>
      <w:r w:rsidR="00464E43" w:rsidRPr="005334F6">
        <w:rPr>
          <w:rFonts w:ascii="Times New Roman" w:hAnsi="Times New Roman" w:cs="Times New Roman"/>
          <w:sz w:val="28"/>
          <w:szCs w:val="28"/>
          <w:lang w:val="ru-RU"/>
        </w:rPr>
        <w:t>центральная районная больница</w:t>
      </w:r>
      <w:r w:rsidR="004960AC" w:rsidRPr="005334F6">
        <w:rPr>
          <w:rFonts w:ascii="Times New Roman" w:hAnsi="Times New Roman" w:cs="Times New Roman"/>
          <w:sz w:val="28"/>
          <w:szCs w:val="28"/>
          <w:lang w:val="ru-RU"/>
        </w:rPr>
        <w:t>» (целевой показатель по данному направлению «дорожной карты» по содействию развитию конкуренции и по развитию конкурентной среды в Р</w:t>
      </w:r>
      <w:r w:rsidR="00464E43" w:rsidRPr="005334F6">
        <w:rPr>
          <w:rFonts w:ascii="Times New Roman" w:hAnsi="Times New Roman" w:cs="Times New Roman"/>
          <w:sz w:val="28"/>
          <w:szCs w:val="28"/>
          <w:lang w:val="ru-RU"/>
        </w:rPr>
        <w:t xml:space="preserve">еспублике </w:t>
      </w:r>
      <w:r w:rsidR="004960AC" w:rsidRPr="005334F6">
        <w:rPr>
          <w:rFonts w:ascii="Times New Roman" w:hAnsi="Times New Roman" w:cs="Times New Roman"/>
          <w:sz w:val="28"/>
          <w:szCs w:val="28"/>
          <w:lang w:val="ru-RU"/>
        </w:rPr>
        <w:t>С</w:t>
      </w:r>
      <w:r w:rsidR="00464E43" w:rsidRPr="005334F6">
        <w:rPr>
          <w:rFonts w:ascii="Times New Roman" w:hAnsi="Times New Roman" w:cs="Times New Roman"/>
          <w:sz w:val="28"/>
          <w:szCs w:val="28"/>
          <w:lang w:val="ru-RU"/>
        </w:rPr>
        <w:t xml:space="preserve">еверная </w:t>
      </w:r>
      <w:r w:rsidR="004960AC" w:rsidRPr="005334F6">
        <w:rPr>
          <w:rFonts w:ascii="Times New Roman" w:hAnsi="Times New Roman" w:cs="Times New Roman"/>
          <w:sz w:val="28"/>
          <w:szCs w:val="28"/>
          <w:lang w:val="ru-RU"/>
        </w:rPr>
        <w:t>О</w:t>
      </w:r>
      <w:r w:rsidR="00464E43" w:rsidRPr="005334F6">
        <w:rPr>
          <w:rFonts w:ascii="Times New Roman" w:hAnsi="Times New Roman" w:cs="Times New Roman"/>
          <w:sz w:val="28"/>
          <w:szCs w:val="28"/>
          <w:lang w:val="ru-RU"/>
        </w:rPr>
        <w:t>сетия</w:t>
      </w:r>
      <w:r w:rsidR="004960AC" w:rsidRPr="005334F6">
        <w:rPr>
          <w:rFonts w:ascii="Times New Roman" w:hAnsi="Times New Roman" w:cs="Times New Roman"/>
          <w:sz w:val="28"/>
          <w:szCs w:val="28"/>
          <w:lang w:val="ru-RU"/>
        </w:rPr>
        <w:t>-Алания на 2017 г</w:t>
      </w:r>
      <w:r w:rsidR="00464E43" w:rsidRPr="005334F6">
        <w:rPr>
          <w:rFonts w:ascii="Times New Roman" w:hAnsi="Times New Roman" w:cs="Times New Roman"/>
          <w:sz w:val="28"/>
          <w:szCs w:val="28"/>
          <w:lang w:val="ru-RU"/>
        </w:rPr>
        <w:t>од</w:t>
      </w:r>
      <w:r w:rsidR="004960AC" w:rsidRPr="005334F6">
        <w:rPr>
          <w:rFonts w:ascii="Times New Roman" w:hAnsi="Times New Roman" w:cs="Times New Roman"/>
          <w:sz w:val="28"/>
          <w:szCs w:val="28"/>
          <w:lang w:val="ru-RU"/>
        </w:rPr>
        <w:t xml:space="preserve"> составляет 3 отделения).</w:t>
      </w:r>
    </w:p>
    <w:p w:rsidR="004960AC" w:rsidRPr="00331AD3" w:rsidRDefault="004960AC" w:rsidP="00B61C2B">
      <w:pPr>
        <w:spacing w:after="0" w:line="240" w:lineRule="auto"/>
        <w:rPr>
          <w:rFonts w:ascii="Times New Roman" w:hAnsi="Times New Roman" w:cs="Times New Roman"/>
          <w:lang w:val="ru-RU"/>
        </w:rPr>
      </w:pPr>
    </w:p>
    <w:p w:rsidR="006A2825" w:rsidRPr="005334F6" w:rsidRDefault="006A2825" w:rsidP="00B61C2B">
      <w:pPr>
        <w:pStyle w:val="Style10"/>
        <w:widowControl/>
        <w:tabs>
          <w:tab w:val="left" w:pos="1260"/>
        </w:tabs>
        <w:spacing w:line="240" w:lineRule="auto"/>
        <w:ind w:firstLine="0"/>
        <w:jc w:val="center"/>
        <w:rPr>
          <w:rStyle w:val="FontStyle26"/>
          <w:b/>
          <w:sz w:val="28"/>
          <w:szCs w:val="28"/>
          <w:lang w:val="ru-RU"/>
        </w:rPr>
      </w:pPr>
      <w:r w:rsidRPr="005334F6">
        <w:rPr>
          <w:rStyle w:val="FontStyle26"/>
          <w:b/>
          <w:sz w:val="28"/>
          <w:szCs w:val="28"/>
          <w:lang w:val="ru-RU"/>
        </w:rPr>
        <w:t>Рынок услуг в сфере культуры</w:t>
      </w:r>
    </w:p>
    <w:p w:rsidR="00781CA9" w:rsidRPr="00331AD3" w:rsidRDefault="00781CA9" w:rsidP="00B61C2B">
      <w:pPr>
        <w:pStyle w:val="Style10"/>
        <w:widowControl/>
        <w:tabs>
          <w:tab w:val="left" w:pos="1260"/>
        </w:tabs>
        <w:spacing w:line="240" w:lineRule="auto"/>
        <w:ind w:firstLine="0"/>
        <w:jc w:val="center"/>
        <w:rPr>
          <w:rStyle w:val="FontStyle26"/>
          <w:sz w:val="20"/>
          <w:szCs w:val="20"/>
          <w:lang w:val="ru-RU"/>
        </w:rPr>
      </w:pPr>
    </w:p>
    <w:p w:rsidR="00981DDC" w:rsidRPr="005334F6" w:rsidRDefault="00631695" w:rsidP="00117011">
      <w:pPr>
        <w:pStyle w:val="Style10"/>
        <w:widowControl/>
        <w:spacing w:line="240" w:lineRule="auto"/>
        <w:ind w:firstLine="709"/>
        <w:rPr>
          <w:rStyle w:val="FontStyle26"/>
          <w:sz w:val="28"/>
          <w:szCs w:val="28"/>
          <w:lang w:val="ru-RU"/>
        </w:rPr>
      </w:pPr>
      <w:r w:rsidRPr="005334F6">
        <w:rPr>
          <w:rStyle w:val="FontStyle26"/>
          <w:sz w:val="28"/>
          <w:szCs w:val="28"/>
          <w:lang w:val="ru-RU"/>
        </w:rPr>
        <w:t xml:space="preserve">Основной спектр услуг в сфере культуры в республике </w:t>
      </w:r>
      <w:r w:rsidR="00981DDC" w:rsidRPr="005334F6">
        <w:rPr>
          <w:rStyle w:val="FontStyle26"/>
          <w:sz w:val="28"/>
          <w:szCs w:val="28"/>
          <w:lang w:val="ru-RU"/>
        </w:rPr>
        <w:t>о</w:t>
      </w:r>
      <w:r w:rsidRPr="005334F6">
        <w:rPr>
          <w:rStyle w:val="FontStyle26"/>
          <w:sz w:val="28"/>
          <w:szCs w:val="28"/>
          <w:lang w:val="ru-RU"/>
        </w:rPr>
        <w:t>казывают</w:t>
      </w:r>
      <w:r w:rsidR="00781CA9" w:rsidRPr="005334F6">
        <w:rPr>
          <w:rStyle w:val="FontStyle26"/>
          <w:sz w:val="28"/>
          <w:szCs w:val="28"/>
          <w:lang w:val="ru-RU"/>
        </w:rPr>
        <w:t xml:space="preserve"> </w:t>
      </w:r>
      <w:r w:rsidR="00212CA4">
        <w:rPr>
          <w:rStyle w:val="FontStyle26"/>
          <w:sz w:val="28"/>
          <w:szCs w:val="28"/>
          <w:lang w:val="ru-RU"/>
        </w:rPr>
        <w:t xml:space="preserve">                   </w:t>
      </w:r>
      <w:r w:rsidR="00781CA9" w:rsidRPr="005334F6">
        <w:rPr>
          <w:rStyle w:val="FontStyle26"/>
          <w:sz w:val="28"/>
          <w:szCs w:val="28"/>
          <w:lang w:val="ru-RU"/>
        </w:rPr>
        <w:t xml:space="preserve">6 государственных профессиональных театров и 6 государственных концертных организаций, </w:t>
      </w:r>
      <w:r w:rsidR="00981DDC" w:rsidRPr="005334F6">
        <w:rPr>
          <w:rStyle w:val="FontStyle26"/>
          <w:sz w:val="28"/>
          <w:szCs w:val="28"/>
          <w:lang w:val="ru-RU"/>
        </w:rPr>
        <w:t>137 культурно-досуговых учреждений.</w:t>
      </w:r>
    </w:p>
    <w:p w:rsidR="00981DDC" w:rsidRPr="005334F6" w:rsidRDefault="00981DDC" w:rsidP="00117011">
      <w:pPr>
        <w:pStyle w:val="Style10"/>
        <w:widowControl/>
        <w:spacing w:line="240" w:lineRule="auto"/>
        <w:ind w:firstLine="709"/>
        <w:rPr>
          <w:rStyle w:val="FontStyle26"/>
          <w:sz w:val="28"/>
          <w:szCs w:val="28"/>
          <w:lang w:val="ru-RU"/>
        </w:rPr>
      </w:pPr>
      <w:r w:rsidRPr="005334F6">
        <w:rPr>
          <w:rStyle w:val="FontStyle26"/>
          <w:sz w:val="28"/>
          <w:szCs w:val="28"/>
          <w:lang w:val="ru-RU"/>
        </w:rPr>
        <w:t>Сохранение и развитие всех традиционных жанров народного творчества - одна из при</w:t>
      </w:r>
      <w:r w:rsidR="00A40C98" w:rsidRPr="005334F6">
        <w:rPr>
          <w:rStyle w:val="FontStyle26"/>
          <w:sz w:val="28"/>
          <w:szCs w:val="28"/>
          <w:lang w:val="ru-RU"/>
        </w:rPr>
        <w:t xml:space="preserve">оритетных задач, стоящих перед </w:t>
      </w:r>
      <w:r w:rsidRPr="005334F6">
        <w:rPr>
          <w:rStyle w:val="FontStyle26"/>
          <w:sz w:val="28"/>
          <w:szCs w:val="28"/>
          <w:lang w:val="ru-RU"/>
        </w:rPr>
        <w:t>культурно-досуговыми учреждениями.</w:t>
      </w:r>
    </w:p>
    <w:p w:rsidR="00981DDC" w:rsidRPr="005334F6" w:rsidRDefault="00981DDC" w:rsidP="00117011">
      <w:pPr>
        <w:pStyle w:val="Style10"/>
        <w:widowControl/>
        <w:spacing w:line="240" w:lineRule="auto"/>
        <w:ind w:firstLine="709"/>
        <w:rPr>
          <w:rStyle w:val="FontStyle26"/>
          <w:sz w:val="28"/>
          <w:szCs w:val="28"/>
          <w:lang w:val="ru-RU"/>
        </w:rPr>
      </w:pPr>
      <w:r w:rsidRPr="005334F6">
        <w:rPr>
          <w:rStyle w:val="FontStyle26"/>
          <w:sz w:val="28"/>
          <w:szCs w:val="28"/>
          <w:lang w:val="ru-RU"/>
        </w:rPr>
        <w:t>Проведен цикл мероприятий, способствующих развитию народного творчества, среди которых праздник народного танца «</w:t>
      </w:r>
      <w:proofErr w:type="spellStart"/>
      <w:r w:rsidRPr="005334F6">
        <w:rPr>
          <w:rStyle w:val="FontStyle26"/>
          <w:sz w:val="28"/>
          <w:szCs w:val="28"/>
          <w:lang w:val="ru-RU"/>
        </w:rPr>
        <w:t>Иронкафт</w:t>
      </w:r>
      <w:proofErr w:type="spellEnd"/>
      <w:r w:rsidRPr="005334F6">
        <w:rPr>
          <w:rStyle w:val="FontStyle26"/>
          <w:sz w:val="28"/>
          <w:szCs w:val="28"/>
          <w:lang w:val="ru-RU"/>
        </w:rPr>
        <w:t>», первый Международный фестиваль «</w:t>
      </w:r>
      <w:proofErr w:type="spellStart"/>
      <w:r w:rsidRPr="005334F6">
        <w:rPr>
          <w:rStyle w:val="FontStyle26"/>
          <w:sz w:val="28"/>
          <w:szCs w:val="28"/>
          <w:lang w:val="ru-RU"/>
        </w:rPr>
        <w:t>Иронфандыр</w:t>
      </w:r>
      <w:proofErr w:type="spellEnd"/>
      <w:r w:rsidRPr="005334F6">
        <w:rPr>
          <w:rStyle w:val="FontStyle26"/>
          <w:sz w:val="28"/>
          <w:szCs w:val="28"/>
          <w:lang w:val="ru-RU"/>
        </w:rPr>
        <w:t xml:space="preserve">», </w:t>
      </w:r>
      <w:r w:rsidRPr="00981DDC">
        <w:rPr>
          <w:rStyle w:val="FontStyle26"/>
          <w:sz w:val="28"/>
          <w:szCs w:val="28"/>
        </w:rPr>
        <w:t>III</w:t>
      </w:r>
      <w:r w:rsidRPr="005334F6">
        <w:rPr>
          <w:rStyle w:val="FontStyle26"/>
          <w:sz w:val="28"/>
          <w:szCs w:val="28"/>
          <w:lang w:val="ru-RU"/>
        </w:rPr>
        <w:t xml:space="preserve"> Международный фестиваль-конкурс «</w:t>
      </w:r>
      <w:proofErr w:type="spellStart"/>
      <w:r w:rsidRPr="005334F6">
        <w:rPr>
          <w:rStyle w:val="FontStyle26"/>
          <w:sz w:val="28"/>
          <w:szCs w:val="28"/>
          <w:lang w:val="ru-RU"/>
        </w:rPr>
        <w:t>Иронбаганы</w:t>
      </w:r>
      <w:proofErr w:type="spellEnd"/>
      <w:r w:rsidRPr="005334F6">
        <w:rPr>
          <w:rStyle w:val="FontStyle26"/>
          <w:sz w:val="28"/>
          <w:szCs w:val="28"/>
          <w:lang w:val="ru-RU"/>
        </w:rPr>
        <w:t xml:space="preserve">», республиканский конкурс осетинской эстрадной песни «Поющая Алания», республиканский фольклорный фестиваль «Из глубины веков», республиканский смотр оркестров народных инструментов «Золотая лира», республиканский фестиваль казачьего фольклора. В течение года состоялись </w:t>
      </w:r>
      <w:r w:rsidR="000D5496" w:rsidRPr="005334F6">
        <w:rPr>
          <w:rStyle w:val="FontStyle26"/>
          <w:sz w:val="28"/>
          <w:szCs w:val="28"/>
          <w:lang w:val="ru-RU"/>
        </w:rPr>
        <w:t xml:space="preserve">персональные выставки самодеятельных художников, в </w:t>
      </w:r>
      <w:r w:rsidR="000D5496" w:rsidRPr="005334F6">
        <w:rPr>
          <w:rStyle w:val="FontStyle26"/>
          <w:sz w:val="28"/>
          <w:szCs w:val="28"/>
          <w:lang w:val="ru-RU"/>
        </w:rPr>
        <w:lastRenderedPageBreak/>
        <w:t>рамках празднования Дня города Владикавказа была организована и проведена Республиканская выставка декоративно-прикладного искусства, художественных ремесел и любительской фотографии народных мастеров республики, выставки современного костюма в национальной стилистике творческой мастерской «</w:t>
      </w:r>
      <w:proofErr w:type="spellStart"/>
      <w:r w:rsidR="000D5496">
        <w:rPr>
          <w:rStyle w:val="FontStyle26"/>
          <w:sz w:val="28"/>
          <w:szCs w:val="28"/>
        </w:rPr>
        <w:t>Aivad</w:t>
      </w:r>
      <w:proofErr w:type="spellEnd"/>
      <w:r w:rsidR="000D5496" w:rsidRPr="005334F6">
        <w:rPr>
          <w:rStyle w:val="FontStyle26"/>
          <w:sz w:val="28"/>
          <w:szCs w:val="28"/>
          <w:lang w:val="ru-RU"/>
        </w:rPr>
        <w:t xml:space="preserve">» и изделий народных мастеров (золотое шитье, </w:t>
      </w:r>
      <w:proofErr w:type="spellStart"/>
      <w:r w:rsidR="000D5496" w:rsidRPr="005334F6">
        <w:rPr>
          <w:rStyle w:val="FontStyle26"/>
          <w:sz w:val="28"/>
          <w:szCs w:val="28"/>
          <w:lang w:val="ru-RU"/>
        </w:rPr>
        <w:t>бисероплетение</w:t>
      </w:r>
      <w:proofErr w:type="spellEnd"/>
      <w:r w:rsidR="000D5496" w:rsidRPr="005334F6">
        <w:rPr>
          <w:rStyle w:val="FontStyle26"/>
          <w:sz w:val="28"/>
          <w:szCs w:val="28"/>
          <w:lang w:val="ru-RU"/>
        </w:rPr>
        <w:t>, осетинские национальные куклы)</w:t>
      </w:r>
      <w:r w:rsidRPr="005334F6">
        <w:rPr>
          <w:rStyle w:val="FontStyle26"/>
          <w:sz w:val="28"/>
          <w:szCs w:val="28"/>
          <w:lang w:val="ru-RU"/>
        </w:rPr>
        <w:t>.</w:t>
      </w:r>
    </w:p>
    <w:p w:rsidR="00176989" w:rsidRPr="005334F6" w:rsidRDefault="00212CA4" w:rsidP="00117011">
      <w:pPr>
        <w:pStyle w:val="Style10"/>
        <w:widowControl/>
        <w:spacing w:line="240" w:lineRule="auto"/>
        <w:ind w:firstLine="709"/>
        <w:rPr>
          <w:rStyle w:val="FontStyle26"/>
          <w:sz w:val="28"/>
          <w:szCs w:val="28"/>
          <w:lang w:val="ru-RU"/>
        </w:rPr>
      </w:pPr>
      <w:r>
        <w:rPr>
          <w:rStyle w:val="FontStyle26"/>
          <w:sz w:val="28"/>
          <w:szCs w:val="28"/>
          <w:lang w:val="ru-RU"/>
        </w:rPr>
        <w:t>В р</w:t>
      </w:r>
      <w:r w:rsidR="00781CA9" w:rsidRPr="005334F6">
        <w:rPr>
          <w:rStyle w:val="FontStyle26"/>
          <w:sz w:val="28"/>
          <w:szCs w:val="28"/>
          <w:lang w:val="ru-RU"/>
        </w:rPr>
        <w:t xml:space="preserve">еспублике </w:t>
      </w:r>
      <w:r w:rsidR="00981DDC" w:rsidRPr="005334F6">
        <w:rPr>
          <w:rStyle w:val="FontStyle26"/>
          <w:sz w:val="28"/>
          <w:szCs w:val="28"/>
          <w:lang w:val="ru-RU"/>
        </w:rPr>
        <w:t>функционирует</w:t>
      </w:r>
      <w:r w:rsidR="00715818">
        <w:rPr>
          <w:rStyle w:val="FontStyle26"/>
          <w:sz w:val="28"/>
          <w:szCs w:val="28"/>
          <w:lang w:val="ru-RU"/>
        </w:rPr>
        <w:t xml:space="preserve"> </w:t>
      </w:r>
      <w:r w:rsidR="00781CA9" w:rsidRPr="005334F6">
        <w:rPr>
          <w:rStyle w:val="FontStyle26"/>
          <w:sz w:val="28"/>
          <w:szCs w:val="28"/>
          <w:lang w:val="ru-RU"/>
        </w:rPr>
        <w:t>16 государственных и 2 муниципальных музея различного профиля:</w:t>
      </w:r>
      <w:r>
        <w:rPr>
          <w:rStyle w:val="FontStyle26"/>
          <w:sz w:val="28"/>
          <w:szCs w:val="28"/>
          <w:lang w:val="ru-RU"/>
        </w:rPr>
        <w:t xml:space="preserve"> </w:t>
      </w:r>
      <w:r w:rsidR="00781CA9" w:rsidRPr="005334F6">
        <w:rPr>
          <w:rStyle w:val="FontStyle26"/>
          <w:sz w:val="28"/>
          <w:szCs w:val="28"/>
          <w:lang w:val="ru-RU"/>
        </w:rPr>
        <w:t>1</w:t>
      </w:r>
      <w:r w:rsidR="00715818">
        <w:rPr>
          <w:rStyle w:val="FontStyle26"/>
          <w:sz w:val="28"/>
          <w:szCs w:val="28"/>
          <w:lang w:val="ru-RU"/>
        </w:rPr>
        <w:t xml:space="preserve"> </w:t>
      </w:r>
      <w:r w:rsidR="00781CA9" w:rsidRPr="005334F6">
        <w:rPr>
          <w:rStyle w:val="FontStyle26"/>
          <w:sz w:val="28"/>
          <w:szCs w:val="28"/>
          <w:lang w:val="ru-RU"/>
        </w:rPr>
        <w:t>художественный, 1</w:t>
      </w:r>
      <w:r w:rsidR="00715818">
        <w:rPr>
          <w:rStyle w:val="FontStyle26"/>
          <w:sz w:val="28"/>
          <w:szCs w:val="28"/>
          <w:lang w:val="ru-RU"/>
        </w:rPr>
        <w:t xml:space="preserve"> </w:t>
      </w:r>
      <w:r w:rsidR="00781CA9" w:rsidRPr="005334F6">
        <w:rPr>
          <w:rStyle w:val="FontStyle26"/>
          <w:sz w:val="28"/>
          <w:szCs w:val="28"/>
          <w:lang w:val="ru-RU"/>
        </w:rPr>
        <w:t>театральный, 7</w:t>
      </w:r>
      <w:r w:rsidR="00715818">
        <w:rPr>
          <w:rStyle w:val="FontStyle26"/>
          <w:sz w:val="28"/>
          <w:szCs w:val="28"/>
          <w:lang w:val="ru-RU"/>
        </w:rPr>
        <w:t xml:space="preserve"> </w:t>
      </w:r>
      <w:r w:rsidR="00781CA9" w:rsidRPr="005334F6">
        <w:rPr>
          <w:rStyle w:val="FontStyle26"/>
          <w:sz w:val="28"/>
          <w:szCs w:val="28"/>
          <w:lang w:val="ru-RU"/>
        </w:rPr>
        <w:t>историко-краеведческих,</w:t>
      </w:r>
      <w:r>
        <w:rPr>
          <w:rStyle w:val="FontStyle26"/>
          <w:sz w:val="28"/>
          <w:szCs w:val="28"/>
          <w:lang w:val="ru-RU"/>
        </w:rPr>
        <w:t xml:space="preserve"> </w:t>
      </w:r>
      <w:r w:rsidR="00781CA9" w:rsidRPr="005334F6">
        <w:rPr>
          <w:rStyle w:val="FontStyle26"/>
          <w:sz w:val="28"/>
          <w:szCs w:val="28"/>
          <w:lang w:val="ru-RU"/>
        </w:rPr>
        <w:t>7</w:t>
      </w:r>
      <w:r w:rsidR="00715818">
        <w:rPr>
          <w:rStyle w:val="FontStyle26"/>
          <w:sz w:val="28"/>
          <w:szCs w:val="28"/>
          <w:lang w:val="ru-RU"/>
        </w:rPr>
        <w:t xml:space="preserve"> </w:t>
      </w:r>
      <w:r w:rsidR="00781CA9" w:rsidRPr="005334F6">
        <w:rPr>
          <w:rStyle w:val="FontStyle26"/>
          <w:sz w:val="28"/>
          <w:szCs w:val="28"/>
          <w:lang w:val="ru-RU"/>
        </w:rPr>
        <w:t>мемориальных, 1</w:t>
      </w:r>
      <w:r w:rsidR="00715818">
        <w:rPr>
          <w:rStyle w:val="FontStyle26"/>
          <w:sz w:val="28"/>
          <w:szCs w:val="28"/>
          <w:lang w:val="ru-RU"/>
        </w:rPr>
        <w:t xml:space="preserve"> </w:t>
      </w:r>
      <w:r w:rsidR="00781CA9" w:rsidRPr="005334F6">
        <w:rPr>
          <w:rStyle w:val="FontStyle26"/>
          <w:sz w:val="28"/>
          <w:szCs w:val="28"/>
          <w:lang w:val="ru-RU"/>
        </w:rPr>
        <w:t>музей-заповедник. Из них 11 музеев находятся в городах, 7 - в сельской местности. Общий музейный фонд республики насчитывает 318</w:t>
      </w:r>
      <w:r w:rsidR="001A1867">
        <w:rPr>
          <w:rStyle w:val="FontStyle26"/>
          <w:sz w:val="28"/>
          <w:szCs w:val="28"/>
        </w:rPr>
        <w:t> </w:t>
      </w:r>
      <w:r w:rsidR="00781CA9" w:rsidRPr="005334F6">
        <w:rPr>
          <w:rStyle w:val="FontStyle26"/>
          <w:sz w:val="28"/>
          <w:szCs w:val="28"/>
          <w:lang w:val="ru-RU"/>
        </w:rPr>
        <w:t>683 единиц хранения, в постоянных экспозициях представлено 10% основного фонда, в выставочной деятельности ежегодно используется 8</w:t>
      </w:r>
      <w:r w:rsidR="00176989" w:rsidRPr="005334F6">
        <w:rPr>
          <w:rStyle w:val="FontStyle26"/>
          <w:sz w:val="28"/>
          <w:szCs w:val="28"/>
          <w:lang w:val="ru-RU"/>
        </w:rPr>
        <w:t>% основного фонда.</w:t>
      </w:r>
    </w:p>
    <w:p w:rsidR="00981DDC" w:rsidRPr="005334F6" w:rsidRDefault="00781CA9" w:rsidP="00117011">
      <w:pPr>
        <w:pStyle w:val="Style10"/>
        <w:widowControl/>
        <w:spacing w:line="240" w:lineRule="auto"/>
        <w:ind w:firstLine="709"/>
        <w:rPr>
          <w:rStyle w:val="FontStyle26"/>
          <w:sz w:val="28"/>
          <w:szCs w:val="28"/>
          <w:lang w:val="ru-RU"/>
        </w:rPr>
      </w:pPr>
      <w:r w:rsidRPr="005334F6">
        <w:rPr>
          <w:rStyle w:val="FontStyle26"/>
          <w:sz w:val="28"/>
          <w:szCs w:val="28"/>
          <w:lang w:val="ru-RU"/>
        </w:rPr>
        <w:t>Насчитывается 13</w:t>
      </w:r>
      <w:r w:rsidR="006B07F2" w:rsidRPr="005334F6">
        <w:rPr>
          <w:rStyle w:val="FontStyle26"/>
          <w:sz w:val="28"/>
          <w:szCs w:val="28"/>
          <w:lang w:val="ru-RU"/>
        </w:rPr>
        <w:t xml:space="preserve">4 </w:t>
      </w:r>
      <w:r w:rsidRPr="005334F6">
        <w:rPr>
          <w:rStyle w:val="FontStyle26"/>
          <w:sz w:val="28"/>
          <w:szCs w:val="28"/>
          <w:lang w:val="ru-RU"/>
        </w:rPr>
        <w:t xml:space="preserve">общедоступных библиотек, из них 4 библиотеки республиканского уровня. Среднее число жителей на одну библиотеку - </w:t>
      </w:r>
      <w:r w:rsidR="00212CA4">
        <w:rPr>
          <w:rStyle w:val="FontStyle26"/>
          <w:sz w:val="28"/>
          <w:szCs w:val="28"/>
          <w:lang w:val="ru-RU"/>
        </w:rPr>
        <w:t xml:space="preserve">                 </w:t>
      </w:r>
      <w:r w:rsidRPr="005334F6">
        <w:rPr>
          <w:rStyle w:val="FontStyle26"/>
          <w:sz w:val="28"/>
          <w:szCs w:val="28"/>
          <w:lang w:val="ru-RU"/>
        </w:rPr>
        <w:t>5</w:t>
      </w:r>
      <w:r w:rsidR="00212CA4">
        <w:rPr>
          <w:rStyle w:val="FontStyle26"/>
          <w:sz w:val="28"/>
          <w:szCs w:val="28"/>
          <w:lang w:val="ru-RU"/>
        </w:rPr>
        <w:t> </w:t>
      </w:r>
      <w:r w:rsidRPr="005334F6">
        <w:rPr>
          <w:rStyle w:val="FontStyle26"/>
          <w:sz w:val="28"/>
          <w:szCs w:val="28"/>
          <w:lang w:val="ru-RU"/>
        </w:rPr>
        <w:t xml:space="preserve">220 человек. </w:t>
      </w:r>
      <w:r w:rsidR="00715818">
        <w:rPr>
          <w:rStyle w:val="FontStyle26"/>
          <w:sz w:val="28"/>
          <w:szCs w:val="28"/>
          <w:lang w:val="ru-RU"/>
        </w:rPr>
        <w:t xml:space="preserve">Охват </w:t>
      </w:r>
      <w:r w:rsidRPr="005334F6">
        <w:rPr>
          <w:rStyle w:val="FontStyle26"/>
          <w:sz w:val="28"/>
          <w:szCs w:val="28"/>
          <w:lang w:val="ru-RU"/>
        </w:rPr>
        <w:t>населения региона библиотечным обслуживанием составляет 25,0%. Деятельность библиотек системы Минкультуры Республики Северная Осетия-Алания в 2017 году была сосредоточена на реализации основных направлений культурной политики, выполнении государственного задания, повышении качества и доступности предоставляемых услуг.</w:t>
      </w:r>
    </w:p>
    <w:p w:rsidR="00981DDC" w:rsidRPr="005334F6" w:rsidRDefault="000C4BBA" w:rsidP="00117011">
      <w:pPr>
        <w:pStyle w:val="Style10"/>
        <w:widowControl/>
        <w:spacing w:line="240" w:lineRule="auto"/>
        <w:ind w:firstLine="709"/>
        <w:rPr>
          <w:rStyle w:val="FontStyle26"/>
          <w:sz w:val="28"/>
          <w:szCs w:val="28"/>
          <w:lang w:val="ru-RU"/>
        </w:rPr>
      </w:pPr>
      <w:r w:rsidRPr="005334F6">
        <w:rPr>
          <w:rStyle w:val="FontStyle26"/>
          <w:sz w:val="28"/>
          <w:szCs w:val="28"/>
          <w:lang w:val="ru-RU"/>
        </w:rPr>
        <w:t>В 2017 году в рамках государственной программы Российской Федерации «Развитие культуры и туризма на 2013-2020 годы» на создание и модернизацию объектов культурно-досугового типа сельской местности Республики Северная Осетия-Алания выделено 150 млн рублей на строительство 4 домов культуры на 300 мест</w:t>
      </w:r>
      <w:r w:rsidR="00715818">
        <w:rPr>
          <w:rStyle w:val="FontStyle26"/>
          <w:sz w:val="28"/>
          <w:szCs w:val="28"/>
          <w:lang w:val="ru-RU"/>
        </w:rPr>
        <w:t xml:space="preserve">: </w:t>
      </w:r>
      <w:r w:rsidRPr="005334F6">
        <w:rPr>
          <w:rStyle w:val="FontStyle26"/>
          <w:sz w:val="28"/>
          <w:szCs w:val="28"/>
          <w:lang w:val="ru-RU"/>
        </w:rPr>
        <w:t xml:space="preserve">в </w:t>
      </w:r>
      <w:proofErr w:type="spellStart"/>
      <w:r w:rsidRPr="005334F6">
        <w:rPr>
          <w:rStyle w:val="FontStyle26"/>
          <w:sz w:val="28"/>
          <w:szCs w:val="28"/>
          <w:lang w:val="ru-RU"/>
        </w:rPr>
        <w:t>с.Виноградное</w:t>
      </w:r>
      <w:proofErr w:type="spellEnd"/>
      <w:r w:rsidRPr="005334F6">
        <w:rPr>
          <w:rStyle w:val="FontStyle26"/>
          <w:sz w:val="28"/>
          <w:szCs w:val="28"/>
          <w:lang w:val="ru-RU"/>
        </w:rPr>
        <w:t xml:space="preserve"> Моздокского района, </w:t>
      </w:r>
      <w:proofErr w:type="spellStart"/>
      <w:r w:rsidRPr="005334F6">
        <w:rPr>
          <w:rStyle w:val="FontStyle26"/>
          <w:sz w:val="28"/>
          <w:szCs w:val="28"/>
          <w:lang w:val="ru-RU"/>
        </w:rPr>
        <w:t>с.Михайловское</w:t>
      </w:r>
      <w:proofErr w:type="spellEnd"/>
      <w:r w:rsidRPr="005334F6">
        <w:rPr>
          <w:rStyle w:val="FontStyle26"/>
          <w:sz w:val="28"/>
          <w:szCs w:val="28"/>
          <w:lang w:val="ru-RU"/>
        </w:rPr>
        <w:t xml:space="preserve"> Пригородного района, </w:t>
      </w:r>
      <w:proofErr w:type="spellStart"/>
      <w:r w:rsidRPr="005334F6">
        <w:rPr>
          <w:rStyle w:val="FontStyle26"/>
          <w:sz w:val="28"/>
          <w:szCs w:val="28"/>
          <w:lang w:val="ru-RU"/>
        </w:rPr>
        <w:t>с.Новый</w:t>
      </w:r>
      <w:proofErr w:type="spellEnd"/>
      <w:r w:rsidR="00152D00">
        <w:rPr>
          <w:rStyle w:val="FontStyle26"/>
          <w:sz w:val="28"/>
          <w:szCs w:val="28"/>
          <w:lang w:val="ru-RU"/>
        </w:rPr>
        <w:t xml:space="preserve"> </w:t>
      </w:r>
      <w:proofErr w:type="spellStart"/>
      <w:r w:rsidRPr="005334F6">
        <w:rPr>
          <w:rStyle w:val="FontStyle26"/>
          <w:sz w:val="28"/>
          <w:szCs w:val="28"/>
          <w:lang w:val="ru-RU"/>
        </w:rPr>
        <w:t>Батако</w:t>
      </w:r>
      <w:proofErr w:type="spellEnd"/>
      <w:r w:rsidRPr="005334F6">
        <w:rPr>
          <w:rStyle w:val="FontStyle26"/>
          <w:sz w:val="28"/>
          <w:szCs w:val="28"/>
          <w:lang w:val="ru-RU"/>
        </w:rPr>
        <w:t xml:space="preserve"> Правобережного района, </w:t>
      </w:r>
      <w:proofErr w:type="spellStart"/>
      <w:r w:rsidRPr="005334F6">
        <w:rPr>
          <w:rStyle w:val="FontStyle26"/>
          <w:sz w:val="28"/>
          <w:szCs w:val="28"/>
          <w:lang w:val="ru-RU"/>
        </w:rPr>
        <w:t>с.Коста</w:t>
      </w:r>
      <w:proofErr w:type="spellEnd"/>
      <w:r w:rsidRPr="005334F6">
        <w:rPr>
          <w:rStyle w:val="FontStyle26"/>
          <w:sz w:val="28"/>
          <w:szCs w:val="28"/>
          <w:lang w:val="ru-RU"/>
        </w:rPr>
        <w:t xml:space="preserve"> Ардонского района</w:t>
      </w:r>
      <w:r w:rsidR="00715818">
        <w:rPr>
          <w:rStyle w:val="FontStyle26"/>
          <w:sz w:val="28"/>
          <w:szCs w:val="28"/>
          <w:lang w:val="ru-RU"/>
        </w:rPr>
        <w:t xml:space="preserve"> - </w:t>
      </w:r>
      <w:r w:rsidRPr="005334F6">
        <w:rPr>
          <w:rStyle w:val="FontStyle26"/>
          <w:sz w:val="28"/>
          <w:szCs w:val="28"/>
          <w:lang w:val="ru-RU"/>
        </w:rPr>
        <w:t xml:space="preserve">и капитальный ремонт домов культуры </w:t>
      </w:r>
      <w:proofErr w:type="spellStart"/>
      <w:r w:rsidRPr="005334F6">
        <w:rPr>
          <w:rStyle w:val="FontStyle26"/>
          <w:sz w:val="28"/>
          <w:szCs w:val="28"/>
          <w:lang w:val="ru-RU"/>
        </w:rPr>
        <w:t>с.Эльхотово</w:t>
      </w:r>
      <w:proofErr w:type="spellEnd"/>
      <w:r w:rsidRPr="005334F6">
        <w:rPr>
          <w:rStyle w:val="FontStyle26"/>
          <w:sz w:val="28"/>
          <w:szCs w:val="28"/>
          <w:lang w:val="ru-RU"/>
        </w:rPr>
        <w:t xml:space="preserve">, </w:t>
      </w:r>
      <w:proofErr w:type="spellStart"/>
      <w:r w:rsidRPr="005334F6">
        <w:rPr>
          <w:rStyle w:val="FontStyle26"/>
          <w:sz w:val="28"/>
          <w:szCs w:val="28"/>
          <w:lang w:val="ru-RU"/>
        </w:rPr>
        <w:t>с.Комсомольское</w:t>
      </w:r>
      <w:proofErr w:type="spellEnd"/>
      <w:r w:rsidRPr="005334F6">
        <w:rPr>
          <w:rStyle w:val="FontStyle26"/>
          <w:sz w:val="28"/>
          <w:szCs w:val="28"/>
          <w:lang w:val="ru-RU"/>
        </w:rPr>
        <w:t xml:space="preserve">, </w:t>
      </w:r>
      <w:proofErr w:type="spellStart"/>
      <w:r w:rsidRPr="005334F6">
        <w:rPr>
          <w:rStyle w:val="FontStyle26"/>
          <w:sz w:val="28"/>
          <w:szCs w:val="28"/>
          <w:lang w:val="ru-RU"/>
        </w:rPr>
        <w:t>ст.Н</w:t>
      </w:r>
      <w:r w:rsidR="00152D00">
        <w:rPr>
          <w:rStyle w:val="FontStyle26"/>
          <w:sz w:val="28"/>
          <w:szCs w:val="28"/>
          <w:lang w:val="ru-RU"/>
        </w:rPr>
        <w:t>ико</w:t>
      </w:r>
      <w:r w:rsidRPr="005334F6">
        <w:rPr>
          <w:rStyle w:val="FontStyle26"/>
          <w:sz w:val="28"/>
          <w:szCs w:val="28"/>
          <w:lang w:val="ru-RU"/>
        </w:rPr>
        <w:t>лаевская</w:t>
      </w:r>
      <w:proofErr w:type="spellEnd"/>
      <w:r w:rsidRPr="005334F6">
        <w:rPr>
          <w:rStyle w:val="FontStyle26"/>
          <w:sz w:val="28"/>
          <w:szCs w:val="28"/>
          <w:lang w:val="ru-RU"/>
        </w:rPr>
        <w:t xml:space="preserve">, </w:t>
      </w:r>
      <w:proofErr w:type="spellStart"/>
      <w:r w:rsidRPr="005334F6">
        <w:rPr>
          <w:rStyle w:val="FontStyle26"/>
          <w:sz w:val="28"/>
          <w:szCs w:val="28"/>
          <w:lang w:val="ru-RU"/>
        </w:rPr>
        <w:t>с.Лескен</w:t>
      </w:r>
      <w:proofErr w:type="spellEnd"/>
      <w:r w:rsidRPr="005334F6">
        <w:rPr>
          <w:rStyle w:val="FontStyle26"/>
          <w:sz w:val="28"/>
          <w:szCs w:val="28"/>
          <w:lang w:val="ru-RU"/>
        </w:rPr>
        <w:t xml:space="preserve">, </w:t>
      </w:r>
      <w:proofErr w:type="spellStart"/>
      <w:r w:rsidRPr="005334F6">
        <w:rPr>
          <w:rStyle w:val="FontStyle26"/>
          <w:sz w:val="28"/>
          <w:szCs w:val="28"/>
          <w:lang w:val="ru-RU"/>
        </w:rPr>
        <w:t>с.Комгарон</w:t>
      </w:r>
      <w:proofErr w:type="spellEnd"/>
      <w:r w:rsidRPr="005334F6">
        <w:rPr>
          <w:rStyle w:val="FontStyle26"/>
          <w:sz w:val="28"/>
          <w:szCs w:val="28"/>
          <w:lang w:val="ru-RU"/>
        </w:rPr>
        <w:t xml:space="preserve"> и </w:t>
      </w:r>
      <w:proofErr w:type="spellStart"/>
      <w:r w:rsidRPr="005334F6">
        <w:rPr>
          <w:rStyle w:val="FontStyle26"/>
          <w:sz w:val="28"/>
          <w:szCs w:val="28"/>
          <w:lang w:val="ru-RU"/>
        </w:rPr>
        <w:t>п.Фиагдон</w:t>
      </w:r>
      <w:proofErr w:type="spellEnd"/>
      <w:r w:rsidRPr="005334F6">
        <w:rPr>
          <w:rStyle w:val="FontStyle26"/>
          <w:sz w:val="28"/>
          <w:szCs w:val="28"/>
          <w:lang w:val="ru-RU"/>
        </w:rPr>
        <w:t>.</w:t>
      </w:r>
    </w:p>
    <w:p w:rsidR="00781CA9" w:rsidRPr="00331AD3" w:rsidRDefault="00781CA9" w:rsidP="00B61C2B">
      <w:pPr>
        <w:pStyle w:val="Style10"/>
        <w:widowControl/>
        <w:spacing w:line="240" w:lineRule="auto"/>
        <w:ind w:firstLine="0"/>
        <w:rPr>
          <w:rStyle w:val="FontStyle26"/>
          <w:sz w:val="20"/>
          <w:szCs w:val="20"/>
          <w:lang w:val="ru-RU"/>
        </w:rPr>
      </w:pPr>
    </w:p>
    <w:p w:rsidR="006A2825" w:rsidRPr="005334F6" w:rsidRDefault="00556753" w:rsidP="00B61C2B">
      <w:pPr>
        <w:pStyle w:val="Style10"/>
        <w:widowControl/>
        <w:tabs>
          <w:tab w:val="left" w:pos="1260"/>
        </w:tabs>
        <w:spacing w:line="240" w:lineRule="auto"/>
        <w:ind w:firstLine="0"/>
        <w:jc w:val="center"/>
        <w:rPr>
          <w:rStyle w:val="FontStyle26"/>
          <w:b/>
          <w:sz w:val="28"/>
          <w:szCs w:val="28"/>
          <w:lang w:val="ru-RU"/>
        </w:rPr>
      </w:pPr>
      <w:r w:rsidRPr="005334F6">
        <w:rPr>
          <w:rStyle w:val="FontStyle26"/>
          <w:b/>
          <w:sz w:val="28"/>
          <w:szCs w:val="28"/>
          <w:lang w:val="ru-RU"/>
        </w:rPr>
        <w:t>Р</w:t>
      </w:r>
      <w:r w:rsidR="006A2825" w:rsidRPr="005334F6">
        <w:rPr>
          <w:rStyle w:val="FontStyle26"/>
          <w:b/>
          <w:sz w:val="28"/>
          <w:szCs w:val="28"/>
          <w:lang w:val="ru-RU"/>
        </w:rPr>
        <w:t>ынок розничной торговли</w:t>
      </w:r>
    </w:p>
    <w:p w:rsidR="00593864" w:rsidRPr="00331AD3" w:rsidRDefault="00593864" w:rsidP="00B61C2B">
      <w:pPr>
        <w:pStyle w:val="Style10"/>
        <w:widowControl/>
        <w:tabs>
          <w:tab w:val="left" w:pos="1260"/>
        </w:tabs>
        <w:spacing w:line="240" w:lineRule="auto"/>
        <w:ind w:firstLine="0"/>
        <w:jc w:val="center"/>
        <w:rPr>
          <w:rStyle w:val="FontStyle26"/>
          <w:sz w:val="20"/>
          <w:szCs w:val="20"/>
          <w:lang w:val="ru-RU"/>
        </w:rPr>
      </w:pP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На потребительском рынке республики </w:t>
      </w:r>
      <w:r w:rsidR="000F6B28" w:rsidRPr="005334F6">
        <w:rPr>
          <w:rFonts w:ascii="Times New Roman" w:hAnsi="Times New Roman" w:cs="Times New Roman"/>
          <w:sz w:val="28"/>
          <w:szCs w:val="28"/>
          <w:lang w:val="ru-RU"/>
        </w:rPr>
        <w:t>наблюдается высокая конкуренция, предпринимательская и инвестиционная активность.</w:t>
      </w:r>
    </w:p>
    <w:p w:rsidR="004705A6" w:rsidRPr="005334F6" w:rsidRDefault="00F16894"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Основным показателем, характеризующим данную отрасль, является оборот розничной торговли. </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Оборот розничной торговли в январе-декабре</w:t>
      </w:r>
      <w:r w:rsidR="00152D00">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2017 года составил 109</w:t>
      </w:r>
      <w:r>
        <w:rPr>
          <w:rFonts w:ascii="Times New Roman" w:hAnsi="Times New Roman" w:cs="Times New Roman"/>
          <w:sz w:val="28"/>
          <w:szCs w:val="28"/>
        </w:rPr>
        <w:t> </w:t>
      </w:r>
      <w:r w:rsidRPr="005334F6">
        <w:rPr>
          <w:rFonts w:ascii="Times New Roman" w:hAnsi="Times New Roman" w:cs="Times New Roman"/>
          <w:sz w:val="28"/>
          <w:szCs w:val="28"/>
          <w:lang w:val="ru-RU"/>
        </w:rPr>
        <w:t>644,9 млн рублей, что составляет в сопоставимых ценах к соответствующ</w:t>
      </w:r>
      <w:r w:rsidR="00152D00">
        <w:rPr>
          <w:rFonts w:ascii="Times New Roman" w:hAnsi="Times New Roman" w:cs="Times New Roman"/>
          <w:sz w:val="28"/>
          <w:szCs w:val="28"/>
          <w:lang w:val="ru-RU"/>
        </w:rPr>
        <w:t>ему периоду прошлого года 100,8</w:t>
      </w:r>
      <w:r w:rsidRPr="005334F6">
        <w:rPr>
          <w:rFonts w:ascii="Times New Roman" w:hAnsi="Times New Roman" w:cs="Times New Roman"/>
          <w:sz w:val="28"/>
          <w:szCs w:val="28"/>
          <w:lang w:val="ru-RU"/>
        </w:rPr>
        <w:t>%, в декабре 2017 года</w:t>
      </w:r>
      <w:r w:rsidR="00212CA4">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- 11</w:t>
      </w:r>
      <w:r>
        <w:rPr>
          <w:rFonts w:ascii="Times New Roman" w:hAnsi="Times New Roman" w:cs="Times New Roman"/>
          <w:sz w:val="28"/>
          <w:szCs w:val="28"/>
        </w:rPr>
        <w:t> </w:t>
      </w:r>
      <w:r w:rsidRPr="005334F6">
        <w:rPr>
          <w:rFonts w:ascii="Times New Roman" w:hAnsi="Times New Roman" w:cs="Times New Roman"/>
          <w:sz w:val="28"/>
          <w:szCs w:val="28"/>
          <w:lang w:val="ru-RU"/>
        </w:rPr>
        <w:t>931,9 млн рублей, или 100,2%.</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январе-декабре 2017 года оборот розничной торговли на 75,6% формировался торгующими организациями и индивидуальными предпринимателями, осуществляющими деятельность вне рынка, доля </w:t>
      </w:r>
      <w:r w:rsidRPr="005334F6">
        <w:rPr>
          <w:rFonts w:ascii="Times New Roman" w:hAnsi="Times New Roman" w:cs="Times New Roman"/>
          <w:sz w:val="28"/>
          <w:szCs w:val="28"/>
          <w:lang w:val="ru-RU"/>
        </w:rPr>
        <w:lastRenderedPageBreak/>
        <w:t xml:space="preserve">розничных </w:t>
      </w:r>
      <w:r w:rsidR="00152D00">
        <w:rPr>
          <w:rFonts w:ascii="Times New Roman" w:hAnsi="Times New Roman" w:cs="Times New Roman"/>
          <w:sz w:val="28"/>
          <w:szCs w:val="28"/>
          <w:lang w:val="ru-RU"/>
        </w:rPr>
        <w:t>рынков и ярмарок составила 24,4</w:t>
      </w:r>
      <w:r w:rsidRPr="005334F6">
        <w:rPr>
          <w:rFonts w:ascii="Times New Roman" w:hAnsi="Times New Roman" w:cs="Times New Roman"/>
          <w:sz w:val="28"/>
          <w:szCs w:val="28"/>
          <w:lang w:val="ru-RU"/>
        </w:rPr>
        <w:t xml:space="preserve">% (в январе-декабре 2016 года </w:t>
      </w:r>
      <w:r w:rsidR="004A44C1">
        <w:rPr>
          <w:rFonts w:ascii="Times New Roman" w:hAnsi="Times New Roman" w:cs="Times New Roman"/>
          <w:sz w:val="28"/>
          <w:szCs w:val="28"/>
          <w:lang w:val="ru-RU"/>
        </w:rPr>
        <w:t>соответственно 76,0% и 24,0</w:t>
      </w:r>
      <w:r w:rsidRPr="005334F6">
        <w:rPr>
          <w:rFonts w:ascii="Times New Roman" w:hAnsi="Times New Roman" w:cs="Times New Roman"/>
          <w:sz w:val="28"/>
          <w:szCs w:val="28"/>
          <w:lang w:val="ru-RU"/>
        </w:rPr>
        <w:t>%).</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декабре 2017 года оборот розничной торговли, как и в прошлом году, на 75,9%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24,1%. </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структуре оборота розничной торговли в декабре 2017 года удельный вес пищевых продуктов, включая напитки, и табачных изделий составил 48,9%, непродовольственных товаров - 51,1%, (в декабре 2016 года соответственно 49,9% и 50,1%).</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На 1 января 2018 года объем товарных запасов в организациях розничной торговли составил 3</w:t>
      </w:r>
      <w:r>
        <w:rPr>
          <w:rFonts w:ascii="Times New Roman" w:hAnsi="Times New Roman" w:cs="Times New Roman"/>
          <w:sz w:val="28"/>
          <w:szCs w:val="28"/>
        </w:rPr>
        <w:t> </w:t>
      </w:r>
      <w:r w:rsidRPr="005334F6">
        <w:rPr>
          <w:rFonts w:ascii="Times New Roman" w:hAnsi="Times New Roman" w:cs="Times New Roman"/>
          <w:sz w:val="28"/>
          <w:szCs w:val="28"/>
          <w:lang w:val="ru-RU"/>
        </w:rPr>
        <w:t>412,1 млн рублей, уровень запасов - 56 дней.</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Оборот оптовой торговли организаций всех видов деятельности в декабре 2017 года составил 6</w:t>
      </w:r>
      <w:r>
        <w:rPr>
          <w:rFonts w:ascii="Times New Roman" w:hAnsi="Times New Roman" w:cs="Times New Roman"/>
          <w:sz w:val="28"/>
          <w:szCs w:val="28"/>
        </w:rPr>
        <w:t> </w:t>
      </w:r>
      <w:r w:rsidR="00715818">
        <w:rPr>
          <w:rFonts w:ascii="Times New Roman" w:hAnsi="Times New Roman" w:cs="Times New Roman"/>
          <w:sz w:val="28"/>
          <w:szCs w:val="28"/>
          <w:lang w:val="ru-RU"/>
        </w:rPr>
        <w:t>479,6 млн</w:t>
      </w:r>
      <w:r w:rsidRPr="005334F6">
        <w:rPr>
          <w:rFonts w:ascii="Times New Roman" w:hAnsi="Times New Roman" w:cs="Times New Roman"/>
          <w:sz w:val="28"/>
          <w:szCs w:val="28"/>
          <w:lang w:val="ru-RU"/>
        </w:rPr>
        <w:t xml:space="preserve"> рублей, что в сопоставимых ценах составляет 171,1% к соответствующему периоду предыдущего года, в январе-декабре 2017 г.</w:t>
      </w:r>
      <w:r w:rsidR="00715818">
        <w:rPr>
          <w:rFonts w:ascii="Times New Roman" w:hAnsi="Times New Roman" w:cs="Times New Roman"/>
          <w:sz w:val="28"/>
          <w:szCs w:val="28"/>
          <w:lang w:val="ru-RU"/>
        </w:rPr>
        <w:t xml:space="preserve"> </w:t>
      </w:r>
      <w:r w:rsidR="004A44C1">
        <w:rPr>
          <w:rFonts w:ascii="Times New Roman" w:hAnsi="Times New Roman" w:cs="Times New Roman"/>
          <w:sz w:val="28"/>
          <w:szCs w:val="28"/>
          <w:lang w:val="ru-RU"/>
        </w:rPr>
        <w:t>-</w:t>
      </w:r>
      <w:r w:rsidR="00715818">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29</w:t>
      </w:r>
      <w:r w:rsidR="004A44C1">
        <w:rPr>
          <w:rFonts w:ascii="Times New Roman" w:hAnsi="Times New Roman" w:cs="Times New Roman"/>
          <w:sz w:val="28"/>
          <w:szCs w:val="28"/>
          <w:lang w:val="ru-RU"/>
        </w:rPr>
        <w:t> </w:t>
      </w:r>
      <w:r w:rsidRPr="005334F6">
        <w:rPr>
          <w:rFonts w:ascii="Times New Roman" w:hAnsi="Times New Roman" w:cs="Times New Roman"/>
          <w:sz w:val="28"/>
          <w:szCs w:val="28"/>
          <w:lang w:val="ru-RU"/>
        </w:rPr>
        <w:t>490,1 млн</w:t>
      </w:r>
      <w:r w:rsidR="00715818">
        <w:rPr>
          <w:rFonts w:ascii="Times New Roman" w:hAnsi="Times New Roman" w:cs="Times New Roman"/>
          <w:sz w:val="28"/>
          <w:szCs w:val="28"/>
          <w:lang w:val="ru-RU"/>
        </w:rPr>
        <w:t xml:space="preserve"> рублей, </w:t>
      </w:r>
      <w:r w:rsidRPr="005334F6">
        <w:rPr>
          <w:rFonts w:ascii="Times New Roman" w:hAnsi="Times New Roman" w:cs="Times New Roman"/>
          <w:sz w:val="28"/>
          <w:szCs w:val="28"/>
          <w:lang w:val="ru-RU"/>
        </w:rPr>
        <w:t>или 43,7%.</w:t>
      </w:r>
    </w:p>
    <w:p w:rsidR="00091DBF" w:rsidRDefault="00B044ED"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январе-декабре </w:t>
      </w:r>
      <w:r w:rsidR="009A12D8" w:rsidRPr="005334F6">
        <w:rPr>
          <w:rFonts w:ascii="Times New Roman" w:hAnsi="Times New Roman" w:cs="Times New Roman"/>
          <w:sz w:val="28"/>
          <w:szCs w:val="28"/>
          <w:lang w:val="ru-RU"/>
        </w:rPr>
        <w:t>2017 года оборот оптовой торговли на 91,8% формировался организациями оптовой торговли, которые продали продукции и товаров на 27</w:t>
      </w:r>
      <w:r w:rsidR="004A44C1">
        <w:rPr>
          <w:rFonts w:ascii="Times New Roman" w:hAnsi="Times New Roman" w:cs="Times New Roman"/>
          <w:sz w:val="28"/>
          <w:szCs w:val="28"/>
          <w:lang w:val="ru-RU"/>
        </w:rPr>
        <w:t> 063,</w:t>
      </w:r>
      <w:r w:rsidR="009A12D8" w:rsidRPr="005334F6">
        <w:rPr>
          <w:rFonts w:ascii="Times New Roman" w:hAnsi="Times New Roman" w:cs="Times New Roman"/>
          <w:sz w:val="28"/>
          <w:szCs w:val="28"/>
          <w:lang w:val="ru-RU"/>
        </w:rPr>
        <w:t>6 млн рублей, что на 57,4% меньше</w:t>
      </w:r>
      <w:r w:rsidR="00715818">
        <w:rPr>
          <w:rFonts w:ascii="Times New Roman" w:hAnsi="Times New Roman" w:cs="Times New Roman"/>
          <w:sz w:val="28"/>
          <w:szCs w:val="28"/>
          <w:lang w:val="ru-RU"/>
        </w:rPr>
        <w:t>, чем в</w:t>
      </w:r>
      <w:r w:rsidR="009A12D8" w:rsidRPr="005334F6">
        <w:rPr>
          <w:rFonts w:ascii="Times New Roman" w:hAnsi="Times New Roman" w:cs="Times New Roman"/>
          <w:sz w:val="28"/>
          <w:szCs w:val="28"/>
          <w:lang w:val="ru-RU"/>
        </w:rPr>
        <w:t xml:space="preserve"> соответствующ</w:t>
      </w:r>
      <w:r w:rsidR="00715818">
        <w:rPr>
          <w:rFonts w:ascii="Times New Roman" w:hAnsi="Times New Roman" w:cs="Times New Roman"/>
          <w:sz w:val="28"/>
          <w:szCs w:val="28"/>
          <w:lang w:val="ru-RU"/>
        </w:rPr>
        <w:t xml:space="preserve">ем периоде </w:t>
      </w:r>
      <w:r w:rsidR="009A12D8" w:rsidRPr="005334F6">
        <w:rPr>
          <w:rFonts w:ascii="Times New Roman" w:hAnsi="Times New Roman" w:cs="Times New Roman"/>
          <w:sz w:val="28"/>
          <w:szCs w:val="28"/>
          <w:lang w:val="ru-RU"/>
        </w:rPr>
        <w:t xml:space="preserve">предыдущего года. </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Оборот крупных и средних организаций всех видов деятельности составил 13</w:t>
      </w:r>
      <w:r w:rsidR="004A44C1">
        <w:rPr>
          <w:rFonts w:ascii="Times New Roman" w:hAnsi="Times New Roman" w:cs="Times New Roman"/>
          <w:sz w:val="28"/>
          <w:szCs w:val="28"/>
          <w:lang w:val="ru-RU"/>
        </w:rPr>
        <w:t> 252,</w:t>
      </w:r>
      <w:r w:rsidRPr="005334F6">
        <w:rPr>
          <w:rFonts w:ascii="Times New Roman" w:hAnsi="Times New Roman" w:cs="Times New Roman"/>
          <w:sz w:val="28"/>
          <w:szCs w:val="28"/>
          <w:lang w:val="ru-RU"/>
        </w:rPr>
        <w:t>3 млн рублей, на их долю приходилось 44,9% оборота оптовой торговли.</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Доля оборота оптовой торговли малых пред</w:t>
      </w:r>
      <w:r w:rsidR="00715818">
        <w:rPr>
          <w:rFonts w:ascii="Times New Roman" w:hAnsi="Times New Roman" w:cs="Times New Roman"/>
          <w:sz w:val="28"/>
          <w:szCs w:val="28"/>
          <w:lang w:val="ru-RU"/>
        </w:rPr>
        <w:t>приятий всех видов деятельности</w:t>
      </w:r>
      <w:r w:rsidR="004A44C1">
        <w:rPr>
          <w:rFonts w:ascii="Times New Roman" w:hAnsi="Times New Roman" w:cs="Times New Roman"/>
          <w:sz w:val="28"/>
          <w:szCs w:val="28"/>
          <w:lang w:val="ru-RU"/>
        </w:rPr>
        <w:t xml:space="preserve"> составила 55,1</w:t>
      </w:r>
      <w:r w:rsidRPr="005334F6">
        <w:rPr>
          <w:rFonts w:ascii="Times New Roman" w:hAnsi="Times New Roman" w:cs="Times New Roman"/>
          <w:sz w:val="28"/>
          <w:szCs w:val="28"/>
          <w:lang w:val="ru-RU"/>
        </w:rPr>
        <w:t>% от общего объема продажи. Субъекты малого предпринимательства в январе-декабре 2017</w:t>
      </w:r>
      <w:r w:rsidR="00715818">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года продали товаров на 16</w:t>
      </w:r>
      <w:r>
        <w:rPr>
          <w:rFonts w:ascii="Times New Roman" w:hAnsi="Times New Roman" w:cs="Times New Roman"/>
          <w:sz w:val="28"/>
          <w:szCs w:val="28"/>
        </w:rPr>
        <w:t> </w:t>
      </w:r>
      <w:r w:rsidRPr="005334F6">
        <w:rPr>
          <w:rFonts w:ascii="Times New Roman" w:hAnsi="Times New Roman" w:cs="Times New Roman"/>
          <w:sz w:val="28"/>
          <w:szCs w:val="28"/>
          <w:lang w:val="ru-RU"/>
        </w:rPr>
        <w:t>237,8 млн</w:t>
      </w:r>
      <w:r w:rsidR="00715818">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рублей.</w:t>
      </w:r>
    </w:p>
    <w:p w:rsidR="009A12D8" w:rsidRPr="005334F6" w:rsidRDefault="009A12D8"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Сводный индекс потребительских цен в декабре 2017 года по отношению к де</w:t>
      </w:r>
      <w:r w:rsidR="007E2AB2" w:rsidRPr="005334F6">
        <w:rPr>
          <w:rFonts w:ascii="Times New Roman" w:hAnsi="Times New Roman" w:cs="Times New Roman"/>
          <w:sz w:val="28"/>
          <w:szCs w:val="28"/>
          <w:lang w:val="ru-RU"/>
        </w:rPr>
        <w:t xml:space="preserve">кабрю 2016 года составил 102,3% </w:t>
      </w:r>
      <w:r w:rsidRPr="005334F6">
        <w:rPr>
          <w:rFonts w:ascii="Times New Roman" w:hAnsi="Times New Roman" w:cs="Times New Roman"/>
          <w:sz w:val="28"/>
          <w:szCs w:val="28"/>
          <w:lang w:val="ru-RU"/>
        </w:rPr>
        <w:t>(по Российской Федерации -102,5%), в том числе по продовольственным товарам - 99,7% (по Российской Федерации</w:t>
      </w:r>
      <w:r w:rsidR="00715818">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w:t>
      </w:r>
      <w:r w:rsidR="00715818">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101,1%), по непр</w:t>
      </w:r>
      <w:r w:rsidR="00152D00">
        <w:rPr>
          <w:rFonts w:ascii="Times New Roman" w:hAnsi="Times New Roman" w:cs="Times New Roman"/>
          <w:sz w:val="28"/>
          <w:szCs w:val="28"/>
          <w:lang w:val="ru-RU"/>
        </w:rPr>
        <w:t>одовольственным товарам - 103,3</w:t>
      </w:r>
      <w:r w:rsidRPr="005334F6">
        <w:rPr>
          <w:rFonts w:ascii="Times New Roman" w:hAnsi="Times New Roman" w:cs="Times New Roman"/>
          <w:sz w:val="28"/>
          <w:szCs w:val="28"/>
          <w:lang w:val="ru-RU"/>
        </w:rPr>
        <w:t>% (по Российской Федерации -</w:t>
      </w:r>
      <w:r w:rsidR="00152D00">
        <w:rPr>
          <w:rFonts w:ascii="Times New Roman" w:hAnsi="Times New Roman" w:cs="Times New Roman"/>
          <w:sz w:val="28"/>
          <w:szCs w:val="28"/>
          <w:lang w:val="ru-RU"/>
        </w:rPr>
        <w:t xml:space="preserve"> 102,8</w:t>
      </w:r>
      <w:r w:rsidR="007E2AB2" w:rsidRPr="005334F6">
        <w:rPr>
          <w:rFonts w:ascii="Times New Roman" w:hAnsi="Times New Roman" w:cs="Times New Roman"/>
          <w:sz w:val="28"/>
          <w:szCs w:val="28"/>
          <w:lang w:val="ru-RU"/>
        </w:rPr>
        <w:t xml:space="preserve">%), </w:t>
      </w:r>
      <w:r w:rsidR="00152D00">
        <w:rPr>
          <w:rFonts w:ascii="Times New Roman" w:hAnsi="Times New Roman" w:cs="Times New Roman"/>
          <w:sz w:val="28"/>
          <w:szCs w:val="28"/>
          <w:lang w:val="ru-RU"/>
        </w:rPr>
        <w:t>по платным услугам -</w:t>
      </w:r>
      <w:r w:rsidR="00715818">
        <w:rPr>
          <w:rFonts w:ascii="Times New Roman" w:hAnsi="Times New Roman" w:cs="Times New Roman"/>
          <w:sz w:val="28"/>
          <w:szCs w:val="28"/>
          <w:lang w:val="ru-RU"/>
        </w:rPr>
        <w:t xml:space="preserve"> </w:t>
      </w:r>
      <w:r w:rsidR="00152D00">
        <w:rPr>
          <w:rFonts w:ascii="Times New Roman" w:hAnsi="Times New Roman" w:cs="Times New Roman"/>
          <w:sz w:val="28"/>
          <w:szCs w:val="28"/>
          <w:lang w:val="ru-RU"/>
        </w:rPr>
        <w:t>104,8</w:t>
      </w:r>
      <w:r w:rsidRPr="005334F6">
        <w:rPr>
          <w:rFonts w:ascii="Times New Roman" w:hAnsi="Times New Roman" w:cs="Times New Roman"/>
          <w:sz w:val="28"/>
          <w:szCs w:val="28"/>
          <w:lang w:val="ru-RU"/>
        </w:rPr>
        <w:t>% (по Российской Федерации - 104,4 %).</w:t>
      </w:r>
    </w:p>
    <w:p w:rsidR="004705A6" w:rsidRPr="005334F6" w:rsidRDefault="00247FD9" w:rsidP="00117011">
      <w:pPr>
        <w:widowControl w:val="0"/>
        <w:tabs>
          <w:tab w:val="left" w:pos="600"/>
        </w:tabs>
        <w:spacing w:after="0" w:line="240" w:lineRule="auto"/>
        <w:ind w:firstLine="709"/>
        <w:rPr>
          <w:rFonts w:ascii="Times New Roman" w:hAnsi="Times New Roman" w:cs="Times New Roman"/>
          <w:color w:val="4F81BD" w:themeColor="accent1"/>
          <w:sz w:val="28"/>
          <w:szCs w:val="28"/>
          <w:lang w:val="ru-RU"/>
        </w:rPr>
      </w:pPr>
      <w:r>
        <w:rPr>
          <w:rFonts w:ascii="Times New Roman" w:hAnsi="Times New Roman" w:cs="Times New Roman"/>
          <w:sz w:val="28"/>
          <w:szCs w:val="28"/>
          <w:lang w:val="ru-RU"/>
        </w:rPr>
        <w:t>В</w:t>
      </w:r>
      <w:r w:rsidR="009A12D8" w:rsidRPr="005334F6">
        <w:rPr>
          <w:rFonts w:ascii="Times New Roman" w:hAnsi="Times New Roman" w:cs="Times New Roman"/>
          <w:sz w:val="28"/>
          <w:szCs w:val="28"/>
          <w:lang w:val="ru-RU"/>
        </w:rPr>
        <w:t xml:space="preserve"> настоящий момент потребительский рынок республики имеет устойчивое состояние и характеризуется как стабильный, с соответствующим уровнем товарной насыщенности, достаточно развитой сетью предприятий торговли, с высокой предпринимательской активностью</w:t>
      </w:r>
      <w:r w:rsidR="009A12D8" w:rsidRPr="005334F6">
        <w:rPr>
          <w:rFonts w:ascii="Times New Roman" w:hAnsi="Times New Roman" w:cs="Times New Roman"/>
          <w:color w:val="4F81BD" w:themeColor="accent1"/>
          <w:sz w:val="28"/>
          <w:szCs w:val="28"/>
          <w:lang w:val="ru-RU"/>
        </w:rPr>
        <w:t>.</w:t>
      </w:r>
    </w:p>
    <w:p w:rsidR="007E2AB2" w:rsidRPr="005334F6" w:rsidRDefault="00B044ED"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На потребительском рынке </w:t>
      </w:r>
      <w:r w:rsidR="000C0883" w:rsidRPr="005334F6">
        <w:rPr>
          <w:rFonts w:ascii="Times New Roman" w:hAnsi="Times New Roman" w:cs="Times New Roman"/>
          <w:sz w:val="28"/>
          <w:szCs w:val="28"/>
          <w:lang w:val="ru-RU"/>
        </w:rPr>
        <w:t>республики функц</w:t>
      </w:r>
      <w:r w:rsidR="00715818">
        <w:rPr>
          <w:rFonts w:ascii="Times New Roman" w:hAnsi="Times New Roman" w:cs="Times New Roman"/>
          <w:sz w:val="28"/>
          <w:szCs w:val="28"/>
          <w:lang w:val="ru-RU"/>
        </w:rPr>
        <w:t xml:space="preserve">ионирует 13 розничных рынков на </w:t>
      </w:r>
      <w:r w:rsidR="000C0883" w:rsidRPr="005334F6">
        <w:rPr>
          <w:rFonts w:ascii="Times New Roman" w:hAnsi="Times New Roman" w:cs="Times New Roman"/>
          <w:sz w:val="28"/>
          <w:szCs w:val="28"/>
          <w:lang w:val="ru-RU"/>
        </w:rPr>
        <w:t>5</w:t>
      </w:r>
      <w:r w:rsidR="00715818">
        <w:rPr>
          <w:rFonts w:ascii="Times New Roman" w:hAnsi="Times New Roman" w:cs="Times New Roman"/>
          <w:sz w:val="28"/>
          <w:szCs w:val="28"/>
          <w:lang w:val="ru-RU"/>
        </w:rPr>
        <w:t> </w:t>
      </w:r>
      <w:r w:rsidR="000C0883" w:rsidRPr="005334F6">
        <w:rPr>
          <w:rFonts w:ascii="Times New Roman" w:hAnsi="Times New Roman" w:cs="Times New Roman"/>
          <w:sz w:val="28"/>
          <w:szCs w:val="28"/>
          <w:lang w:val="ru-RU"/>
        </w:rPr>
        <w:t>703 торговых мест</w:t>
      </w:r>
      <w:r w:rsidR="00715818">
        <w:rPr>
          <w:rFonts w:ascii="Times New Roman" w:hAnsi="Times New Roman" w:cs="Times New Roman"/>
          <w:sz w:val="28"/>
          <w:szCs w:val="28"/>
          <w:lang w:val="ru-RU"/>
        </w:rPr>
        <w:t>а</w:t>
      </w:r>
      <w:r w:rsidR="000C0883" w:rsidRPr="005334F6">
        <w:rPr>
          <w:rFonts w:ascii="Times New Roman" w:hAnsi="Times New Roman" w:cs="Times New Roman"/>
          <w:sz w:val="28"/>
          <w:szCs w:val="28"/>
          <w:lang w:val="ru-RU"/>
        </w:rPr>
        <w:t xml:space="preserve">, в том числе 11 универсальных, </w:t>
      </w:r>
      <w:r w:rsidR="004A44C1">
        <w:rPr>
          <w:rFonts w:ascii="Times New Roman" w:hAnsi="Times New Roman" w:cs="Times New Roman"/>
          <w:sz w:val="28"/>
          <w:szCs w:val="28"/>
          <w:lang w:val="ru-RU"/>
        </w:rPr>
        <w:t xml:space="preserve">                                </w:t>
      </w:r>
      <w:r w:rsidR="007E2AB2" w:rsidRPr="005334F6">
        <w:rPr>
          <w:rFonts w:ascii="Times New Roman" w:hAnsi="Times New Roman" w:cs="Times New Roman"/>
          <w:sz w:val="28"/>
          <w:szCs w:val="28"/>
          <w:lang w:val="ru-RU"/>
        </w:rPr>
        <w:t xml:space="preserve">1 </w:t>
      </w:r>
      <w:r w:rsidR="000C0883" w:rsidRPr="005334F6">
        <w:rPr>
          <w:rFonts w:ascii="Times New Roman" w:hAnsi="Times New Roman" w:cs="Times New Roman"/>
          <w:sz w:val="28"/>
          <w:szCs w:val="28"/>
          <w:lang w:val="ru-RU"/>
        </w:rPr>
        <w:t>специализированны</w:t>
      </w:r>
      <w:r w:rsidR="0064248B">
        <w:rPr>
          <w:rFonts w:ascii="Times New Roman" w:hAnsi="Times New Roman" w:cs="Times New Roman"/>
          <w:sz w:val="28"/>
          <w:szCs w:val="28"/>
          <w:lang w:val="ru-RU"/>
        </w:rPr>
        <w:t>й</w:t>
      </w:r>
      <w:r w:rsidR="000C0883" w:rsidRPr="005334F6">
        <w:rPr>
          <w:rFonts w:ascii="Times New Roman" w:hAnsi="Times New Roman" w:cs="Times New Roman"/>
          <w:sz w:val="28"/>
          <w:szCs w:val="28"/>
          <w:lang w:val="ru-RU"/>
        </w:rPr>
        <w:t xml:space="preserve"> и 1 вещевой. </w:t>
      </w:r>
    </w:p>
    <w:p w:rsidR="000C0883" w:rsidRPr="005334F6" w:rsidRDefault="004A44C1" w:rsidP="00117011">
      <w:pPr>
        <w:widowControl w:val="0"/>
        <w:tabs>
          <w:tab w:val="left" w:pos="600"/>
        </w:tabs>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Управляющим  рынками компаниям </w:t>
      </w:r>
      <w:r w:rsidR="000C0883" w:rsidRPr="005334F6">
        <w:rPr>
          <w:rFonts w:ascii="Times New Roman" w:hAnsi="Times New Roman" w:cs="Times New Roman"/>
          <w:sz w:val="28"/>
          <w:szCs w:val="28"/>
          <w:lang w:val="ru-RU"/>
        </w:rPr>
        <w:t>рекомендовано принять меры по ограничению роста цен на сельскохозяйственную продукцию и продовольственные товары в рамках рекомендованного предельного уровня цен на отдельные продукты питания.</w:t>
      </w:r>
    </w:p>
    <w:p w:rsidR="004705A6" w:rsidRPr="005334F6" w:rsidRDefault="000C0883"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lastRenderedPageBreak/>
        <w:t xml:space="preserve">Систематически проводится работа по организации торговых мест на рынках республики для местных товаропроизводителей. На данный момент практически все птицефабрики республики и </w:t>
      </w:r>
      <w:proofErr w:type="spellStart"/>
      <w:r w:rsidRPr="005334F6">
        <w:rPr>
          <w:rFonts w:ascii="Times New Roman" w:hAnsi="Times New Roman" w:cs="Times New Roman"/>
          <w:sz w:val="28"/>
          <w:szCs w:val="28"/>
          <w:lang w:val="ru-RU"/>
        </w:rPr>
        <w:t>молзаводы</w:t>
      </w:r>
      <w:proofErr w:type="spellEnd"/>
      <w:r w:rsidRPr="005334F6">
        <w:rPr>
          <w:rFonts w:ascii="Times New Roman" w:hAnsi="Times New Roman" w:cs="Times New Roman"/>
          <w:sz w:val="28"/>
          <w:szCs w:val="28"/>
          <w:lang w:val="ru-RU"/>
        </w:rPr>
        <w:t xml:space="preserve"> имеют свои специализированные торговые точки, в которых продукция реализуется по ценам ниже среднерыночных.</w:t>
      </w:r>
    </w:p>
    <w:p w:rsidR="007E2AB2" w:rsidRPr="005334F6" w:rsidRDefault="007E2AB2" w:rsidP="00117011">
      <w:pPr>
        <w:widowControl w:val="0"/>
        <w:tabs>
          <w:tab w:val="left" w:pos="600"/>
        </w:tabs>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Следует отметить положительные структурные сдвиги в организационной структуре розничной торговли. В торговле наметились ярко выраженные тенденции концентрации и интеграции капитала, что нашло свое выражение в формировании розничных торговых сетей и активном развитии новых форматов розничных торговых предприятий.</w:t>
      </w:r>
    </w:p>
    <w:p w:rsidR="007E2AB2" w:rsidRPr="005334F6" w:rsidRDefault="007E2AB2" w:rsidP="00117011">
      <w:pPr>
        <w:pStyle w:val="Style10"/>
        <w:spacing w:line="240" w:lineRule="auto"/>
        <w:ind w:firstLine="709"/>
        <w:rPr>
          <w:rStyle w:val="FontStyle26"/>
          <w:sz w:val="28"/>
          <w:szCs w:val="28"/>
          <w:lang w:val="ru-RU"/>
        </w:rPr>
      </w:pPr>
      <w:r w:rsidRPr="005334F6">
        <w:rPr>
          <w:rStyle w:val="FontStyle26"/>
          <w:sz w:val="28"/>
          <w:szCs w:val="28"/>
          <w:lang w:val="ru-RU"/>
        </w:rPr>
        <w:t>Населен</w:t>
      </w:r>
      <w:r w:rsidR="00715818">
        <w:rPr>
          <w:rStyle w:val="FontStyle26"/>
          <w:sz w:val="28"/>
          <w:szCs w:val="28"/>
          <w:lang w:val="ru-RU"/>
        </w:rPr>
        <w:t>ию р</w:t>
      </w:r>
      <w:r w:rsidRPr="005334F6">
        <w:rPr>
          <w:rStyle w:val="FontStyle26"/>
          <w:sz w:val="28"/>
          <w:szCs w:val="28"/>
          <w:lang w:val="ru-RU"/>
        </w:rPr>
        <w:t>еспублики в 2017 году продано товаров народного потребления на 391,7 млн рублей.</w:t>
      </w:r>
    </w:p>
    <w:p w:rsidR="007E2AB2" w:rsidRPr="005334F6" w:rsidRDefault="007E2AB2" w:rsidP="00117011">
      <w:pPr>
        <w:pStyle w:val="Style10"/>
        <w:spacing w:line="240" w:lineRule="auto"/>
        <w:ind w:firstLine="709"/>
        <w:rPr>
          <w:rStyle w:val="FontStyle26"/>
          <w:sz w:val="28"/>
          <w:szCs w:val="28"/>
          <w:lang w:val="ru-RU"/>
        </w:rPr>
      </w:pPr>
      <w:r w:rsidRPr="005334F6">
        <w:rPr>
          <w:rStyle w:val="FontStyle26"/>
          <w:sz w:val="28"/>
          <w:szCs w:val="28"/>
          <w:lang w:val="ru-RU"/>
        </w:rPr>
        <w:t>Закуплено животноводческой и сельскохозяй</w:t>
      </w:r>
      <w:r w:rsidR="00715818">
        <w:rPr>
          <w:rStyle w:val="FontStyle26"/>
          <w:sz w:val="28"/>
          <w:szCs w:val="28"/>
          <w:lang w:val="ru-RU"/>
        </w:rPr>
        <w:t>ственной продукции на 265,2 млн</w:t>
      </w:r>
      <w:r w:rsidRPr="005334F6">
        <w:rPr>
          <w:rStyle w:val="FontStyle26"/>
          <w:sz w:val="28"/>
          <w:szCs w:val="28"/>
          <w:lang w:val="ru-RU"/>
        </w:rPr>
        <w:t xml:space="preserve"> рублей, в том числе:</w:t>
      </w:r>
      <w:r w:rsidR="00152D00">
        <w:rPr>
          <w:rStyle w:val="FontStyle26"/>
          <w:sz w:val="28"/>
          <w:szCs w:val="28"/>
          <w:lang w:val="ru-RU"/>
        </w:rPr>
        <w:t xml:space="preserve"> </w:t>
      </w:r>
      <w:r w:rsidRPr="005334F6">
        <w:rPr>
          <w:rStyle w:val="FontStyle26"/>
          <w:sz w:val="28"/>
          <w:szCs w:val="28"/>
          <w:lang w:val="ru-RU"/>
        </w:rPr>
        <w:t>мяса - 732 тонн</w:t>
      </w:r>
      <w:r w:rsidR="00715818">
        <w:rPr>
          <w:rStyle w:val="FontStyle26"/>
          <w:sz w:val="28"/>
          <w:szCs w:val="28"/>
          <w:lang w:val="ru-RU"/>
        </w:rPr>
        <w:t>ы</w:t>
      </w:r>
      <w:r w:rsidRPr="005334F6">
        <w:rPr>
          <w:rStyle w:val="FontStyle26"/>
          <w:sz w:val="28"/>
          <w:szCs w:val="28"/>
          <w:lang w:val="ru-RU"/>
        </w:rPr>
        <w:t>,</w:t>
      </w:r>
      <w:r w:rsidR="00152D00">
        <w:rPr>
          <w:rStyle w:val="FontStyle26"/>
          <w:sz w:val="28"/>
          <w:szCs w:val="28"/>
          <w:lang w:val="ru-RU"/>
        </w:rPr>
        <w:t xml:space="preserve"> </w:t>
      </w:r>
      <w:r w:rsidRPr="005334F6">
        <w:rPr>
          <w:rStyle w:val="FontStyle26"/>
          <w:sz w:val="28"/>
          <w:szCs w:val="28"/>
          <w:lang w:val="ru-RU"/>
        </w:rPr>
        <w:t>молока и молочных продуктов - 787 тонн,</w:t>
      </w:r>
      <w:r w:rsidR="00152D00">
        <w:rPr>
          <w:rStyle w:val="FontStyle26"/>
          <w:sz w:val="28"/>
          <w:szCs w:val="28"/>
          <w:lang w:val="ru-RU"/>
        </w:rPr>
        <w:t xml:space="preserve"> </w:t>
      </w:r>
      <w:r w:rsidRPr="005334F6">
        <w:rPr>
          <w:rStyle w:val="FontStyle26"/>
          <w:sz w:val="28"/>
          <w:szCs w:val="28"/>
          <w:lang w:val="ru-RU"/>
        </w:rPr>
        <w:t>яиц - 614 тыс</w:t>
      </w:r>
      <w:r w:rsidR="00715818">
        <w:rPr>
          <w:rStyle w:val="FontStyle26"/>
          <w:sz w:val="28"/>
          <w:szCs w:val="28"/>
          <w:lang w:val="ru-RU"/>
        </w:rPr>
        <w:t xml:space="preserve">. </w:t>
      </w:r>
      <w:r w:rsidRPr="005334F6">
        <w:rPr>
          <w:rStyle w:val="FontStyle26"/>
          <w:sz w:val="28"/>
          <w:szCs w:val="28"/>
          <w:lang w:val="ru-RU"/>
        </w:rPr>
        <w:t>штук,</w:t>
      </w:r>
      <w:r w:rsidR="00152D00">
        <w:rPr>
          <w:rStyle w:val="FontStyle26"/>
          <w:sz w:val="28"/>
          <w:szCs w:val="28"/>
          <w:lang w:val="ru-RU"/>
        </w:rPr>
        <w:t xml:space="preserve"> </w:t>
      </w:r>
      <w:r w:rsidRPr="005334F6">
        <w:rPr>
          <w:rStyle w:val="FontStyle26"/>
          <w:sz w:val="28"/>
          <w:szCs w:val="28"/>
          <w:lang w:val="ru-RU"/>
        </w:rPr>
        <w:t>картофеля - 616 тонн,</w:t>
      </w:r>
      <w:r w:rsidR="00152D00">
        <w:rPr>
          <w:rStyle w:val="FontStyle26"/>
          <w:sz w:val="28"/>
          <w:szCs w:val="28"/>
          <w:lang w:val="ru-RU"/>
        </w:rPr>
        <w:t xml:space="preserve">  </w:t>
      </w:r>
      <w:r w:rsidRPr="005334F6">
        <w:rPr>
          <w:rStyle w:val="FontStyle26"/>
          <w:sz w:val="28"/>
          <w:szCs w:val="28"/>
          <w:lang w:val="ru-RU"/>
        </w:rPr>
        <w:t>овощей - 573 тонн</w:t>
      </w:r>
      <w:r w:rsidR="00715818">
        <w:rPr>
          <w:rStyle w:val="FontStyle26"/>
          <w:sz w:val="28"/>
          <w:szCs w:val="28"/>
          <w:lang w:val="ru-RU"/>
        </w:rPr>
        <w:t>ы</w:t>
      </w:r>
      <w:r w:rsidRPr="005334F6">
        <w:rPr>
          <w:rStyle w:val="FontStyle26"/>
          <w:sz w:val="28"/>
          <w:szCs w:val="28"/>
          <w:lang w:val="ru-RU"/>
        </w:rPr>
        <w:t>,</w:t>
      </w:r>
      <w:r w:rsidR="00152D00">
        <w:rPr>
          <w:rStyle w:val="FontStyle26"/>
          <w:sz w:val="28"/>
          <w:szCs w:val="28"/>
          <w:lang w:val="ru-RU"/>
        </w:rPr>
        <w:t xml:space="preserve"> </w:t>
      </w:r>
      <w:r w:rsidRPr="005334F6">
        <w:rPr>
          <w:rStyle w:val="FontStyle26"/>
          <w:sz w:val="28"/>
          <w:szCs w:val="28"/>
          <w:lang w:val="ru-RU"/>
        </w:rPr>
        <w:t>плодов - 486 тонн.</w:t>
      </w:r>
      <w:r w:rsidR="00152D00">
        <w:rPr>
          <w:rStyle w:val="FontStyle26"/>
          <w:sz w:val="28"/>
          <w:szCs w:val="28"/>
          <w:lang w:val="ru-RU"/>
        </w:rPr>
        <w:t xml:space="preserve"> </w:t>
      </w:r>
      <w:r w:rsidRPr="005334F6">
        <w:rPr>
          <w:rStyle w:val="FontStyle26"/>
          <w:sz w:val="28"/>
          <w:szCs w:val="28"/>
          <w:lang w:val="ru-RU"/>
        </w:rPr>
        <w:t>Произведено продукции на 64,9 млн рублей, в том числе: хлеба - 2912 тонн,</w:t>
      </w:r>
      <w:r w:rsidR="00152D00">
        <w:rPr>
          <w:rStyle w:val="FontStyle26"/>
          <w:sz w:val="28"/>
          <w:szCs w:val="28"/>
          <w:lang w:val="ru-RU"/>
        </w:rPr>
        <w:t xml:space="preserve"> </w:t>
      </w:r>
      <w:r w:rsidRPr="005334F6">
        <w:rPr>
          <w:rStyle w:val="FontStyle26"/>
          <w:sz w:val="28"/>
          <w:szCs w:val="28"/>
          <w:lang w:val="ru-RU"/>
        </w:rPr>
        <w:t>кондитерских изделий</w:t>
      </w:r>
      <w:r w:rsidR="00715818">
        <w:rPr>
          <w:rStyle w:val="FontStyle26"/>
          <w:sz w:val="28"/>
          <w:szCs w:val="28"/>
          <w:lang w:val="ru-RU"/>
        </w:rPr>
        <w:t xml:space="preserve"> - 47 тонн.</w:t>
      </w:r>
    </w:p>
    <w:p w:rsidR="007E2AB2" w:rsidRPr="005334F6" w:rsidRDefault="007E2AB2" w:rsidP="00117011">
      <w:pPr>
        <w:pStyle w:val="Style10"/>
        <w:spacing w:line="240" w:lineRule="auto"/>
        <w:ind w:firstLine="709"/>
        <w:rPr>
          <w:rStyle w:val="FontStyle26"/>
          <w:sz w:val="28"/>
          <w:szCs w:val="28"/>
          <w:lang w:val="ru-RU"/>
        </w:rPr>
      </w:pPr>
      <w:r w:rsidRPr="005334F6">
        <w:rPr>
          <w:rStyle w:val="FontStyle26"/>
          <w:sz w:val="28"/>
          <w:szCs w:val="28"/>
          <w:lang w:val="ru-RU"/>
        </w:rPr>
        <w:t>Оказано платных услуг на 16,9 млн</w:t>
      </w:r>
      <w:r w:rsidR="00152D00">
        <w:rPr>
          <w:rStyle w:val="FontStyle26"/>
          <w:sz w:val="28"/>
          <w:szCs w:val="28"/>
          <w:lang w:val="ru-RU"/>
        </w:rPr>
        <w:t xml:space="preserve"> </w:t>
      </w:r>
      <w:r w:rsidR="00715818">
        <w:rPr>
          <w:rStyle w:val="FontStyle26"/>
          <w:sz w:val="28"/>
          <w:szCs w:val="28"/>
          <w:lang w:val="ru-RU"/>
        </w:rPr>
        <w:t xml:space="preserve">рублей, в том числе бытовых - на </w:t>
      </w:r>
      <w:r w:rsidRPr="005334F6">
        <w:rPr>
          <w:rStyle w:val="FontStyle26"/>
          <w:sz w:val="28"/>
          <w:szCs w:val="28"/>
          <w:lang w:val="ru-RU"/>
        </w:rPr>
        <w:t>2,2 млн рублей.</w:t>
      </w:r>
    </w:p>
    <w:p w:rsidR="007E2AB2" w:rsidRPr="00647E4E" w:rsidRDefault="00952A41" w:rsidP="00952A41">
      <w:pPr>
        <w:pStyle w:val="Style10"/>
        <w:spacing w:line="240" w:lineRule="auto"/>
        <w:ind w:firstLine="709"/>
        <w:rPr>
          <w:rStyle w:val="FontStyle26"/>
          <w:sz w:val="28"/>
          <w:szCs w:val="28"/>
          <w:lang w:val="ru-RU"/>
        </w:rPr>
      </w:pPr>
      <w:r w:rsidRPr="00647E4E">
        <w:rPr>
          <w:rStyle w:val="FontStyle26"/>
          <w:sz w:val="28"/>
          <w:szCs w:val="28"/>
          <w:lang w:val="ru-RU"/>
        </w:rPr>
        <w:t xml:space="preserve">В 2018 году запланированы </w:t>
      </w:r>
      <w:r w:rsidR="007E2AB2" w:rsidRPr="00647E4E">
        <w:rPr>
          <w:rStyle w:val="FontStyle26"/>
          <w:sz w:val="28"/>
          <w:szCs w:val="28"/>
          <w:lang w:val="ru-RU"/>
        </w:rPr>
        <w:t>мероприятия по развитию потребительской кооперации, в которых предусмотрено дальнейшее развитие заготовительно-перерабатывающего комплекса, в том числе открыти</w:t>
      </w:r>
      <w:r w:rsidR="00715818" w:rsidRPr="00647E4E">
        <w:rPr>
          <w:rStyle w:val="FontStyle26"/>
          <w:sz w:val="28"/>
          <w:szCs w:val="28"/>
          <w:lang w:val="ru-RU"/>
        </w:rPr>
        <w:t>е</w:t>
      </w:r>
      <w:r w:rsidR="007E2AB2" w:rsidRPr="00647E4E">
        <w:rPr>
          <w:rStyle w:val="FontStyle26"/>
          <w:sz w:val="28"/>
          <w:szCs w:val="28"/>
          <w:lang w:val="ru-RU"/>
        </w:rPr>
        <w:t xml:space="preserve"> новых цехов и услуг</w:t>
      </w:r>
      <w:r w:rsidRPr="00647E4E">
        <w:rPr>
          <w:rStyle w:val="FontStyle26"/>
          <w:sz w:val="28"/>
          <w:szCs w:val="28"/>
          <w:lang w:val="ru-RU"/>
        </w:rPr>
        <w:t>:</w:t>
      </w:r>
      <w:r w:rsidR="007E2AB2" w:rsidRPr="00647E4E">
        <w:rPr>
          <w:rStyle w:val="FontStyle26"/>
          <w:sz w:val="28"/>
          <w:szCs w:val="28"/>
          <w:lang w:val="ru-RU"/>
        </w:rPr>
        <w:t xml:space="preserve"> открыт</w:t>
      </w:r>
      <w:r w:rsidRPr="00647E4E">
        <w:rPr>
          <w:rStyle w:val="FontStyle26"/>
          <w:sz w:val="28"/>
          <w:szCs w:val="28"/>
          <w:lang w:val="ru-RU"/>
        </w:rPr>
        <w:t>ие</w:t>
      </w:r>
      <w:r w:rsidR="007E2AB2" w:rsidRPr="00647E4E">
        <w:rPr>
          <w:rStyle w:val="FontStyle26"/>
          <w:sz w:val="28"/>
          <w:szCs w:val="28"/>
          <w:lang w:val="ru-RU"/>
        </w:rPr>
        <w:t xml:space="preserve"> кондитерск</w:t>
      </w:r>
      <w:r w:rsidR="00647E4E" w:rsidRPr="00647E4E">
        <w:rPr>
          <w:rStyle w:val="FontStyle26"/>
          <w:sz w:val="28"/>
          <w:szCs w:val="28"/>
          <w:lang w:val="ru-RU"/>
        </w:rPr>
        <w:t>о</w:t>
      </w:r>
      <w:r w:rsidRPr="00647E4E">
        <w:rPr>
          <w:rStyle w:val="FontStyle26"/>
          <w:sz w:val="28"/>
          <w:szCs w:val="28"/>
          <w:lang w:val="ru-RU"/>
        </w:rPr>
        <w:t>го</w:t>
      </w:r>
      <w:r w:rsidR="007E2AB2" w:rsidRPr="00647E4E">
        <w:rPr>
          <w:rStyle w:val="FontStyle26"/>
          <w:sz w:val="28"/>
          <w:szCs w:val="28"/>
          <w:lang w:val="ru-RU"/>
        </w:rPr>
        <w:t xml:space="preserve"> цех</w:t>
      </w:r>
      <w:r w:rsidRPr="00647E4E">
        <w:rPr>
          <w:rStyle w:val="FontStyle26"/>
          <w:sz w:val="28"/>
          <w:szCs w:val="28"/>
          <w:lang w:val="ru-RU"/>
        </w:rPr>
        <w:t>а</w:t>
      </w:r>
      <w:r w:rsidR="00647E4E" w:rsidRPr="00647E4E">
        <w:rPr>
          <w:rStyle w:val="FontStyle26"/>
          <w:sz w:val="28"/>
          <w:szCs w:val="28"/>
          <w:lang w:val="ru-RU"/>
        </w:rPr>
        <w:t xml:space="preserve"> на базе Владикавказского </w:t>
      </w:r>
      <w:proofErr w:type="spellStart"/>
      <w:r w:rsidR="00647E4E" w:rsidRPr="00647E4E">
        <w:rPr>
          <w:rStyle w:val="FontStyle26"/>
          <w:sz w:val="28"/>
          <w:szCs w:val="28"/>
          <w:lang w:val="ru-RU"/>
        </w:rPr>
        <w:t>райпо</w:t>
      </w:r>
      <w:proofErr w:type="spellEnd"/>
      <w:r w:rsidRPr="00647E4E">
        <w:rPr>
          <w:rStyle w:val="FontStyle26"/>
          <w:sz w:val="28"/>
          <w:szCs w:val="28"/>
          <w:lang w:val="ru-RU"/>
        </w:rPr>
        <w:t xml:space="preserve">, </w:t>
      </w:r>
      <w:r w:rsidR="007E2AB2" w:rsidRPr="00647E4E">
        <w:rPr>
          <w:rStyle w:val="FontStyle26"/>
          <w:sz w:val="28"/>
          <w:szCs w:val="28"/>
          <w:lang w:val="ru-RU"/>
        </w:rPr>
        <w:t>приобре</w:t>
      </w:r>
      <w:r w:rsidRPr="00647E4E">
        <w:rPr>
          <w:rStyle w:val="FontStyle26"/>
          <w:sz w:val="28"/>
          <w:szCs w:val="28"/>
          <w:lang w:val="ru-RU"/>
        </w:rPr>
        <w:t xml:space="preserve">тение </w:t>
      </w:r>
      <w:r w:rsidR="007E2AB2" w:rsidRPr="00647E4E">
        <w:rPr>
          <w:rStyle w:val="FontStyle26"/>
          <w:sz w:val="28"/>
          <w:szCs w:val="28"/>
          <w:lang w:val="ru-RU"/>
        </w:rPr>
        <w:t>автомагазин</w:t>
      </w:r>
      <w:r w:rsidRPr="00647E4E">
        <w:rPr>
          <w:rStyle w:val="FontStyle26"/>
          <w:sz w:val="28"/>
          <w:szCs w:val="28"/>
          <w:lang w:val="ru-RU"/>
        </w:rPr>
        <w:t>а</w:t>
      </w:r>
      <w:r w:rsidR="007E2AB2" w:rsidRPr="00647E4E">
        <w:rPr>
          <w:rStyle w:val="FontStyle26"/>
          <w:sz w:val="28"/>
          <w:szCs w:val="28"/>
          <w:lang w:val="ru-RU"/>
        </w:rPr>
        <w:t xml:space="preserve"> для выездного обслуживания отдаленных</w:t>
      </w:r>
      <w:r w:rsidR="00715818" w:rsidRPr="00647E4E">
        <w:rPr>
          <w:rStyle w:val="FontStyle26"/>
          <w:sz w:val="28"/>
          <w:szCs w:val="28"/>
          <w:lang w:val="ru-RU"/>
        </w:rPr>
        <w:t xml:space="preserve"> </w:t>
      </w:r>
      <w:r w:rsidR="007E2AB2" w:rsidRPr="00647E4E">
        <w:rPr>
          <w:rStyle w:val="FontStyle26"/>
          <w:sz w:val="28"/>
          <w:szCs w:val="28"/>
          <w:lang w:val="ru-RU"/>
        </w:rPr>
        <w:t xml:space="preserve">малонаселенных пунктов в </w:t>
      </w:r>
      <w:proofErr w:type="spellStart"/>
      <w:r w:rsidR="007E2AB2" w:rsidRPr="00647E4E">
        <w:rPr>
          <w:rStyle w:val="FontStyle26"/>
          <w:sz w:val="28"/>
          <w:szCs w:val="28"/>
          <w:lang w:val="ru-RU"/>
        </w:rPr>
        <w:t>Ирафском</w:t>
      </w:r>
      <w:proofErr w:type="spellEnd"/>
      <w:r w:rsidR="007E2AB2" w:rsidRPr="00647E4E">
        <w:rPr>
          <w:rStyle w:val="FontStyle26"/>
          <w:sz w:val="28"/>
          <w:szCs w:val="28"/>
          <w:lang w:val="ru-RU"/>
        </w:rPr>
        <w:t xml:space="preserve"> районе.</w:t>
      </w:r>
    </w:p>
    <w:p w:rsidR="007E2AB2" w:rsidRPr="00091DBF" w:rsidRDefault="007E2AB2" w:rsidP="00B61C2B">
      <w:pPr>
        <w:pStyle w:val="Style10"/>
        <w:widowControl/>
        <w:spacing w:line="240" w:lineRule="auto"/>
        <w:ind w:firstLine="0"/>
        <w:jc w:val="center"/>
        <w:rPr>
          <w:rStyle w:val="FontStyle26"/>
          <w:b/>
          <w:lang w:val="ru-RU"/>
        </w:rPr>
      </w:pPr>
    </w:p>
    <w:p w:rsidR="006A2825" w:rsidRPr="005334F6" w:rsidRDefault="006A2825" w:rsidP="00B61C2B">
      <w:pPr>
        <w:pStyle w:val="Style10"/>
        <w:widowControl/>
        <w:spacing w:line="240" w:lineRule="auto"/>
        <w:ind w:firstLine="0"/>
        <w:jc w:val="center"/>
        <w:rPr>
          <w:rStyle w:val="FontStyle26"/>
          <w:b/>
          <w:sz w:val="28"/>
          <w:szCs w:val="28"/>
          <w:lang w:val="ru-RU"/>
        </w:rPr>
      </w:pPr>
      <w:r w:rsidRPr="005334F6">
        <w:rPr>
          <w:rStyle w:val="FontStyle26"/>
          <w:b/>
          <w:sz w:val="28"/>
          <w:szCs w:val="28"/>
          <w:lang w:val="ru-RU"/>
        </w:rPr>
        <w:t>Рынок услуг перевозок пассажиров наземным транспортом</w:t>
      </w:r>
    </w:p>
    <w:p w:rsidR="005A050F" w:rsidRPr="00091DBF" w:rsidRDefault="005A050F" w:rsidP="00B61C2B">
      <w:pPr>
        <w:pStyle w:val="Style10"/>
        <w:widowControl/>
        <w:spacing w:line="240" w:lineRule="auto"/>
        <w:ind w:firstLine="0"/>
        <w:jc w:val="center"/>
        <w:rPr>
          <w:rStyle w:val="FontStyle26"/>
          <w:lang w:val="ru-RU"/>
        </w:rPr>
      </w:pPr>
    </w:p>
    <w:p w:rsidR="00DA6B16" w:rsidRPr="005334F6" w:rsidRDefault="00247FD9" w:rsidP="00117011">
      <w:pPr>
        <w:pStyle w:val="Style10"/>
        <w:spacing w:line="240" w:lineRule="auto"/>
        <w:ind w:firstLine="709"/>
        <w:rPr>
          <w:rStyle w:val="FontStyle26"/>
          <w:sz w:val="28"/>
          <w:szCs w:val="28"/>
          <w:lang w:val="ru-RU"/>
        </w:rPr>
      </w:pPr>
      <w:r>
        <w:rPr>
          <w:rStyle w:val="FontStyle26"/>
          <w:sz w:val="28"/>
          <w:szCs w:val="28"/>
          <w:lang w:val="ru-RU"/>
        </w:rPr>
        <w:t xml:space="preserve">По состоянию на 1 декабря 2017 года </w:t>
      </w:r>
      <w:r w:rsidR="00DA6B16" w:rsidRPr="005334F6">
        <w:rPr>
          <w:rStyle w:val="FontStyle26"/>
          <w:sz w:val="28"/>
          <w:szCs w:val="28"/>
          <w:lang w:val="ru-RU"/>
        </w:rPr>
        <w:t xml:space="preserve">перевозку пассажиров в республике осуществляют 268 перевозчиков различных форм собственности, 4 из которых являются </w:t>
      </w:r>
      <w:r w:rsidR="00FD4C12" w:rsidRPr="005334F6">
        <w:rPr>
          <w:rStyle w:val="FontStyle26"/>
          <w:sz w:val="28"/>
          <w:szCs w:val="28"/>
          <w:lang w:val="ru-RU"/>
        </w:rPr>
        <w:t>автотранспортными предприятиями, п</w:t>
      </w:r>
      <w:r w:rsidR="00DA6B16" w:rsidRPr="005334F6">
        <w:rPr>
          <w:rStyle w:val="FontStyle26"/>
          <w:sz w:val="28"/>
          <w:szCs w:val="28"/>
          <w:lang w:val="ru-RU"/>
        </w:rPr>
        <w:t xml:space="preserve">одведомственными Министерству </w:t>
      </w:r>
      <w:r w:rsidR="001A1867" w:rsidRPr="005334F6">
        <w:rPr>
          <w:rStyle w:val="FontStyle26"/>
          <w:sz w:val="28"/>
          <w:szCs w:val="28"/>
          <w:lang w:val="ru-RU"/>
        </w:rPr>
        <w:t>промышленности и транспорта Ре</w:t>
      </w:r>
      <w:r w:rsidR="00FD4C12" w:rsidRPr="005334F6">
        <w:rPr>
          <w:rStyle w:val="FontStyle26"/>
          <w:sz w:val="28"/>
          <w:szCs w:val="28"/>
          <w:lang w:val="ru-RU"/>
        </w:rPr>
        <w:t>спублики С</w:t>
      </w:r>
      <w:r w:rsidR="001A1867" w:rsidRPr="005334F6">
        <w:rPr>
          <w:rStyle w:val="FontStyle26"/>
          <w:sz w:val="28"/>
          <w:szCs w:val="28"/>
          <w:lang w:val="ru-RU"/>
        </w:rPr>
        <w:t>еверная Осетия-Алания</w:t>
      </w:r>
      <w:r w:rsidR="00DA6B16" w:rsidRPr="005334F6">
        <w:rPr>
          <w:rStyle w:val="FontStyle26"/>
          <w:sz w:val="28"/>
          <w:szCs w:val="28"/>
          <w:lang w:val="ru-RU"/>
        </w:rPr>
        <w:t xml:space="preserve">. </w:t>
      </w:r>
    </w:p>
    <w:p w:rsidR="00DA6B16" w:rsidRPr="005334F6" w:rsidRDefault="00FD4C12" w:rsidP="00117011">
      <w:pPr>
        <w:pStyle w:val="Style10"/>
        <w:spacing w:line="240" w:lineRule="auto"/>
        <w:ind w:firstLine="709"/>
        <w:rPr>
          <w:rStyle w:val="FontStyle26"/>
          <w:sz w:val="28"/>
          <w:szCs w:val="28"/>
          <w:lang w:val="ru-RU"/>
        </w:rPr>
      </w:pPr>
      <w:r w:rsidRPr="005334F6">
        <w:rPr>
          <w:rStyle w:val="FontStyle26"/>
          <w:sz w:val="28"/>
          <w:szCs w:val="28"/>
          <w:lang w:val="ru-RU"/>
        </w:rPr>
        <w:t>П</w:t>
      </w:r>
      <w:r w:rsidR="00DA6B16" w:rsidRPr="005334F6">
        <w:rPr>
          <w:rStyle w:val="FontStyle26"/>
          <w:sz w:val="28"/>
          <w:szCs w:val="28"/>
          <w:lang w:val="ru-RU"/>
        </w:rPr>
        <w:t>еревозка пассажиров осуществляется по 86 межмуниципальным маршрутам и 93 муниципальным маршрутам.</w:t>
      </w:r>
      <w:r w:rsidR="00152D00">
        <w:rPr>
          <w:rStyle w:val="FontStyle26"/>
          <w:sz w:val="28"/>
          <w:szCs w:val="28"/>
          <w:lang w:val="ru-RU"/>
        </w:rPr>
        <w:t xml:space="preserve"> </w:t>
      </w:r>
      <w:r w:rsidR="00DA6B16" w:rsidRPr="005334F6">
        <w:rPr>
          <w:rStyle w:val="FontStyle26"/>
          <w:sz w:val="28"/>
          <w:szCs w:val="28"/>
          <w:lang w:val="ru-RU"/>
        </w:rPr>
        <w:t>По межмуниципальным маршрутам перевозку пасса</w:t>
      </w:r>
      <w:r w:rsidR="001A1867" w:rsidRPr="005334F6">
        <w:rPr>
          <w:rStyle w:val="FontStyle26"/>
          <w:sz w:val="28"/>
          <w:szCs w:val="28"/>
          <w:lang w:val="ru-RU"/>
        </w:rPr>
        <w:t>жиров осуществляют 604 автобуса, п</w:t>
      </w:r>
      <w:r w:rsidR="00DA6B16" w:rsidRPr="005334F6">
        <w:rPr>
          <w:rStyle w:val="FontStyle26"/>
          <w:sz w:val="28"/>
          <w:szCs w:val="28"/>
          <w:lang w:val="ru-RU"/>
        </w:rPr>
        <w:t xml:space="preserve">о муниципальным маршрутам </w:t>
      </w:r>
      <w:r w:rsidR="001A1867" w:rsidRPr="005334F6">
        <w:rPr>
          <w:rStyle w:val="FontStyle26"/>
          <w:sz w:val="28"/>
          <w:szCs w:val="28"/>
          <w:lang w:val="ru-RU"/>
        </w:rPr>
        <w:t xml:space="preserve">- 1860 автобусов, </w:t>
      </w:r>
    </w:p>
    <w:p w:rsidR="00DA6B16" w:rsidRPr="005334F6" w:rsidRDefault="00DA6B16" w:rsidP="00117011">
      <w:pPr>
        <w:pStyle w:val="Style10"/>
        <w:spacing w:line="240" w:lineRule="auto"/>
        <w:ind w:firstLine="709"/>
        <w:rPr>
          <w:rStyle w:val="FontStyle26"/>
          <w:sz w:val="28"/>
          <w:szCs w:val="28"/>
          <w:lang w:val="ru-RU"/>
        </w:rPr>
      </w:pPr>
      <w:r w:rsidRPr="005334F6">
        <w:rPr>
          <w:rStyle w:val="FontStyle26"/>
          <w:sz w:val="28"/>
          <w:szCs w:val="28"/>
          <w:lang w:val="ru-RU"/>
        </w:rPr>
        <w:t>Всего по Р</w:t>
      </w:r>
      <w:r w:rsidR="001A1867" w:rsidRPr="005334F6">
        <w:rPr>
          <w:rStyle w:val="FontStyle26"/>
          <w:sz w:val="28"/>
          <w:szCs w:val="28"/>
          <w:lang w:val="ru-RU"/>
        </w:rPr>
        <w:t xml:space="preserve">еспублике </w:t>
      </w:r>
      <w:r w:rsidRPr="005334F6">
        <w:rPr>
          <w:rStyle w:val="FontStyle26"/>
          <w:sz w:val="28"/>
          <w:szCs w:val="28"/>
          <w:lang w:val="ru-RU"/>
        </w:rPr>
        <w:t>С</w:t>
      </w:r>
      <w:r w:rsidR="001A1867" w:rsidRPr="005334F6">
        <w:rPr>
          <w:rStyle w:val="FontStyle26"/>
          <w:sz w:val="28"/>
          <w:szCs w:val="28"/>
          <w:lang w:val="ru-RU"/>
        </w:rPr>
        <w:t xml:space="preserve">еверная </w:t>
      </w:r>
      <w:r w:rsidRPr="005334F6">
        <w:rPr>
          <w:rStyle w:val="FontStyle26"/>
          <w:sz w:val="28"/>
          <w:szCs w:val="28"/>
          <w:lang w:val="ru-RU"/>
        </w:rPr>
        <w:t>О</w:t>
      </w:r>
      <w:r w:rsidR="001A1867" w:rsidRPr="005334F6">
        <w:rPr>
          <w:rStyle w:val="FontStyle26"/>
          <w:sz w:val="28"/>
          <w:szCs w:val="28"/>
          <w:lang w:val="ru-RU"/>
        </w:rPr>
        <w:t>сетия</w:t>
      </w:r>
      <w:r w:rsidRPr="005334F6">
        <w:rPr>
          <w:rStyle w:val="FontStyle26"/>
          <w:sz w:val="28"/>
          <w:szCs w:val="28"/>
          <w:lang w:val="ru-RU"/>
        </w:rPr>
        <w:t>-Алания</w:t>
      </w:r>
      <w:r w:rsidR="001A1867" w:rsidRPr="005334F6">
        <w:rPr>
          <w:rStyle w:val="FontStyle26"/>
          <w:sz w:val="28"/>
          <w:szCs w:val="28"/>
          <w:lang w:val="ru-RU"/>
        </w:rPr>
        <w:t xml:space="preserve"> перевозка пассажиров осуществляется по 179 маршрутам на </w:t>
      </w:r>
      <w:r w:rsidRPr="005334F6">
        <w:rPr>
          <w:rStyle w:val="FontStyle26"/>
          <w:sz w:val="28"/>
          <w:szCs w:val="28"/>
          <w:lang w:val="ru-RU"/>
        </w:rPr>
        <w:t>2</w:t>
      </w:r>
      <w:r w:rsidR="001A1867">
        <w:rPr>
          <w:rStyle w:val="FontStyle26"/>
          <w:sz w:val="28"/>
          <w:szCs w:val="28"/>
        </w:rPr>
        <w:t> </w:t>
      </w:r>
      <w:r w:rsidRPr="005334F6">
        <w:rPr>
          <w:rStyle w:val="FontStyle26"/>
          <w:sz w:val="28"/>
          <w:szCs w:val="28"/>
          <w:lang w:val="ru-RU"/>
        </w:rPr>
        <w:t>464</w:t>
      </w:r>
      <w:r w:rsidR="001A1867" w:rsidRPr="005334F6">
        <w:rPr>
          <w:rStyle w:val="FontStyle26"/>
          <w:sz w:val="28"/>
          <w:szCs w:val="28"/>
          <w:lang w:val="ru-RU"/>
        </w:rPr>
        <w:t xml:space="preserve"> автобусах, из них:</w:t>
      </w:r>
    </w:p>
    <w:p w:rsidR="001A1867" w:rsidRPr="005334F6" w:rsidRDefault="001A1867" w:rsidP="00117011">
      <w:pPr>
        <w:pStyle w:val="Style10"/>
        <w:spacing w:line="240" w:lineRule="auto"/>
        <w:ind w:firstLine="709"/>
        <w:rPr>
          <w:rStyle w:val="FontStyle26"/>
          <w:sz w:val="28"/>
          <w:szCs w:val="28"/>
          <w:lang w:val="ru-RU"/>
        </w:rPr>
      </w:pPr>
      <w:r w:rsidRPr="005334F6">
        <w:rPr>
          <w:rStyle w:val="FontStyle26"/>
          <w:sz w:val="28"/>
          <w:szCs w:val="28"/>
          <w:lang w:val="ru-RU"/>
        </w:rPr>
        <w:t>г. Владикавказ - 45 маршрутов, 1</w:t>
      </w:r>
      <w:r w:rsidR="004A44C1">
        <w:rPr>
          <w:rStyle w:val="FontStyle26"/>
          <w:sz w:val="28"/>
          <w:szCs w:val="28"/>
          <w:lang w:val="ru-RU"/>
        </w:rPr>
        <w:t> </w:t>
      </w:r>
      <w:r w:rsidRPr="005334F6">
        <w:rPr>
          <w:rStyle w:val="FontStyle26"/>
          <w:sz w:val="28"/>
          <w:szCs w:val="28"/>
          <w:lang w:val="ru-RU"/>
        </w:rPr>
        <w:t>634 автобус</w:t>
      </w:r>
      <w:r w:rsidR="00715818">
        <w:rPr>
          <w:rStyle w:val="FontStyle26"/>
          <w:sz w:val="28"/>
          <w:szCs w:val="28"/>
          <w:lang w:val="ru-RU"/>
        </w:rPr>
        <w:t>а</w:t>
      </w:r>
      <w:r w:rsidRPr="005334F6">
        <w:rPr>
          <w:rStyle w:val="FontStyle26"/>
          <w:sz w:val="28"/>
          <w:szCs w:val="28"/>
          <w:lang w:val="ru-RU"/>
        </w:rPr>
        <w:t>;</w:t>
      </w:r>
    </w:p>
    <w:p w:rsidR="001A1867" w:rsidRPr="005334F6" w:rsidRDefault="001A1867" w:rsidP="00117011">
      <w:pPr>
        <w:pStyle w:val="Style10"/>
        <w:spacing w:line="240" w:lineRule="auto"/>
        <w:ind w:firstLine="709"/>
        <w:rPr>
          <w:rStyle w:val="FontStyle26"/>
          <w:sz w:val="28"/>
          <w:szCs w:val="28"/>
          <w:lang w:val="ru-RU"/>
        </w:rPr>
      </w:pPr>
      <w:r w:rsidRPr="005334F6">
        <w:rPr>
          <w:rStyle w:val="FontStyle26"/>
          <w:sz w:val="28"/>
          <w:szCs w:val="28"/>
          <w:lang w:val="ru-RU"/>
        </w:rPr>
        <w:t>Моздокский район - 27 маршрутов, 148 автобусов;</w:t>
      </w:r>
    </w:p>
    <w:p w:rsidR="001A1867" w:rsidRPr="005334F6" w:rsidRDefault="001A1867" w:rsidP="00117011">
      <w:pPr>
        <w:pStyle w:val="Style10"/>
        <w:spacing w:line="240" w:lineRule="auto"/>
        <w:ind w:firstLine="709"/>
        <w:rPr>
          <w:rStyle w:val="FontStyle26"/>
          <w:sz w:val="28"/>
          <w:szCs w:val="28"/>
          <w:lang w:val="ru-RU"/>
        </w:rPr>
      </w:pPr>
      <w:r w:rsidRPr="005334F6">
        <w:rPr>
          <w:rStyle w:val="FontStyle26"/>
          <w:sz w:val="28"/>
          <w:szCs w:val="28"/>
          <w:lang w:val="ru-RU"/>
        </w:rPr>
        <w:t>Правобережный район - 9 маршрутов, 62 автобуса;</w:t>
      </w:r>
    </w:p>
    <w:p w:rsidR="001A1867" w:rsidRPr="005334F6" w:rsidRDefault="001A1867" w:rsidP="00117011">
      <w:pPr>
        <w:pStyle w:val="Style10"/>
        <w:spacing w:line="240" w:lineRule="auto"/>
        <w:ind w:firstLine="709"/>
        <w:rPr>
          <w:rStyle w:val="FontStyle26"/>
          <w:sz w:val="28"/>
          <w:szCs w:val="28"/>
          <w:lang w:val="ru-RU"/>
        </w:rPr>
      </w:pPr>
      <w:proofErr w:type="spellStart"/>
      <w:r w:rsidRPr="005334F6">
        <w:rPr>
          <w:rStyle w:val="FontStyle26"/>
          <w:sz w:val="28"/>
          <w:szCs w:val="28"/>
          <w:lang w:val="ru-RU"/>
        </w:rPr>
        <w:t>Дигорский</w:t>
      </w:r>
      <w:proofErr w:type="spellEnd"/>
      <w:r w:rsidRPr="005334F6">
        <w:rPr>
          <w:rStyle w:val="FontStyle26"/>
          <w:sz w:val="28"/>
          <w:szCs w:val="28"/>
          <w:lang w:val="ru-RU"/>
        </w:rPr>
        <w:t xml:space="preserve"> район - 1 маршрут, 1 автобус;</w:t>
      </w:r>
    </w:p>
    <w:p w:rsidR="001A1867" w:rsidRPr="005334F6" w:rsidRDefault="001A1867" w:rsidP="00117011">
      <w:pPr>
        <w:pStyle w:val="Style10"/>
        <w:spacing w:line="240" w:lineRule="auto"/>
        <w:ind w:firstLine="709"/>
        <w:rPr>
          <w:rStyle w:val="FontStyle26"/>
          <w:sz w:val="28"/>
          <w:szCs w:val="28"/>
          <w:lang w:val="ru-RU"/>
        </w:rPr>
      </w:pPr>
      <w:proofErr w:type="spellStart"/>
      <w:r w:rsidRPr="005334F6">
        <w:rPr>
          <w:rStyle w:val="FontStyle26"/>
          <w:sz w:val="28"/>
          <w:szCs w:val="28"/>
          <w:lang w:val="ru-RU"/>
        </w:rPr>
        <w:t>Алагирский</w:t>
      </w:r>
      <w:proofErr w:type="spellEnd"/>
      <w:r w:rsidRPr="005334F6">
        <w:rPr>
          <w:rStyle w:val="FontStyle26"/>
          <w:sz w:val="28"/>
          <w:szCs w:val="28"/>
          <w:lang w:val="ru-RU"/>
        </w:rPr>
        <w:t xml:space="preserve"> район - 5 маршрутов, 9 автобусов;</w:t>
      </w:r>
    </w:p>
    <w:p w:rsidR="001A1867" w:rsidRPr="005334F6" w:rsidRDefault="001A1867" w:rsidP="00117011">
      <w:pPr>
        <w:pStyle w:val="Style10"/>
        <w:spacing w:line="240" w:lineRule="auto"/>
        <w:ind w:firstLine="709"/>
        <w:rPr>
          <w:rStyle w:val="FontStyle26"/>
          <w:sz w:val="28"/>
          <w:szCs w:val="28"/>
          <w:lang w:val="ru-RU"/>
        </w:rPr>
      </w:pPr>
      <w:proofErr w:type="spellStart"/>
      <w:r w:rsidRPr="005334F6">
        <w:rPr>
          <w:rStyle w:val="FontStyle26"/>
          <w:sz w:val="28"/>
          <w:szCs w:val="28"/>
          <w:lang w:val="ru-RU"/>
        </w:rPr>
        <w:lastRenderedPageBreak/>
        <w:t>Ардонский</w:t>
      </w:r>
      <w:proofErr w:type="spellEnd"/>
      <w:r w:rsidRPr="005334F6">
        <w:rPr>
          <w:rStyle w:val="FontStyle26"/>
          <w:sz w:val="28"/>
          <w:szCs w:val="28"/>
          <w:lang w:val="ru-RU"/>
        </w:rPr>
        <w:t xml:space="preserve"> район - 6 маршрутов, 6 автобусов.</w:t>
      </w:r>
    </w:p>
    <w:p w:rsidR="000800C8" w:rsidRPr="005334F6" w:rsidRDefault="000800C8" w:rsidP="00117011">
      <w:pPr>
        <w:pStyle w:val="Style10"/>
        <w:spacing w:line="240" w:lineRule="auto"/>
        <w:ind w:firstLine="709"/>
        <w:rPr>
          <w:rStyle w:val="FontStyle26"/>
          <w:sz w:val="28"/>
          <w:szCs w:val="28"/>
          <w:lang w:val="ru-RU"/>
        </w:rPr>
      </w:pPr>
      <w:r w:rsidRPr="005334F6">
        <w:rPr>
          <w:rStyle w:val="FontStyle26"/>
          <w:sz w:val="28"/>
          <w:szCs w:val="28"/>
          <w:lang w:val="ru-RU"/>
        </w:rPr>
        <w:t>Пассажирооборот всех видов транспорта по итогам 2017 года составил 397,6 пасс-км. Всего перевезено 44</w:t>
      </w:r>
      <w:r w:rsidR="004A44C1">
        <w:rPr>
          <w:rStyle w:val="FontStyle26"/>
          <w:sz w:val="28"/>
          <w:szCs w:val="28"/>
          <w:lang w:val="ru-RU"/>
        </w:rPr>
        <w:t> 455,</w:t>
      </w:r>
      <w:r w:rsidRPr="005334F6">
        <w:rPr>
          <w:rStyle w:val="FontStyle26"/>
          <w:sz w:val="28"/>
          <w:szCs w:val="28"/>
          <w:lang w:val="ru-RU"/>
        </w:rPr>
        <w:t>8 млн пасс</w:t>
      </w:r>
      <w:r w:rsidR="00B21AC2" w:rsidRPr="005334F6">
        <w:rPr>
          <w:rStyle w:val="FontStyle26"/>
          <w:sz w:val="28"/>
          <w:szCs w:val="28"/>
          <w:lang w:val="ru-RU"/>
        </w:rPr>
        <w:t>ажиров</w:t>
      </w:r>
      <w:r w:rsidRPr="005334F6">
        <w:rPr>
          <w:rStyle w:val="FontStyle26"/>
          <w:sz w:val="28"/>
          <w:szCs w:val="28"/>
          <w:lang w:val="ru-RU"/>
        </w:rPr>
        <w:t xml:space="preserve">. </w:t>
      </w:r>
    </w:p>
    <w:p w:rsidR="000800C8" w:rsidRPr="005334F6" w:rsidRDefault="000800C8" w:rsidP="00117011">
      <w:pPr>
        <w:pStyle w:val="Style10"/>
        <w:spacing w:line="240" w:lineRule="auto"/>
        <w:ind w:firstLine="709"/>
        <w:rPr>
          <w:rStyle w:val="FontStyle26"/>
          <w:sz w:val="28"/>
          <w:szCs w:val="28"/>
          <w:lang w:val="ru-RU"/>
        </w:rPr>
      </w:pPr>
      <w:r w:rsidRPr="005334F6">
        <w:rPr>
          <w:rStyle w:val="FontStyle26"/>
          <w:sz w:val="28"/>
          <w:szCs w:val="28"/>
          <w:lang w:val="ru-RU"/>
        </w:rPr>
        <w:t>Пригородные перевозки на территории Республики Северная Осетия-Алания осуществляются преимущественно автомобильным транспортом,</w:t>
      </w:r>
      <w:r w:rsidR="004A44C1">
        <w:rPr>
          <w:rStyle w:val="FontStyle26"/>
          <w:sz w:val="28"/>
          <w:szCs w:val="28"/>
          <w:lang w:val="ru-RU"/>
        </w:rPr>
        <w:t xml:space="preserve"> на долю которого приходится 90</w:t>
      </w:r>
      <w:r w:rsidRPr="005334F6">
        <w:rPr>
          <w:rStyle w:val="FontStyle26"/>
          <w:sz w:val="28"/>
          <w:szCs w:val="28"/>
          <w:lang w:val="ru-RU"/>
        </w:rPr>
        <w:t>% пассажиропотока.</w:t>
      </w:r>
    </w:p>
    <w:p w:rsidR="000800C8" w:rsidRPr="005334F6" w:rsidRDefault="000800C8" w:rsidP="00117011">
      <w:pPr>
        <w:pStyle w:val="Style10"/>
        <w:spacing w:line="240" w:lineRule="auto"/>
        <w:ind w:firstLine="709"/>
        <w:rPr>
          <w:rStyle w:val="FontStyle26"/>
          <w:sz w:val="28"/>
          <w:szCs w:val="28"/>
          <w:lang w:val="ru-RU"/>
        </w:rPr>
      </w:pPr>
      <w:r w:rsidRPr="005334F6">
        <w:rPr>
          <w:rStyle w:val="FontStyle26"/>
          <w:sz w:val="28"/>
          <w:szCs w:val="28"/>
          <w:lang w:val="ru-RU"/>
        </w:rPr>
        <w:t>Перевозка пассажиров осуществляется автобусами малой, средней и большой вместимости, в зависимости от интенсивности пассажиропотока.</w:t>
      </w:r>
    </w:p>
    <w:p w:rsidR="000800C8" w:rsidRPr="005334F6" w:rsidRDefault="000800C8" w:rsidP="00117011">
      <w:pPr>
        <w:pStyle w:val="Style10"/>
        <w:spacing w:line="240" w:lineRule="auto"/>
        <w:ind w:firstLine="709"/>
        <w:rPr>
          <w:rStyle w:val="FontStyle26"/>
          <w:sz w:val="28"/>
          <w:szCs w:val="28"/>
          <w:lang w:val="ru-RU"/>
        </w:rPr>
      </w:pPr>
      <w:r w:rsidRPr="005334F6">
        <w:rPr>
          <w:rStyle w:val="FontStyle26"/>
          <w:sz w:val="28"/>
          <w:szCs w:val="28"/>
          <w:lang w:val="ru-RU"/>
        </w:rPr>
        <w:t>Общий автомобильный пассажиропоток общественного</w:t>
      </w:r>
      <w:r w:rsidR="00715818">
        <w:rPr>
          <w:rStyle w:val="FontStyle26"/>
          <w:sz w:val="28"/>
          <w:szCs w:val="28"/>
          <w:lang w:val="ru-RU"/>
        </w:rPr>
        <w:t xml:space="preserve"> транспорта по всем сообщениям </w:t>
      </w:r>
      <w:r w:rsidRPr="005334F6">
        <w:rPr>
          <w:rStyle w:val="FontStyle26"/>
          <w:sz w:val="28"/>
          <w:szCs w:val="28"/>
          <w:lang w:val="ru-RU"/>
        </w:rPr>
        <w:t>составляет 77,3 млн пассажиров в год (по данным отчётности перевозчиков).</w:t>
      </w:r>
    </w:p>
    <w:p w:rsidR="000800C8" w:rsidRPr="005334F6" w:rsidRDefault="00B21AC2" w:rsidP="00117011">
      <w:pPr>
        <w:pStyle w:val="Style10"/>
        <w:spacing w:line="240" w:lineRule="auto"/>
        <w:ind w:firstLine="709"/>
        <w:rPr>
          <w:rStyle w:val="FontStyle26"/>
          <w:sz w:val="28"/>
          <w:szCs w:val="28"/>
          <w:lang w:val="ru-RU"/>
        </w:rPr>
      </w:pPr>
      <w:r w:rsidRPr="005334F6">
        <w:rPr>
          <w:rStyle w:val="FontStyle26"/>
          <w:sz w:val="28"/>
          <w:szCs w:val="28"/>
          <w:lang w:val="ru-RU"/>
        </w:rPr>
        <w:t>В</w:t>
      </w:r>
      <w:r w:rsidR="000800C8" w:rsidRPr="005334F6">
        <w:rPr>
          <w:rStyle w:val="FontStyle26"/>
          <w:sz w:val="28"/>
          <w:szCs w:val="28"/>
          <w:lang w:val="ru-RU"/>
        </w:rPr>
        <w:t xml:space="preserve"> соответствии с </w:t>
      </w:r>
      <w:r w:rsidR="00715818">
        <w:rPr>
          <w:rStyle w:val="FontStyle26"/>
          <w:sz w:val="28"/>
          <w:szCs w:val="28"/>
          <w:lang w:val="ru-RU"/>
        </w:rPr>
        <w:t>п</w:t>
      </w:r>
      <w:r w:rsidR="000800C8" w:rsidRPr="005334F6">
        <w:rPr>
          <w:rStyle w:val="FontStyle26"/>
          <w:sz w:val="28"/>
          <w:szCs w:val="28"/>
          <w:lang w:val="ru-RU"/>
        </w:rPr>
        <w:t>остановление Правительства Республики Северная Осетия</w:t>
      </w:r>
      <w:r w:rsidR="0091345B" w:rsidRPr="005334F6">
        <w:rPr>
          <w:rStyle w:val="FontStyle26"/>
          <w:sz w:val="28"/>
          <w:szCs w:val="28"/>
          <w:lang w:val="ru-RU"/>
        </w:rPr>
        <w:t>-Алания от 29 декабря 2012 г</w:t>
      </w:r>
      <w:r w:rsidRPr="005334F6">
        <w:rPr>
          <w:rStyle w:val="FontStyle26"/>
          <w:sz w:val="28"/>
          <w:szCs w:val="28"/>
          <w:lang w:val="ru-RU"/>
        </w:rPr>
        <w:t>ода</w:t>
      </w:r>
      <w:r w:rsidR="0091345B" w:rsidRPr="005334F6">
        <w:rPr>
          <w:rStyle w:val="FontStyle26"/>
          <w:sz w:val="28"/>
          <w:szCs w:val="28"/>
          <w:lang w:val="ru-RU"/>
        </w:rPr>
        <w:t xml:space="preserve"> №</w:t>
      </w:r>
      <w:r w:rsidR="000800C8" w:rsidRPr="005334F6">
        <w:rPr>
          <w:rStyle w:val="FontStyle26"/>
          <w:sz w:val="28"/>
          <w:szCs w:val="28"/>
          <w:lang w:val="ru-RU"/>
        </w:rPr>
        <w:t>477 «О мерах по обеспечению равной доступности услуг общественного транспорта в Республике Северная Осетия-Алания для отдельных категорий граждан»</w:t>
      </w:r>
      <w:r w:rsidR="00152D00">
        <w:rPr>
          <w:rStyle w:val="FontStyle26"/>
          <w:sz w:val="28"/>
          <w:szCs w:val="28"/>
          <w:lang w:val="ru-RU"/>
        </w:rPr>
        <w:t xml:space="preserve"> </w:t>
      </w:r>
      <w:r w:rsidRPr="005334F6">
        <w:rPr>
          <w:rStyle w:val="FontStyle26"/>
          <w:sz w:val="28"/>
          <w:szCs w:val="28"/>
          <w:lang w:val="ru-RU"/>
        </w:rPr>
        <w:t xml:space="preserve">в регионе реализуются меры по </w:t>
      </w:r>
      <w:r w:rsidR="00715818">
        <w:rPr>
          <w:rStyle w:val="FontStyle26"/>
          <w:sz w:val="28"/>
          <w:szCs w:val="28"/>
          <w:lang w:val="ru-RU"/>
        </w:rPr>
        <w:t xml:space="preserve">предоставлению </w:t>
      </w:r>
      <w:r w:rsidRPr="005334F6">
        <w:rPr>
          <w:rStyle w:val="FontStyle26"/>
          <w:sz w:val="28"/>
          <w:szCs w:val="28"/>
          <w:lang w:val="ru-RU"/>
        </w:rPr>
        <w:t>льготн</w:t>
      </w:r>
      <w:r w:rsidR="00715818">
        <w:rPr>
          <w:rStyle w:val="FontStyle26"/>
          <w:sz w:val="28"/>
          <w:szCs w:val="28"/>
          <w:lang w:val="ru-RU"/>
        </w:rPr>
        <w:t xml:space="preserve">ого </w:t>
      </w:r>
      <w:r w:rsidRPr="005334F6">
        <w:rPr>
          <w:rStyle w:val="FontStyle26"/>
          <w:sz w:val="28"/>
          <w:szCs w:val="28"/>
          <w:lang w:val="ru-RU"/>
        </w:rPr>
        <w:t>проезд</w:t>
      </w:r>
      <w:r w:rsidR="00715818">
        <w:rPr>
          <w:rStyle w:val="FontStyle26"/>
          <w:sz w:val="28"/>
          <w:szCs w:val="28"/>
          <w:lang w:val="ru-RU"/>
        </w:rPr>
        <w:t xml:space="preserve">а отдельным категориям </w:t>
      </w:r>
      <w:r w:rsidRPr="005334F6">
        <w:rPr>
          <w:rStyle w:val="FontStyle26"/>
          <w:sz w:val="28"/>
          <w:szCs w:val="28"/>
          <w:lang w:val="ru-RU"/>
        </w:rPr>
        <w:t>граждан.</w:t>
      </w:r>
    </w:p>
    <w:p w:rsidR="00BA2732" w:rsidRPr="005334F6" w:rsidRDefault="00B21AC2" w:rsidP="00117011">
      <w:pPr>
        <w:pStyle w:val="Style10"/>
        <w:spacing w:line="240" w:lineRule="auto"/>
        <w:ind w:firstLine="709"/>
        <w:rPr>
          <w:rStyle w:val="FontStyle26"/>
          <w:sz w:val="28"/>
          <w:szCs w:val="28"/>
          <w:lang w:val="ru-RU"/>
        </w:rPr>
      </w:pPr>
      <w:r w:rsidRPr="005334F6">
        <w:rPr>
          <w:rStyle w:val="FontStyle26"/>
          <w:sz w:val="28"/>
          <w:szCs w:val="28"/>
          <w:lang w:val="ru-RU"/>
        </w:rPr>
        <w:t xml:space="preserve">Сфера </w:t>
      </w:r>
      <w:r w:rsidR="00BA2732" w:rsidRPr="005334F6">
        <w:rPr>
          <w:rStyle w:val="FontStyle26"/>
          <w:sz w:val="28"/>
          <w:szCs w:val="28"/>
          <w:lang w:val="ru-RU"/>
        </w:rPr>
        <w:t>регулярных перевозок пассажиров и багажа автомобильным транспортом и городским наземным электрическим транспортом, в том числе установление, изменение, отмен</w:t>
      </w:r>
      <w:r w:rsidRPr="005334F6">
        <w:rPr>
          <w:rStyle w:val="FontStyle26"/>
          <w:sz w:val="28"/>
          <w:szCs w:val="28"/>
          <w:lang w:val="ru-RU"/>
        </w:rPr>
        <w:t>а</w:t>
      </w:r>
      <w:r w:rsidR="00BA2732" w:rsidRPr="005334F6">
        <w:rPr>
          <w:rStyle w:val="FontStyle26"/>
          <w:sz w:val="28"/>
          <w:szCs w:val="28"/>
          <w:lang w:val="ru-RU"/>
        </w:rPr>
        <w:t xml:space="preserve"> маршрутов регулярных перевозок, допуск</w:t>
      </w:r>
      <w:r w:rsidR="00152D00">
        <w:rPr>
          <w:rStyle w:val="FontStyle26"/>
          <w:sz w:val="28"/>
          <w:szCs w:val="28"/>
          <w:lang w:val="ru-RU"/>
        </w:rPr>
        <w:t xml:space="preserve"> </w:t>
      </w:r>
      <w:r w:rsidR="00BA2732" w:rsidRPr="005334F6">
        <w:rPr>
          <w:rStyle w:val="FontStyle26"/>
          <w:sz w:val="28"/>
          <w:szCs w:val="28"/>
          <w:lang w:val="ru-RU"/>
        </w:rPr>
        <w:t>юридических лиц и индивидуальных предпринимателей к осуществлению регулярных перевозок, использование для осуществления регулярных перевозок объектов транспортной инфраструктуры, а также организаци</w:t>
      </w:r>
      <w:r w:rsidRPr="005334F6">
        <w:rPr>
          <w:rStyle w:val="FontStyle26"/>
          <w:sz w:val="28"/>
          <w:szCs w:val="28"/>
          <w:lang w:val="ru-RU"/>
        </w:rPr>
        <w:t xml:space="preserve">я </w:t>
      </w:r>
      <w:r w:rsidR="00BA2732" w:rsidRPr="005334F6">
        <w:rPr>
          <w:rStyle w:val="FontStyle26"/>
          <w:sz w:val="28"/>
          <w:szCs w:val="28"/>
          <w:lang w:val="ru-RU"/>
        </w:rPr>
        <w:t>контроля за осуществлением регулярных перевозок регулиру</w:t>
      </w:r>
      <w:r w:rsidRPr="005334F6">
        <w:rPr>
          <w:rStyle w:val="FontStyle26"/>
          <w:sz w:val="28"/>
          <w:szCs w:val="28"/>
          <w:lang w:val="ru-RU"/>
        </w:rPr>
        <w:t>е</w:t>
      </w:r>
      <w:r w:rsidR="00BA2732" w:rsidRPr="005334F6">
        <w:rPr>
          <w:rStyle w:val="FontStyle26"/>
          <w:sz w:val="28"/>
          <w:szCs w:val="28"/>
          <w:lang w:val="ru-RU"/>
        </w:rPr>
        <w:t>тся Федеральным законом от 13 июля 2015 года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F1210" w:rsidRPr="005334F6" w:rsidRDefault="000F1210" w:rsidP="00117011">
      <w:pPr>
        <w:pStyle w:val="Style10"/>
        <w:spacing w:line="240" w:lineRule="auto"/>
        <w:ind w:firstLine="709"/>
        <w:rPr>
          <w:rStyle w:val="FontStyle26"/>
          <w:sz w:val="28"/>
          <w:szCs w:val="28"/>
          <w:lang w:val="ru-RU"/>
        </w:rPr>
      </w:pPr>
      <w:r w:rsidRPr="005334F6">
        <w:rPr>
          <w:rStyle w:val="FontStyle26"/>
          <w:sz w:val="28"/>
          <w:szCs w:val="28"/>
          <w:lang w:val="ru-RU"/>
        </w:rPr>
        <w:t xml:space="preserve">Привлечение субъектов предпринимательской деятельности к выполнению пассажирских перевозок осуществляется только путем проведения открытых конкурсов, </w:t>
      </w:r>
      <w:r w:rsidR="00E118FE">
        <w:rPr>
          <w:rStyle w:val="FontStyle26"/>
          <w:sz w:val="28"/>
          <w:szCs w:val="28"/>
          <w:lang w:val="ru-RU"/>
        </w:rPr>
        <w:t xml:space="preserve">что </w:t>
      </w:r>
      <w:r w:rsidRPr="005334F6">
        <w:rPr>
          <w:rStyle w:val="FontStyle26"/>
          <w:sz w:val="28"/>
          <w:szCs w:val="28"/>
          <w:lang w:val="ru-RU"/>
        </w:rPr>
        <w:t>дает возможность определять наиболее достойных перевозчиков, обеспечить безопасность и достаточный уровень качества транспортного обслуживания населения.</w:t>
      </w:r>
    </w:p>
    <w:p w:rsidR="000800C8" w:rsidRPr="005334F6" w:rsidRDefault="000F1210" w:rsidP="00117011">
      <w:pPr>
        <w:pStyle w:val="Style10"/>
        <w:spacing w:line="240" w:lineRule="auto"/>
        <w:ind w:firstLine="709"/>
        <w:rPr>
          <w:rStyle w:val="FontStyle26"/>
          <w:sz w:val="28"/>
          <w:szCs w:val="28"/>
          <w:lang w:val="ru-RU"/>
        </w:rPr>
      </w:pPr>
      <w:r w:rsidRPr="005334F6">
        <w:rPr>
          <w:rStyle w:val="FontStyle26"/>
          <w:sz w:val="28"/>
          <w:szCs w:val="28"/>
          <w:lang w:val="ru-RU"/>
        </w:rPr>
        <w:t xml:space="preserve">В </w:t>
      </w:r>
      <w:r w:rsidR="000800C8" w:rsidRPr="005334F6">
        <w:rPr>
          <w:rStyle w:val="FontStyle26"/>
          <w:sz w:val="28"/>
          <w:szCs w:val="28"/>
          <w:lang w:val="ru-RU"/>
        </w:rPr>
        <w:t xml:space="preserve">соответствии с </w:t>
      </w:r>
      <w:r w:rsidR="00B21AC2" w:rsidRPr="005334F6">
        <w:rPr>
          <w:rStyle w:val="FontStyle26"/>
          <w:sz w:val="28"/>
          <w:szCs w:val="28"/>
          <w:lang w:val="ru-RU"/>
        </w:rPr>
        <w:t xml:space="preserve">требованиями федерального законодательства в республике действует </w:t>
      </w:r>
      <w:r w:rsidR="000800C8" w:rsidRPr="005334F6">
        <w:rPr>
          <w:rStyle w:val="FontStyle26"/>
          <w:sz w:val="28"/>
          <w:szCs w:val="28"/>
          <w:lang w:val="ru-RU"/>
        </w:rPr>
        <w:t>порядок организации открытого конкурса на право осуществления перевозок по межмуниципальным и муниципальным  маршрутам регулярных перевозок автомобильным транспортом в Республике Северная Осетия-Ала</w:t>
      </w:r>
      <w:r w:rsidR="00B21AC2" w:rsidRPr="005334F6">
        <w:rPr>
          <w:rStyle w:val="FontStyle26"/>
          <w:sz w:val="28"/>
          <w:szCs w:val="28"/>
          <w:lang w:val="ru-RU"/>
        </w:rPr>
        <w:t xml:space="preserve">ния по нерегулируемым тарифам, </w:t>
      </w:r>
      <w:r w:rsidR="000800C8" w:rsidRPr="005334F6">
        <w:rPr>
          <w:rStyle w:val="FontStyle26"/>
          <w:sz w:val="28"/>
          <w:szCs w:val="28"/>
          <w:lang w:val="ru-RU"/>
        </w:rPr>
        <w:t>утвержден</w:t>
      </w:r>
      <w:r w:rsidR="00B21AC2" w:rsidRPr="005334F6">
        <w:rPr>
          <w:rStyle w:val="FontStyle26"/>
          <w:sz w:val="28"/>
          <w:szCs w:val="28"/>
          <w:lang w:val="ru-RU"/>
        </w:rPr>
        <w:t>ный</w:t>
      </w:r>
      <w:r w:rsidR="00152D00">
        <w:rPr>
          <w:rStyle w:val="FontStyle26"/>
          <w:sz w:val="28"/>
          <w:szCs w:val="28"/>
          <w:lang w:val="ru-RU"/>
        </w:rPr>
        <w:t xml:space="preserve"> </w:t>
      </w:r>
      <w:r w:rsidR="00B21AC2" w:rsidRPr="005334F6">
        <w:rPr>
          <w:rStyle w:val="FontStyle26"/>
          <w:sz w:val="28"/>
          <w:szCs w:val="28"/>
          <w:lang w:val="ru-RU"/>
        </w:rPr>
        <w:t>п</w:t>
      </w:r>
      <w:r w:rsidR="000800C8" w:rsidRPr="005334F6">
        <w:rPr>
          <w:rStyle w:val="FontStyle26"/>
          <w:sz w:val="28"/>
          <w:szCs w:val="28"/>
          <w:lang w:val="ru-RU"/>
        </w:rPr>
        <w:t xml:space="preserve">остановлением Правительства </w:t>
      </w:r>
      <w:r w:rsidR="00E118FE">
        <w:rPr>
          <w:rStyle w:val="FontStyle26"/>
          <w:sz w:val="28"/>
          <w:szCs w:val="28"/>
          <w:lang w:val="ru-RU"/>
        </w:rPr>
        <w:t xml:space="preserve">Республики Северная Осетия-Алания                           от 24 мая 2017 года </w:t>
      </w:r>
      <w:r w:rsidR="000800C8" w:rsidRPr="005334F6">
        <w:rPr>
          <w:rStyle w:val="FontStyle26"/>
          <w:sz w:val="28"/>
          <w:szCs w:val="28"/>
          <w:lang w:val="ru-RU"/>
        </w:rPr>
        <w:t>№202</w:t>
      </w:r>
      <w:r w:rsidR="00B21AC2" w:rsidRPr="005334F6">
        <w:rPr>
          <w:rStyle w:val="FontStyle26"/>
          <w:sz w:val="28"/>
          <w:szCs w:val="28"/>
          <w:lang w:val="ru-RU"/>
        </w:rPr>
        <w:t>.</w:t>
      </w:r>
    </w:p>
    <w:p w:rsidR="00DA6B16" w:rsidRPr="005334F6" w:rsidRDefault="000F1210" w:rsidP="00117011">
      <w:pPr>
        <w:pStyle w:val="Style10"/>
        <w:widowControl/>
        <w:spacing w:line="240" w:lineRule="auto"/>
        <w:ind w:firstLine="709"/>
        <w:rPr>
          <w:rStyle w:val="FontStyle26"/>
          <w:sz w:val="28"/>
          <w:szCs w:val="28"/>
          <w:lang w:val="ru-RU"/>
        </w:rPr>
      </w:pPr>
      <w:r w:rsidRPr="005334F6">
        <w:rPr>
          <w:rStyle w:val="FontStyle26"/>
          <w:sz w:val="28"/>
          <w:szCs w:val="28"/>
          <w:lang w:val="ru-RU"/>
        </w:rPr>
        <w:t>Д</w:t>
      </w:r>
      <w:r w:rsidR="003B2002" w:rsidRPr="005334F6">
        <w:rPr>
          <w:rStyle w:val="FontStyle26"/>
          <w:sz w:val="28"/>
          <w:szCs w:val="28"/>
          <w:lang w:val="ru-RU"/>
        </w:rPr>
        <w:t>ля привлечения перевозчиков на муниципальные маршруты регулярных перевозок на территории Республи</w:t>
      </w:r>
      <w:r w:rsidR="00E118FE">
        <w:rPr>
          <w:rStyle w:val="FontStyle26"/>
          <w:sz w:val="28"/>
          <w:szCs w:val="28"/>
          <w:lang w:val="ru-RU"/>
        </w:rPr>
        <w:t xml:space="preserve">ки Северная Осетия-Алания 29 октября </w:t>
      </w:r>
      <w:r w:rsidR="003B2002" w:rsidRPr="005334F6">
        <w:rPr>
          <w:rStyle w:val="FontStyle26"/>
          <w:sz w:val="28"/>
          <w:szCs w:val="28"/>
          <w:lang w:val="ru-RU"/>
        </w:rPr>
        <w:t xml:space="preserve">2017 года объявлен открытый конкурс на право осуществления </w:t>
      </w:r>
      <w:r w:rsidR="003B2002" w:rsidRPr="005334F6">
        <w:rPr>
          <w:rStyle w:val="FontStyle26"/>
          <w:sz w:val="28"/>
          <w:szCs w:val="28"/>
          <w:lang w:val="ru-RU"/>
        </w:rPr>
        <w:lastRenderedPageBreak/>
        <w:t>перевозок пассажиров и багажа на муниципальных маршрутах №11,</w:t>
      </w:r>
      <w:r w:rsidR="00E118FE">
        <w:rPr>
          <w:rStyle w:val="FontStyle26"/>
          <w:sz w:val="28"/>
          <w:szCs w:val="28"/>
          <w:lang w:val="ru-RU"/>
        </w:rPr>
        <w:t xml:space="preserve"> </w:t>
      </w:r>
      <w:r w:rsidR="003B2002" w:rsidRPr="005334F6">
        <w:rPr>
          <w:rStyle w:val="FontStyle26"/>
          <w:sz w:val="28"/>
          <w:szCs w:val="28"/>
          <w:lang w:val="ru-RU"/>
        </w:rPr>
        <w:t>13,</w:t>
      </w:r>
      <w:r w:rsidR="00E118FE">
        <w:rPr>
          <w:rStyle w:val="FontStyle26"/>
          <w:sz w:val="28"/>
          <w:szCs w:val="28"/>
          <w:lang w:val="ru-RU"/>
        </w:rPr>
        <w:t xml:space="preserve"> </w:t>
      </w:r>
      <w:r w:rsidR="003B2002" w:rsidRPr="005334F6">
        <w:rPr>
          <w:rStyle w:val="FontStyle26"/>
          <w:sz w:val="28"/>
          <w:szCs w:val="28"/>
          <w:lang w:val="ru-RU"/>
        </w:rPr>
        <w:t>37,</w:t>
      </w:r>
      <w:r w:rsidR="00E118FE">
        <w:rPr>
          <w:rStyle w:val="FontStyle26"/>
          <w:sz w:val="28"/>
          <w:szCs w:val="28"/>
          <w:lang w:val="ru-RU"/>
        </w:rPr>
        <w:t xml:space="preserve"> </w:t>
      </w:r>
      <w:r w:rsidR="003B2002" w:rsidRPr="005334F6">
        <w:rPr>
          <w:rStyle w:val="FontStyle26"/>
          <w:sz w:val="28"/>
          <w:szCs w:val="28"/>
          <w:lang w:val="ru-RU"/>
        </w:rPr>
        <w:t>34,</w:t>
      </w:r>
      <w:r w:rsidR="00E118FE">
        <w:rPr>
          <w:rStyle w:val="FontStyle26"/>
          <w:sz w:val="28"/>
          <w:szCs w:val="28"/>
          <w:lang w:val="ru-RU"/>
        </w:rPr>
        <w:t xml:space="preserve"> </w:t>
      </w:r>
      <w:r w:rsidR="003B2002" w:rsidRPr="005334F6">
        <w:rPr>
          <w:rStyle w:val="FontStyle26"/>
          <w:sz w:val="28"/>
          <w:szCs w:val="28"/>
          <w:lang w:val="ru-RU"/>
        </w:rPr>
        <w:t>45,</w:t>
      </w:r>
      <w:r w:rsidR="00E118FE">
        <w:rPr>
          <w:rStyle w:val="FontStyle26"/>
          <w:sz w:val="28"/>
          <w:szCs w:val="28"/>
          <w:lang w:val="ru-RU"/>
        </w:rPr>
        <w:t xml:space="preserve"> </w:t>
      </w:r>
      <w:r w:rsidR="003B2002" w:rsidRPr="005334F6">
        <w:rPr>
          <w:rStyle w:val="FontStyle26"/>
          <w:sz w:val="28"/>
          <w:szCs w:val="28"/>
          <w:lang w:val="ru-RU"/>
        </w:rPr>
        <w:t xml:space="preserve">27. </w:t>
      </w:r>
    </w:p>
    <w:p w:rsidR="003B2002" w:rsidRPr="005334F6" w:rsidRDefault="000F1210" w:rsidP="00117011">
      <w:pPr>
        <w:pStyle w:val="Style10"/>
        <w:spacing w:line="240" w:lineRule="auto"/>
        <w:ind w:firstLine="709"/>
        <w:rPr>
          <w:rStyle w:val="FontStyle26"/>
          <w:sz w:val="28"/>
          <w:szCs w:val="28"/>
          <w:lang w:val="ru-RU"/>
        </w:rPr>
      </w:pPr>
      <w:r w:rsidRPr="005334F6">
        <w:rPr>
          <w:rStyle w:val="FontStyle26"/>
          <w:sz w:val="28"/>
          <w:szCs w:val="28"/>
          <w:lang w:val="ru-RU"/>
        </w:rPr>
        <w:t>С целью улучшения условий предоставления транспортных услуг населению Республики Северная Осетия-Алания по нерегулируемым тарифам, а также обеспечения безопасности предоставления транспортных услуг</w:t>
      </w:r>
      <w:r w:rsidR="007956FA" w:rsidRPr="005334F6">
        <w:rPr>
          <w:rStyle w:val="FontStyle26"/>
          <w:sz w:val="28"/>
          <w:szCs w:val="28"/>
          <w:lang w:val="ru-RU"/>
        </w:rPr>
        <w:t xml:space="preserve"> комиссией по контролю за деятельностью перевозчиков, осуществляющих перевозки по муниципальным и межмуниципальным маршрутам регулярных перевозок автомобильным транспортом Республики Северная Осетия-Алания, утвержденной р</w:t>
      </w:r>
      <w:r w:rsidR="003B2002" w:rsidRPr="005334F6">
        <w:rPr>
          <w:rStyle w:val="FontStyle26"/>
          <w:sz w:val="28"/>
          <w:szCs w:val="28"/>
          <w:lang w:val="ru-RU"/>
        </w:rPr>
        <w:t>аспоряжением Правительства Республики Северная Осетия-Алания от 14</w:t>
      </w:r>
      <w:r w:rsidR="007956FA" w:rsidRPr="005334F6">
        <w:rPr>
          <w:rStyle w:val="FontStyle26"/>
          <w:sz w:val="28"/>
          <w:szCs w:val="28"/>
          <w:lang w:val="ru-RU"/>
        </w:rPr>
        <w:t xml:space="preserve"> марта 2017 года №78-р, </w:t>
      </w:r>
      <w:r w:rsidR="003B2002" w:rsidRPr="005334F6">
        <w:rPr>
          <w:rStyle w:val="FontStyle26"/>
          <w:sz w:val="28"/>
          <w:szCs w:val="28"/>
          <w:lang w:val="ru-RU"/>
        </w:rPr>
        <w:t xml:space="preserve">в </w:t>
      </w:r>
      <w:r w:rsidR="00981989" w:rsidRPr="005334F6">
        <w:rPr>
          <w:rStyle w:val="FontStyle26"/>
          <w:sz w:val="28"/>
          <w:szCs w:val="28"/>
          <w:lang w:val="ru-RU"/>
        </w:rPr>
        <w:t>течение отчетного года</w:t>
      </w:r>
      <w:r w:rsidR="00152D00">
        <w:rPr>
          <w:rStyle w:val="FontStyle26"/>
          <w:sz w:val="28"/>
          <w:szCs w:val="28"/>
          <w:lang w:val="ru-RU"/>
        </w:rPr>
        <w:t xml:space="preserve"> </w:t>
      </w:r>
      <w:r w:rsidR="003B2002" w:rsidRPr="005334F6">
        <w:rPr>
          <w:rStyle w:val="FontStyle26"/>
          <w:sz w:val="28"/>
          <w:szCs w:val="28"/>
          <w:lang w:val="ru-RU"/>
        </w:rPr>
        <w:t xml:space="preserve">проводились </w:t>
      </w:r>
      <w:r w:rsidR="007956FA" w:rsidRPr="005334F6">
        <w:rPr>
          <w:rStyle w:val="FontStyle26"/>
          <w:sz w:val="28"/>
          <w:szCs w:val="28"/>
          <w:lang w:val="ru-RU"/>
        </w:rPr>
        <w:t xml:space="preserve">проверочные мероприятия. </w:t>
      </w:r>
      <w:r w:rsidR="003B2002" w:rsidRPr="005334F6">
        <w:rPr>
          <w:rStyle w:val="FontStyle26"/>
          <w:sz w:val="28"/>
          <w:szCs w:val="28"/>
          <w:lang w:val="ru-RU"/>
        </w:rPr>
        <w:t>В результате улучшилось техническое и санитарное состояние транспортных средств, регулярность движения автобусов, уменьшилось количество водителей, работающих без разрешительной документации.</w:t>
      </w:r>
    </w:p>
    <w:p w:rsidR="00DA6B16" w:rsidRDefault="007956FA" w:rsidP="00117011">
      <w:pPr>
        <w:pStyle w:val="Style10"/>
        <w:spacing w:line="240" w:lineRule="auto"/>
        <w:ind w:firstLine="709"/>
        <w:rPr>
          <w:rStyle w:val="FontStyle26"/>
          <w:sz w:val="28"/>
          <w:szCs w:val="28"/>
          <w:lang w:val="ru-RU"/>
        </w:rPr>
      </w:pPr>
      <w:r w:rsidRPr="005334F6">
        <w:rPr>
          <w:rStyle w:val="FontStyle26"/>
          <w:sz w:val="28"/>
          <w:szCs w:val="28"/>
          <w:lang w:val="ru-RU"/>
        </w:rPr>
        <w:t>Для оперативной обратной связи населения с органами власти республики с</w:t>
      </w:r>
      <w:r w:rsidR="003B2002" w:rsidRPr="005334F6">
        <w:rPr>
          <w:rStyle w:val="FontStyle26"/>
          <w:sz w:val="28"/>
          <w:szCs w:val="28"/>
          <w:lang w:val="ru-RU"/>
        </w:rPr>
        <w:t xml:space="preserve"> март</w:t>
      </w:r>
      <w:r w:rsidRPr="005334F6">
        <w:rPr>
          <w:rStyle w:val="FontStyle26"/>
          <w:sz w:val="28"/>
          <w:szCs w:val="28"/>
          <w:lang w:val="ru-RU"/>
        </w:rPr>
        <w:t xml:space="preserve">а 2017 года функционирует </w:t>
      </w:r>
      <w:r w:rsidR="003B2002" w:rsidRPr="005334F6">
        <w:rPr>
          <w:rStyle w:val="FontStyle26"/>
          <w:sz w:val="28"/>
          <w:szCs w:val="28"/>
          <w:lang w:val="ru-RU"/>
        </w:rPr>
        <w:t xml:space="preserve">«Контакт-Центр» для сбора и обработки обращений граждан по выявленным нарушениям </w:t>
      </w:r>
      <w:r w:rsidRPr="005334F6">
        <w:rPr>
          <w:rStyle w:val="FontStyle26"/>
          <w:sz w:val="28"/>
          <w:szCs w:val="28"/>
          <w:lang w:val="ru-RU"/>
        </w:rPr>
        <w:t xml:space="preserve">в сфере пассажирских перевозок. В 2017 году принято и </w:t>
      </w:r>
      <w:r w:rsidR="003B2002" w:rsidRPr="005334F6">
        <w:rPr>
          <w:rStyle w:val="FontStyle26"/>
          <w:sz w:val="28"/>
          <w:szCs w:val="28"/>
          <w:lang w:val="ru-RU"/>
        </w:rPr>
        <w:t xml:space="preserve">обработано более </w:t>
      </w:r>
      <w:r w:rsidR="004A44C1">
        <w:rPr>
          <w:rStyle w:val="FontStyle26"/>
          <w:sz w:val="28"/>
          <w:szCs w:val="28"/>
          <w:lang w:val="ru-RU"/>
        </w:rPr>
        <w:t xml:space="preserve">                         </w:t>
      </w:r>
      <w:r w:rsidR="003B2002" w:rsidRPr="005334F6">
        <w:rPr>
          <w:rStyle w:val="FontStyle26"/>
          <w:sz w:val="28"/>
          <w:szCs w:val="28"/>
          <w:lang w:val="ru-RU"/>
        </w:rPr>
        <w:t>200 обращений</w:t>
      </w:r>
      <w:r w:rsidRPr="005334F6">
        <w:rPr>
          <w:rStyle w:val="FontStyle26"/>
          <w:sz w:val="28"/>
          <w:szCs w:val="28"/>
          <w:lang w:val="ru-RU"/>
        </w:rPr>
        <w:t xml:space="preserve"> граждан</w:t>
      </w:r>
      <w:r w:rsidR="003B2002" w:rsidRPr="005334F6">
        <w:rPr>
          <w:rStyle w:val="FontStyle26"/>
          <w:sz w:val="28"/>
          <w:szCs w:val="28"/>
          <w:lang w:val="ru-RU"/>
        </w:rPr>
        <w:t>.</w:t>
      </w:r>
    </w:p>
    <w:p w:rsidR="0020381A" w:rsidRDefault="0020381A" w:rsidP="00117011">
      <w:pPr>
        <w:pStyle w:val="Style10"/>
        <w:spacing w:line="240" w:lineRule="auto"/>
        <w:ind w:firstLine="709"/>
        <w:rPr>
          <w:rStyle w:val="FontStyle26"/>
          <w:sz w:val="28"/>
          <w:szCs w:val="28"/>
          <w:lang w:val="ru-RU"/>
        </w:rPr>
      </w:pPr>
      <w:r w:rsidRPr="0020381A">
        <w:rPr>
          <w:rStyle w:val="FontStyle26"/>
          <w:sz w:val="28"/>
          <w:szCs w:val="28"/>
          <w:lang w:val="ru-RU"/>
        </w:rPr>
        <w:t>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 а также - высокие затраты при начале предпринимательской деятельности, длительный срок окупаемости транспортных средств используемых для перевозки пассажиров.</w:t>
      </w:r>
    </w:p>
    <w:p w:rsidR="003339A1" w:rsidRPr="00091DBF" w:rsidRDefault="003339A1" w:rsidP="00117011">
      <w:pPr>
        <w:spacing w:after="0" w:line="240" w:lineRule="auto"/>
        <w:ind w:firstLine="709"/>
        <w:jc w:val="center"/>
        <w:rPr>
          <w:rFonts w:ascii="Times New Roman" w:hAnsi="Times New Roman" w:cs="Times New Roman"/>
          <w:sz w:val="24"/>
          <w:szCs w:val="24"/>
          <w:lang w:val="ru-RU"/>
        </w:rPr>
      </w:pPr>
      <w:bookmarkStart w:id="23" w:name="_GoBack"/>
      <w:bookmarkEnd w:id="23"/>
    </w:p>
    <w:p w:rsidR="00570369" w:rsidRPr="005334F6" w:rsidRDefault="00F40611"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Рынок услуг связи</w:t>
      </w:r>
    </w:p>
    <w:p w:rsidR="00553AF5" w:rsidRPr="00091DBF" w:rsidRDefault="00553AF5" w:rsidP="00B61C2B">
      <w:pPr>
        <w:spacing w:after="0" w:line="240" w:lineRule="auto"/>
        <w:jc w:val="center"/>
        <w:rPr>
          <w:rFonts w:ascii="Times New Roman" w:hAnsi="Times New Roman" w:cs="Times New Roman"/>
          <w:sz w:val="24"/>
          <w:szCs w:val="24"/>
          <w:lang w:val="ru-RU"/>
        </w:rPr>
      </w:pPr>
    </w:p>
    <w:p w:rsidR="007309F3" w:rsidRPr="005334F6" w:rsidRDefault="0022693D"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Республик</w:t>
      </w:r>
      <w:r w:rsidR="00E118FE">
        <w:rPr>
          <w:rStyle w:val="FontStyle26"/>
          <w:sz w:val="28"/>
          <w:szCs w:val="28"/>
          <w:lang w:val="ru-RU"/>
        </w:rPr>
        <w:t>а</w:t>
      </w:r>
      <w:r w:rsidRPr="005334F6">
        <w:rPr>
          <w:rStyle w:val="FontStyle26"/>
          <w:sz w:val="28"/>
          <w:szCs w:val="28"/>
          <w:lang w:val="ru-RU"/>
        </w:rPr>
        <w:t xml:space="preserve"> </w:t>
      </w:r>
      <w:r w:rsidR="007309F3" w:rsidRPr="005334F6">
        <w:rPr>
          <w:rStyle w:val="FontStyle26"/>
          <w:sz w:val="28"/>
          <w:szCs w:val="28"/>
          <w:lang w:val="ru-RU"/>
        </w:rPr>
        <w:t>Северная Осетия</w:t>
      </w:r>
      <w:r w:rsidRPr="005334F6">
        <w:rPr>
          <w:rStyle w:val="FontStyle26"/>
          <w:sz w:val="28"/>
          <w:szCs w:val="28"/>
          <w:lang w:val="ru-RU"/>
        </w:rPr>
        <w:t>-Алания</w:t>
      </w:r>
      <w:r w:rsidR="007309F3" w:rsidRPr="005334F6">
        <w:rPr>
          <w:rStyle w:val="FontStyle26"/>
          <w:sz w:val="28"/>
          <w:szCs w:val="28"/>
          <w:lang w:val="ru-RU"/>
        </w:rPr>
        <w:t xml:space="preserve"> занимает одну </w:t>
      </w:r>
      <w:r w:rsidRPr="005334F6">
        <w:rPr>
          <w:rStyle w:val="FontStyle26"/>
          <w:sz w:val="28"/>
          <w:szCs w:val="28"/>
          <w:lang w:val="ru-RU"/>
        </w:rPr>
        <w:t>из</w:t>
      </w:r>
      <w:r w:rsidR="007309F3" w:rsidRPr="005334F6">
        <w:rPr>
          <w:rStyle w:val="FontStyle26"/>
          <w:sz w:val="28"/>
          <w:szCs w:val="28"/>
          <w:lang w:val="ru-RU"/>
        </w:rPr>
        <w:t xml:space="preserve"> лидирующих позиций среди субъектов Российской Федерации по уровню развития средств связи и телефонизации населения.</w:t>
      </w:r>
    </w:p>
    <w:p w:rsidR="007309F3" w:rsidRPr="005334F6" w:rsidRDefault="007309F3"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 xml:space="preserve">На территории республики действует </w:t>
      </w:r>
      <w:r w:rsidR="0022693D" w:rsidRPr="005334F6">
        <w:rPr>
          <w:rStyle w:val="FontStyle26"/>
          <w:sz w:val="28"/>
          <w:szCs w:val="28"/>
          <w:lang w:val="ru-RU"/>
        </w:rPr>
        <w:t>4</w:t>
      </w:r>
      <w:r w:rsidRPr="005334F6">
        <w:rPr>
          <w:rStyle w:val="FontStyle26"/>
          <w:sz w:val="28"/>
          <w:szCs w:val="28"/>
          <w:lang w:val="ru-RU"/>
        </w:rPr>
        <w:t xml:space="preserve"> оператора </w:t>
      </w:r>
      <w:r w:rsidR="00E118FE">
        <w:rPr>
          <w:rStyle w:val="FontStyle26"/>
          <w:sz w:val="28"/>
          <w:szCs w:val="28"/>
          <w:lang w:val="ru-RU"/>
        </w:rPr>
        <w:t>подвижной сотовой связи: «</w:t>
      </w:r>
      <w:proofErr w:type="spellStart"/>
      <w:r w:rsidRPr="005334F6">
        <w:rPr>
          <w:rStyle w:val="FontStyle26"/>
          <w:sz w:val="28"/>
          <w:szCs w:val="28"/>
          <w:lang w:val="ru-RU"/>
        </w:rPr>
        <w:t>Вымпелком</w:t>
      </w:r>
      <w:proofErr w:type="spellEnd"/>
      <w:r w:rsidR="00E118FE">
        <w:rPr>
          <w:rStyle w:val="FontStyle26"/>
          <w:sz w:val="28"/>
          <w:szCs w:val="28"/>
          <w:lang w:val="ru-RU"/>
        </w:rPr>
        <w:t xml:space="preserve">» </w:t>
      </w:r>
      <w:r w:rsidRPr="005334F6">
        <w:rPr>
          <w:rStyle w:val="FontStyle26"/>
          <w:sz w:val="28"/>
          <w:szCs w:val="28"/>
          <w:lang w:val="ru-RU"/>
        </w:rPr>
        <w:t xml:space="preserve">(Билайн), </w:t>
      </w:r>
      <w:r w:rsidR="00E118FE">
        <w:rPr>
          <w:rStyle w:val="FontStyle26"/>
          <w:sz w:val="28"/>
          <w:szCs w:val="28"/>
          <w:lang w:val="ru-RU"/>
        </w:rPr>
        <w:t>«</w:t>
      </w:r>
      <w:r w:rsidRPr="005334F6">
        <w:rPr>
          <w:rStyle w:val="FontStyle26"/>
          <w:sz w:val="28"/>
          <w:szCs w:val="28"/>
          <w:lang w:val="ru-RU"/>
        </w:rPr>
        <w:t>Мегафон</w:t>
      </w:r>
      <w:r w:rsidR="00E118FE">
        <w:rPr>
          <w:rStyle w:val="FontStyle26"/>
          <w:sz w:val="28"/>
          <w:szCs w:val="28"/>
          <w:lang w:val="ru-RU"/>
        </w:rPr>
        <w:t>», «</w:t>
      </w:r>
      <w:r w:rsidRPr="005334F6">
        <w:rPr>
          <w:rStyle w:val="FontStyle26"/>
          <w:sz w:val="28"/>
          <w:szCs w:val="28"/>
          <w:lang w:val="ru-RU"/>
        </w:rPr>
        <w:t>МТС</w:t>
      </w:r>
      <w:r w:rsidR="00E118FE">
        <w:rPr>
          <w:rStyle w:val="FontStyle26"/>
          <w:sz w:val="28"/>
          <w:szCs w:val="28"/>
          <w:lang w:val="ru-RU"/>
        </w:rPr>
        <w:t>», «</w:t>
      </w:r>
      <w:proofErr w:type="spellStart"/>
      <w:r w:rsidRPr="007309F3">
        <w:rPr>
          <w:rStyle w:val="FontStyle26"/>
          <w:sz w:val="28"/>
          <w:szCs w:val="28"/>
        </w:rPr>
        <w:t>Yota</w:t>
      </w:r>
      <w:proofErr w:type="spellEnd"/>
      <w:r w:rsidR="00E118FE">
        <w:rPr>
          <w:rStyle w:val="FontStyle26"/>
          <w:sz w:val="28"/>
          <w:szCs w:val="28"/>
          <w:lang w:val="ru-RU"/>
        </w:rPr>
        <w:t>»</w:t>
      </w:r>
      <w:r w:rsidRPr="005334F6">
        <w:rPr>
          <w:rStyle w:val="FontStyle26"/>
          <w:sz w:val="28"/>
          <w:szCs w:val="28"/>
          <w:lang w:val="ru-RU"/>
        </w:rPr>
        <w:t>.</w:t>
      </w:r>
    </w:p>
    <w:p w:rsidR="007309F3" w:rsidRPr="005334F6" w:rsidRDefault="007309F3"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Телефонная плотность подвижной радиотелефонной связи составляет 148,1 абонентских устройств</w:t>
      </w:r>
      <w:r w:rsidR="00E118FE">
        <w:rPr>
          <w:rStyle w:val="FontStyle26"/>
          <w:sz w:val="28"/>
          <w:szCs w:val="28"/>
          <w:lang w:val="ru-RU"/>
        </w:rPr>
        <w:t>а</w:t>
      </w:r>
      <w:r w:rsidRPr="005334F6">
        <w:rPr>
          <w:rStyle w:val="FontStyle26"/>
          <w:sz w:val="28"/>
          <w:szCs w:val="28"/>
          <w:lang w:val="ru-RU"/>
        </w:rPr>
        <w:t xml:space="preserve"> на 100 человек (1-е место в </w:t>
      </w:r>
      <w:r w:rsidR="0022693D" w:rsidRPr="005334F6">
        <w:rPr>
          <w:rStyle w:val="FontStyle26"/>
          <w:sz w:val="28"/>
          <w:szCs w:val="28"/>
          <w:lang w:val="ru-RU"/>
        </w:rPr>
        <w:t>Северо-Кавказском федеральном округе</w:t>
      </w:r>
      <w:r w:rsidRPr="005334F6">
        <w:rPr>
          <w:rStyle w:val="FontStyle26"/>
          <w:sz w:val="28"/>
          <w:szCs w:val="28"/>
          <w:lang w:val="ru-RU"/>
        </w:rPr>
        <w:t>).</w:t>
      </w:r>
    </w:p>
    <w:p w:rsidR="007309F3" w:rsidRPr="005334F6" w:rsidRDefault="007309F3"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 xml:space="preserve">Основная доля услуг фиксированной связи и широкополосного </w:t>
      </w:r>
      <w:r w:rsidR="00BE5E2B">
        <w:rPr>
          <w:rStyle w:val="FontStyle26"/>
          <w:sz w:val="28"/>
          <w:szCs w:val="28"/>
          <w:lang w:val="ru-RU"/>
        </w:rPr>
        <w:t xml:space="preserve">            </w:t>
      </w:r>
      <w:r w:rsidRPr="005334F6">
        <w:rPr>
          <w:rStyle w:val="FontStyle26"/>
          <w:sz w:val="28"/>
          <w:szCs w:val="28"/>
          <w:lang w:val="ru-RU"/>
        </w:rPr>
        <w:t xml:space="preserve">доступа к сети </w:t>
      </w:r>
      <w:r w:rsidR="00E118FE">
        <w:rPr>
          <w:rStyle w:val="FontStyle26"/>
          <w:sz w:val="28"/>
          <w:szCs w:val="28"/>
          <w:lang w:val="ru-RU"/>
        </w:rPr>
        <w:t>«</w:t>
      </w:r>
      <w:r w:rsidRPr="005334F6">
        <w:rPr>
          <w:rStyle w:val="FontStyle26"/>
          <w:sz w:val="28"/>
          <w:szCs w:val="28"/>
          <w:lang w:val="ru-RU"/>
        </w:rPr>
        <w:t>Интернет</w:t>
      </w:r>
      <w:r w:rsidR="00E118FE">
        <w:rPr>
          <w:rStyle w:val="FontStyle26"/>
          <w:sz w:val="28"/>
          <w:szCs w:val="28"/>
          <w:lang w:val="ru-RU"/>
        </w:rPr>
        <w:t>»</w:t>
      </w:r>
      <w:r w:rsidRPr="005334F6">
        <w:rPr>
          <w:rStyle w:val="FontStyle26"/>
          <w:sz w:val="28"/>
          <w:szCs w:val="28"/>
          <w:lang w:val="ru-RU"/>
        </w:rPr>
        <w:t xml:space="preserve"> оказывается Северо-Осетинским филиалом </w:t>
      </w:r>
      <w:r w:rsidR="00BE5E2B">
        <w:rPr>
          <w:rStyle w:val="FontStyle26"/>
          <w:sz w:val="28"/>
          <w:szCs w:val="28"/>
          <w:lang w:val="ru-RU"/>
        </w:rPr>
        <w:t xml:space="preserve">           </w:t>
      </w:r>
      <w:r w:rsidRPr="005334F6">
        <w:rPr>
          <w:rStyle w:val="FontStyle26"/>
          <w:sz w:val="28"/>
          <w:szCs w:val="28"/>
          <w:lang w:val="ru-RU"/>
        </w:rPr>
        <w:t xml:space="preserve">ОАО «Ростелеком», </w:t>
      </w:r>
      <w:r w:rsidR="00E118FE">
        <w:rPr>
          <w:rStyle w:val="FontStyle26"/>
          <w:sz w:val="28"/>
          <w:szCs w:val="28"/>
          <w:lang w:val="ru-RU"/>
        </w:rPr>
        <w:t>компаниями «</w:t>
      </w:r>
      <w:proofErr w:type="spellStart"/>
      <w:r w:rsidRPr="005334F6">
        <w:rPr>
          <w:rStyle w:val="FontStyle26"/>
          <w:sz w:val="28"/>
          <w:szCs w:val="28"/>
          <w:lang w:val="ru-RU"/>
        </w:rPr>
        <w:t>Иртелком</w:t>
      </w:r>
      <w:proofErr w:type="spellEnd"/>
      <w:r w:rsidR="00E118FE">
        <w:rPr>
          <w:rStyle w:val="FontStyle26"/>
          <w:sz w:val="28"/>
          <w:szCs w:val="28"/>
          <w:lang w:val="ru-RU"/>
        </w:rPr>
        <w:t>»</w:t>
      </w:r>
      <w:r w:rsidRPr="005334F6">
        <w:rPr>
          <w:rStyle w:val="FontStyle26"/>
          <w:sz w:val="28"/>
          <w:szCs w:val="28"/>
          <w:lang w:val="ru-RU"/>
        </w:rPr>
        <w:t xml:space="preserve">, </w:t>
      </w:r>
      <w:r w:rsidR="00E118FE">
        <w:rPr>
          <w:rStyle w:val="FontStyle26"/>
          <w:sz w:val="28"/>
          <w:szCs w:val="28"/>
          <w:lang w:val="ru-RU"/>
        </w:rPr>
        <w:t>«</w:t>
      </w:r>
      <w:r w:rsidRPr="005334F6">
        <w:rPr>
          <w:rStyle w:val="FontStyle26"/>
          <w:sz w:val="28"/>
          <w:szCs w:val="28"/>
          <w:lang w:val="ru-RU"/>
        </w:rPr>
        <w:t>ТВИНГО-Телеком</w:t>
      </w:r>
      <w:r w:rsidR="00E118FE">
        <w:rPr>
          <w:rStyle w:val="FontStyle26"/>
          <w:sz w:val="28"/>
          <w:szCs w:val="28"/>
          <w:lang w:val="ru-RU"/>
        </w:rPr>
        <w:t>»</w:t>
      </w:r>
      <w:r w:rsidRPr="005334F6">
        <w:rPr>
          <w:rStyle w:val="FontStyle26"/>
          <w:sz w:val="28"/>
          <w:szCs w:val="28"/>
          <w:lang w:val="ru-RU"/>
        </w:rPr>
        <w:t xml:space="preserve">, </w:t>
      </w:r>
      <w:r w:rsidR="00E118FE">
        <w:rPr>
          <w:rStyle w:val="FontStyle26"/>
          <w:sz w:val="28"/>
          <w:szCs w:val="28"/>
          <w:lang w:val="ru-RU"/>
        </w:rPr>
        <w:t>«</w:t>
      </w:r>
      <w:r w:rsidRPr="005334F6">
        <w:rPr>
          <w:rStyle w:val="FontStyle26"/>
          <w:sz w:val="28"/>
          <w:szCs w:val="28"/>
          <w:lang w:val="ru-RU"/>
        </w:rPr>
        <w:t>Телеком-Алания</w:t>
      </w:r>
      <w:r w:rsidR="00E118FE">
        <w:rPr>
          <w:rStyle w:val="FontStyle26"/>
          <w:sz w:val="28"/>
          <w:szCs w:val="28"/>
          <w:lang w:val="ru-RU"/>
        </w:rPr>
        <w:t>»</w:t>
      </w:r>
      <w:r w:rsidRPr="005334F6">
        <w:rPr>
          <w:rStyle w:val="FontStyle26"/>
          <w:sz w:val="28"/>
          <w:szCs w:val="28"/>
          <w:lang w:val="ru-RU"/>
        </w:rPr>
        <w:t>.</w:t>
      </w:r>
    </w:p>
    <w:p w:rsidR="007309F3" w:rsidRPr="005334F6" w:rsidRDefault="007309F3"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 xml:space="preserve">Телефонная плотность фиксированной электросвязи составляет 21,92 телефонных аппарата на 100 человек, в том числе в городской местности </w:t>
      </w:r>
      <w:r w:rsidR="00E118FE">
        <w:rPr>
          <w:rStyle w:val="FontStyle26"/>
          <w:sz w:val="28"/>
          <w:szCs w:val="28"/>
          <w:lang w:val="ru-RU"/>
        </w:rPr>
        <w:t xml:space="preserve">- </w:t>
      </w:r>
      <w:r w:rsidRPr="005334F6">
        <w:rPr>
          <w:rStyle w:val="FontStyle26"/>
          <w:sz w:val="28"/>
          <w:szCs w:val="28"/>
          <w:lang w:val="ru-RU"/>
        </w:rPr>
        <w:t xml:space="preserve">27,60, в сельской местности </w:t>
      </w:r>
      <w:r w:rsidR="00E118FE">
        <w:rPr>
          <w:rStyle w:val="FontStyle26"/>
          <w:sz w:val="28"/>
          <w:szCs w:val="28"/>
          <w:lang w:val="ru-RU"/>
        </w:rPr>
        <w:t xml:space="preserve">- </w:t>
      </w:r>
      <w:r w:rsidRPr="005334F6">
        <w:rPr>
          <w:rStyle w:val="FontStyle26"/>
          <w:sz w:val="28"/>
          <w:szCs w:val="28"/>
          <w:lang w:val="ru-RU"/>
        </w:rPr>
        <w:t>11,75 (1-е место в С</w:t>
      </w:r>
      <w:r w:rsidR="00FC56F1">
        <w:rPr>
          <w:rStyle w:val="FontStyle26"/>
          <w:sz w:val="28"/>
          <w:szCs w:val="28"/>
          <w:lang w:val="ru-RU"/>
        </w:rPr>
        <w:t>еверо-</w:t>
      </w:r>
      <w:r w:rsidRPr="005334F6">
        <w:rPr>
          <w:rStyle w:val="FontStyle26"/>
          <w:sz w:val="28"/>
          <w:szCs w:val="28"/>
          <w:lang w:val="ru-RU"/>
        </w:rPr>
        <w:t>К</w:t>
      </w:r>
      <w:r w:rsidR="00FC56F1">
        <w:rPr>
          <w:rStyle w:val="FontStyle26"/>
          <w:sz w:val="28"/>
          <w:szCs w:val="28"/>
          <w:lang w:val="ru-RU"/>
        </w:rPr>
        <w:t>авказском федеральном округе</w:t>
      </w:r>
      <w:r w:rsidRPr="005334F6">
        <w:rPr>
          <w:rStyle w:val="FontStyle26"/>
          <w:sz w:val="28"/>
          <w:szCs w:val="28"/>
          <w:lang w:val="ru-RU"/>
        </w:rPr>
        <w:t>).</w:t>
      </w:r>
    </w:p>
    <w:p w:rsidR="007309F3" w:rsidRPr="005334F6" w:rsidRDefault="00D166B5"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В 2017 году ч</w:t>
      </w:r>
      <w:r w:rsidR="007309F3" w:rsidRPr="005334F6">
        <w:rPr>
          <w:rStyle w:val="FontStyle26"/>
          <w:sz w:val="28"/>
          <w:szCs w:val="28"/>
          <w:lang w:val="ru-RU"/>
        </w:rPr>
        <w:t xml:space="preserve">исло активных абонентов фиксированного </w:t>
      </w:r>
      <w:r w:rsidR="007309F3" w:rsidRPr="005334F6">
        <w:rPr>
          <w:rStyle w:val="FontStyle26"/>
          <w:sz w:val="28"/>
          <w:szCs w:val="28"/>
          <w:lang w:val="ru-RU"/>
        </w:rPr>
        <w:lastRenderedPageBreak/>
        <w:t xml:space="preserve">широкополосного доступа к сети </w:t>
      </w:r>
      <w:r w:rsidR="00E118FE">
        <w:rPr>
          <w:rStyle w:val="FontStyle26"/>
          <w:sz w:val="28"/>
          <w:szCs w:val="28"/>
          <w:lang w:val="ru-RU"/>
        </w:rPr>
        <w:t>«</w:t>
      </w:r>
      <w:r w:rsidR="007309F3" w:rsidRPr="005334F6">
        <w:rPr>
          <w:rStyle w:val="FontStyle26"/>
          <w:sz w:val="28"/>
          <w:szCs w:val="28"/>
          <w:lang w:val="ru-RU"/>
        </w:rPr>
        <w:t>Интернет</w:t>
      </w:r>
      <w:r w:rsidR="00E118FE">
        <w:rPr>
          <w:rStyle w:val="FontStyle26"/>
          <w:sz w:val="28"/>
          <w:szCs w:val="28"/>
          <w:lang w:val="ru-RU"/>
        </w:rPr>
        <w:t>»</w:t>
      </w:r>
      <w:r w:rsidR="007309F3" w:rsidRPr="005334F6">
        <w:rPr>
          <w:rStyle w:val="FontStyle26"/>
          <w:sz w:val="28"/>
          <w:szCs w:val="28"/>
          <w:lang w:val="ru-RU"/>
        </w:rPr>
        <w:t xml:space="preserve"> </w:t>
      </w:r>
      <w:r w:rsidRPr="005334F6">
        <w:rPr>
          <w:rStyle w:val="FontStyle26"/>
          <w:sz w:val="28"/>
          <w:szCs w:val="28"/>
          <w:lang w:val="ru-RU"/>
        </w:rPr>
        <w:t>составило 73</w:t>
      </w:r>
      <w:r w:rsidRPr="00D166B5">
        <w:rPr>
          <w:rStyle w:val="FontStyle26"/>
          <w:sz w:val="28"/>
          <w:szCs w:val="28"/>
        </w:rPr>
        <w:t> </w:t>
      </w:r>
      <w:r w:rsidRPr="005334F6">
        <w:rPr>
          <w:rStyle w:val="FontStyle26"/>
          <w:sz w:val="28"/>
          <w:szCs w:val="28"/>
          <w:lang w:val="ru-RU"/>
        </w:rPr>
        <w:t>061</w:t>
      </w:r>
      <w:r w:rsidR="007309F3" w:rsidRPr="005334F6">
        <w:rPr>
          <w:rStyle w:val="FontStyle26"/>
          <w:sz w:val="28"/>
          <w:szCs w:val="28"/>
          <w:lang w:val="ru-RU"/>
        </w:rPr>
        <w:t xml:space="preserve"> (прогноз</w:t>
      </w:r>
      <w:r w:rsidRPr="005334F6">
        <w:rPr>
          <w:rStyle w:val="FontStyle26"/>
          <w:sz w:val="28"/>
          <w:szCs w:val="28"/>
          <w:lang w:val="ru-RU"/>
        </w:rPr>
        <w:t xml:space="preserve"> на 2018 год </w:t>
      </w:r>
      <w:r w:rsidR="00E118FE">
        <w:rPr>
          <w:rStyle w:val="FontStyle26"/>
          <w:sz w:val="28"/>
          <w:szCs w:val="28"/>
          <w:lang w:val="ru-RU"/>
        </w:rPr>
        <w:t>-</w:t>
      </w:r>
      <w:r w:rsidRPr="005334F6">
        <w:rPr>
          <w:rStyle w:val="FontStyle26"/>
          <w:sz w:val="28"/>
          <w:szCs w:val="28"/>
          <w:lang w:val="ru-RU"/>
        </w:rPr>
        <w:t xml:space="preserve"> 76</w:t>
      </w:r>
      <w:r w:rsidRPr="00D166B5">
        <w:rPr>
          <w:rStyle w:val="FontStyle26"/>
          <w:sz w:val="28"/>
          <w:szCs w:val="28"/>
        </w:rPr>
        <w:t> </w:t>
      </w:r>
      <w:r w:rsidRPr="005334F6">
        <w:rPr>
          <w:rStyle w:val="FontStyle26"/>
          <w:sz w:val="28"/>
          <w:szCs w:val="28"/>
          <w:lang w:val="ru-RU"/>
        </w:rPr>
        <w:t>330</w:t>
      </w:r>
      <w:r w:rsidR="007309F3" w:rsidRPr="005334F6">
        <w:rPr>
          <w:rStyle w:val="FontStyle26"/>
          <w:sz w:val="28"/>
          <w:szCs w:val="28"/>
          <w:lang w:val="ru-RU"/>
        </w:rPr>
        <w:t>).</w:t>
      </w:r>
      <w:r w:rsidR="00E118FE">
        <w:rPr>
          <w:rStyle w:val="FontStyle26"/>
          <w:sz w:val="28"/>
          <w:szCs w:val="28"/>
          <w:lang w:val="ru-RU"/>
        </w:rPr>
        <w:t xml:space="preserve"> </w:t>
      </w:r>
      <w:r w:rsidR="007309F3" w:rsidRPr="005334F6">
        <w:rPr>
          <w:rStyle w:val="FontStyle26"/>
          <w:sz w:val="28"/>
          <w:szCs w:val="28"/>
          <w:lang w:val="ru-RU"/>
        </w:rPr>
        <w:t>Число активных абонентов</w:t>
      </w:r>
      <w:r w:rsidRPr="005334F6">
        <w:rPr>
          <w:rStyle w:val="FontStyle26"/>
          <w:sz w:val="28"/>
          <w:szCs w:val="28"/>
          <w:lang w:val="ru-RU"/>
        </w:rPr>
        <w:t xml:space="preserve">, </w:t>
      </w:r>
      <w:r w:rsidR="007309F3" w:rsidRPr="005334F6">
        <w:rPr>
          <w:rStyle w:val="FontStyle26"/>
          <w:sz w:val="28"/>
          <w:szCs w:val="28"/>
          <w:lang w:val="ru-RU"/>
        </w:rPr>
        <w:t xml:space="preserve">имеющих доступ к сети </w:t>
      </w:r>
      <w:r w:rsidR="00E118FE">
        <w:rPr>
          <w:rStyle w:val="FontStyle26"/>
          <w:sz w:val="28"/>
          <w:szCs w:val="28"/>
          <w:lang w:val="ru-RU"/>
        </w:rPr>
        <w:t>«</w:t>
      </w:r>
      <w:r w:rsidR="007309F3" w:rsidRPr="005334F6">
        <w:rPr>
          <w:rStyle w:val="FontStyle26"/>
          <w:sz w:val="28"/>
          <w:szCs w:val="28"/>
          <w:lang w:val="ru-RU"/>
        </w:rPr>
        <w:t>Интерн</w:t>
      </w:r>
      <w:r w:rsidRPr="005334F6">
        <w:rPr>
          <w:rStyle w:val="FontStyle26"/>
          <w:sz w:val="28"/>
          <w:szCs w:val="28"/>
          <w:lang w:val="ru-RU"/>
        </w:rPr>
        <w:t>ет</w:t>
      </w:r>
      <w:r w:rsidR="00E118FE">
        <w:rPr>
          <w:rStyle w:val="FontStyle26"/>
          <w:sz w:val="28"/>
          <w:szCs w:val="28"/>
          <w:lang w:val="ru-RU"/>
        </w:rPr>
        <w:t>»</w:t>
      </w:r>
      <w:r w:rsidRPr="005334F6">
        <w:rPr>
          <w:rStyle w:val="FontStyle26"/>
          <w:sz w:val="28"/>
          <w:szCs w:val="28"/>
          <w:lang w:val="ru-RU"/>
        </w:rPr>
        <w:t xml:space="preserve"> по технологиям 3</w:t>
      </w:r>
      <w:r w:rsidRPr="00D166B5">
        <w:rPr>
          <w:rStyle w:val="FontStyle26"/>
          <w:sz w:val="28"/>
          <w:szCs w:val="28"/>
        </w:rPr>
        <w:t>G</w:t>
      </w:r>
      <w:r w:rsidRPr="005334F6">
        <w:rPr>
          <w:rStyle w:val="FontStyle26"/>
          <w:sz w:val="28"/>
          <w:szCs w:val="28"/>
          <w:lang w:val="ru-RU"/>
        </w:rPr>
        <w:t>/4</w:t>
      </w:r>
      <w:r w:rsidRPr="00D166B5">
        <w:rPr>
          <w:rStyle w:val="FontStyle26"/>
          <w:sz w:val="28"/>
          <w:szCs w:val="28"/>
        </w:rPr>
        <w:t>G</w:t>
      </w:r>
      <w:r w:rsidRPr="005334F6">
        <w:rPr>
          <w:rStyle w:val="FontStyle26"/>
          <w:sz w:val="28"/>
          <w:szCs w:val="28"/>
          <w:lang w:val="ru-RU"/>
        </w:rPr>
        <w:t>, составило 513</w:t>
      </w:r>
      <w:r w:rsidR="00E118FE">
        <w:rPr>
          <w:rStyle w:val="FontStyle26"/>
          <w:sz w:val="28"/>
          <w:szCs w:val="28"/>
        </w:rPr>
        <w:t> </w:t>
      </w:r>
      <w:r w:rsidR="00E118FE">
        <w:rPr>
          <w:rStyle w:val="FontStyle26"/>
          <w:sz w:val="28"/>
          <w:szCs w:val="28"/>
          <w:lang w:val="ru-RU"/>
        </w:rPr>
        <w:t xml:space="preserve">863 </w:t>
      </w:r>
      <w:r w:rsidR="007309F3" w:rsidRPr="005334F6">
        <w:rPr>
          <w:rStyle w:val="FontStyle26"/>
          <w:sz w:val="28"/>
          <w:szCs w:val="28"/>
          <w:lang w:val="ru-RU"/>
        </w:rPr>
        <w:t>(прогноз</w:t>
      </w:r>
      <w:r w:rsidRPr="005334F6">
        <w:rPr>
          <w:rStyle w:val="FontStyle26"/>
          <w:sz w:val="28"/>
          <w:szCs w:val="28"/>
          <w:lang w:val="ru-RU"/>
        </w:rPr>
        <w:t xml:space="preserve"> на 2018 год </w:t>
      </w:r>
      <w:r w:rsidR="00E118FE">
        <w:rPr>
          <w:rStyle w:val="FontStyle26"/>
          <w:sz w:val="28"/>
          <w:szCs w:val="28"/>
          <w:lang w:val="ru-RU"/>
        </w:rPr>
        <w:t>-</w:t>
      </w:r>
      <w:r w:rsidRPr="005334F6">
        <w:rPr>
          <w:rStyle w:val="FontStyle26"/>
          <w:sz w:val="28"/>
          <w:szCs w:val="28"/>
          <w:lang w:val="ru-RU"/>
        </w:rPr>
        <w:t xml:space="preserve"> 514</w:t>
      </w:r>
      <w:r w:rsidRPr="00D166B5">
        <w:rPr>
          <w:rStyle w:val="FontStyle26"/>
          <w:sz w:val="28"/>
          <w:szCs w:val="28"/>
        </w:rPr>
        <w:t> </w:t>
      </w:r>
      <w:r w:rsidRPr="005334F6">
        <w:rPr>
          <w:rStyle w:val="FontStyle26"/>
          <w:sz w:val="28"/>
          <w:szCs w:val="28"/>
          <w:lang w:val="ru-RU"/>
        </w:rPr>
        <w:t>319</w:t>
      </w:r>
      <w:r w:rsidR="007309F3" w:rsidRPr="005334F6">
        <w:rPr>
          <w:rStyle w:val="FontStyle26"/>
          <w:sz w:val="28"/>
          <w:szCs w:val="28"/>
          <w:lang w:val="ru-RU"/>
        </w:rPr>
        <w:t>).</w:t>
      </w:r>
    </w:p>
    <w:p w:rsidR="007309F3" w:rsidRPr="005334F6" w:rsidRDefault="0022693D"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 xml:space="preserve">Таким образом, </w:t>
      </w:r>
      <w:r w:rsidR="007309F3" w:rsidRPr="005334F6">
        <w:rPr>
          <w:rStyle w:val="FontStyle26"/>
          <w:sz w:val="28"/>
          <w:szCs w:val="28"/>
          <w:lang w:val="ru-RU"/>
        </w:rPr>
        <w:t xml:space="preserve">в </w:t>
      </w:r>
      <w:r w:rsidRPr="005334F6">
        <w:rPr>
          <w:rStyle w:val="FontStyle26"/>
          <w:sz w:val="28"/>
          <w:szCs w:val="28"/>
          <w:lang w:val="ru-RU"/>
        </w:rPr>
        <w:t xml:space="preserve">регионе </w:t>
      </w:r>
      <w:r w:rsidR="007309F3" w:rsidRPr="005334F6">
        <w:rPr>
          <w:rStyle w:val="FontStyle26"/>
          <w:sz w:val="28"/>
          <w:szCs w:val="28"/>
          <w:lang w:val="ru-RU"/>
        </w:rPr>
        <w:t>наблюдается высокий уровень конкуренции в сфере оказания всего спектра услуг связи.</w:t>
      </w:r>
    </w:p>
    <w:p w:rsidR="007309F3" w:rsidRPr="005334F6" w:rsidRDefault="007309F3"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 xml:space="preserve">В последнее время к широкополосному доступу к сети </w:t>
      </w:r>
      <w:r w:rsidR="00E118FE">
        <w:rPr>
          <w:rStyle w:val="FontStyle26"/>
          <w:sz w:val="28"/>
          <w:szCs w:val="28"/>
          <w:lang w:val="ru-RU"/>
        </w:rPr>
        <w:t>«</w:t>
      </w:r>
      <w:r w:rsidRPr="005334F6">
        <w:rPr>
          <w:rStyle w:val="FontStyle26"/>
          <w:sz w:val="28"/>
          <w:szCs w:val="28"/>
          <w:lang w:val="ru-RU"/>
        </w:rPr>
        <w:t>Интернет</w:t>
      </w:r>
      <w:r w:rsidR="00E118FE">
        <w:rPr>
          <w:rStyle w:val="FontStyle26"/>
          <w:sz w:val="28"/>
          <w:szCs w:val="28"/>
          <w:lang w:val="ru-RU"/>
        </w:rPr>
        <w:t>»</w:t>
      </w:r>
      <w:r w:rsidRPr="005334F6">
        <w:rPr>
          <w:rStyle w:val="FontStyle26"/>
          <w:sz w:val="28"/>
          <w:szCs w:val="28"/>
          <w:lang w:val="ru-RU"/>
        </w:rPr>
        <w:t xml:space="preserve"> принято относить подключение с</w:t>
      </w:r>
      <w:r w:rsidR="0022693D" w:rsidRPr="005334F6">
        <w:rPr>
          <w:rStyle w:val="FontStyle26"/>
          <w:sz w:val="28"/>
          <w:szCs w:val="28"/>
          <w:lang w:val="ru-RU"/>
        </w:rPr>
        <w:t xml:space="preserve"> полосой пропускания 1 Мбит/сек и </w:t>
      </w:r>
      <w:r w:rsidRPr="005334F6">
        <w:rPr>
          <w:rStyle w:val="FontStyle26"/>
          <w:sz w:val="28"/>
          <w:szCs w:val="28"/>
          <w:lang w:val="ru-RU"/>
        </w:rPr>
        <w:t>более. Данная полоса доступна только на сетях четверто</w:t>
      </w:r>
      <w:r w:rsidR="0022693D" w:rsidRPr="005334F6">
        <w:rPr>
          <w:rStyle w:val="FontStyle26"/>
          <w:sz w:val="28"/>
          <w:szCs w:val="28"/>
          <w:lang w:val="ru-RU"/>
        </w:rPr>
        <w:t>го</w:t>
      </w:r>
      <w:r w:rsidRPr="005334F6">
        <w:rPr>
          <w:rStyle w:val="FontStyle26"/>
          <w:sz w:val="28"/>
          <w:szCs w:val="28"/>
          <w:lang w:val="ru-RU"/>
        </w:rPr>
        <w:t xml:space="preserve"> поколения 4</w:t>
      </w:r>
      <w:r w:rsidRPr="007309F3">
        <w:rPr>
          <w:rStyle w:val="FontStyle26"/>
          <w:sz w:val="28"/>
          <w:szCs w:val="28"/>
        </w:rPr>
        <w:t>G</w:t>
      </w:r>
      <w:r w:rsidRPr="005334F6">
        <w:rPr>
          <w:rStyle w:val="FontStyle26"/>
          <w:sz w:val="28"/>
          <w:szCs w:val="28"/>
          <w:lang w:val="ru-RU"/>
        </w:rPr>
        <w:t xml:space="preserve"> (</w:t>
      </w:r>
      <w:r w:rsidRPr="007309F3">
        <w:rPr>
          <w:rStyle w:val="FontStyle26"/>
          <w:sz w:val="28"/>
          <w:szCs w:val="28"/>
        </w:rPr>
        <w:t>LTB</w:t>
      </w:r>
      <w:r w:rsidRPr="005334F6">
        <w:rPr>
          <w:rStyle w:val="FontStyle26"/>
          <w:sz w:val="28"/>
          <w:szCs w:val="28"/>
          <w:lang w:val="ru-RU"/>
        </w:rPr>
        <w:t>), доля которых в среднем составляет 25% от общего количества базовых станций.</w:t>
      </w:r>
    </w:p>
    <w:p w:rsidR="007309F3" w:rsidRPr="005334F6" w:rsidRDefault="007309F3"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Основным условием инвестиций в строительство и развитие сетей связи четвертого поколения является срок окупаемости вложенных средств.</w:t>
      </w:r>
    </w:p>
    <w:p w:rsidR="007309F3" w:rsidRPr="005334F6" w:rsidRDefault="007309F3"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Данный критерий по объективным причинам влияет на проникновени</w:t>
      </w:r>
      <w:r w:rsidR="00E118FE">
        <w:rPr>
          <w:rStyle w:val="FontStyle26"/>
          <w:sz w:val="28"/>
          <w:szCs w:val="28"/>
          <w:lang w:val="ru-RU"/>
        </w:rPr>
        <w:t>е</w:t>
      </w:r>
      <w:r w:rsidRPr="005334F6">
        <w:rPr>
          <w:rStyle w:val="FontStyle26"/>
          <w:sz w:val="28"/>
          <w:szCs w:val="28"/>
          <w:lang w:val="ru-RU"/>
        </w:rPr>
        <w:t xml:space="preserve"> услуг широкополосного доступа в сеть </w:t>
      </w:r>
      <w:r w:rsidR="00E118FE">
        <w:rPr>
          <w:rStyle w:val="FontStyle26"/>
          <w:sz w:val="28"/>
          <w:szCs w:val="28"/>
          <w:lang w:val="ru-RU"/>
        </w:rPr>
        <w:t>«</w:t>
      </w:r>
      <w:r w:rsidRPr="005334F6">
        <w:rPr>
          <w:rStyle w:val="FontStyle26"/>
          <w:sz w:val="28"/>
          <w:szCs w:val="28"/>
          <w:lang w:val="ru-RU"/>
        </w:rPr>
        <w:t>Интернет</w:t>
      </w:r>
      <w:r w:rsidR="00E118FE">
        <w:rPr>
          <w:rStyle w:val="FontStyle26"/>
          <w:sz w:val="28"/>
          <w:szCs w:val="28"/>
          <w:lang w:val="ru-RU"/>
        </w:rPr>
        <w:t>»</w:t>
      </w:r>
      <w:r w:rsidRPr="005334F6">
        <w:rPr>
          <w:rStyle w:val="FontStyle26"/>
          <w:sz w:val="28"/>
          <w:szCs w:val="28"/>
          <w:lang w:val="ru-RU"/>
        </w:rPr>
        <w:t xml:space="preserve">, особенно в малонаселенных пунктах республики, в которых даже содержание </w:t>
      </w:r>
      <w:r w:rsidR="004A44C1">
        <w:rPr>
          <w:rStyle w:val="FontStyle26"/>
          <w:sz w:val="28"/>
          <w:szCs w:val="28"/>
          <w:lang w:val="ru-RU"/>
        </w:rPr>
        <w:t xml:space="preserve">и </w:t>
      </w:r>
      <w:r w:rsidRPr="005334F6">
        <w:rPr>
          <w:rStyle w:val="FontStyle26"/>
          <w:sz w:val="28"/>
          <w:szCs w:val="28"/>
          <w:lang w:val="ru-RU"/>
        </w:rPr>
        <w:t>обслуживание базовых станций сетей подвижной связи второго и третьего поколений (2</w:t>
      </w:r>
      <w:r w:rsidRPr="007309F3">
        <w:rPr>
          <w:rStyle w:val="FontStyle26"/>
          <w:sz w:val="28"/>
          <w:szCs w:val="28"/>
        </w:rPr>
        <w:t>G</w:t>
      </w:r>
      <w:r w:rsidRPr="005334F6">
        <w:rPr>
          <w:rStyle w:val="FontStyle26"/>
          <w:sz w:val="28"/>
          <w:szCs w:val="28"/>
          <w:lang w:val="ru-RU"/>
        </w:rPr>
        <w:t xml:space="preserve"> и 3</w:t>
      </w:r>
      <w:r w:rsidRPr="007309F3">
        <w:rPr>
          <w:rStyle w:val="FontStyle26"/>
          <w:sz w:val="28"/>
          <w:szCs w:val="28"/>
        </w:rPr>
        <w:t>G</w:t>
      </w:r>
      <w:r w:rsidRPr="005334F6">
        <w:rPr>
          <w:rStyle w:val="FontStyle26"/>
          <w:sz w:val="28"/>
          <w:szCs w:val="28"/>
          <w:lang w:val="ru-RU"/>
        </w:rPr>
        <w:t>) являются убыточными.</w:t>
      </w:r>
    </w:p>
    <w:p w:rsidR="00B9637E" w:rsidRPr="005334F6" w:rsidRDefault="007309F3" w:rsidP="00117011">
      <w:pPr>
        <w:pStyle w:val="Style10"/>
        <w:widowControl/>
        <w:tabs>
          <w:tab w:val="left" w:pos="9355"/>
        </w:tabs>
        <w:spacing w:line="240" w:lineRule="auto"/>
        <w:ind w:right="-1" w:firstLine="567"/>
        <w:rPr>
          <w:rStyle w:val="FontStyle26"/>
          <w:sz w:val="28"/>
          <w:szCs w:val="28"/>
          <w:lang w:val="ru-RU"/>
        </w:rPr>
      </w:pPr>
      <w:r w:rsidRPr="005334F6">
        <w:rPr>
          <w:rStyle w:val="FontStyle26"/>
          <w:sz w:val="28"/>
          <w:szCs w:val="28"/>
          <w:lang w:val="ru-RU"/>
        </w:rPr>
        <w:t xml:space="preserve">Стратегией развития информационного общества в Российской Федерации на 2017-2030 годы, утвержденной Указом Президента </w:t>
      </w:r>
      <w:r w:rsidR="004A44C1">
        <w:rPr>
          <w:rStyle w:val="FontStyle26"/>
          <w:sz w:val="28"/>
          <w:szCs w:val="28"/>
          <w:lang w:val="ru-RU"/>
        </w:rPr>
        <w:t xml:space="preserve">            </w:t>
      </w:r>
      <w:r w:rsidRPr="005334F6">
        <w:rPr>
          <w:rStyle w:val="FontStyle26"/>
          <w:sz w:val="28"/>
          <w:szCs w:val="28"/>
          <w:lang w:val="ru-RU"/>
        </w:rPr>
        <w:t>Р</w:t>
      </w:r>
      <w:r w:rsidR="002065BA" w:rsidRPr="005334F6">
        <w:rPr>
          <w:rStyle w:val="FontStyle26"/>
          <w:sz w:val="28"/>
          <w:szCs w:val="28"/>
          <w:lang w:val="ru-RU"/>
        </w:rPr>
        <w:t xml:space="preserve">оссийской </w:t>
      </w:r>
      <w:r w:rsidRPr="005334F6">
        <w:rPr>
          <w:rStyle w:val="FontStyle26"/>
          <w:sz w:val="28"/>
          <w:szCs w:val="28"/>
          <w:lang w:val="ru-RU"/>
        </w:rPr>
        <w:t>Ф</w:t>
      </w:r>
      <w:r w:rsidR="002065BA" w:rsidRPr="005334F6">
        <w:rPr>
          <w:rStyle w:val="FontStyle26"/>
          <w:sz w:val="28"/>
          <w:szCs w:val="28"/>
          <w:lang w:val="ru-RU"/>
        </w:rPr>
        <w:t>едерации</w:t>
      </w:r>
      <w:r w:rsidR="0022693D" w:rsidRPr="005334F6">
        <w:rPr>
          <w:rStyle w:val="FontStyle26"/>
          <w:sz w:val="28"/>
          <w:szCs w:val="28"/>
          <w:lang w:val="ru-RU"/>
        </w:rPr>
        <w:t xml:space="preserve"> от </w:t>
      </w:r>
      <w:r w:rsidRPr="005334F6">
        <w:rPr>
          <w:rStyle w:val="FontStyle26"/>
          <w:sz w:val="28"/>
          <w:szCs w:val="28"/>
          <w:lang w:val="ru-RU"/>
        </w:rPr>
        <w:t>9</w:t>
      </w:r>
      <w:r w:rsidR="0022693D" w:rsidRPr="005334F6">
        <w:rPr>
          <w:rStyle w:val="FontStyle26"/>
          <w:sz w:val="28"/>
          <w:szCs w:val="28"/>
          <w:lang w:val="ru-RU"/>
        </w:rPr>
        <w:t xml:space="preserve"> мая </w:t>
      </w:r>
      <w:r w:rsidRPr="005334F6">
        <w:rPr>
          <w:rStyle w:val="FontStyle26"/>
          <w:sz w:val="28"/>
          <w:szCs w:val="28"/>
          <w:lang w:val="ru-RU"/>
        </w:rPr>
        <w:t>2017</w:t>
      </w:r>
      <w:r w:rsidR="002065BA" w:rsidRPr="005334F6">
        <w:rPr>
          <w:rStyle w:val="FontStyle26"/>
          <w:sz w:val="28"/>
          <w:szCs w:val="28"/>
          <w:lang w:val="ru-RU"/>
        </w:rPr>
        <w:t xml:space="preserve"> года</w:t>
      </w:r>
      <w:r w:rsidR="00E118FE">
        <w:rPr>
          <w:rStyle w:val="FontStyle26"/>
          <w:sz w:val="28"/>
          <w:szCs w:val="28"/>
          <w:lang w:val="ru-RU"/>
        </w:rPr>
        <w:t xml:space="preserve"> </w:t>
      </w:r>
      <w:r w:rsidR="002065BA" w:rsidRPr="005334F6">
        <w:rPr>
          <w:rStyle w:val="FontStyle26"/>
          <w:sz w:val="28"/>
          <w:szCs w:val="28"/>
          <w:lang w:val="ru-RU"/>
        </w:rPr>
        <w:t>№</w:t>
      </w:r>
      <w:r w:rsidRPr="005334F6">
        <w:rPr>
          <w:rStyle w:val="FontStyle26"/>
          <w:sz w:val="28"/>
          <w:szCs w:val="28"/>
          <w:lang w:val="ru-RU"/>
        </w:rPr>
        <w:t xml:space="preserve">203, предусмотрена реализация мероприятий, направленных на развитие информационной и коммуникационной инфраструктуры Российской Федерации, в том числе создание технологических систем, предназначенных для подключения к сети </w:t>
      </w:r>
      <w:r w:rsidR="0022693D" w:rsidRPr="005334F6">
        <w:rPr>
          <w:rStyle w:val="FontStyle26"/>
          <w:sz w:val="28"/>
          <w:szCs w:val="28"/>
          <w:lang w:val="ru-RU"/>
        </w:rPr>
        <w:t>«</w:t>
      </w:r>
      <w:r w:rsidRPr="005334F6">
        <w:rPr>
          <w:rStyle w:val="FontStyle26"/>
          <w:sz w:val="28"/>
          <w:szCs w:val="28"/>
          <w:lang w:val="ru-RU"/>
        </w:rPr>
        <w:t>Интернет</w:t>
      </w:r>
      <w:r w:rsidR="0022693D" w:rsidRPr="005334F6">
        <w:rPr>
          <w:rStyle w:val="FontStyle26"/>
          <w:sz w:val="28"/>
          <w:szCs w:val="28"/>
          <w:lang w:val="ru-RU"/>
        </w:rPr>
        <w:t xml:space="preserve">» </w:t>
      </w:r>
      <w:r w:rsidR="00B9637E" w:rsidRPr="005334F6">
        <w:rPr>
          <w:rStyle w:val="FontStyle26"/>
          <w:sz w:val="28"/>
          <w:szCs w:val="28"/>
          <w:lang w:val="ru-RU"/>
        </w:rPr>
        <w:t>пятого поколения.</w:t>
      </w:r>
    </w:p>
    <w:p w:rsidR="00D636D0" w:rsidRPr="005334F6" w:rsidRDefault="00B044ED"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В</w:t>
      </w:r>
      <w:r w:rsidR="00D636D0" w:rsidRPr="005334F6">
        <w:rPr>
          <w:rStyle w:val="FontStyle26"/>
          <w:sz w:val="28"/>
          <w:szCs w:val="28"/>
          <w:lang w:val="ru-RU"/>
        </w:rPr>
        <w:t xml:space="preserve"> 2017 году </w:t>
      </w:r>
      <w:r w:rsidR="00B9637E" w:rsidRPr="005334F6">
        <w:rPr>
          <w:rStyle w:val="FontStyle26"/>
          <w:sz w:val="28"/>
          <w:szCs w:val="28"/>
          <w:lang w:val="ru-RU"/>
        </w:rPr>
        <w:t>в республике проведены</w:t>
      </w:r>
      <w:r w:rsidR="00D636D0" w:rsidRPr="005334F6">
        <w:rPr>
          <w:rStyle w:val="FontStyle26"/>
          <w:sz w:val="28"/>
          <w:szCs w:val="28"/>
          <w:lang w:val="ru-RU"/>
        </w:rPr>
        <w:t xml:space="preserve">: </w:t>
      </w:r>
    </w:p>
    <w:p w:rsidR="00D636D0" w:rsidRPr="005334F6" w:rsidRDefault="00D636D0"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 xml:space="preserve">первый республиканский </w:t>
      </w:r>
      <w:proofErr w:type="spellStart"/>
      <w:r w:rsidRPr="005334F6">
        <w:rPr>
          <w:rStyle w:val="FontStyle26"/>
          <w:sz w:val="28"/>
          <w:szCs w:val="28"/>
          <w:lang w:val="ru-RU"/>
        </w:rPr>
        <w:t>хакатон</w:t>
      </w:r>
      <w:proofErr w:type="spellEnd"/>
      <w:r w:rsidRPr="005334F6">
        <w:rPr>
          <w:rStyle w:val="FontStyle26"/>
          <w:sz w:val="28"/>
          <w:szCs w:val="28"/>
          <w:lang w:val="ru-RU"/>
        </w:rPr>
        <w:t xml:space="preserve"> (форум разработчиков, во время которого специалисты из разных областей разработки программного обеспечения </w:t>
      </w:r>
      <w:r w:rsidR="00B9637E" w:rsidRPr="005334F6">
        <w:rPr>
          <w:rStyle w:val="FontStyle26"/>
          <w:sz w:val="28"/>
          <w:szCs w:val="28"/>
          <w:lang w:val="ru-RU"/>
        </w:rPr>
        <w:t>-</w:t>
      </w:r>
      <w:r w:rsidRPr="005334F6">
        <w:rPr>
          <w:rStyle w:val="FontStyle26"/>
          <w:sz w:val="28"/>
          <w:szCs w:val="28"/>
          <w:lang w:val="ru-RU"/>
        </w:rPr>
        <w:t xml:space="preserve"> программисты, дизайнеры, менеджеры, сообща работают над решением поставленных задач); </w:t>
      </w:r>
    </w:p>
    <w:p w:rsidR="00D636D0" w:rsidRPr="005334F6" w:rsidRDefault="00D636D0" w:rsidP="00117011">
      <w:pPr>
        <w:pStyle w:val="Style10"/>
        <w:tabs>
          <w:tab w:val="left" w:pos="9355"/>
        </w:tabs>
        <w:spacing w:line="240" w:lineRule="auto"/>
        <w:ind w:right="-1" w:firstLine="567"/>
        <w:rPr>
          <w:rStyle w:val="FontStyle26"/>
          <w:sz w:val="28"/>
          <w:szCs w:val="28"/>
          <w:lang w:val="ru-RU"/>
        </w:rPr>
      </w:pPr>
      <w:r w:rsidRPr="005334F6">
        <w:rPr>
          <w:rStyle w:val="FontStyle26"/>
          <w:sz w:val="28"/>
          <w:szCs w:val="28"/>
          <w:lang w:val="ru-RU"/>
        </w:rPr>
        <w:t xml:space="preserve">первый чемпионат республики по </w:t>
      </w:r>
      <w:proofErr w:type="spellStart"/>
      <w:r w:rsidRPr="005334F6">
        <w:rPr>
          <w:rStyle w:val="FontStyle26"/>
          <w:sz w:val="28"/>
          <w:szCs w:val="28"/>
          <w:lang w:val="ru-RU"/>
        </w:rPr>
        <w:t>киберспорту</w:t>
      </w:r>
      <w:proofErr w:type="spellEnd"/>
      <w:r w:rsidRPr="005334F6">
        <w:rPr>
          <w:rStyle w:val="FontStyle26"/>
          <w:sz w:val="28"/>
          <w:szCs w:val="28"/>
          <w:lang w:val="ru-RU"/>
        </w:rPr>
        <w:t xml:space="preserve"> «</w:t>
      </w:r>
      <w:proofErr w:type="spellStart"/>
      <w:r w:rsidRPr="00D636D0">
        <w:rPr>
          <w:rStyle w:val="FontStyle26"/>
          <w:sz w:val="28"/>
          <w:szCs w:val="28"/>
        </w:rPr>
        <w:t>AlanianeSportleague</w:t>
      </w:r>
      <w:proofErr w:type="spellEnd"/>
      <w:r w:rsidRPr="005334F6">
        <w:rPr>
          <w:rStyle w:val="FontStyle26"/>
          <w:sz w:val="28"/>
          <w:szCs w:val="28"/>
          <w:lang w:val="ru-RU"/>
        </w:rPr>
        <w:t xml:space="preserve">» на базе </w:t>
      </w:r>
      <w:r w:rsidR="008F3307" w:rsidRPr="005334F6">
        <w:rPr>
          <w:rStyle w:val="FontStyle26"/>
          <w:sz w:val="28"/>
          <w:szCs w:val="28"/>
          <w:lang w:val="ru-RU"/>
        </w:rPr>
        <w:t xml:space="preserve">Федерального государственного бюджетного образовательного учреждения высшего образования «Северо-Осетинский </w:t>
      </w:r>
      <w:r w:rsidR="00E118FE">
        <w:rPr>
          <w:rStyle w:val="FontStyle26"/>
          <w:sz w:val="28"/>
          <w:szCs w:val="28"/>
          <w:lang w:val="ru-RU"/>
        </w:rPr>
        <w:t>г</w:t>
      </w:r>
      <w:r w:rsidR="008F3307" w:rsidRPr="005334F6">
        <w:rPr>
          <w:rStyle w:val="FontStyle26"/>
          <w:sz w:val="28"/>
          <w:szCs w:val="28"/>
          <w:lang w:val="ru-RU"/>
        </w:rPr>
        <w:t>осуд</w:t>
      </w:r>
      <w:r w:rsidR="004A44C1">
        <w:rPr>
          <w:rStyle w:val="FontStyle26"/>
          <w:sz w:val="28"/>
          <w:szCs w:val="28"/>
          <w:lang w:val="ru-RU"/>
        </w:rPr>
        <w:t xml:space="preserve">арственный университет им. </w:t>
      </w:r>
      <w:proofErr w:type="spellStart"/>
      <w:r w:rsidR="004A44C1">
        <w:rPr>
          <w:rStyle w:val="FontStyle26"/>
          <w:sz w:val="28"/>
          <w:szCs w:val="28"/>
          <w:lang w:val="ru-RU"/>
        </w:rPr>
        <w:t>К.Л.</w:t>
      </w:r>
      <w:r w:rsidR="008F3307" w:rsidRPr="005334F6">
        <w:rPr>
          <w:rStyle w:val="FontStyle26"/>
          <w:sz w:val="28"/>
          <w:szCs w:val="28"/>
          <w:lang w:val="ru-RU"/>
        </w:rPr>
        <w:t>Хетагурова</w:t>
      </w:r>
      <w:proofErr w:type="spellEnd"/>
      <w:r w:rsidR="008F3307" w:rsidRPr="005334F6">
        <w:rPr>
          <w:rStyle w:val="FontStyle26"/>
          <w:sz w:val="28"/>
          <w:szCs w:val="28"/>
          <w:lang w:val="ru-RU"/>
        </w:rPr>
        <w:t>»</w:t>
      </w:r>
      <w:r w:rsidRPr="005334F6">
        <w:rPr>
          <w:rStyle w:val="FontStyle26"/>
          <w:sz w:val="28"/>
          <w:szCs w:val="28"/>
          <w:lang w:val="ru-RU"/>
        </w:rPr>
        <w:t xml:space="preserve"> (соревнование по компьютерным играм, целью которого является развитие и популяризация компьютерного спорта в </w:t>
      </w:r>
      <w:r w:rsidR="008F3307" w:rsidRPr="005334F6">
        <w:rPr>
          <w:rStyle w:val="FontStyle26"/>
          <w:sz w:val="28"/>
          <w:szCs w:val="28"/>
          <w:lang w:val="ru-RU"/>
        </w:rPr>
        <w:t>республике</w:t>
      </w:r>
      <w:r w:rsidRPr="005334F6">
        <w:rPr>
          <w:rStyle w:val="FontStyle26"/>
          <w:sz w:val="28"/>
          <w:szCs w:val="28"/>
          <w:lang w:val="ru-RU"/>
        </w:rPr>
        <w:t xml:space="preserve">, пропаганда здорового образа жизни и занятий </w:t>
      </w:r>
      <w:proofErr w:type="spellStart"/>
      <w:r w:rsidRPr="005334F6">
        <w:rPr>
          <w:rStyle w:val="FontStyle26"/>
          <w:sz w:val="28"/>
          <w:szCs w:val="28"/>
          <w:lang w:val="ru-RU"/>
        </w:rPr>
        <w:t>киберспортом</w:t>
      </w:r>
      <w:proofErr w:type="spellEnd"/>
      <w:r w:rsidRPr="005334F6">
        <w:rPr>
          <w:rStyle w:val="FontStyle26"/>
          <w:sz w:val="28"/>
          <w:szCs w:val="28"/>
          <w:lang w:val="ru-RU"/>
        </w:rPr>
        <w:t xml:space="preserve"> среди молодежи, активизация познавательной, интеллектуальной инициативы молодежи, вовлечение ее в командную деят</w:t>
      </w:r>
      <w:r w:rsidR="00E118FE">
        <w:rPr>
          <w:rStyle w:val="FontStyle26"/>
          <w:sz w:val="28"/>
          <w:szCs w:val="28"/>
          <w:lang w:val="ru-RU"/>
        </w:rPr>
        <w:t xml:space="preserve">ельность в области </w:t>
      </w:r>
      <w:proofErr w:type="spellStart"/>
      <w:r w:rsidR="00E118FE">
        <w:rPr>
          <w:rStyle w:val="FontStyle26"/>
          <w:sz w:val="28"/>
          <w:szCs w:val="28"/>
          <w:lang w:val="ru-RU"/>
        </w:rPr>
        <w:t>киберспорта</w:t>
      </w:r>
      <w:proofErr w:type="spellEnd"/>
      <w:r w:rsidR="00E118FE">
        <w:rPr>
          <w:rStyle w:val="FontStyle26"/>
          <w:sz w:val="28"/>
          <w:szCs w:val="28"/>
          <w:lang w:val="ru-RU"/>
        </w:rPr>
        <w:t>).</w:t>
      </w:r>
    </w:p>
    <w:p w:rsidR="007309F3" w:rsidRPr="002C77A5" w:rsidRDefault="00E118FE" w:rsidP="00117011">
      <w:pPr>
        <w:pStyle w:val="Style10"/>
        <w:tabs>
          <w:tab w:val="left" w:pos="9355"/>
        </w:tabs>
        <w:spacing w:line="240" w:lineRule="auto"/>
        <w:ind w:right="-1" w:firstLine="567"/>
        <w:rPr>
          <w:rStyle w:val="FontStyle26"/>
          <w:sz w:val="28"/>
          <w:szCs w:val="28"/>
          <w:lang w:val="ru-RU"/>
        </w:rPr>
      </w:pPr>
      <w:r>
        <w:rPr>
          <w:rStyle w:val="FontStyle26"/>
          <w:sz w:val="28"/>
          <w:szCs w:val="28"/>
          <w:lang w:val="ru-RU"/>
        </w:rPr>
        <w:t>О</w:t>
      </w:r>
      <w:r w:rsidR="00D636D0" w:rsidRPr="005334F6">
        <w:rPr>
          <w:rStyle w:val="FontStyle26"/>
          <w:sz w:val="28"/>
          <w:szCs w:val="28"/>
          <w:lang w:val="ru-RU"/>
        </w:rPr>
        <w:t xml:space="preserve">рганизовано прохождение дистанционного обучения по </w:t>
      </w:r>
      <w:proofErr w:type="spellStart"/>
      <w:r w:rsidR="00D636D0" w:rsidRPr="005334F6">
        <w:rPr>
          <w:rStyle w:val="FontStyle26"/>
          <w:sz w:val="28"/>
          <w:szCs w:val="28"/>
          <w:lang w:val="ru-RU"/>
        </w:rPr>
        <w:t>импортозамещению</w:t>
      </w:r>
      <w:proofErr w:type="spellEnd"/>
      <w:r w:rsidR="00D636D0" w:rsidRPr="005334F6">
        <w:rPr>
          <w:rStyle w:val="FontStyle26"/>
          <w:sz w:val="28"/>
          <w:szCs w:val="28"/>
          <w:lang w:val="ru-RU"/>
        </w:rPr>
        <w:t xml:space="preserve"> на базе Санкт-Петербургского национального исследовательского университета информационных технологий, механики и оптики для 1000 учителей и 1000 государственных служащих рес</w:t>
      </w:r>
      <w:r>
        <w:rPr>
          <w:rStyle w:val="FontStyle26"/>
          <w:sz w:val="28"/>
          <w:szCs w:val="28"/>
          <w:lang w:val="ru-RU"/>
        </w:rPr>
        <w:t>публики, первая группа приступила</w:t>
      </w:r>
      <w:r w:rsidR="00D636D0" w:rsidRPr="005334F6">
        <w:rPr>
          <w:rStyle w:val="FontStyle26"/>
          <w:sz w:val="28"/>
          <w:szCs w:val="28"/>
          <w:lang w:val="ru-RU"/>
        </w:rPr>
        <w:t xml:space="preserve"> к</w:t>
      </w:r>
      <w:r w:rsidR="008F3307" w:rsidRPr="005334F6">
        <w:rPr>
          <w:rStyle w:val="FontStyle26"/>
          <w:sz w:val="28"/>
          <w:szCs w:val="28"/>
          <w:lang w:val="ru-RU"/>
        </w:rPr>
        <w:t xml:space="preserve"> обучению </w:t>
      </w:r>
      <w:r w:rsidR="008F3307" w:rsidRPr="002C77A5">
        <w:rPr>
          <w:rStyle w:val="FontStyle26"/>
          <w:sz w:val="28"/>
          <w:szCs w:val="28"/>
          <w:lang w:val="ru-RU"/>
        </w:rPr>
        <w:t>20 декабря 2017 года.</w:t>
      </w:r>
    </w:p>
    <w:p w:rsidR="008F3307" w:rsidRDefault="008F3307" w:rsidP="00B61C2B">
      <w:pPr>
        <w:pStyle w:val="Style10"/>
        <w:tabs>
          <w:tab w:val="left" w:pos="9355"/>
        </w:tabs>
        <w:spacing w:line="240" w:lineRule="auto"/>
        <w:ind w:right="-1" w:firstLine="0"/>
        <w:rPr>
          <w:rStyle w:val="FontStyle26"/>
          <w:sz w:val="28"/>
          <w:szCs w:val="28"/>
          <w:lang w:val="ru-RU"/>
        </w:rPr>
      </w:pPr>
    </w:p>
    <w:p w:rsidR="006A2825" w:rsidRPr="002C77A5" w:rsidRDefault="006A2825" w:rsidP="00B61C2B">
      <w:pPr>
        <w:pStyle w:val="Style10"/>
        <w:widowControl/>
        <w:tabs>
          <w:tab w:val="left" w:pos="9355"/>
        </w:tabs>
        <w:spacing w:line="240" w:lineRule="auto"/>
        <w:ind w:right="-1" w:firstLine="0"/>
        <w:jc w:val="center"/>
        <w:rPr>
          <w:rStyle w:val="FontStyle26"/>
          <w:b/>
          <w:sz w:val="28"/>
          <w:szCs w:val="28"/>
          <w:lang w:val="ru-RU"/>
        </w:rPr>
      </w:pPr>
      <w:r w:rsidRPr="002C77A5">
        <w:rPr>
          <w:rStyle w:val="FontStyle26"/>
          <w:b/>
          <w:sz w:val="28"/>
          <w:szCs w:val="28"/>
          <w:lang w:val="ru-RU"/>
        </w:rPr>
        <w:t xml:space="preserve">Рынок услуг социального </w:t>
      </w:r>
      <w:r w:rsidR="00884374" w:rsidRPr="002C77A5">
        <w:rPr>
          <w:rStyle w:val="FontStyle26"/>
          <w:b/>
          <w:sz w:val="28"/>
          <w:szCs w:val="28"/>
          <w:lang w:val="ru-RU"/>
        </w:rPr>
        <w:t xml:space="preserve">обслуживания </w:t>
      </w:r>
      <w:r w:rsidRPr="002C77A5">
        <w:rPr>
          <w:rStyle w:val="FontStyle26"/>
          <w:b/>
          <w:sz w:val="28"/>
          <w:szCs w:val="28"/>
          <w:lang w:val="ru-RU"/>
        </w:rPr>
        <w:t>населения</w:t>
      </w:r>
    </w:p>
    <w:p w:rsidR="005B725A" w:rsidRPr="00331AD3" w:rsidRDefault="005B725A" w:rsidP="00B61C2B">
      <w:pPr>
        <w:pStyle w:val="Style10"/>
        <w:widowControl/>
        <w:tabs>
          <w:tab w:val="left" w:pos="9355"/>
        </w:tabs>
        <w:spacing w:line="240" w:lineRule="auto"/>
        <w:ind w:right="-1" w:firstLine="0"/>
        <w:jc w:val="center"/>
        <w:rPr>
          <w:rStyle w:val="FontStyle26"/>
          <w:sz w:val="20"/>
          <w:szCs w:val="20"/>
          <w:lang w:val="ru-RU"/>
        </w:rPr>
      </w:pPr>
    </w:p>
    <w:p w:rsidR="00175042" w:rsidRPr="005334F6" w:rsidRDefault="00175042"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Сеть подведомственных учреждений социального обслуживания Республики Северная Осетия-Алания сформирована в соответствии с потребностью граждан пожилого возраста, инвалидов, семей с детьми, других категорий граждан в предоставлении социальных услуг и отвечает требованиям Федерального з</w:t>
      </w:r>
      <w:r w:rsidR="004A44C1">
        <w:rPr>
          <w:rStyle w:val="FontStyle26"/>
          <w:sz w:val="28"/>
          <w:szCs w:val="28"/>
          <w:lang w:val="ru-RU"/>
        </w:rPr>
        <w:t>акона от 28 декабря 2013 года №</w:t>
      </w:r>
      <w:r w:rsidRPr="005334F6">
        <w:rPr>
          <w:rStyle w:val="FontStyle26"/>
          <w:sz w:val="28"/>
          <w:szCs w:val="28"/>
          <w:lang w:val="ru-RU"/>
        </w:rPr>
        <w:t>442-ФЗ</w:t>
      </w:r>
      <w:r w:rsidR="004A44C1">
        <w:rPr>
          <w:rStyle w:val="FontStyle26"/>
          <w:sz w:val="28"/>
          <w:szCs w:val="28"/>
          <w:lang w:val="ru-RU"/>
        </w:rPr>
        <w:t xml:space="preserve">                  </w:t>
      </w:r>
      <w:r w:rsidRPr="005334F6">
        <w:rPr>
          <w:rStyle w:val="FontStyle26"/>
          <w:sz w:val="28"/>
          <w:szCs w:val="28"/>
          <w:lang w:val="ru-RU"/>
        </w:rPr>
        <w:t xml:space="preserve"> «Об основах социального обслуживания граждан в Российской Федерации», включает в себя 28 государственных бюджетных организаций социального обслуживания:</w:t>
      </w:r>
    </w:p>
    <w:p w:rsidR="00175042" w:rsidRPr="005334F6" w:rsidRDefault="00175042"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6 стационарных учреждений социального обслуживания;</w:t>
      </w:r>
    </w:p>
    <w:p w:rsidR="00175042" w:rsidRPr="005334F6" w:rsidRDefault="00175042"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2 полустационарных учреждения социального обслуживания;</w:t>
      </w:r>
    </w:p>
    <w:p w:rsidR="00175042" w:rsidRPr="005334F6" w:rsidRDefault="00175042"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17 учреждений, оказывающих социальные услуги в различных формах;</w:t>
      </w:r>
    </w:p>
    <w:p w:rsidR="00175042" w:rsidRPr="005334F6" w:rsidRDefault="00175042"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1 учреждение, оказывающее срочные услуги;</w:t>
      </w:r>
    </w:p>
    <w:p w:rsidR="00175042" w:rsidRPr="005334F6" w:rsidRDefault="00175042"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 xml:space="preserve">2 </w:t>
      </w:r>
      <w:r w:rsidR="00F55EBF">
        <w:rPr>
          <w:rStyle w:val="FontStyle26"/>
          <w:sz w:val="28"/>
          <w:szCs w:val="28"/>
          <w:lang w:val="ru-RU"/>
        </w:rPr>
        <w:t>некоммерческие организации</w:t>
      </w:r>
      <w:r w:rsidRPr="005334F6">
        <w:rPr>
          <w:rStyle w:val="FontStyle26"/>
          <w:sz w:val="28"/>
          <w:szCs w:val="28"/>
          <w:lang w:val="ru-RU"/>
        </w:rPr>
        <w:t>.</w:t>
      </w:r>
    </w:p>
    <w:p w:rsidR="00175042" w:rsidRPr="005334F6" w:rsidRDefault="00175042"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Услугами государственных бюджетных организаций социального обслуживания воспользовались в 2017 году 81</w:t>
      </w:r>
      <w:r w:rsidR="00930A65">
        <w:rPr>
          <w:rStyle w:val="FontStyle26"/>
          <w:sz w:val="28"/>
          <w:szCs w:val="28"/>
          <w:lang w:val="ru-RU"/>
        </w:rPr>
        <w:t> </w:t>
      </w:r>
      <w:r w:rsidRPr="005334F6">
        <w:rPr>
          <w:rStyle w:val="FontStyle26"/>
          <w:sz w:val="28"/>
          <w:szCs w:val="28"/>
          <w:lang w:val="ru-RU"/>
        </w:rPr>
        <w:t>292 человек</w:t>
      </w:r>
      <w:r w:rsidR="00C07E52" w:rsidRPr="005334F6">
        <w:rPr>
          <w:rStyle w:val="FontStyle26"/>
          <w:sz w:val="28"/>
          <w:szCs w:val="28"/>
          <w:lang w:val="ru-RU"/>
        </w:rPr>
        <w:t>а</w:t>
      </w:r>
      <w:r w:rsidRPr="005334F6">
        <w:rPr>
          <w:rStyle w:val="FontStyle26"/>
          <w:sz w:val="28"/>
          <w:szCs w:val="28"/>
          <w:lang w:val="ru-RU"/>
        </w:rPr>
        <w:t>.</w:t>
      </w:r>
    </w:p>
    <w:p w:rsidR="00175042" w:rsidRPr="005334F6" w:rsidRDefault="00175042"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 xml:space="preserve">Также востребованными формами социального обслуживания являются: предоставление социальных услуг на дому, предоставление услуг «социальных сиделок», «социальная няня», </w:t>
      </w:r>
      <w:r w:rsidR="00E612E8" w:rsidRPr="005334F6">
        <w:rPr>
          <w:rStyle w:val="FontStyle26"/>
          <w:sz w:val="28"/>
          <w:szCs w:val="28"/>
          <w:lang w:val="ru-RU"/>
        </w:rPr>
        <w:t>«</w:t>
      </w:r>
      <w:r w:rsidRPr="005334F6">
        <w:rPr>
          <w:rStyle w:val="FontStyle26"/>
          <w:sz w:val="28"/>
          <w:szCs w:val="28"/>
          <w:lang w:val="ru-RU"/>
        </w:rPr>
        <w:t>приемная семья для пожилых граждан».</w:t>
      </w:r>
    </w:p>
    <w:p w:rsidR="003E3F9A" w:rsidRPr="005334F6" w:rsidRDefault="003E3F9A"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 xml:space="preserve">В </w:t>
      </w:r>
      <w:r w:rsidR="00175042" w:rsidRPr="005334F6">
        <w:rPr>
          <w:rStyle w:val="FontStyle26"/>
          <w:sz w:val="28"/>
          <w:szCs w:val="28"/>
          <w:lang w:val="ru-RU"/>
        </w:rPr>
        <w:t>П</w:t>
      </w:r>
      <w:r w:rsidRPr="005334F6">
        <w:rPr>
          <w:rStyle w:val="FontStyle26"/>
          <w:sz w:val="28"/>
          <w:szCs w:val="28"/>
          <w:lang w:val="ru-RU"/>
        </w:rPr>
        <w:t xml:space="preserve">ослании Президента Российской Федерации </w:t>
      </w:r>
      <w:proofErr w:type="spellStart"/>
      <w:r w:rsidRPr="005334F6">
        <w:rPr>
          <w:rStyle w:val="FontStyle26"/>
          <w:sz w:val="28"/>
          <w:szCs w:val="28"/>
          <w:lang w:val="ru-RU"/>
        </w:rPr>
        <w:t>В.В.Путина</w:t>
      </w:r>
      <w:proofErr w:type="spellEnd"/>
      <w:r w:rsidR="00892D3C" w:rsidRPr="005334F6">
        <w:rPr>
          <w:rStyle w:val="FontStyle26"/>
          <w:sz w:val="28"/>
          <w:szCs w:val="28"/>
          <w:lang w:val="ru-RU"/>
        </w:rPr>
        <w:t xml:space="preserve"> Федеральному Собранию Российской Федерации от </w:t>
      </w:r>
      <w:r w:rsidRPr="005334F6">
        <w:rPr>
          <w:rStyle w:val="FontStyle26"/>
          <w:sz w:val="28"/>
          <w:szCs w:val="28"/>
          <w:lang w:val="ru-RU"/>
        </w:rPr>
        <w:t>3</w:t>
      </w:r>
      <w:r w:rsidR="00892D3C" w:rsidRPr="005334F6">
        <w:rPr>
          <w:rStyle w:val="FontStyle26"/>
          <w:sz w:val="28"/>
          <w:szCs w:val="28"/>
          <w:lang w:val="ru-RU"/>
        </w:rPr>
        <w:t xml:space="preserve"> декабря </w:t>
      </w:r>
      <w:r w:rsidRPr="005334F6">
        <w:rPr>
          <w:rStyle w:val="FontStyle26"/>
          <w:sz w:val="28"/>
          <w:szCs w:val="28"/>
          <w:lang w:val="ru-RU"/>
        </w:rPr>
        <w:t xml:space="preserve">2015 года обозначены конкретные решения по поддержке некоммерческих организаций (НКО), предоставляющих социальные услуги, в том числе о поэтапном направлении некоммерческим организациям до 10% средств региональных и муниципальных социальных программ с тем, чтобы </w:t>
      </w:r>
      <w:r w:rsidR="009D180C" w:rsidRPr="005334F6">
        <w:rPr>
          <w:rStyle w:val="FontStyle26"/>
          <w:sz w:val="28"/>
          <w:szCs w:val="28"/>
          <w:lang w:val="ru-RU"/>
        </w:rPr>
        <w:t xml:space="preserve">некоммерческие организации </w:t>
      </w:r>
      <w:r w:rsidRPr="005334F6">
        <w:rPr>
          <w:rStyle w:val="FontStyle26"/>
          <w:sz w:val="28"/>
          <w:szCs w:val="28"/>
          <w:lang w:val="ru-RU"/>
        </w:rPr>
        <w:t xml:space="preserve">могли участвовать в оказании социальных услуг, финансируемых за счет бюджетных средств, которые нашли отражение и в плане мероприятий </w:t>
      </w:r>
      <w:r w:rsidR="006B14FC">
        <w:rPr>
          <w:rStyle w:val="FontStyle26"/>
          <w:sz w:val="28"/>
          <w:szCs w:val="28"/>
          <w:lang w:val="ru-RU"/>
        </w:rPr>
        <w:t>(</w:t>
      </w:r>
      <w:r w:rsidRPr="005334F6">
        <w:rPr>
          <w:rStyle w:val="FontStyle26"/>
          <w:sz w:val="28"/>
          <w:szCs w:val="28"/>
          <w:lang w:val="ru-RU"/>
        </w:rPr>
        <w:t>«дорожной карте»</w:t>
      </w:r>
      <w:r w:rsidR="006B14FC">
        <w:rPr>
          <w:rStyle w:val="FontStyle26"/>
          <w:sz w:val="28"/>
          <w:szCs w:val="28"/>
          <w:lang w:val="ru-RU"/>
        </w:rPr>
        <w:t xml:space="preserve">) </w:t>
      </w:r>
      <w:r w:rsidRPr="005334F6">
        <w:rPr>
          <w:rStyle w:val="FontStyle26"/>
          <w:sz w:val="28"/>
          <w:szCs w:val="28"/>
          <w:lang w:val="ru-RU"/>
        </w:rPr>
        <w:t xml:space="preserve">по </w:t>
      </w:r>
      <w:r w:rsidR="004009BE" w:rsidRPr="005334F6">
        <w:rPr>
          <w:rStyle w:val="FontStyle26"/>
          <w:sz w:val="28"/>
          <w:szCs w:val="28"/>
          <w:lang w:val="ru-RU"/>
        </w:rPr>
        <w:t>содействию развитию конкуренции и по развитию конкурентной среды в Республике Северная Осетия-Алания, утвержденном распоряжением Главы Республики Северная Осетия-Алания от 2 мая 2017 года №86-рг.</w:t>
      </w:r>
    </w:p>
    <w:p w:rsidR="006A4B91" w:rsidRPr="005334F6" w:rsidRDefault="004009BE" w:rsidP="00117011">
      <w:pPr>
        <w:pStyle w:val="Style10"/>
        <w:widowControl/>
        <w:tabs>
          <w:tab w:val="left" w:pos="9355"/>
        </w:tabs>
        <w:spacing w:line="240" w:lineRule="auto"/>
        <w:ind w:right="-1" w:firstLine="709"/>
        <w:rPr>
          <w:rStyle w:val="FontStyle26"/>
          <w:sz w:val="28"/>
          <w:szCs w:val="28"/>
          <w:lang w:val="ru-RU"/>
        </w:rPr>
      </w:pPr>
      <w:r w:rsidRPr="005334F6">
        <w:rPr>
          <w:rStyle w:val="FontStyle26"/>
          <w:sz w:val="28"/>
          <w:szCs w:val="28"/>
          <w:lang w:val="ru-RU"/>
        </w:rPr>
        <w:t>Так, в</w:t>
      </w:r>
      <w:r w:rsidR="003E3F9A" w:rsidRPr="005334F6">
        <w:rPr>
          <w:rStyle w:val="FontStyle26"/>
          <w:sz w:val="28"/>
          <w:szCs w:val="28"/>
          <w:lang w:val="ru-RU"/>
        </w:rPr>
        <w:t xml:space="preserve"> целях создания необходимых условий для предоставления социальных услуг негосударственными организациями социального обслуживания в Республике Северная Осетия</w:t>
      </w:r>
      <w:r w:rsidRPr="005334F6">
        <w:rPr>
          <w:rStyle w:val="FontStyle26"/>
          <w:sz w:val="28"/>
          <w:szCs w:val="28"/>
          <w:lang w:val="ru-RU"/>
        </w:rPr>
        <w:t>-</w:t>
      </w:r>
      <w:r w:rsidR="003E3F9A" w:rsidRPr="005334F6">
        <w:rPr>
          <w:rStyle w:val="FontStyle26"/>
          <w:sz w:val="28"/>
          <w:szCs w:val="28"/>
          <w:lang w:val="ru-RU"/>
        </w:rPr>
        <w:t>Алания</w:t>
      </w:r>
      <w:r w:rsidRPr="005334F6">
        <w:rPr>
          <w:rStyle w:val="FontStyle26"/>
          <w:sz w:val="28"/>
          <w:szCs w:val="28"/>
          <w:lang w:val="ru-RU"/>
        </w:rPr>
        <w:t xml:space="preserve"> в</w:t>
      </w:r>
      <w:r w:rsidR="006A4B91" w:rsidRPr="005334F6">
        <w:rPr>
          <w:rStyle w:val="FontStyle26"/>
          <w:sz w:val="28"/>
          <w:szCs w:val="28"/>
          <w:lang w:val="ru-RU"/>
        </w:rPr>
        <w:t xml:space="preserve"> 2017 году в </w:t>
      </w:r>
      <w:r w:rsidR="00625960" w:rsidRPr="005334F6">
        <w:rPr>
          <w:rStyle w:val="FontStyle26"/>
          <w:sz w:val="28"/>
          <w:szCs w:val="28"/>
          <w:lang w:val="ru-RU"/>
        </w:rPr>
        <w:t>реестр поставщиков социальных услуг Республики Северная Осетия-Алания</w:t>
      </w:r>
      <w:r w:rsidR="006A4B91" w:rsidRPr="005334F6">
        <w:rPr>
          <w:rStyle w:val="FontStyle26"/>
          <w:sz w:val="28"/>
          <w:szCs w:val="28"/>
          <w:lang w:val="ru-RU"/>
        </w:rPr>
        <w:t xml:space="preserve"> были включены две организации, предоставляющие социальные услуги в полустационарной форме социального обслуживания и в форме социального обслуживания на дому:</w:t>
      </w:r>
    </w:p>
    <w:p w:rsidR="006A4B91" w:rsidRPr="005334F6" w:rsidRDefault="006A4B91" w:rsidP="00117011">
      <w:pPr>
        <w:pStyle w:val="Style10"/>
        <w:tabs>
          <w:tab w:val="left" w:pos="567"/>
          <w:tab w:val="left" w:pos="9355"/>
        </w:tabs>
        <w:spacing w:line="240" w:lineRule="auto"/>
        <w:ind w:right="-1" w:firstLine="709"/>
        <w:rPr>
          <w:rStyle w:val="FontStyle26"/>
          <w:sz w:val="28"/>
          <w:szCs w:val="28"/>
          <w:lang w:val="ru-RU"/>
        </w:rPr>
      </w:pPr>
      <w:r w:rsidRPr="005334F6">
        <w:rPr>
          <w:rStyle w:val="FontStyle26"/>
          <w:sz w:val="28"/>
          <w:szCs w:val="28"/>
          <w:lang w:val="ru-RU"/>
        </w:rPr>
        <w:t>Северо-Осетинское региональное отделение Общероссийского общественного благотворительного фонда «Российский детский фонд»;</w:t>
      </w:r>
    </w:p>
    <w:p w:rsidR="006A4B91" w:rsidRPr="005334F6" w:rsidRDefault="006A4B91" w:rsidP="00117011">
      <w:pPr>
        <w:pStyle w:val="Style10"/>
        <w:tabs>
          <w:tab w:val="left" w:pos="567"/>
          <w:tab w:val="left" w:pos="9355"/>
        </w:tabs>
        <w:spacing w:line="240" w:lineRule="auto"/>
        <w:ind w:right="-1" w:firstLine="709"/>
        <w:rPr>
          <w:rStyle w:val="FontStyle26"/>
          <w:sz w:val="28"/>
          <w:szCs w:val="28"/>
          <w:lang w:val="ru-RU"/>
        </w:rPr>
      </w:pPr>
      <w:r w:rsidRPr="005334F6">
        <w:rPr>
          <w:rStyle w:val="FontStyle26"/>
          <w:sz w:val="28"/>
          <w:szCs w:val="28"/>
          <w:lang w:val="ru-RU"/>
        </w:rPr>
        <w:t xml:space="preserve">Региональный общественный благотворительный фонд «Успение» </w:t>
      </w:r>
      <w:r w:rsidRPr="005334F6">
        <w:rPr>
          <w:rStyle w:val="FontStyle26"/>
          <w:sz w:val="28"/>
          <w:szCs w:val="28"/>
          <w:lang w:val="ru-RU"/>
        </w:rPr>
        <w:lastRenderedPageBreak/>
        <w:t>Республики Северная Осетия-Алания.</w:t>
      </w:r>
    </w:p>
    <w:p w:rsidR="00570369" w:rsidRPr="005334F6" w:rsidRDefault="004009BE" w:rsidP="00117011">
      <w:pPr>
        <w:pStyle w:val="Style10"/>
        <w:widowControl/>
        <w:tabs>
          <w:tab w:val="left" w:pos="567"/>
          <w:tab w:val="left" w:pos="9355"/>
        </w:tabs>
        <w:spacing w:line="240" w:lineRule="auto"/>
        <w:ind w:right="-1" w:firstLine="709"/>
        <w:rPr>
          <w:rStyle w:val="FontStyle26"/>
          <w:sz w:val="28"/>
          <w:szCs w:val="28"/>
          <w:lang w:val="ru-RU"/>
        </w:rPr>
      </w:pPr>
      <w:r w:rsidRPr="005334F6">
        <w:rPr>
          <w:rStyle w:val="FontStyle26"/>
          <w:sz w:val="28"/>
          <w:szCs w:val="28"/>
          <w:lang w:val="ru-RU"/>
        </w:rPr>
        <w:t>В отчетном году</w:t>
      </w:r>
      <w:r w:rsidR="006A4B91" w:rsidRPr="005334F6">
        <w:rPr>
          <w:rStyle w:val="FontStyle26"/>
          <w:sz w:val="28"/>
          <w:szCs w:val="28"/>
          <w:lang w:val="ru-RU"/>
        </w:rPr>
        <w:t xml:space="preserve"> показатель удельного веса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w:t>
      </w:r>
      <w:r w:rsidRPr="005334F6">
        <w:rPr>
          <w:rStyle w:val="FontStyle26"/>
          <w:sz w:val="28"/>
          <w:szCs w:val="28"/>
          <w:lang w:val="ru-RU"/>
        </w:rPr>
        <w:t>достигнут</w:t>
      </w:r>
      <w:r w:rsidR="00152D00">
        <w:rPr>
          <w:rStyle w:val="FontStyle26"/>
          <w:sz w:val="28"/>
          <w:szCs w:val="28"/>
          <w:lang w:val="ru-RU"/>
        </w:rPr>
        <w:t xml:space="preserve"> </w:t>
      </w:r>
      <w:r w:rsidR="00930A65">
        <w:rPr>
          <w:rStyle w:val="FontStyle26"/>
          <w:sz w:val="28"/>
          <w:szCs w:val="28"/>
          <w:lang w:val="ru-RU"/>
        </w:rPr>
        <w:t>и составил 6,9</w:t>
      </w:r>
      <w:r w:rsidR="006B14FC">
        <w:rPr>
          <w:rStyle w:val="FontStyle26"/>
          <w:sz w:val="28"/>
          <w:szCs w:val="28"/>
          <w:lang w:val="ru-RU"/>
        </w:rPr>
        <w:t>%.</w:t>
      </w:r>
    </w:p>
    <w:p w:rsidR="00625960" w:rsidRPr="00091DBF" w:rsidRDefault="00625960" w:rsidP="00117011">
      <w:pPr>
        <w:pStyle w:val="Style10"/>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В 2017 году общее количество оказанных социальных услуг составило             7 431</w:t>
      </w:r>
      <w:r w:rsidRPr="00091DBF">
        <w:rPr>
          <w:rStyle w:val="FontStyle26"/>
          <w:sz w:val="28"/>
          <w:szCs w:val="28"/>
        </w:rPr>
        <w:t> </w:t>
      </w:r>
      <w:r w:rsidRPr="00091DBF">
        <w:rPr>
          <w:rStyle w:val="FontStyle26"/>
          <w:sz w:val="28"/>
          <w:szCs w:val="28"/>
          <w:lang w:val="ru-RU"/>
        </w:rPr>
        <w:t>238 единиц, из них 1</w:t>
      </w:r>
      <w:r w:rsidR="00930A65" w:rsidRPr="00091DBF">
        <w:rPr>
          <w:rStyle w:val="FontStyle26"/>
          <w:sz w:val="28"/>
          <w:szCs w:val="28"/>
          <w:lang w:val="ru-RU"/>
        </w:rPr>
        <w:t> </w:t>
      </w:r>
      <w:r w:rsidRPr="00091DBF">
        <w:rPr>
          <w:rStyle w:val="FontStyle26"/>
          <w:sz w:val="28"/>
          <w:szCs w:val="28"/>
          <w:lang w:val="ru-RU"/>
        </w:rPr>
        <w:t>745 единиц оказали некоммерческие организации, в том числе:</w:t>
      </w:r>
    </w:p>
    <w:p w:rsidR="00625960" w:rsidRPr="00091DBF" w:rsidRDefault="00625960" w:rsidP="00117011">
      <w:pPr>
        <w:pStyle w:val="Style10"/>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социально-бытовые услуги - 110 единиц;</w:t>
      </w:r>
    </w:p>
    <w:p w:rsidR="00625960" w:rsidRPr="00091DBF" w:rsidRDefault="00625960" w:rsidP="00117011">
      <w:pPr>
        <w:pStyle w:val="Style10"/>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социально-медицинские услуги - 17 единиц;</w:t>
      </w:r>
    </w:p>
    <w:p w:rsidR="00625960" w:rsidRPr="00091DBF" w:rsidRDefault="00625960" w:rsidP="00117011">
      <w:pPr>
        <w:pStyle w:val="Style10"/>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социально-психологические услуги - 155 единиц;</w:t>
      </w:r>
    </w:p>
    <w:p w:rsidR="00625960" w:rsidRPr="00091DBF" w:rsidRDefault="00625960" w:rsidP="00117011">
      <w:pPr>
        <w:pStyle w:val="Style10"/>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социально-педагогические услуги - 479 единиц;</w:t>
      </w:r>
    </w:p>
    <w:p w:rsidR="00625960" w:rsidRPr="00091DBF" w:rsidRDefault="00625960" w:rsidP="00117011">
      <w:pPr>
        <w:pStyle w:val="Style10"/>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социально-трудовые услуги - 18 единиц;</w:t>
      </w:r>
    </w:p>
    <w:p w:rsidR="00625960" w:rsidRPr="00091DBF" w:rsidRDefault="00625960" w:rsidP="00117011">
      <w:pPr>
        <w:pStyle w:val="Style10"/>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социально-правовые услуги - 328 единиц;</w:t>
      </w:r>
    </w:p>
    <w:p w:rsidR="00625960" w:rsidRPr="00091DBF" w:rsidRDefault="00625960" w:rsidP="00117011">
      <w:pPr>
        <w:pStyle w:val="Style10"/>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 xml:space="preserve">услуги в целях повышения коммуникативного потенциала получателей социальных услуг </w:t>
      </w:r>
      <w:r w:rsidR="006B14FC" w:rsidRPr="00091DBF">
        <w:rPr>
          <w:rStyle w:val="FontStyle26"/>
          <w:sz w:val="28"/>
          <w:szCs w:val="28"/>
          <w:lang w:val="ru-RU"/>
        </w:rPr>
        <w:t>-</w:t>
      </w:r>
      <w:r w:rsidRPr="00091DBF">
        <w:rPr>
          <w:rStyle w:val="FontStyle26"/>
          <w:sz w:val="28"/>
          <w:szCs w:val="28"/>
          <w:lang w:val="ru-RU"/>
        </w:rPr>
        <w:t xml:space="preserve"> 13</w:t>
      </w:r>
      <w:r w:rsidR="006B14FC" w:rsidRPr="00091DBF">
        <w:rPr>
          <w:rStyle w:val="FontStyle26"/>
          <w:sz w:val="28"/>
          <w:szCs w:val="28"/>
          <w:lang w:val="ru-RU"/>
        </w:rPr>
        <w:t xml:space="preserve"> </w:t>
      </w:r>
      <w:r w:rsidRPr="00091DBF">
        <w:rPr>
          <w:rStyle w:val="FontStyle26"/>
          <w:sz w:val="28"/>
          <w:szCs w:val="28"/>
          <w:lang w:val="ru-RU"/>
        </w:rPr>
        <w:t>единиц;</w:t>
      </w:r>
    </w:p>
    <w:p w:rsidR="004009BE" w:rsidRPr="00091DBF" w:rsidRDefault="00625960" w:rsidP="00117011">
      <w:pPr>
        <w:pStyle w:val="Style10"/>
        <w:widowControl/>
        <w:tabs>
          <w:tab w:val="left" w:pos="567"/>
          <w:tab w:val="left" w:pos="9355"/>
        </w:tabs>
        <w:spacing w:line="240" w:lineRule="auto"/>
        <w:ind w:right="-1" w:firstLine="709"/>
        <w:rPr>
          <w:rStyle w:val="FontStyle26"/>
          <w:sz w:val="28"/>
          <w:szCs w:val="28"/>
          <w:lang w:val="ru-RU"/>
        </w:rPr>
      </w:pPr>
      <w:r w:rsidRPr="00091DBF">
        <w:rPr>
          <w:rStyle w:val="FontStyle26"/>
          <w:sz w:val="28"/>
          <w:szCs w:val="28"/>
          <w:lang w:val="ru-RU"/>
        </w:rPr>
        <w:t>срочные услуги - 625 единиц.</w:t>
      </w:r>
    </w:p>
    <w:p w:rsidR="00715C09" w:rsidRPr="005334F6" w:rsidRDefault="006F0D01" w:rsidP="00117011">
      <w:pPr>
        <w:pStyle w:val="Style10"/>
        <w:tabs>
          <w:tab w:val="left" w:pos="567"/>
          <w:tab w:val="left" w:pos="9355"/>
        </w:tabs>
        <w:spacing w:line="240" w:lineRule="auto"/>
        <w:ind w:right="-1" w:firstLine="709"/>
        <w:rPr>
          <w:rStyle w:val="FontStyle26"/>
          <w:sz w:val="28"/>
          <w:szCs w:val="28"/>
          <w:lang w:val="ru-RU"/>
        </w:rPr>
      </w:pPr>
      <w:r w:rsidRPr="005334F6">
        <w:rPr>
          <w:rStyle w:val="FontStyle26"/>
          <w:sz w:val="28"/>
          <w:szCs w:val="28"/>
          <w:lang w:val="ru-RU"/>
        </w:rPr>
        <w:t>В рамках реализации мероприятий по содействию</w:t>
      </w:r>
      <w:r w:rsidR="00715C09" w:rsidRPr="005334F6">
        <w:rPr>
          <w:rStyle w:val="FontStyle26"/>
          <w:sz w:val="28"/>
          <w:szCs w:val="28"/>
          <w:lang w:val="ru-RU"/>
        </w:rPr>
        <w:t xml:space="preserve"> развитию практики применения механизмов государственно-частного партнерства, в том числе практики заключения концессионных соглашений, в социальной сфере</w:t>
      </w:r>
      <w:r w:rsidRPr="005334F6">
        <w:rPr>
          <w:rStyle w:val="FontStyle26"/>
          <w:sz w:val="28"/>
          <w:szCs w:val="28"/>
          <w:lang w:val="ru-RU"/>
        </w:rPr>
        <w:t xml:space="preserve"> на </w:t>
      </w:r>
      <w:r w:rsidR="00715C09" w:rsidRPr="005334F6">
        <w:rPr>
          <w:rStyle w:val="FontStyle26"/>
          <w:sz w:val="28"/>
          <w:szCs w:val="28"/>
          <w:lang w:val="ru-RU"/>
        </w:rPr>
        <w:t xml:space="preserve">2018 год </w:t>
      </w:r>
      <w:r w:rsidRPr="005334F6">
        <w:rPr>
          <w:rStyle w:val="FontStyle26"/>
          <w:sz w:val="28"/>
          <w:szCs w:val="28"/>
          <w:lang w:val="ru-RU"/>
        </w:rPr>
        <w:t xml:space="preserve">запланирована </w:t>
      </w:r>
      <w:r w:rsidR="00715C09" w:rsidRPr="005334F6">
        <w:rPr>
          <w:rStyle w:val="FontStyle26"/>
          <w:sz w:val="28"/>
          <w:szCs w:val="28"/>
          <w:lang w:val="ru-RU"/>
        </w:rPr>
        <w:t>разработк</w:t>
      </w:r>
      <w:r w:rsidRPr="005334F6">
        <w:rPr>
          <w:rStyle w:val="FontStyle26"/>
          <w:sz w:val="28"/>
          <w:szCs w:val="28"/>
          <w:lang w:val="ru-RU"/>
        </w:rPr>
        <w:t>а</w:t>
      </w:r>
      <w:r w:rsidR="00715C09" w:rsidRPr="005334F6">
        <w:rPr>
          <w:rStyle w:val="FontStyle26"/>
          <w:sz w:val="28"/>
          <w:szCs w:val="28"/>
          <w:lang w:val="ru-RU"/>
        </w:rPr>
        <w:t xml:space="preserve"> инвестиционного проекта по созданию круглогодичного реабилитационно-оздоровительного центра на базе Республиканского детского реабилитационно-оздоровительного центра «Горный воздух».</w:t>
      </w:r>
    </w:p>
    <w:p w:rsidR="006F0D01" w:rsidRPr="005334F6" w:rsidRDefault="006F0D01" w:rsidP="00117011">
      <w:pPr>
        <w:pStyle w:val="Style10"/>
        <w:tabs>
          <w:tab w:val="left" w:pos="567"/>
          <w:tab w:val="left" w:pos="9355"/>
        </w:tabs>
        <w:spacing w:line="240" w:lineRule="auto"/>
        <w:ind w:right="-1" w:firstLine="709"/>
        <w:rPr>
          <w:rStyle w:val="FontStyle26"/>
          <w:sz w:val="28"/>
          <w:szCs w:val="28"/>
          <w:lang w:val="ru-RU"/>
        </w:rPr>
      </w:pPr>
      <w:r w:rsidRPr="005334F6">
        <w:rPr>
          <w:rStyle w:val="FontStyle26"/>
          <w:sz w:val="28"/>
          <w:szCs w:val="28"/>
          <w:lang w:val="ru-RU"/>
        </w:rPr>
        <w:t>С целью развития</w:t>
      </w:r>
      <w:r w:rsidR="00715C09" w:rsidRPr="005334F6">
        <w:rPr>
          <w:rStyle w:val="FontStyle26"/>
          <w:sz w:val="28"/>
          <w:szCs w:val="28"/>
          <w:lang w:val="ru-RU"/>
        </w:rPr>
        <w:t xml:space="preserve"> не</w:t>
      </w:r>
      <w:r w:rsidRPr="005334F6">
        <w:rPr>
          <w:rStyle w:val="FontStyle26"/>
          <w:sz w:val="28"/>
          <w:szCs w:val="28"/>
          <w:lang w:val="ru-RU"/>
        </w:rPr>
        <w:t>государственных (немуниципальных</w:t>
      </w:r>
      <w:r w:rsidR="00715C09" w:rsidRPr="005334F6">
        <w:rPr>
          <w:rStyle w:val="FontStyle26"/>
          <w:sz w:val="28"/>
          <w:szCs w:val="28"/>
          <w:lang w:val="ru-RU"/>
        </w:rPr>
        <w:t>) социально ориентированных некоммерческих организаций</w:t>
      </w:r>
      <w:r w:rsidRPr="005334F6">
        <w:rPr>
          <w:rStyle w:val="FontStyle26"/>
          <w:sz w:val="28"/>
          <w:szCs w:val="28"/>
          <w:lang w:val="ru-RU"/>
        </w:rPr>
        <w:t xml:space="preserve"> до социально ориентированных некоммерческих организаций доведен методический материал и даны разъяснения по вопросу получения компенсации за оказанные социальные услуги в соответствии</w:t>
      </w:r>
      <w:r w:rsidR="00715C09" w:rsidRPr="005334F6">
        <w:rPr>
          <w:rStyle w:val="FontStyle26"/>
          <w:sz w:val="28"/>
          <w:szCs w:val="28"/>
          <w:lang w:val="ru-RU"/>
        </w:rPr>
        <w:t xml:space="preserve"> с </w:t>
      </w:r>
      <w:r w:rsidRPr="005334F6">
        <w:rPr>
          <w:rStyle w:val="FontStyle26"/>
          <w:sz w:val="28"/>
          <w:szCs w:val="28"/>
          <w:lang w:val="ru-RU"/>
        </w:rPr>
        <w:t>п</w:t>
      </w:r>
      <w:r w:rsidR="00715C09" w:rsidRPr="005334F6">
        <w:rPr>
          <w:rStyle w:val="FontStyle26"/>
          <w:sz w:val="28"/>
          <w:szCs w:val="28"/>
          <w:lang w:val="ru-RU"/>
        </w:rPr>
        <w:t>остановлением Правительства Республики Северная Осетия-Алания от 17 октября 2014 г</w:t>
      </w:r>
      <w:r w:rsidRPr="005334F6">
        <w:rPr>
          <w:rStyle w:val="FontStyle26"/>
          <w:sz w:val="28"/>
          <w:szCs w:val="28"/>
          <w:lang w:val="ru-RU"/>
        </w:rPr>
        <w:t>ода            №</w:t>
      </w:r>
      <w:r w:rsidR="00715C09" w:rsidRPr="005334F6">
        <w:rPr>
          <w:rStyle w:val="FontStyle26"/>
          <w:sz w:val="28"/>
          <w:szCs w:val="28"/>
          <w:lang w:val="ru-RU"/>
        </w:rPr>
        <w:t>379 «Об утверждении правил выплаты компенсации поставщикам социальных услуг в Рес</w:t>
      </w:r>
      <w:r w:rsidRPr="005334F6">
        <w:rPr>
          <w:rStyle w:val="FontStyle26"/>
          <w:sz w:val="28"/>
          <w:szCs w:val="28"/>
          <w:lang w:val="ru-RU"/>
        </w:rPr>
        <w:t>публике Северная Осетия-Алания».</w:t>
      </w:r>
    </w:p>
    <w:p w:rsidR="00715C09" w:rsidRPr="005334F6" w:rsidRDefault="00715C09" w:rsidP="00117011">
      <w:pPr>
        <w:pStyle w:val="Style10"/>
        <w:tabs>
          <w:tab w:val="left" w:pos="567"/>
          <w:tab w:val="left" w:pos="9355"/>
        </w:tabs>
        <w:spacing w:line="240" w:lineRule="auto"/>
        <w:ind w:right="-1" w:firstLine="709"/>
        <w:rPr>
          <w:rStyle w:val="FontStyle26"/>
          <w:sz w:val="28"/>
          <w:szCs w:val="28"/>
          <w:lang w:val="ru-RU"/>
        </w:rPr>
      </w:pPr>
      <w:r w:rsidRPr="005334F6">
        <w:rPr>
          <w:rStyle w:val="FontStyle26"/>
          <w:sz w:val="28"/>
          <w:szCs w:val="28"/>
          <w:lang w:val="ru-RU"/>
        </w:rPr>
        <w:t xml:space="preserve">Количество граждан, принимающих участие в деятельности </w:t>
      </w:r>
      <w:r w:rsidR="006F0D01" w:rsidRPr="005334F6">
        <w:rPr>
          <w:rStyle w:val="FontStyle26"/>
          <w:sz w:val="28"/>
          <w:szCs w:val="28"/>
          <w:lang w:val="ru-RU"/>
        </w:rPr>
        <w:t>социально ориентированных некоммерческих организаций,</w:t>
      </w:r>
      <w:r w:rsidRPr="005334F6">
        <w:rPr>
          <w:rStyle w:val="FontStyle26"/>
          <w:sz w:val="28"/>
          <w:szCs w:val="28"/>
          <w:lang w:val="ru-RU"/>
        </w:rPr>
        <w:t xml:space="preserve"> составляет:</w:t>
      </w:r>
    </w:p>
    <w:p w:rsidR="00715C09" w:rsidRPr="005334F6" w:rsidRDefault="00715C09" w:rsidP="00117011">
      <w:pPr>
        <w:pStyle w:val="Style10"/>
        <w:tabs>
          <w:tab w:val="left" w:pos="567"/>
          <w:tab w:val="left" w:pos="9355"/>
        </w:tabs>
        <w:spacing w:line="240" w:lineRule="auto"/>
        <w:ind w:right="-1" w:firstLine="709"/>
        <w:rPr>
          <w:rStyle w:val="FontStyle26"/>
          <w:sz w:val="28"/>
          <w:szCs w:val="28"/>
          <w:lang w:val="ru-RU"/>
        </w:rPr>
      </w:pPr>
      <w:r w:rsidRPr="005334F6">
        <w:rPr>
          <w:rStyle w:val="FontStyle26"/>
          <w:sz w:val="28"/>
          <w:szCs w:val="28"/>
          <w:lang w:val="ru-RU"/>
        </w:rPr>
        <w:t xml:space="preserve">Северо-Осетинское региональное отделение Общероссийского общественного благотворительного фонда «Российский детский фонд» </w:t>
      </w:r>
      <w:r w:rsidR="00051B6D" w:rsidRPr="005334F6">
        <w:rPr>
          <w:rStyle w:val="FontStyle26"/>
          <w:sz w:val="28"/>
          <w:szCs w:val="28"/>
          <w:lang w:val="ru-RU"/>
        </w:rPr>
        <w:t>-</w:t>
      </w:r>
      <w:r w:rsidRPr="005334F6">
        <w:rPr>
          <w:rStyle w:val="FontStyle26"/>
          <w:sz w:val="28"/>
          <w:szCs w:val="28"/>
          <w:lang w:val="ru-RU"/>
        </w:rPr>
        <w:t xml:space="preserve"> </w:t>
      </w:r>
      <w:r w:rsidR="00930A65">
        <w:rPr>
          <w:rStyle w:val="FontStyle26"/>
          <w:sz w:val="28"/>
          <w:szCs w:val="28"/>
          <w:lang w:val="ru-RU"/>
        </w:rPr>
        <w:t xml:space="preserve">                   </w:t>
      </w:r>
      <w:r w:rsidRPr="005334F6">
        <w:rPr>
          <w:rStyle w:val="FontStyle26"/>
          <w:sz w:val="28"/>
          <w:szCs w:val="28"/>
          <w:lang w:val="ru-RU"/>
        </w:rPr>
        <w:t>38 человек (8 постоянных работников и 30 постоянных волонтеров).</w:t>
      </w:r>
    </w:p>
    <w:p w:rsidR="005A7503" w:rsidRPr="005334F6" w:rsidRDefault="00715C09" w:rsidP="00117011">
      <w:pPr>
        <w:pStyle w:val="Style10"/>
        <w:widowControl/>
        <w:tabs>
          <w:tab w:val="left" w:pos="567"/>
          <w:tab w:val="left" w:pos="9355"/>
        </w:tabs>
        <w:spacing w:line="240" w:lineRule="auto"/>
        <w:ind w:right="-1" w:firstLine="709"/>
        <w:rPr>
          <w:rStyle w:val="FontStyle26"/>
          <w:sz w:val="28"/>
          <w:szCs w:val="28"/>
          <w:lang w:val="ru-RU"/>
        </w:rPr>
      </w:pPr>
      <w:r w:rsidRPr="005334F6">
        <w:rPr>
          <w:rStyle w:val="FontStyle26"/>
          <w:sz w:val="28"/>
          <w:szCs w:val="28"/>
          <w:lang w:val="ru-RU"/>
        </w:rPr>
        <w:t xml:space="preserve">Региональный общественный благотворительный фонд «Успение» Республики Северная Осетия-Алания </w:t>
      </w:r>
      <w:r w:rsidR="00051B6D" w:rsidRPr="005334F6">
        <w:rPr>
          <w:rStyle w:val="FontStyle26"/>
          <w:sz w:val="28"/>
          <w:szCs w:val="28"/>
          <w:lang w:val="ru-RU"/>
        </w:rPr>
        <w:t>-</w:t>
      </w:r>
      <w:r w:rsidRPr="005334F6">
        <w:rPr>
          <w:rStyle w:val="FontStyle26"/>
          <w:sz w:val="28"/>
          <w:szCs w:val="28"/>
          <w:lang w:val="ru-RU"/>
        </w:rPr>
        <w:t xml:space="preserve"> 17 человек (2 постоянных работника и 15 постоянных волонтеров).</w:t>
      </w:r>
    </w:p>
    <w:p w:rsidR="005A7503" w:rsidRPr="00331AD3" w:rsidRDefault="005A7503" w:rsidP="00B61C2B">
      <w:pPr>
        <w:pStyle w:val="Style10"/>
        <w:widowControl/>
        <w:tabs>
          <w:tab w:val="left" w:pos="567"/>
          <w:tab w:val="left" w:pos="9355"/>
        </w:tabs>
        <w:spacing w:line="240" w:lineRule="auto"/>
        <w:ind w:right="-1" w:firstLine="0"/>
        <w:rPr>
          <w:rStyle w:val="FontStyle26"/>
          <w:sz w:val="20"/>
          <w:szCs w:val="20"/>
          <w:lang w:val="ru-RU"/>
        </w:rPr>
      </w:pPr>
    </w:p>
    <w:p w:rsidR="006A2825" w:rsidRPr="005334F6" w:rsidRDefault="006A2825" w:rsidP="00B61C2B">
      <w:pPr>
        <w:pStyle w:val="Style10"/>
        <w:widowControl/>
        <w:tabs>
          <w:tab w:val="left" w:pos="567"/>
          <w:tab w:val="left" w:pos="9355"/>
        </w:tabs>
        <w:spacing w:line="240" w:lineRule="auto"/>
        <w:ind w:right="-1" w:firstLine="0"/>
        <w:jc w:val="center"/>
        <w:rPr>
          <w:rStyle w:val="FontStyle26"/>
          <w:b/>
          <w:sz w:val="28"/>
          <w:szCs w:val="28"/>
          <w:lang w:val="ru-RU"/>
        </w:rPr>
      </w:pPr>
      <w:r w:rsidRPr="005334F6">
        <w:rPr>
          <w:rStyle w:val="FontStyle26"/>
          <w:b/>
          <w:sz w:val="28"/>
          <w:szCs w:val="28"/>
          <w:lang w:val="ru-RU"/>
        </w:rPr>
        <w:t>Рынок услуг в сфере жилищно-коммунального хозяйства</w:t>
      </w:r>
    </w:p>
    <w:p w:rsidR="000516FC" w:rsidRPr="00331AD3" w:rsidRDefault="000516FC" w:rsidP="00B61C2B">
      <w:pPr>
        <w:pStyle w:val="Style10"/>
        <w:widowControl/>
        <w:tabs>
          <w:tab w:val="left" w:pos="567"/>
          <w:tab w:val="left" w:pos="9355"/>
        </w:tabs>
        <w:spacing w:line="240" w:lineRule="auto"/>
        <w:ind w:right="-1" w:firstLine="0"/>
        <w:jc w:val="center"/>
        <w:rPr>
          <w:rStyle w:val="FontStyle26"/>
          <w:sz w:val="20"/>
          <w:szCs w:val="20"/>
          <w:lang w:val="ru-RU"/>
        </w:rPr>
      </w:pPr>
    </w:p>
    <w:p w:rsidR="004A2514" w:rsidRPr="005334F6" w:rsidRDefault="004A2514"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Развитие конкуренции на рынке жилищно-коммунальных услуг должно </w:t>
      </w:r>
      <w:r w:rsidRPr="005334F6">
        <w:rPr>
          <w:rStyle w:val="FontStyle26"/>
          <w:sz w:val="28"/>
          <w:szCs w:val="28"/>
          <w:lang w:val="ru-RU"/>
        </w:rPr>
        <w:lastRenderedPageBreak/>
        <w:t xml:space="preserve">способствовать решению следующих ключевых задач: </w:t>
      </w:r>
    </w:p>
    <w:p w:rsidR="004A2514" w:rsidRPr="005334F6" w:rsidRDefault="004A2514" w:rsidP="00117011">
      <w:pPr>
        <w:pStyle w:val="Style10"/>
        <w:spacing w:line="240" w:lineRule="auto"/>
        <w:ind w:firstLine="567"/>
        <w:rPr>
          <w:rStyle w:val="FontStyle26"/>
          <w:sz w:val="28"/>
          <w:szCs w:val="28"/>
          <w:lang w:val="ru-RU"/>
        </w:rPr>
      </w:pPr>
      <w:r w:rsidRPr="005334F6">
        <w:rPr>
          <w:rStyle w:val="FontStyle26"/>
          <w:sz w:val="28"/>
          <w:szCs w:val="28"/>
          <w:lang w:val="ru-RU"/>
        </w:rPr>
        <w:t>передач</w:t>
      </w:r>
      <w:r w:rsidR="002525F0">
        <w:rPr>
          <w:rStyle w:val="FontStyle26"/>
          <w:sz w:val="28"/>
          <w:szCs w:val="28"/>
          <w:lang w:val="ru-RU"/>
        </w:rPr>
        <w:t>а</w:t>
      </w:r>
      <w:r w:rsidRPr="005334F6">
        <w:rPr>
          <w:rStyle w:val="FontStyle26"/>
          <w:sz w:val="28"/>
          <w:szCs w:val="28"/>
          <w:lang w:val="ru-RU"/>
        </w:rPr>
        <w:t xml:space="preserve"> управления жилищным фондом специализированным жилищным организациям (управляющим компаниям (УК), жилищно-строительным кооперативам (ЖСК)) и собственникам жилья (ТСЖ);</w:t>
      </w:r>
    </w:p>
    <w:p w:rsidR="004A2514" w:rsidRPr="005334F6" w:rsidRDefault="004A2514" w:rsidP="00117011">
      <w:pPr>
        <w:pStyle w:val="Style10"/>
        <w:spacing w:line="240" w:lineRule="auto"/>
        <w:ind w:firstLine="567"/>
        <w:rPr>
          <w:rStyle w:val="FontStyle26"/>
          <w:sz w:val="28"/>
          <w:szCs w:val="28"/>
          <w:lang w:val="ru-RU"/>
        </w:rPr>
      </w:pPr>
      <w:r w:rsidRPr="005334F6">
        <w:rPr>
          <w:rStyle w:val="FontStyle26"/>
          <w:sz w:val="28"/>
          <w:szCs w:val="28"/>
          <w:lang w:val="ru-RU"/>
        </w:rPr>
        <w:t>повышени</w:t>
      </w:r>
      <w:r w:rsidR="002525F0">
        <w:rPr>
          <w:rStyle w:val="FontStyle26"/>
          <w:sz w:val="28"/>
          <w:szCs w:val="28"/>
          <w:lang w:val="ru-RU"/>
        </w:rPr>
        <w:t>е</w:t>
      </w:r>
      <w:r w:rsidRPr="005334F6">
        <w:rPr>
          <w:rStyle w:val="FontStyle26"/>
          <w:sz w:val="28"/>
          <w:szCs w:val="28"/>
          <w:lang w:val="ru-RU"/>
        </w:rPr>
        <w:t xml:space="preserve"> качества предоставляемых услуг по всему их спектру, совершенствовани</w:t>
      </w:r>
      <w:r w:rsidR="002525F0">
        <w:rPr>
          <w:rStyle w:val="FontStyle26"/>
          <w:sz w:val="28"/>
          <w:szCs w:val="28"/>
          <w:lang w:val="ru-RU"/>
        </w:rPr>
        <w:t>е</w:t>
      </w:r>
      <w:r w:rsidRPr="005334F6">
        <w:rPr>
          <w:rStyle w:val="FontStyle26"/>
          <w:sz w:val="28"/>
          <w:szCs w:val="28"/>
          <w:lang w:val="ru-RU"/>
        </w:rPr>
        <w:t xml:space="preserve"> механизмов управления качеством и полн</w:t>
      </w:r>
      <w:r w:rsidR="002525F0">
        <w:rPr>
          <w:rStyle w:val="FontStyle26"/>
          <w:sz w:val="28"/>
          <w:szCs w:val="28"/>
          <w:lang w:val="ru-RU"/>
        </w:rPr>
        <w:t>ая</w:t>
      </w:r>
      <w:r w:rsidRPr="005334F6">
        <w:rPr>
          <w:rStyle w:val="FontStyle26"/>
          <w:sz w:val="28"/>
          <w:szCs w:val="28"/>
          <w:lang w:val="ru-RU"/>
        </w:rPr>
        <w:t xml:space="preserve"> информатизац</w:t>
      </w:r>
      <w:r w:rsidR="002525F0">
        <w:rPr>
          <w:rStyle w:val="FontStyle26"/>
          <w:sz w:val="28"/>
          <w:szCs w:val="28"/>
          <w:lang w:val="ru-RU"/>
        </w:rPr>
        <w:t>ия</w:t>
      </w:r>
      <w:r w:rsidRPr="005334F6">
        <w:rPr>
          <w:rStyle w:val="FontStyle26"/>
          <w:sz w:val="28"/>
          <w:szCs w:val="28"/>
          <w:lang w:val="ru-RU"/>
        </w:rPr>
        <w:t xml:space="preserve"> отрасли.</w:t>
      </w:r>
    </w:p>
    <w:p w:rsidR="00A4726E" w:rsidRPr="005334F6" w:rsidRDefault="001626F6" w:rsidP="00117011">
      <w:pPr>
        <w:pStyle w:val="Style10"/>
        <w:spacing w:line="240" w:lineRule="auto"/>
        <w:ind w:firstLine="567"/>
        <w:rPr>
          <w:rStyle w:val="FontStyle26"/>
          <w:sz w:val="28"/>
          <w:szCs w:val="28"/>
          <w:lang w:val="ru-RU"/>
        </w:rPr>
      </w:pPr>
      <w:r w:rsidRPr="005334F6">
        <w:rPr>
          <w:rStyle w:val="FontStyle26"/>
          <w:sz w:val="28"/>
          <w:szCs w:val="28"/>
          <w:lang w:val="ru-RU"/>
        </w:rPr>
        <w:t>В республике реализ</w:t>
      </w:r>
      <w:r w:rsidR="002525F0">
        <w:rPr>
          <w:rStyle w:val="FontStyle26"/>
          <w:sz w:val="28"/>
          <w:szCs w:val="28"/>
          <w:lang w:val="ru-RU"/>
        </w:rPr>
        <w:t>уются мероприятия</w:t>
      </w:r>
      <w:r w:rsidRPr="005334F6">
        <w:rPr>
          <w:rStyle w:val="FontStyle26"/>
          <w:sz w:val="28"/>
          <w:szCs w:val="28"/>
          <w:lang w:val="ru-RU"/>
        </w:rPr>
        <w:t xml:space="preserve"> по с</w:t>
      </w:r>
      <w:r w:rsidR="004A2514" w:rsidRPr="005334F6">
        <w:rPr>
          <w:rStyle w:val="FontStyle26"/>
          <w:sz w:val="28"/>
          <w:szCs w:val="28"/>
          <w:lang w:val="ru-RU"/>
        </w:rPr>
        <w:t>одействи</w:t>
      </w:r>
      <w:r w:rsidRPr="005334F6">
        <w:rPr>
          <w:rStyle w:val="FontStyle26"/>
          <w:sz w:val="28"/>
          <w:szCs w:val="28"/>
          <w:lang w:val="ru-RU"/>
        </w:rPr>
        <w:t>ю</w:t>
      </w:r>
      <w:r w:rsidR="004A2514" w:rsidRPr="005334F6">
        <w:rPr>
          <w:rStyle w:val="FontStyle26"/>
          <w:sz w:val="28"/>
          <w:szCs w:val="28"/>
          <w:lang w:val="ru-RU"/>
        </w:rPr>
        <w:t xml:space="preserve"> развитию конкуренции на рынке </w:t>
      </w:r>
      <w:r w:rsidRPr="005334F6">
        <w:rPr>
          <w:rStyle w:val="FontStyle26"/>
          <w:sz w:val="28"/>
          <w:szCs w:val="28"/>
          <w:lang w:val="ru-RU"/>
        </w:rPr>
        <w:t>жилищно-коммунального хозяйства.</w:t>
      </w:r>
    </w:p>
    <w:p w:rsidR="004A2514" w:rsidRPr="005334F6" w:rsidRDefault="004A2514" w:rsidP="00117011">
      <w:pPr>
        <w:pStyle w:val="Style10"/>
        <w:spacing w:line="240" w:lineRule="auto"/>
        <w:ind w:firstLine="567"/>
        <w:rPr>
          <w:rStyle w:val="FontStyle26"/>
          <w:sz w:val="28"/>
          <w:szCs w:val="28"/>
          <w:lang w:val="ru-RU"/>
        </w:rPr>
      </w:pPr>
      <w:r w:rsidRPr="005334F6">
        <w:rPr>
          <w:rStyle w:val="FontStyle26"/>
          <w:sz w:val="28"/>
          <w:szCs w:val="28"/>
          <w:lang w:val="ru-RU"/>
        </w:rPr>
        <w:t>В соответствии со статьей 192 Жилищного кодекса Российской Федерации деятельность по управлению многоквартирными домами в республике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 лицензия), выданной органом государственного жилищного надзора республики.</w:t>
      </w:r>
    </w:p>
    <w:p w:rsidR="004A2514" w:rsidRPr="005334F6" w:rsidRDefault="009F0C18" w:rsidP="00117011">
      <w:pPr>
        <w:pStyle w:val="Style10"/>
        <w:spacing w:line="240" w:lineRule="auto"/>
        <w:ind w:firstLine="567"/>
        <w:rPr>
          <w:rStyle w:val="FontStyle26"/>
          <w:sz w:val="28"/>
          <w:szCs w:val="28"/>
          <w:lang w:val="ru-RU"/>
        </w:rPr>
      </w:pPr>
      <w:r>
        <w:rPr>
          <w:rStyle w:val="FontStyle26"/>
          <w:sz w:val="28"/>
          <w:szCs w:val="28"/>
          <w:lang w:val="ru-RU"/>
        </w:rPr>
        <w:t xml:space="preserve">По состоянию на </w:t>
      </w:r>
      <w:r w:rsidR="00C97112" w:rsidRPr="005334F6">
        <w:rPr>
          <w:rStyle w:val="FontStyle26"/>
          <w:sz w:val="28"/>
          <w:szCs w:val="28"/>
          <w:lang w:val="ru-RU"/>
        </w:rPr>
        <w:t>1</w:t>
      </w:r>
      <w:r>
        <w:rPr>
          <w:rStyle w:val="FontStyle26"/>
          <w:sz w:val="28"/>
          <w:szCs w:val="28"/>
          <w:lang w:val="ru-RU"/>
        </w:rPr>
        <w:t xml:space="preserve"> января 2018 года </w:t>
      </w:r>
      <w:r w:rsidR="00C97112" w:rsidRPr="005334F6">
        <w:rPr>
          <w:rStyle w:val="FontStyle26"/>
          <w:sz w:val="28"/>
          <w:szCs w:val="28"/>
          <w:lang w:val="ru-RU"/>
        </w:rPr>
        <w:t>н</w:t>
      </w:r>
      <w:r w:rsidR="004A2514" w:rsidRPr="005334F6">
        <w:rPr>
          <w:rStyle w:val="FontStyle26"/>
          <w:sz w:val="28"/>
          <w:szCs w:val="28"/>
          <w:lang w:val="ru-RU"/>
        </w:rPr>
        <w:t xml:space="preserve">а территории Республики Северная Осетия-Алания </w:t>
      </w:r>
      <w:r w:rsidR="00C97112" w:rsidRPr="005334F6">
        <w:rPr>
          <w:rStyle w:val="FontStyle26"/>
          <w:sz w:val="28"/>
          <w:szCs w:val="28"/>
          <w:lang w:val="ru-RU"/>
        </w:rPr>
        <w:t xml:space="preserve">осуществляют деятельность по </w:t>
      </w:r>
      <w:r w:rsidR="004A2514" w:rsidRPr="005334F6">
        <w:rPr>
          <w:rStyle w:val="FontStyle26"/>
          <w:sz w:val="28"/>
          <w:szCs w:val="28"/>
          <w:lang w:val="ru-RU"/>
        </w:rPr>
        <w:t>управл</w:t>
      </w:r>
      <w:r w:rsidR="00C97112" w:rsidRPr="005334F6">
        <w:rPr>
          <w:rStyle w:val="FontStyle26"/>
          <w:sz w:val="28"/>
          <w:szCs w:val="28"/>
          <w:lang w:val="ru-RU"/>
        </w:rPr>
        <w:t>ению</w:t>
      </w:r>
      <w:r w:rsidR="004A2514" w:rsidRPr="005334F6">
        <w:rPr>
          <w:rStyle w:val="FontStyle26"/>
          <w:sz w:val="28"/>
          <w:szCs w:val="28"/>
          <w:lang w:val="ru-RU"/>
        </w:rPr>
        <w:t xml:space="preserve"> многоквартирными домами </w:t>
      </w:r>
      <w:r w:rsidR="00805DFD" w:rsidRPr="005334F6">
        <w:rPr>
          <w:rStyle w:val="FontStyle26"/>
          <w:sz w:val="28"/>
          <w:szCs w:val="28"/>
          <w:lang w:val="ru-RU"/>
        </w:rPr>
        <w:t xml:space="preserve">52 </w:t>
      </w:r>
      <w:r w:rsidR="00C97112" w:rsidRPr="005334F6">
        <w:rPr>
          <w:rStyle w:val="FontStyle26"/>
          <w:sz w:val="28"/>
          <w:szCs w:val="28"/>
          <w:lang w:val="ru-RU"/>
        </w:rPr>
        <w:t>управляющие компании</w:t>
      </w:r>
      <w:r w:rsidR="004A2514" w:rsidRPr="005334F6">
        <w:rPr>
          <w:rStyle w:val="FontStyle26"/>
          <w:sz w:val="28"/>
          <w:szCs w:val="28"/>
          <w:lang w:val="ru-RU"/>
        </w:rPr>
        <w:t xml:space="preserve"> на основании полученных лицензий.</w:t>
      </w:r>
    </w:p>
    <w:p w:rsidR="004A2514" w:rsidRPr="005334F6" w:rsidRDefault="00C97112" w:rsidP="00117011">
      <w:pPr>
        <w:pStyle w:val="Style10"/>
        <w:spacing w:line="240" w:lineRule="auto"/>
        <w:ind w:firstLine="567"/>
        <w:rPr>
          <w:rStyle w:val="FontStyle26"/>
          <w:sz w:val="28"/>
          <w:szCs w:val="28"/>
          <w:lang w:val="ru-RU"/>
        </w:rPr>
      </w:pPr>
      <w:r w:rsidRPr="005334F6">
        <w:rPr>
          <w:rStyle w:val="FontStyle26"/>
          <w:sz w:val="28"/>
          <w:szCs w:val="28"/>
          <w:lang w:val="ru-RU"/>
        </w:rPr>
        <w:t>В настоящее время Службой государственного жилищного и архитектурно-строительного надзора Республики Северная Осетия-Алания выдано 57 лицензий.</w:t>
      </w:r>
    </w:p>
    <w:p w:rsidR="004A2514" w:rsidRPr="005334F6" w:rsidRDefault="009400DF" w:rsidP="00117011">
      <w:pPr>
        <w:pStyle w:val="Style10"/>
        <w:spacing w:line="240" w:lineRule="auto"/>
        <w:ind w:firstLine="567"/>
        <w:rPr>
          <w:rStyle w:val="FontStyle26"/>
          <w:sz w:val="28"/>
          <w:szCs w:val="28"/>
          <w:lang w:val="ru-RU"/>
        </w:rPr>
      </w:pPr>
      <w:r w:rsidRPr="005334F6">
        <w:rPr>
          <w:rStyle w:val="FontStyle26"/>
          <w:sz w:val="28"/>
          <w:szCs w:val="28"/>
          <w:lang w:val="ru-RU"/>
        </w:rPr>
        <w:t>В 2017 году полностью завершена работа по реализации возможности контроля за соблюдением жилищного законодательства с помощью обратной связи с населением и по переводу «горячей» телефонной линии в круглосуточный и круглогодичный режим.</w:t>
      </w:r>
    </w:p>
    <w:p w:rsidR="009400DF" w:rsidRPr="005334F6" w:rsidRDefault="009400DF"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Анализ обращений граждан показывает, что основной их тематикой являются техническое состояние жилищного фонда, вопросы обоснованности начисления платы за электроэнергию и газ, а также законности ограничения в предоставлении газоснабжения. </w:t>
      </w:r>
    </w:p>
    <w:p w:rsidR="009400DF" w:rsidRPr="005334F6" w:rsidRDefault="009400DF" w:rsidP="00117011">
      <w:pPr>
        <w:pStyle w:val="Style10"/>
        <w:spacing w:line="240" w:lineRule="auto"/>
        <w:ind w:firstLine="567"/>
        <w:rPr>
          <w:rStyle w:val="FontStyle26"/>
          <w:sz w:val="28"/>
          <w:szCs w:val="28"/>
          <w:lang w:val="ru-RU"/>
        </w:rPr>
      </w:pPr>
      <w:r w:rsidRPr="005334F6">
        <w:rPr>
          <w:rStyle w:val="FontStyle26"/>
          <w:sz w:val="28"/>
          <w:szCs w:val="28"/>
          <w:lang w:val="ru-RU"/>
        </w:rPr>
        <w:t>Вместе с тем</w:t>
      </w:r>
      <w:r w:rsidR="009F0C18">
        <w:rPr>
          <w:rStyle w:val="FontStyle26"/>
          <w:sz w:val="28"/>
          <w:szCs w:val="28"/>
          <w:lang w:val="ru-RU"/>
        </w:rPr>
        <w:t xml:space="preserve"> </w:t>
      </w:r>
      <w:r w:rsidRPr="005334F6">
        <w:rPr>
          <w:rStyle w:val="FontStyle26"/>
          <w:sz w:val="28"/>
          <w:szCs w:val="28"/>
          <w:lang w:val="ru-RU"/>
        </w:rPr>
        <w:t>наблюдается улучшение ситуации по выявленным нарушениям в сфере жилищно-коммунальног</w:t>
      </w:r>
      <w:r w:rsidR="009F0C18">
        <w:rPr>
          <w:rStyle w:val="FontStyle26"/>
          <w:sz w:val="28"/>
          <w:szCs w:val="28"/>
          <w:lang w:val="ru-RU"/>
        </w:rPr>
        <w:t xml:space="preserve">о хозяйства и управления жильем. </w:t>
      </w:r>
      <w:r w:rsidRPr="005334F6">
        <w:rPr>
          <w:rStyle w:val="FontStyle26"/>
          <w:sz w:val="28"/>
          <w:szCs w:val="28"/>
          <w:lang w:val="ru-RU"/>
        </w:rPr>
        <w:t xml:space="preserve">Так, за 9 месяцев 2017 </w:t>
      </w:r>
      <w:r w:rsidR="001A5FE0" w:rsidRPr="005334F6">
        <w:rPr>
          <w:rStyle w:val="FontStyle26"/>
          <w:sz w:val="28"/>
          <w:szCs w:val="28"/>
          <w:lang w:val="ru-RU"/>
        </w:rPr>
        <w:t>года выявлено 1</w:t>
      </w:r>
      <w:r w:rsidR="001A5FE0">
        <w:rPr>
          <w:rStyle w:val="FontStyle26"/>
          <w:sz w:val="28"/>
          <w:szCs w:val="28"/>
        </w:rPr>
        <w:t> </w:t>
      </w:r>
      <w:r w:rsidR="001A5FE0" w:rsidRPr="005334F6">
        <w:rPr>
          <w:rStyle w:val="FontStyle26"/>
          <w:sz w:val="28"/>
          <w:szCs w:val="28"/>
          <w:lang w:val="ru-RU"/>
        </w:rPr>
        <w:t>397 нарушений (</w:t>
      </w:r>
      <w:r w:rsidRPr="005334F6">
        <w:rPr>
          <w:rStyle w:val="FontStyle26"/>
          <w:sz w:val="28"/>
          <w:szCs w:val="28"/>
          <w:lang w:val="ru-RU"/>
        </w:rPr>
        <w:t xml:space="preserve">для сравнения, в 2015 году </w:t>
      </w:r>
      <w:r w:rsidR="00152D00">
        <w:rPr>
          <w:rStyle w:val="FontStyle26"/>
          <w:sz w:val="28"/>
          <w:szCs w:val="28"/>
          <w:lang w:val="ru-RU"/>
        </w:rPr>
        <w:t>-</w:t>
      </w:r>
      <w:r w:rsidRPr="005334F6">
        <w:rPr>
          <w:rStyle w:val="FontStyle26"/>
          <w:sz w:val="28"/>
          <w:szCs w:val="28"/>
          <w:lang w:val="ru-RU"/>
        </w:rPr>
        <w:t xml:space="preserve"> 7</w:t>
      </w:r>
      <w:r>
        <w:rPr>
          <w:rStyle w:val="FontStyle26"/>
          <w:sz w:val="28"/>
          <w:szCs w:val="28"/>
        </w:rPr>
        <w:t> </w:t>
      </w:r>
      <w:r w:rsidRPr="005334F6">
        <w:rPr>
          <w:rStyle w:val="FontStyle26"/>
          <w:sz w:val="28"/>
          <w:szCs w:val="28"/>
          <w:lang w:val="ru-RU"/>
        </w:rPr>
        <w:t xml:space="preserve">281, в 2016 году </w:t>
      </w:r>
      <w:r w:rsidR="00930A65">
        <w:rPr>
          <w:rStyle w:val="FontStyle26"/>
          <w:sz w:val="28"/>
          <w:szCs w:val="28"/>
          <w:lang w:val="ru-RU"/>
        </w:rPr>
        <w:t>-</w:t>
      </w:r>
      <w:r w:rsidR="00152D00">
        <w:rPr>
          <w:rStyle w:val="FontStyle26"/>
          <w:sz w:val="28"/>
          <w:szCs w:val="28"/>
          <w:lang w:val="ru-RU"/>
        </w:rPr>
        <w:t xml:space="preserve"> </w:t>
      </w:r>
      <w:r w:rsidRPr="005334F6">
        <w:rPr>
          <w:rStyle w:val="FontStyle26"/>
          <w:sz w:val="28"/>
          <w:szCs w:val="28"/>
          <w:lang w:val="ru-RU"/>
        </w:rPr>
        <w:t>6</w:t>
      </w:r>
      <w:r w:rsidR="00930A65">
        <w:rPr>
          <w:rStyle w:val="FontStyle26"/>
          <w:sz w:val="28"/>
          <w:szCs w:val="28"/>
          <w:lang w:val="ru-RU"/>
        </w:rPr>
        <w:t> </w:t>
      </w:r>
      <w:r w:rsidRPr="005334F6">
        <w:rPr>
          <w:rStyle w:val="FontStyle26"/>
          <w:sz w:val="28"/>
          <w:szCs w:val="28"/>
          <w:lang w:val="ru-RU"/>
        </w:rPr>
        <w:t>125).</w:t>
      </w:r>
    </w:p>
    <w:p w:rsidR="004A2514" w:rsidRPr="005334F6" w:rsidRDefault="009400DF" w:rsidP="00117011">
      <w:pPr>
        <w:pStyle w:val="Style10"/>
        <w:spacing w:line="240" w:lineRule="auto"/>
        <w:ind w:firstLine="567"/>
        <w:rPr>
          <w:rStyle w:val="FontStyle26"/>
          <w:sz w:val="28"/>
          <w:szCs w:val="28"/>
          <w:lang w:val="ru-RU"/>
        </w:rPr>
      </w:pPr>
      <w:r w:rsidRPr="005334F6">
        <w:rPr>
          <w:rStyle w:val="FontStyle26"/>
          <w:sz w:val="28"/>
          <w:szCs w:val="28"/>
          <w:lang w:val="ru-RU"/>
        </w:rPr>
        <w:t>Таким образом, м</w:t>
      </w:r>
      <w:r w:rsidR="004A2514" w:rsidRPr="005334F6">
        <w:rPr>
          <w:rStyle w:val="FontStyle26"/>
          <w:sz w:val="28"/>
          <w:szCs w:val="28"/>
          <w:lang w:val="ru-RU"/>
        </w:rPr>
        <w:t>еханизм лицензирования позволил обеспечить защиту добросовестных управляющих организаций и стимулирует развитие честной конкуренции, а также приводит к снижению количества обращений граждан на работу управляющих компаний.</w:t>
      </w:r>
    </w:p>
    <w:p w:rsidR="004A2514" w:rsidRPr="005334F6" w:rsidRDefault="004A2514"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Одним из возможных способов привлечения инвестиций в </w:t>
      </w:r>
      <w:r w:rsidR="001626F6" w:rsidRPr="005334F6">
        <w:rPr>
          <w:rStyle w:val="FontStyle26"/>
          <w:sz w:val="28"/>
          <w:szCs w:val="28"/>
          <w:lang w:val="ru-RU"/>
        </w:rPr>
        <w:t xml:space="preserve">сферу жилищно-коммунального хозяйства республики </w:t>
      </w:r>
      <w:r w:rsidRPr="005334F6">
        <w:rPr>
          <w:rStyle w:val="FontStyle26"/>
          <w:sz w:val="28"/>
          <w:szCs w:val="28"/>
          <w:lang w:val="ru-RU"/>
        </w:rPr>
        <w:t>является заключение концессионных соглашений.</w:t>
      </w:r>
    </w:p>
    <w:p w:rsidR="00140572" w:rsidRPr="005334F6" w:rsidRDefault="001626F6"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Так, в 2017 году </w:t>
      </w:r>
      <w:r w:rsidR="00247FD9">
        <w:rPr>
          <w:rStyle w:val="FontStyle26"/>
          <w:sz w:val="28"/>
          <w:szCs w:val="28"/>
          <w:lang w:val="ru-RU"/>
        </w:rPr>
        <w:t xml:space="preserve">Министерством жилищно-коммунального хозяйства, топлива и энергетики Республики Северная Осетия-Алания </w:t>
      </w:r>
      <w:r w:rsidRPr="005334F6">
        <w:rPr>
          <w:rStyle w:val="FontStyle26"/>
          <w:sz w:val="28"/>
          <w:szCs w:val="28"/>
          <w:lang w:val="ru-RU"/>
        </w:rPr>
        <w:t xml:space="preserve">проведен мониторинг финансового состояния </w:t>
      </w:r>
      <w:r w:rsidR="00B128A5" w:rsidRPr="005334F6">
        <w:rPr>
          <w:rStyle w:val="FontStyle26"/>
          <w:sz w:val="28"/>
          <w:szCs w:val="28"/>
          <w:lang w:val="ru-RU"/>
        </w:rPr>
        <w:t xml:space="preserve">государственных и муниципальных </w:t>
      </w:r>
      <w:r w:rsidR="00B128A5" w:rsidRPr="005334F6">
        <w:rPr>
          <w:rStyle w:val="FontStyle26"/>
          <w:sz w:val="28"/>
          <w:szCs w:val="28"/>
          <w:lang w:val="ru-RU"/>
        </w:rPr>
        <w:lastRenderedPageBreak/>
        <w:t xml:space="preserve">унитарных предприятий республики с целью </w:t>
      </w:r>
      <w:r w:rsidR="00140572" w:rsidRPr="005334F6">
        <w:rPr>
          <w:rStyle w:val="FontStyle26"/>
          <w:sz w:val="28"/>
          <w:szCs w:val="28"/>
          <w:lang w:val="ru-RU"/>
        </w:rPr>
        <w:t>передач</w:t>
      </w:r>
      <w:r w:rsidR="00B128A5" w:rsidRPr="005334F6">
        <w:rPr>
          <w:rStyle w:val="FontStyle26"/>
          <w:sz w:val="28"/>
          <w:szCs w:val="28"/>
          <w:lang w:val="ru-RU"/>
        </w:rPr>
        <w:t>и</w:t>
      </w:r>
      <w:r w:rsidR="00140572" w:rsidRPr="005334F6">
        <w:rPr>
          <w:rStyle w:val="FontStyle26"/>
          <w:sz w:val="28"/>
          <w:szCs w:val="28"/>
          <w:lang w:val="ru-RU"/>
        </w:rPr>
        <w:t xml:space="preserve"> частным операторам на основе концессионных соглашений </w:t>
      </w:r>
      <w:r w:rsidR="00B128A5" w:rsidRPr="005334F6">
        <w:rPr>
          <w:rStyle w:val="FontStyle26"/>
          <w:sz w:val="28"/>
          <w:szCs w:val="28"/>
          <w:lang w:val="ru-RU"/>
        </w:rPr>
        <w:t>предприятий</w:t>
      </w:r>
      <w:r w:rsidR="00140572" w:rsidRPr="005334F6">
        <w:rPr>
          <w:rStyle w:val="FontStyle26"/>
          <w:sz w:val="28"/>
          <w:szCs w:val="28"/>
          <w:lang w:val="ru-RU"/>
        </w:rPr>
        <w:t xml:space="preserve"> жилищно-коммунального хозяйства, осуществл</w:t>
      </w:r>
      <w:r w:rsidR="00B128A5" w:rsidRPr="005334F6">
        <w:rPr>
          <w:rStyle w:val="FontStyle26"/>
          <w:sz w:val="28"/>
          <w:szCs w:val="28"/>
          <w:lang w:val="ru-RU"/>
        </w:rPr>
        <w:t xml:space="preserve">яющих неэффективное управление. По итогам проведенного анализа  выявлено 6 </w:t>
      </w:r>
      <w:r w:rsidR="00140572" w:rsidRPr="005334F6">
        <w:rPr>
          <w:rStyle w:val="FontStyle26"/>
          <w:sz w:val="28"/>
          <w:szCs w:val="28"/>
          <w:lang w:val="ru-RU"/>
        </w:rPr>
        <w:t>неэффективных предприятий</w:t>
      </w:r>
      <w:r w:rsidR="00B128A5" w:rsidRPr="005334F6">
        <w:rPr>
          <w:rStyle w:val="FontStyle26"/>
          <w:sz w:val="28"/>
          <w:szCs w:val="28"/>
          <w:lang w:val="ru-RU"/>
        </w:rPr>
        <w:t xml:space="preserve"> коммунального комплекса</w:t>
      </w:r>
      <w:r w:rsidR="00140572" w:rsidRPr="005334F6">
        <w:rPr>
          <w:rStyle w:val="FontStyle26"/>
          <w:sz w:val="28"/>
          <w:szCs w:val="28"/>
          <w:lang w:val="ru-RU"/>
        </w:rPr>
        <w:t>.</w:t>
      </w:r>
    </w:p>
    <w:p w:rsidR="00B128A5" w:rsidRPr="005334F6" w:rsidRDefault="001626F6" w:rsidP="00117011">
      <w:pPr>
        <w:pStyle w:val="Style10"/>
        <w:spacing w:line="240" w:lineRule="auto"/>
        <w:ind w:firstLine="567"/>
        <w:rPr>
          <w:rStyle w:val="FontStyle26"/>
          <w:sz w:val="28"/>
          <w:szCs w:val="28"/>
          <w:lang w:val="ru-RU"/>
        </w:rPr>
      </w:pPr>
      <w:r w:rsidRPr="005334F6">
        <w:rPr>
          <w:rStyle w:val="FontStyle26"/>
          <w:sz w:val="28"/>
          <w:szCs w:val="28"/>
          <w:lang w:val="ru-RU"/>
        </w:rPr>
        <w:t>Вместе с тем</w:t>
      </w:r>
      <w:r w:rsidR="009F0C18">
        <w:rPr>
          <w:rStyle w:val="FontStyle26"/>
          <w:sz w:val="28"/>
          <w:szCs w:val="28"/>
          <w:lang w:val="ru-RU"/>
        </w:rPr>
        <w:t xml:space="preserve"> </w:t>
      </w:r>
      <w:r w:rsidRPr="005334F6">
        <w:rPr>
          <w:rStyle w:val="FontStyle26"/>
          <w:sz w:val="28"/>
          <w:szCs w:val="28"/>
          <w:lang w:val="ru-RU"/>
        </w:rPr>
        <w:t xml:space="preserve">в настоящее время </w:t>
      </w:r>
      <w:r w:rsidR="00140572" w:rsidRPr="005334F6">
        <w:rPr>
          <w:rStyle w:val="FontStyle26"/>
          <w:sz w:val="28"/>
          <w:szCs w:val="28"/>
          <w:lang w:val="ru-RU"/>
        </w:rPr>
        <w:t xml:space="preserve">передача неэффективных предприятий частным операторам сдерживается </w:t>
      </w:r>
      <w:r w:rsidR="009F0C18">
        <w:rPr>
          <w:rStyle w:val="FontStyle26"/>
          <w:sz w:val="28"/>
          <w:szCs w:val="28"/>
          <w:lang w:val="ru-RU"/>
        </w:rPr>
        <w:t>рядом</w:t>
      </w:r>
      <w:r w:rsidR="00B128A5" w:rsidRPr="005334F6">
        <w:rPr>
          <w:rStyle w:val="FontStyle26"/>
          <w:sz w:val="28"/>
          <w:szCs w:val="28"/>
          <w:lang w:val="ru-RU"/>
        </w:rPr>
        <w:t xml:space="preserve"> причин:</w:t>
      </w:r>
    </w:p>
    <w:p w:rsidR="00B128A5" w:rsidRPr="005334F6" w:rsidRDefault="00B128A5"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отсутствие интереса </w:t>
      </w:r>
      <w:r w:rsidR="009F0C18">
        <w:rPr>
          <w:rStyle w:val="FontStyle26"/>
          <w:sz w:val="28"/>
          <w:szCs w:val="28"/>
          <w:lang w:val="ru-RU"/>
        </w:rPr>
        <w:t>частных инвесторов;</w:t>
      </w:r>
    </w:p>
    <w:p w:rsidR="00B128A5"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отсутстви</w:t>
      </w:r>
      <w:r w:rsidR="00B128A5" w:rsidRPr="005334F6">
        <w:rPr>
          <w:rStyle w:val="FontStyle26"/>
          <w:sz w:val="28"/>
          <w:szCs w:val="28"/>
          <w:lang w:val="ru-RU"/>
        </w:rPr>
        <w:t>е</w:t>
      </w:r>
      <w:r w:rsidRPr="005334F6">
        <w:rPr>
          <w:rStyle w:val="FontStyle26"/>
          <w:sz w:val="28"/>
          <w:szCs w:val="28"/>
          <w:lang w:val="ru-RU"/>
        </w:rPr>
        <w:t xml:space="preserve"> регистрации права собственности на объекты </w:t>
      </w:r>
      <w:r w:rsidR="00B128A5" w:rsidRPr="005334F6">
        <w:rPr>
          <w:rStyle w:val="FontStyle26"/>
          <w:sz w:val="28"/>
          <w:szCs w:val="28"/>
          <w:lang w:val="ru-RU"/>
        </w:rPr>
        <w:t>жилищно-коммунального хозяйства</w:t>
      </w:r>
      <w:r w:rsidRPr="005334F6">
        <w:rPr>
          <w:rStyle w:val="FontStyle26"/>
          <w:sz w:val="28"/>
          <w:szCs w:val="28"/>
          <w:lang w:val="ru-RU"/>
        </w:rPr>
        <w:t>, предполагаемые к передаче</w:t>
      </w:r>
      <w:r w:rsidR="00B128A5" w:rsidRPr="005334F6">
        <w:rPr>
          <w:rStyle w:val="FontStyle26"/>
          <w:sz w:val="28"/>
          <w:szCs w:val="28"/>
          <w:lang w:val="ru-RU"/>
        </w:rPr>
        <w:t xml:space="preserve"> и т.д.</w:t>
      </w:r>
    </w:p>
    <w:p w:rsidR="00140572" w:rsidRPr="005334F6" w:rsidRDefault="00B128A5"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В связи с этим </w:t>
      </w:r>
      <w:r w:rsidR="00140572" w:rsidRPr="005334F6">
        <w:rPr>
          <w:rStyle w:val="FontStyle26"/>
          <w:sz w:val="28"/>
          <w:szCs w:val="28"/>
          <w:lang w:val="ru-RU"/>
        </w:rPr>
        <w:t xml:space="preserve">постановлением Правительства </w:t>
      </w:r>
      <w:r w:rsidR="0052062A" w:rsidRPr="005334F6">
        <w:rPr>
          <w:rStyle w:val="FontStyle26"/>
          <w:sz w:val="28"/>
          <w:szCs w:val="28"/>
          <w:lang w:val="ru-RU"/>
        </w:rPr>
        <w:t>Республики Северная Осетия-Алания</w:t>
      </w:r>
      <w:r w:rsidR="00152D00">
        <w:rPr>
          <w:rStyle w:val="FontStyle26"/>
          <w:sz w:val="28"/>
          <w:szCs w:val="28"/>
          <w:lang w:val="ru-RU"/>
        </w:rPr>
        <w:t xml:space="preserve"> </w:t>
      </w:r>
      <w:r w:rsidR="0052062A" w:rsidRPr="005334F6">
        <w:rPr>
          <w:rStyle w:val="FontStyle26"/>
          <w:sz w:val="28"/>
          <w:szCs w:val="28"/>
          <w:lang w:val="ru-RU"/>
        </w:rPr>
        <w:t xml:space="preserve">от 17 апреля 2015 года №90 «О государственной регистрации прав собственности на объекты жилищно-коммунального хозяйства, в том числе бесхозяйные объекты по Республике Северная Осетия-Алания» </w:t>
      </w:r>
      <w:r w:rsidR="00140572" w:rsidRPr="005334F6">
        <w:rPr>
          <w:rStyle w:val="FontStyle26"/>
          <w:sz w:val="28"/>
          <w:szCs w:val="28"/>
          <w:lang w:val="ru-RU"/>
        </w:rPr>
        <w:t xml:space="preserve">был утвержден график регистрации права собственности на объекты ЖКХ муниципальными образованиями </w:t>
      </w:r>
      <w:r w:rsidR="0052062A" w:rsidRPr="005334F6">
        <w:rPr>
          <w:rStyle w:val="FontStyle26"/>
          <w:sz w:val="28"/>
          <w:szCs w:val="28"/>
          <w:lang w:val="ru-RU"/>
        </w:rPr>
        <w:t>республики (далее - график)</w:t>
      </w:r>
      <w:r w:rsidR="00140572" w:rsidRPr="005334F6">
        <w:rPr>
          <w:rStyle w:val="FontStyle26"/>
          <w:sz w:val="28"/>
          <w:szCs w:val="28"/>
          <w:lang w:val="ru-RU"/>
        </w:rPr>
        <w:t xml:space="preserve">. </w:t>
      </w:r>
      <w:r w:rsidR="0052062A" w:rsidRPr="005334F6">
        <w:rPr>
          <w:rStyle w:val="FontStyle26"/>
          <w:sz w:val="28"/>
          <w:szCs w:val="28"/>
          <w:lang w:val="ru-RU"/>
        </w:rPr>
        <w:t>В</w:t>
      </w:r>
      <w:r w:rsidR="00140572" w:rsidRPr="005334F6">
        <w:rPr>
          <w:rStyle w:val="FontStyle26"/>
          <w:sz w:val="28"/>
          <w:szCs w:val="28"/>
          <w:lang w:val="ru-RU"/>
        </w:rPr>
        <w:t xml:space="preserve"> 2017 г</w:t>
      </w:r>
      <w:r w:rsidR="0052062A" w:rsidRPr="005334F6">
        <w:rPr>
          <w:rStyle w:val="FontStyle26"/>
          <w:sz w:val="28"/>
          <w:szCs w:val="28"/>
          <w:lang w:val="ru-RU"/>
        </w:rPr>
        <w:t>оду</w:t>
      </w:r>
      <w:r w:rsidR="00140572" w:rsidRPr="005334F6">
        <w:rPr>
          <w:rStyle w:val="FontStyle26"/>
          <w:sz w:val="28"/>
          <w:szCs w:val="28"/>
          <w:lang w:val="ru-RU"/>
        </w:rPr>
        <w:t xml:space="preserve"> доля объектов </w:t>
      </w:r>
      <w:r w:rsidR="0052062A" w:rsidRPr="005334F6">
        <w:rPr>
          <w:rStyle w:val="FontStyle26"/>
          <w:sz w:val="28"/>
          <w:szCs w:val="28"/>
          <w:lang w:val="ru-RU"/>
        </w:rPr>
        <w:t>жилищно-коммунального хозяйства</w:t>
      </w:r>
      <w:r w:rsidR="00140572" w:rsidRPr="005334F6">
        <w:rPr>
          <w:rStyle w:val="FontStyle26"/>
          <w:sz w:val="28"/>
          <w:szCs w:val="28"/>
          <w:lang w:val="ru-RU"/>
        </w:rPr>
        <w:t>, зарегистрированных в государственную или муниципальную собственнос</w:t>
      </w:r>
      <w:r w:rsidR="009F0C18">
        <w:rPr>
          <w:rStyle w:val="FontStyle26"/>
          <w:sz w:val="28"/>
          <w:szCs w:val="28"/>
          <w:lang w:val="ru-RU"/>
        </w:rPr>
        <w:t>ть, вместо запланированных 70%</w:t>
      </w:r>
      <w:r w:rsidR="0052062A" w:rsidRPr="005334F6">
        <w:rPr>
          <w:rStyle w:val="FontStyle26"/>
          <w:sz w:val="28"/>
          <w:szCs w:val="28"/>
          <w:lang w:val="ru-RU"/>
        </w:rPr>
        <w:t xml:space="preserve"> </w:t>
      </w:r>
      <w:r w:rsidR="00140572" w:rsidRPr="005334F6">
        <w:rPr>
          <w:rStyle w:val="FontStyle26"/>
          <w:sz w:val="28"/>
          <w:szCs w:val="28"/>
          <w:lang w:val="ru-RU"/>
        </w:rPr>
        <w:t>составила 39,2%.</w:t>
      </w:r>
    </w:p>
    <w:p w:rsidR="005B2C84" w:rsidRPr="005334F6" w:rsidRDefault="005B2C84"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В рамках реализации плана действий по привлечению в жилищно-коммунальное хозяйство частных инвестиций, утвержденного  распоряжением Правительства Российской Федерации от 22 августа </w:t>
      </w:r>
      <w:r w:rsidR="009F0C18">
        <w:rPr>
          <w:rStyle w:val="FontStyle26"/>
          <w:sz w:val="28"/>
          <w:szCs w:val="28"/>
          <w:lang w:val="ru-RU"/>
        </w:rPr>
        <w:t xml:space="preserve">                       </w:t>
      </w:r>
      <w:r w:rsidRPr="005334F6">
        <w:rPr>
          <w:rStyle w:val="FontStyle26"/>
          <w:sz w:val="28"/>
          <w:szCs w:val="28"/>
          <w:lang w:val="ru-RU"/>
        </w:rPr>
        <w:t>2011 года №1493-р, Правительством Республики Северная Осетия-Алания  утверждены графики разработки и утверждения программ комплексного развития коммунальной инфраструктуры (ПКР) и схем водоснабжения и водоотведения муниципальных образований республики.</w:t>
      </w:r>
    </w:p>
    <w:p w:rsidR="00140572"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В соответствии с Федеральными </w:t>
      </w:r>
      <w:r w:rsidR="00564BBA" w:rsidRPr="005334F6">
        <w:rPr>
          <w:rStyle w:val="FontStyle26"/>
          <w:sz w:val="28"/>
          <w:szCs w:val="28"/>
          <w:lang w:val="ru-RU"/>
        </w:rPr>
        <w:t xml:space="preserve">законами от 21 июля 2014 года </w:t>
      </w:r>
      <w:r w:rsidR="00930A65">
        <w:rPr>
          <w:rStyle w:val="FontStyle26"/>
          <w:sz w:val="28"/>
          <w:szCs w:val="28"/>
          <w:lang w:val="ru-RU"/>
        </w:rPr>
        <w:t xml:space="preserve">                 </w:t>
      </w:r>
      <w:r w:rsidR="00564BBA" w:rsidRPr="005334F6">
        <w:rPr>
          <w:rStyle w:val="FontStyle26"/>
          <w:sz w:val="28"/>
          <w:szCs w:val="28"/>
          <w:lang w:val="ru-RU"/>
        </w:rPr>
        <w:t>№</w:t>
      </w:r>
      <w:r w:rsidRPr="005334F6">
        <w:rPr>
          <w:rStyle w:val="FontStyle26"/>
          <w:sz w:val="28"/>
          <w:szCs w:val="28"/>
          <w:lang w:val="ru-RU"/>
        </w:rPr>
        <w:t>209-ФЗ «О государственной информационной системе жилищно-коммунального хозяйства» и от 21 июля 2014 года</w:t>
      </w:r>
      <w:r w:rsidR="00564BBA" w:rsidRPr="005334F6">
        <w:rPr>
          <w:rStyle w:val="FontStyle26"/>
          <w:sz w:val="28"/>
          <w:szCs w:val="28"/>
          <w:lang w:val="ru-RU"/>
        </w:rPr>
        <w:t xml:space="preserve"> №</w:t>
      </w:r>
      <w:r w:rsidRPr="005334F6">
        <w:rPr>
          <w:rStyle w:val="FontStyle26"/>
          <w:sz w:val="28"/>
          <w:szCs w:val="28"/>
          <w:lang w:val="ru-RU"/>
        </w:rPr>
        <w:t xml:space="preserve">263-ФЗ «О 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 в республике проведена работа по созданию и внедрению государственной информационной системы жилищно-коммунального хозяйства (далее </w:t>
      </w:r>
      <w:r w:rsidR="009F0C18">
        <w:rPr>
          <w:rStyle w:val="FontStyle26"/>
          <w:sz w:val="28"/>
          <w:szCs w:val="28"/>
          <w:lang w:val="ru-RU"/>
        </w:rPr>
        <w:t>-</w:t>
      </w:r>
      <w:r w:rsidRPr="005334F6">
        <w:rPr>
          <w:rStyle w:val="FontStyle26"/>
          <w:sz w:val="28"/>
          <w:szCs w:val="28"/>
          <w:lang w:val="ru-RU"/>
        </w:rPr>
        <w:t xml:space="preserve"> ГИС</w:t>
      </w:r>
      <w:r w:rsidR="009F0C18">
        <w:rPr>
          <w:rStyle w:val="FontStyle26"/>
          <w:sz w:val="28"/>
          <w:szCs w:val="28"/>
          <w:lang w:val="ru-RU"/>
        </w:rPr>
        <w:t xml:space="preserve"> </w:t>
      </w:r>
      <w:r w:rsidRPr="005334F6">
        <w:rPr>
          <w:rStyle w:val="FontStyle26"/>
          <w:sz w:val="28"/>
          <w:szCs w:val="28"/>
          <w:lang w:val="ru-RU"/>
        </w:rPr>
        <w:t>ЖКХ).</w:t>
      </w:r>
    </w:p>
    <w:p w:rsidR="00140572" w:rsidRPr="005334F6" w:rsidRDefault="00564BBA"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Работа </w:t>
      </w:r>
      <w:r w:rsidR="00140572" w:rsidRPr="005334F6">
        <w:rPr>
          <w:rStyle w:val="FontStyle26"/>
          <w:sz w:val="28"/>
          <w:szCs w:val="28"/>
          <w:lang w:val="ru-RU"/>
        </w:rPr>
        <w:t xml:space="preserve">ГИС ЖКХ направлена на получение населением полной и достоверной информации об услугах, тарифах и начислениях, а также на поддержку органов власти в части принятия управленческих решений в сфере ЖКХ. С использованием системы граждане </w:t>
      </w:r>
      <w:r w:rsidRPr="005334F6">
        <w:rPr>
          <w:rStyle w:val="FontStyle26"/>
          <w:sz w:val="28"/>
          <w:szCs w:val="28"/>
          <w:lang w:val="ru-RU"/>
        </w:rPr>
        <w:t xml:space="preserve">имеют возможность </w:t>
      </w:r>
      <w:r w:rsidR="00140572" w:rsidRPr="005334F6">
        <w:rPr>
          <w:rStyle w:val="FontStyle26"/>
          <w:sz w:val="28"/>
          <w:szCs w:val="28"/>
          <w:lang w:val="ru-RU"/>
        </w:rPr>
        <w:t>проверять корректность расчетов, вести мониторинг деятельности управляющих компаний, получать актуальную информацию о расходах и доходах по месту жительства, направлять жалобы в контролирующие органы и все это позволяет сделать работу жилищно-коммунального комплекса максимально прозрачной.</w:t>
      </w:r>
    </w:p>
    <w:p w:rsidR="00140572" w:rsidRPr="005334F6" w:rsidRDefault="00564BBA" w:rsidP="00117011">
      <w:pPr>
        <w:pStyle w:val="Style10"/>
        <w:spacing w:line="240" w:lineRule="auto"/>
        <w:ind w:firstLine="567"/>
        <w:rPr>
          <w:rStyle w:val="FontStyle26"/>
          <w:sz w:val="28"/>
          <w:szCs w:val="28"/>
          <w:lang w:val="ru-RU"/>
        </w:rPr>
      </w:pPr>
      <w:r w:rsidRPr="005334F6">
        <w:rPr>
          <w:rStyle w:val="FontStyle26"/>
          <w:sz w:val="28"/>
          <w:szCs w:val="28"/>
          <w:lang w:val="ru-RU"/>
        </w:rPr>
        <w:t>В 2017 году доля регистраци</w:t>
      </w:r>
      <w:r w:rsidR="009F0C18">
        <w:rPr>
          <w:rStyle w:val="FontStyle26"/>
          <w:sz w:val="28"/>
          <w:szCs w:val="28"/>
          <w:lang w:val="ru-RU"/>
        </w:rPr>
        <w:t>и</w:t>
      </w:r>
      <w:r w:rsidRPr="005334F6">
        <w:rPr>
          <w:rStyle w:val="FontStyle26"/>
          <w:sz w:val="28"/>
          <w:szCs w:val="28"/>
          <w:lang w:val="ru-RU"/>
        </w:rPr>
        <w:t xml:space="preserve"> в ГИС ЖКХ </w:t>
      </w:r>
      <w:r w:rsidR="00140572" w:rsidRPr="005334F6">
        <w:rPr>
          <w:rStyle w:val="FontStyle26"/>
          <w:sz w:val="28"/>
          <w:szCs w:val="28"/>
          <w:lang w:val="ru-RU"/>
        </w:rPr>
        <w:t xml:space="preserve">управляющих организаций, </w:t>
      </w:r>
      <w:r w:rsidR="00140572" w:rsidRPr="005334F6">
        <w:rPr>
          <w:rStyle w:val="FontStyle26"/>
          <w:sz w:val="28"/>
          <w:szCs w:val="28"/>
          <w:lang w:val="ru-RU"/>
        </w:rPr>
        <w:lastRenderedPageBreak/>
        <w:t xml:space="preserve">жилищных кооперативов, </w:t>
      </w:r>
      <w:proofErr w:type="spellStart"/>
      <w:r w:rsidR="00140572" w:rsidRPr="005334F6">
        <w:rPr>
          <w:rStyle w:val="FontStyle26"/>
          <w:sz w:val="28"/>
          <w:szCs w:val="28"/>
          <w:lang w:val="ru-RU"/>
        </w:rPr>
        <w:t>ресурсоснабжающих</w:t>
      </w:r>
      <w:proofErr w:type="spellEnd"/>
      <w:r w:rsidR="00140572" w:rsidRPr="005334F6">
        <w:rPr>
          <w:rStyle w:val="FontStyle26"/>
          <w:sz w:val="28"/>
          <w:szCs w:val="28"/>
          <w:lang w:val="ru-RU"/>
        </w:rPr>
        <w:t xml:space="preserve"> организаций, органов государственной власти </w:t>
      </w:r>
      <w:r w:rsidRPr="005334F6">
        <w:rPr>
          <w:rStyle w:val="FontStyle26"/>
          <w:sz w:val="28"/>
          <w:szCs w:val="28"/>
          <w:lang w:val="ru-RU"/>
        </w:rPr>
        <w:t xml:space="preserve">республики </w:t>
      </w:r>
      <w:r w:rsidR="00140572" w:rsidRPr="005334F6">
        <w:rPr>
          <w:rStyle w:val="FontStyle26"/>
          <w:sz w:val="28"/>
          <w:szCs w:val="28"/>
          <w:lang w:val="ru-RU"/>
        </w:rPr>
        <w:t>состав</w:t>
      </w:r>
      <w:r w:rsidR="009F0C18">
        <w:rPr>
          <w:rStyle w:val="FontStyle26"/>
          <w:sz w:val="28"/>
          <w:szCs w:val="28"/>
          <w:lang w:val="ru-RU"/>
        </w:rPr>
        <w:t xml:space="preserve">ила </w:t>
      </w:r>
      <w:r w:rsidR="00140572" w:rsidRPr="005334F6">
        <w:rPr>
          <w:rStyle w:val="FontStyle26"/>
          <w:sz w:val="28"/>
          <w:szCs w:val="28"/>
          <w:lang w:val="ru-RU"/>
        </w:rPr>
        <w:t xml:space="preserve">100%. </w:t>
      </w:r>
    </w:p>
    <w:p w:rsidR="00934004"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В целях повышения эффективности реализации </w:t>
      </w:r>
      <w:r w:rsidR="00934004" w:rsidRPr="005334F6">
        <w:rPr>
          <w:rStyle w:val="FontStyle26"/>
          <w:sz w:val="28"/>
          <w:szCs w:val="28"/>
          <w:lang w:val="ru-RU"/>
        </w:rPr>
        <w:t xml:space="preserve">требований </w:t>
      </w:r>
      <w:r w:rsidRPr="005334F6">
        <w:rPr>
          <w:rStyle w:val="FontStyle26"/>
          <w:sz w:val="28"/>
          <w:szCs w:val="28"/>
          <w:lang w:val="ru-RU"/>
        </w:rPr>
        <w:t>законодательства</w:t>
      </w:r>
      <w:r w:rsidR="00934004" w:rsidRPr="005334F6">
        <w:rPr>
          <w:rStyle w:val="FontStyle26"/>
          <w:sz w:val="28"/>
          <w:szCs w:val="28"/>
          <w:lang w:val="ru-RU"/>
        </w:rPr>
        <w:t xml:space="preserve"> в сфере жилищно-коммунального хозяйства</w:t>
      </w:r>
      <w:r w:rsidRPr="005334F6">
        <w:rPr>
          <w:rStyle w:val="FontStyle26"/>
          <w:sz w:val="28"/>
          <w:szCs w:val="28"/>
          <w:lang w:val="ru-RU"/>
        </w:rPr>
        <w:t>, обеспечения системного подхода к вопросам развития жилищно</w:t>
      </w:r>
      <w:r w:rsidR="00934004" w:rsidRPr="005334F6">
        <w:rPr>
          <w:rStyle w:val="FontStyle26"/>
          <w:sz w:val="28"/>
          <w:szCs w:val="28"/>
          <w:lang w:val="ru-RU"/>
        </w:rPr>
        <w:t xml:space="preserve">-коммунального хозяйства и во </w:t>
      </w:r>
      <w:r w:rsidRPr="005334F6">
        <w:rPr>
          <w:rStyle w:val="FontStyle26"/>
          <w:sz w:val="28"/>
          <w:szCs w:val="28"/>
          <w:lang w:val="ru-RU"/>
        </w:rPr>
        <w:t>исполнение  пункта 9.11 части 1 статьи 14 Федеральн</w:t>
      </w:r>
      <w:r w:rsidR="00934004" w:rsidRPr="005334F6">
        <w:rPr>
          <w:rStyle w:val="FontStyle26"/>
          <w:sz w:val="28"/>
          <w:szCs w:val="28"/>
          <w:lang w:val="ru-RU"/>
        </w:rPr>
        <w:t xml:space="preserve">ого закона </w:t>
      </w:r>
      <w:r w:rsidR="009F0C18">
        <w:rPr>
          <w:rStyle w:val="FontStyle26"/>
          <w:sz w:val="28"/>
          <w:szCs w:val="28"/>
          <w:lang w:val="ru-RU"/>
        </w:rPr>
        <w:t xml:space="preserve">                      </w:t>
      </w:r>
      <w:r w:rsidR="00934004" w:rsidRPr="005334F6">
        <w:rPr>
          <w:rStyle w:val="FontStyle26"/>
          <w:sz w:val="28"/>
          <w:szCs w:val="28"/>
          <w:lang w:val="ru-RU"/>
        </w:rPr>
        <w:t>от 21 июля 2007 г</w:t>
      </w:r>
      <w:r w:rsidR="009F0C18">
        <w:rPr>
          <w:rStyle w:val="FontStyle26"/>
          <w:sz w:val="28"/>
          <w:szCs w:val="28"/>
          <w:lang w:val="ru-RU"/>
        </w:rPr>
        <w:t>ода</w:t>
      </w:r>
      <w:r w:rsidR="00934004" w:rsidRPr="005334F6">
        <w:rPr>
          <w:rStyle w:val="FontStyle26"/>
          <w:sz w:val="28"/>
          <w:szCs w:val="28"/>
          <w:lang w:val="ru-RU"/>
        </w:rPr>
        <w:t xml:space="preserve"> №</w:t>
      </w:r>
      <w:r w:rsidRPr="005334F6">
        <w:rPr>
          <w:rStyle w:val="FontStyle26"/>
          <w:sz w:val="28"/>
          <w:szCs w:val="28"/>
          <w:lang w:val="ru-RU"/>
        </w:rPr>
        <w:t xml:space="preserve">185-ФЗ «О </w:t>
      </w:r>
      <w:r w:rsidR="009F0C18">
        <w:rPr>
          <w:rStyle w:val="FontStyle26"/>
          <w:sz w:val="28"/>
          <w:szCs w:val="28"/>
          <w:lang w:val="ru-RU"/>
        </w:rPr>
        <w:t>Ф</w:t>
      </w:r>
      <w:r w:rsidRPr="005334F6">
        <w:rPr>
          <w:rStyle w:val="FontStyle26"/>
          <w:sz w:val="28"/>
          <w:szCs w:val="28"/>
          <w:lang w:val="ru-RU"/>
        </w:rPr>
        <w:t>онде содействия реформированию жи</w:t>
      </w:r>
      <w:r w:rsidR="009F0C18">
        <w:rPr>
          <w:rStyle w:val="FontStyle26"/>
          <w:sz w:val="28"/>
          <w:szCs w:val="28"/>
          <w:lang w:val="ru-RU"/>
        </w:rPr>
        <w:t xml:space="preserve">лищно-коммунального хозяйства» </w:t>
      </w:r>
      <w:r w:rsidRPr="005334F6">
        <w:rPr>
          <w:rStyle w:val="FontStyle26"/>
          <w:sz w:val="28"/>
          <w:szCs w:val="28"/>
          <w:lang w:val="ru-RU"/>
        </w:rPr>
        <w:t xml:space="preserve">распоряжением Правительства </w:t>
      </w:r>
      <w:r w:rsidR="00934004" w:rsidRPr="005334F6">
        <w:rPr>
          <w:rStyle w:val="FontStyle26"/>
          <w:sz w:val="28"/>
          <w:szCs w:val="28"/>
          <w:lang w:val="ru-RU"/>
        </w:rPr>
        <w:t xml:space="preserve">Республики Северная Осетия-Алания от 28 ноября </w:t>
      </w:r>
      <w:r w:rsidRPr="005334F6">
        <w:rPr>
          <w:rStyle w:val="FontStyle26"/>
          <w:sz w:val="28"/>
          <w:szCs w:val="28"/>
          <w:lang w:val="ru-RU"/>
        </w:rPr>
        <w:t>2014</w:t>
      </w:r>
      <w:r w:rsidR="00934004" w:rsidRPr="005334F6">
        <w:rPr>
          <w:rStyle w:val="FontStyle26"/>
          <w:sz w:val="28"/>
          <w:szCs w:val="28"/>
          <w:lang w:val="ru-RU"/>
        </w:rPr>
        <w:t xml:space="preserve"> года</w:t>
      </w:r>
      <w:r w:rsidRPr="005334F6">
        <w:rPr>
          <w:rStyle w:val="FontStyle26"/>
          <w:sz w:val="28"/>
          <w:szCs w:val="28"/>
          <w:lang w:val="ru-RU"/>
        </w:rPr>
        <w:t xml:space="preserve"> №430-р утвержден </w:t>
      </w:r>
      <w:r w:rsidR="00934004" w:rsidRPr="005334F6">
        <w:rPr>
          <w:rStyle w:val="FontStyle26"/>
          <w:sz w:val="28"/>
          <w:szCs w:val="28"/>
          <w:lang w:val="ru-RU"/>
        </w:rPr>
        <w:t>к</w:t>
      </w:r>
      <w:r w:rsidRPr="005334F6">
        <w:rPr>
          <w:rStyle w:val="FontStyle26"/>
          <w:sz w:val="28"/>
          <w:szCs w:val="28"/>
          <w:lang w:val="ru-RU"/>
        </w:rPr>
        <w:t>омплекс мер («дорожная карта») по развитию жилищно-коммунального хозяйства</w:t>
      </w:r>
      <w:r w:rsidR="009810CE" w:rsidRPr="005334F6">
        <w:rPr>
          <w:rStyle w:val="FontStyle26"/>
          <w:sz w:val="28"/>
          <w:szCs w:val="28"/>
          <w:lang w:val="ru-RU"/>
        </w:rPr>
        <w:t xml:space="preserve"> (далее </w:t>
      </w:r>
      <w:r w:rsidR="009F0C18">
        <w:rPr>
          <w:rStyle w:val="FontStyle26"/>
          <w:sz w:val="28"/>
          <w:szCs w:val="28"/>
          <w:lang w:val="ru-RU"/>
        </w:rPr>
        <w:t>-</w:t>
      </w:r>
      <w:r w:rsidR="009810CE" w:rsidRPr="005334F6">
        <w:rPr>
          <w:rStyle w:val="FontStyle26"/>
          <w:sz w:val="28"/>
          <w:szCs w:val="28"/>
          <w:lang w:val="ru-RU"/>
        </w:rPr>
        <w:t xml:space="preserve"> «дорожная карта» по развитию жилищно-коммунального хозяйства)</w:t>
      </w:r>
      <w:r w:rsidR="00934004" w:rsidRPr="005334F6">
        <w:rPr>
          <w:rStyle w:val="FontStyle26"/>
          <w:sz w:val="28"/>
          <w:szCs w:val="28"/>
          <w:lang w:val="ru-RU"/>
        </w:rPr>
        <w:t>, в который включены мероприятия, направленные на:</w:t>
      </w:r>
    </w:p>
    <w:p w:rsidR="00934004"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обеспечение информационной открытости и подконтрольности </w:t>
      </w:r>
      <w:r w:rsidR="009810CE" w:rsidRPr="005334F6">
        <w:rPr>
          <w:rStyle w:val="FontStyle26"/>
          <w:sz w:val="28"/>
          <w:szCs w:val="28"/>
          <w:lang w:val="ru-RU"/>
        </w:rPr>
        <w:t>жилищно-коммунального хозяйства</w:t>
      </w:r>
      <w:r w:rsidRPr="005334F6">
        <w:rPr>
          <w:rStyle w:val="FontStyle26"/>
          <w:sz w:val="28"/>
          <w:szCs w:val="28"/>
          <w:lang w:val="ru-RU"/>
        </w:rPr>
        <w:t>,</w:t>
      </w:r>
    </w:p>
    <w:p w:rsidR="00934004"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содержание жилищного фонда, в </w:t>
      </w:r>
      <w:r w:rsidR="00934004" w:rsidRPr="005334F6">
        <w:rPr>
          <w:rStyle w:val="FontStyle26"/>
          <w:sz w:val="28"/>
          <w:szCs w:val="28"/>
          <w:lang w:val="ru-RU"/>
        </w:rPr>
        <w:t xml:space="preserve">том числе </w:t>
      </w:r>
      <w:r w:rsidRPr="005334F6">
        <w:rPr>
          <w:rStyle w:val="FontStyle26"/>
          <w:sz w:val="28"/>
          <w:szCs w:val="28"/>
          <w:lang w:val="ru-RU"/>
        </w:rPr>
        <w:t>гос</w:t>
      </w:r>
      <w:r w:rsidR="00934004" w:rsidRPr="005334F6">
        <w:rPr>
          <w:rStyle w:val="FontStyle26"/>
          <w:sz w:val="28"/>
          <w:szCs w:val="28"/>
          <w:lang w:val="ru-RU"/>
        </w:rPr>
        <w:t>ударственно</w:t>
      </w:r>
      <w:r w:rsidR="009F0C18">
        <w:rPr>
          <w:rStyle w:val="FontStyle26"/>
          <w:sz w:val="28"/>
          <w:szCs w:val="28"/>
          <w:lang w:val="ru-RU"/>
        </w:rPr>
        <w:t>е</w:t>
      </w:r>
      <w:r w:rsidR="00934004" w:rsidRPr="005334F6">
        <w:rPr>
          <w:rStyle w:val="FontStyle26"/>
          <w:sz w:val="28"/>
          <w:szCs w:val="28"/>
          <w:lang w:val="ru-RU"/>
        </w:rPr>
        <w:t xml:space="preserve"> </w:t>
      </w:r>
      <w:r w:rsidRPr="005334F6">
        <w:rPr>
          <w:rStyle w:val="FontStyle26"/>
          <w:sz w:val="28"/>
          <w:szCs w:val="28"/>
          <w:lang w:val="ru-RU"/>
        </w:rPr>
        <w:t xml:space="preserve">регулирование деятельности по управлению многоквартирными домами, </w:t>
      </w:r>
    </w:p>
    <w:p w:rsidR="00934004"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обеспечение модернизации объектов </w:t>
      </w:r>
      <w:r w:rsidR="009810CE" w:rsidRPr="005334F6">
        <w:rPr>
          <w:rStyle w:val="FontStyle26"/>
          <w:sz w:val="28"/>
          <w:szCs w:val="28"/>
          <w:lang w:val="ru-RU"/>
        </w:rPr>
        <w:t>жилищно-коммунального хозяйства</w:t>
      </w:r>
      <w:r w:rsidRPr="005334F6">
        <w:rPr>
          <w:rStyle w:val="FontStyle26"/>
          <w:sz w:val="28"/>
          <w:szCs w:val="28"/>
          <w:lang w:val="ru-RU"/>
        </w:rPr>
        <w:t xml:space="preserve">, </w:t>
      </w:r>
    </w:p>
    <w:p w:rsidR="00934004"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реализация мер по энергосбережению и повышению </w:t>
      </w:r>
      <w:proofErr w:type="spellStart"/>
      <w:r w:rsidRPr="005334F6">
        <w:rPr>
          <w:rStyle w:val="FontStyle26"/>
          <w:sz w:val="28"/>
          <w:szCs w:val="28"/>
          <w:lang w:val="ru-RU"/>
        </w:rPr>
        <w:t>энергоэффективности</w:t>
      </w:r>
      <w:proofErr w:type="spellEnd"/>
      <w:r w:rsidRPr="005334F6">
        <w:rPr>
          <w:rStyle w:val="FontStyle26"/>
          <w:sz w:val="28"/>
          <w:szCs w:val="28"/>
          <w:lang w:val="ru-RU"/>
        </w:rPr>
        <w:t xml:space="preserve">, </w:t>
      </w:r>
    </w:p>
    <w:p w:rsidR="00140572"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создание региональной системы по обращению с отходами потребления.</w:t>
      </w:r>
    </w:p>
    <w:p w:rsidR="009810CE" w:rsidRPr="005334F6" w:rsidRDefault="009810CE" w:rsidP="00117011">
      <w:pPr>
        <w:pStyle w:val="Style10"/>
        <w:spacing w:line="240" w:lineRule="auto"/>
        <w:ind w:firstLine="567"/>
        <w:rPr>
          <w:rStyle w:val="FontStyle26"/>
          <w:sz w:val="28"/>
          <w:szCs w:val="28"/>
          <w:lang w:val="ru-RU"/>
        </w:rPr>
      </w:pPr>
      <w:r w:rsidRPr="005334F6">
        <w:rPr>
          <w:rStyle w:val="FontStyle26"/>
          <w:sz w:val="28"/>
          <w:szCs w:val="28"/>
          <w:lang w:val="ru-RU"/>
        </w:rPr>
        <w:t xml:space="preserve">«Дорожная карта» по развитию жилищно-коммунального хозяйства </w:t>
      </w:r>
      <w:r w:rsidR="00140572" w:rsidRPr="005334F6">
        <w:rPr>
          <w:rStyle w:val="FontStyle26"/>
          <w:sz w:val="28"/>
          <w:szCs w:val="28"/>
          <w:lang w:val="ru-RU"/>
        </w:rPr>
        <w:t xml:space="preserve">предусматривает инвентаризацию коммунальной инфраструктуры и жилищного фонда, подготовку схем водоснабжения и теплоснабжения, утверждение графиков проведения концессионных конкурсов на управление неэффективными унитарными предприятиями, а также переход на долгосрочное тарифное регулирование. </w:t>
      </w:r>
      <w:r w:rsidRPr="005334F6">
        <w:rPr>
          <w:rStyle w:val="FontStyle26"/>
          <w:sz w:val="28"/>
          <w:szCs w:val="28"/>
          <w:lang w:val="ru-RU"/>
        </w:rPr>
        <w:t>Аналогичные «дорожные карты» по развитию жилищно-коммунального хозяйства утверждены во всех муниципальных районах республики.</w:t>
      </w:r>
    </w:p>
    <w:p w:rsidR="00140572" w:rsidRPr="005334F6" w:rsidRDefault="00140572" w:rsidP="00117011">
      <w:pPr>
        <w:pStyle w:val="Style10"/>
        <w:spacing w:line="240" w:lineRule="auto"/>
        <w:ind w:firstLine="567"/>
        <w:rPr>
          <w:rStyle w:val="FontStyle26"/>
          <w:sz w:val="28"/>
          <w:szCs w:val="28"/>
          <w:lang w:val="ru-RU"/>
        </w:rPr>
      </w:pPr>
      <w:r w:rsidRPr="005334F6">
        <w:rPr>
          <w:rStyle w:val="FontStyle26"/>
          <w:sz w:val="28"/>
          <w:szCs w:val="28"/>
          <w:lang w:val="ru-RU"/>
        </w:rPr>
        <w:t>Одна из наиболее актуальных проблем</w:t>
      </w:r>
      <w:r w:rsidR="005746FF" w:rsidRPr="005334F6">
        <w:rPr>
          <w:rStyle w:val="FontStyle26"/>
          <w:sz w:val="28"/>
          <w:szCs w:val="28"/>
          <w:lang w:val="ru-RU"/>
        </w:rPr>
        <w:t>, стоящих перед Правительством республики</w:t>
      </w:r>
      <w:r w:rsidR="00A40260">
        <w:rPr>
          <w:rStyle w:val="FontStyle26"/>
          <w:sz w:val="28"/>
          <w:szCs w:val="28"/>
          <w:lang w:val="ru-RU"/>
        </w:rPr>
        <w:t xml:space="preserve">, </w:t>
      </w:r>
      <w:r w:rsidR="005B2C84" w:rsidRPr="005334F6">
        <w:rPr>
          <w:rStyle w:val="FontStyle26"/>
          <w:sz w:val="28"/>
          <w:szCs w:val="28"/>
          <w:lang w:val="ru-RU"/>
        </w:rPr>
        <w:t>-</w:t>
      </w:r>
      <w:r w:rsidRPr="005334F6">
        <w:rPr>
          <w:rStyle w:val="FontStyle26"/>
          <w:sz w:val="28"/>
          <w:szCs w:val="28"/>
          <w:lang w:val="ru-RU"/>
        </w:rPr>
        <w:t xml:space="preserve"> это растущая стоимость воды. </w:t>
      </w:r>
      <w:r w:rsidR="005B2C84" w:rsidRPr="005334F6">
        <w:rPr>
          <w:rStyle w:val="FontStyle26"/>
          <w:sz w:val="28"/>
          <w:szCs w:val="28"/>
          <w:lang w:val="ru-RU"/>
        </w:rPr>
        <w:t xml:space="preserve">В связи с тем, что </w:t>
      </w:r>
      <w:r w:rsidR="005746FF" w:rsidRPr="005334F6">
        <w:rPr>
          <w:rStyle w:val="FontStyle26"/>
          <w:sz w:val="28"/>
          <w:szCs w:val="28"/>
          <w:lang w:val="ru-RU"/>
        </w:rPr>
        <w:t xml:space="preserve">при расчете </w:t>
      </w:r>
      <w:r w:rsidR="005B2C84" w:rsidRPr="005334F6">
        <w:rPr>
          <w:rStyle w:val="FontStyle26"/>
          <w:sz w:val="28"/>
          <w:szCs w:val="28"/>
          <w:lang w:val="ru-RU"/>
        </w:rPr>
        <w:t>стоимост</w:t>
      </w:r>
      <w:r w:rsidR="005746FF" w:rsidRPr="005334F6">
        <w:rPr>
          <w:rStyle w:val="FontStyle26"/>
          <w:sz w:val="28"/>
          <w:szCs w:val="28"/>
          <w:lang w:val="ru-RU"/>
        </w:rPr>
        <w:t>и</w:t>
      </w:r>
      <w:r w:rsidRPr="005334F6">
        <w:rPr>
          <w:rStyle w:val="FontStyle26"/>
          <w:sz w:val="28"/>
          <w:szCs w:val="28"/>
          <w:lang w:val="ru-RU"/>
        </w:rPr>
        <w:t xml:space="preserve"> воды, добываемой из-под земли, </w:t>
      </w:r>
      <w:r w:rsidR="005B2C84" w:rsidRPr="005334F6">
        <w:rPr>
          <w:rStyle w:val="FontStyle26"/>
          <w:sz w:val="28"/>
          <w:szCs w:val="28"/>
          <w:lang w:val="ru-RU"/>
        </w:rPr>
        <w:t>учитыва</w:t>
      </w:r>
      <w:r w:rsidR="00A40260">
        <w:rPr>
          <w:rStyle w:val="FontStyle26"/>
          <w:sz w:val="28"/>
          <w:szCs w:val="28"/>
          <w:lang w:val="ru-RU"/>
        </w:rPr>
        <w:t>е</w:t>
      </w:r>
      <w:r w:rsidR="005B2C84" w:rsidRPr="005334F6">
        <w:rPr>
          <w:rStyle w:val="FontStyle26"/>
          <w:sz w:val="28"/>
          <w:szCs w:val="28"/>
          <w:lang w:val="ru-RU"/>
        </w:rPr>
        <w:t xml:space="preserve">тся </w:t>
      </w:r>
      <w:r w:rsidR="005746FF" w:rsidRPr="005334F6">
        <w:rPr>
          <w:rStyle w:val="FontStyle26"/>
          <w:sz w:val="28"/>
          <w:szCs w:val="28"/>
          <w:lang w:val="ru-RU"/>
        </w:rPr>
        <w:t xml:space="preserve"> до 70</w:t>
      </w:r>
      <w:r w:rsidRPr="005334F6">
        <w:rPr>
          <w:rStyle w:val="FontStyle26"/>
          <w:sz w:val="28"/>
          <w:szCs w:val="28"/>
          <w:lang w:val="ru-RU"/>
        </w:rPr>
        <w:t xml:space="preserve">% расходов на электроэнергию, а тарифы на электроэнергию продолжают расти, </w:t>
      </w:r>
      <w:r w:rsidR="005B2C84" w:rsidRPr="005334F6">
        <w:rPr>
          <w:rStyle w:val="FontStyle26"/>
          <w:sz w:val="28"/>
          <w:szCs w:val="28"/>
          <w:lang w:val="ru-RU"/>
        </w:rPr>
        <w:t>предполагается</w:t>
      </w:r>
      <w:r w:rsidRPr="005334F6">
        <w:rPr>
          <w:rStyle w:val="FontStyle26"/>
          <w:sz w:val="28"/>
          <w:szCs w:val="28"/>
          <w:lang w:val="ru-RU"/>
        </w:rPr>
        <w:t>, что и стоимость воды при ее добыч</w:t>
      </w:r>
      <w:r w:rsidR="00A40260">
        <w:rPr>
          <w:rStyle w:val="FontStyle26"/>
          <w:sz w:val="28"/>
          <w:szCs w:val="28"/>
          <w:lang w:val="ru-RU"/>
        </w:rPr>
        <w:t>е</w:t>
      </w:r>
      <w:r w:rsidRPr="005334F6">
        <w:rPr>
          <w:rStyle w:val="FontStyle26"/>
          <w:sz w:val="28"/>
          <w:szCs w:val="28"/>
          <w:lang w:val="ru-RU"/>
        </w:rPr>
        <w:t xml:space="preserve"> будет </w:t>
      </w:r>
      <w:r w:rsidR="005746FF" w:rsidRPr="005334F6">
        <w:rPr>
          <w:rStyle w:val="FontStyle26"/>
          <w:sz w:val="28"/>
          <w:szCs w:val="28"/>
          <w:lang w:val="ru-RU"/>
        </w:rPr>
        <w:t xml:space="preserve">возрастать </w:t>
      </w:r>
      <w:r w:rsidR="005B2C84" w:rsidRPr="005334F6">
        <w:rPr>
          <w:rStyle w:val="FontStyle26"/>
          <w:sz w:val="28"/>
          <w:szCs w:val="28"/>
          <w:lang w:val="ru-RU"/>
        </w:rPr>
        <w:t>и в будущем</w:t>
      </w:r>
      <w:r w:rsidRPr="005334F6">
        <w:rPr>
          <w:rStyle w:val="FontStyle26"/>
          <w:sz w:val="28"/>
          <w:szCs w:val="28"/>
          <w:lang w:val="ru-RU"/>
        </w:rPr>
        <w:t xml:space="preserve">. </w:t>
      </w:r>
      <w:r w:rsidR="005B2C84" w:rsidRPr="005334F6">
        <w:rPr>
          <w:rStyle w:val="FontStyle26"/>
          <w:sz w:val="28"/>
          <w:szCs w:val="28"/>
          <w:lang w:val="ru-RU"/>
        </w:rPr>
        <w:t>Учитывая, что</w:t>
      </w:r>
      <w:r w:rsidRPr="005334F6">
        <w:rPr>
          <w:rStyle w:val="FontStyle26"/>
          <w:sz w:val="28"/>
          <w:szCs w:val="28"/>
          <w:lang w:val="ru-RU"/>
        </w:rPr>
        <w:t xml:space="preserve"> вода</w:t>
      </w:r>
      <w:r w:rsidR="005746FF" w:rsidRPr="005334F6">
        <w:rPr>
          <w:rStyle w:val="FontStyle26"/>
          <w:sz w:val="28"/>
          <w:szCs w:val="28"/>
          <w:lang w:val="ru-RU"/>
        </w:rPr>
        <w:t xml:space="preserve"> является сырьем для огромного количества технологий во всех отраслях </w:t>
      </w:r>
      <w:r w:rsidR="00A40260">
        <w:rPr>
          <w:rStyle w:val="FontStyle26"/>
          <w:sz w:val="28"/>
          <w:szCs w:val="28"/>
          <w:lang w:val="ru-RU"/>
        </w:rPr>
        <w:t xml:space="preserve">производства, </w:t>
      </w:r>
      <w:r w:rsidR="005B2C84" w:rsidRPr="005334F6">
        <w:rPr>
          <w:rStyle w:val="FontStyle26"/>
          <w:sz w:val="28"/>
          <w:szCs w:val="28"/>
          <w:lang w:val="ru-RU"/>
        </w:rPr>
        <w:t xml:space="preserve">рост цен на </w:t>
      </w:r>
      <w:r w:rsidR="005746FF" w:rsidRPr="005334F6">
        <w:rPr>
          <w:rStyle w:val="FontStyle26"/>
          <w:sz w:val="28"/>
          <w:szCs w:val="28"/>
          <w:lang w:val="ru-RU"/>
        </w:rPr>
        <w:t>нее</w:t>
      </w:r>
      <w:r w:rsidR="005B2C84" w:rsidRPr="005334F6">
        <w:rPr>
          <w:rStyle w:val="FontStyle26"/>
          <w:sz w:val="28"/>
          <w:szCs w:val="28"/>
          <w:lang w:val="ru-RU"/>
        </w:rPr>
        <w:t xml:space="preserve"> может вызвать </w:t>
      </w:r>
      <w:r w:rsidR="005746FF" w:rsidRPr="005334F6">
        <w:rPr>
          <w:rStyle w:val="FontStyle26"/>
          <w:sz w:val="28"/>
          <w:szCs w:val="28"/>
          <w:lang w:val="ru-RU"/>
        </w:rPr>
        <w:t xml:space="preserve">рост цен на </w:t>
      </w:r>
      <w:r w:rsidRPr="005334F6">
        <w:rPr>
          <w:rStyle w:val="FontStyle26"/>
          <w:sz w:val="28"/>
          <w:szCs w:val="28"/>
          <w:lang w:val="ru-RU"/>
        </w:rPr>
        <w:t>люб</w:t>
      </w:r>
      <w:r w:rsidR="005746FF" w:rsidRPr="005334F6">
        <w:rPr>
          <w:rStyle w:val="FontStyle26"/>
          <w:sz w:val="28"/>
          <w:szCs w:val="28"/>
          <w:lang w:val="ru-RU"/>
        </w:rPr>
        <w:t>ую продукцию</w:t>
      </w:r>
      <w:r w:rsidRPr="005334F6">
        <w:rPr>
          <w:rStyle w:val="FontStyle26"/>
          <w:sz w:val="28"/>
          <w:szCs w:val="28"/>
          <w:lang w:val="ru-RU"/>
        </w:rPr>
        <w:t>.</w:t>
      </w:r>
    </w:p>
    <w:p w:rsidR="00DA57D2" w:rsidRPr="005334F6" w:rsidRDefault="00DA57D2" w:rsidP="00117011">
      <w:pPr>
        <w:pStyle w:val="Style10"/>
        <w:spacing w:line="240" w:lineRule="auto"/>
        <w:ind w:firstLine="567"/>
        <w:rPr>
          <w:rStyle w:val="FontStyle26"/>
          <w:sz w:val="28"/>
          <w:szCs w:val="28"/>
          <w:lang w:val="ru-RU"/>
        </w:rPr>
      </w:pPr>
      <w:r w:rsidRPr="005334F6">
        <w:rPr>
          <w:rStyle w:val="FontStyle26"/>
          <w:sz w:val="28"/>
          <w:szCs w:val="28"/>
          <w:lang w:val="ru-RU"/>
        </w:rPr>
        <w:t>Одним из путей решения данной проблемы является широкое применение самотечно-напорного режима водоснабжения. В этом случае значительно снижаются или полностью исключаются затраты электроэнергии при добыче и транспортировке воды.</w:t>
      </w:r>
    </w:p>
    <w:p w:rsidR="00A40260" w:rsidRDefault="00DA57D2" w:rsidP="00117011">
      <w:pPr>
        <w:pStyle w:val="Style10"/>
        <w:widowControl/>
        <w:spacing w:line="240" w:lineRule="auto"/>
        <w:ind w:firstLine="567"/>
        <w:rPr>
          <w:rStyle w:val="FontStyle26"/>
          <w:sz w:val="28"/>
          <w:szCs w:val="28"/>
          <w:lang w:val="ru-RU"/>
        </w:rPr>
      </w:pPr>
      <w:r w:rsidRPr="005334F6">
        <w:rPr>
          <w:rStyle w:val="FontStyle26"/>
          <w:sz w:val="28"/>
          <w:szCs w:val="28"/>
          <w:lang w:val="ru-RU"/>
        </w:rPr>
        <w:lastRenderedPageBreak/>
        <w:t>В этом направлении в республике ведется целенаправленная и систематическая работа. В настоящее время функционируют 7 наиболее крупных систем самотечного водоснабжения.</w:t>
      </w:r>
      <w:r w:rsidR="00152D00">
        <w:rPr>
          <w:rStyle w:val="FontStyle26"/>
          <w:sz w:val="28"/>
          <w:szCs w:val="28"/>
          <w:lang w:val="ru-RU"/>
        </w:rPr>
        <w:t xml:space="preserve"> </w:t>
      </w:r>
    </w:p>
    <w:p w:rsidR="00140572" w:rsidRDefault="00DA57D2" w:rsidP="00117011">
      <w:pPr>
        <w:pStyle w:val="Style10"/>
        <w:widowControl/>
        <w:spacing w:line="240" w:lineRule="auto"/>
        <w:ind w:firstLine="567"/>
        <w:rPr>
          <w:rStyle w:val="FontStyle26"/>
          <w:sz w:val="28"/>
          <w:szCs w:val="28"/>
          <w:lang w:val="ru-RU"/>
        </w:rPr>
      </w:pPr>
      <w:r w:rsidRPr="005334F6">
        <w:rPr>
          <w:rStyle w:val="FontStyle26"/>
          <w:sz w:val="28"/>
          <w:szCs w:val="28"/>
          <w:lang w:val="ru-RU"/>
        </w:rPr>
        <w:t xml:space="preserve">В соответствии с планом мероприятий «дорожной карты» по содействию развитию конкуренции и по развитию конкурентной среды в Республике Северная Осетия-Алания, утвержденным распоряжением Главы Северная Осетия-Алания от 2 мая 2017 года №86-рг, целевой показатель на 2017 год по доле питьевой воды, поданной в самотечно-напорном режиме, от общего количества отпущенной потребителям воды </w:t>
      </w:r>
      <w:proofErr w:type="gramStart"/>
      <w:r w:rsidRPr="005334F6">
        <w:rPr>
          <w:rStyle w:val="FontStyle26"/>
          <w:sz w:val="28"/>
          <w:szCs w:val="28"/>
          <w:lang w:val="ru-RU"/>
        </w:rPr>
        <w:t>достигнут</w:t>
      </w:r>
      <w:proofErr w:type="gramEnd"/>
      <w:r w:rsidRPr="005334F6">
        <w:rPr>
          <w:rStyle w:val="FontStyle26"/>
          <w:sz w:val="28"/>
          <w:szCs w:val="28"/>
          <w:lang w:val="ru-RU"/>
        </w:rPr>
        <w:t xml:space="preserve"> и составил 9,0%.</w:t>
      </w:r>
    </w:p>
    <w:p w:rsidR="005746FF" w:rsidRPr="00331AD3" w:rsidRDefault="005746FF" w:rsidP="00117011">
      <w:pPr>
        <w:pStyle w:val="Style10"/>
        <w:widowControl/>
        <w:spacing w:line="240" w:lineRule="auto"/>
        <w:ind w:firstLine="567"/>
        <w:rPr>
          <w:rStyle w:val="FontStyle26"/>
          <w:sz w:val="20"/>
          <w:szCs w:val="20"/>
          <w:lang w:val="ru-RU"/>
        </w:rPr>
      </w:pPr>
    </w:p>
    <w:p w:rsidR="00321109" w:rsidRPr="005334F6" w:rsidRDefault="00321109"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2.3. Приоритетные рынки</w:t>
      </w:r>
    </w:p>
    <w:p w:rsidR="00321109" w:rsidRPr="00331AD3" w:rsidRDefault="00321109" w:rsidP="00B61C2B">
      <w:pPr>
        <w:spacing w:after="0" w:line="240" w:lineRule="auto"/>
        <w:jc w:val="center"/>
        <w:rPr>
          <w:rFonts w:ascii="Times New Roman" w:hAnsi="Times New Roman" w:cs="Times New Roman"/>
          <w:lang w:val="ru-RU"/>
        </w:rPr>
      </w:pPr>
    </w:p>
    <w:p w:rsidR="006A2825" w:rsidRPr="005334F6" w:rsidRDefault="006A2825" w:rsidP="00B61C2B">
      <w:pPr>
        <w:spacing w:after="0" w:line="240" w:lineRule="auto"/>
        <w:jc w:val="center"/>
        <w:rPr>
          <w:rFonts w:ascii="Times New Roman" w:hAnsi="Times New Roman" w:cs="Times New Roman"/>
          <w:b/>
          <w:sz w:val="28"/>
          <w:szCs w:val="28"/>
          <w:lang w:val="ru-RU"/>
        </w:rPr>
      </w:pPr>
      <w:r w:rsidRPr="005334F6">
        <w:rPr>
          <w:rStyle w:val="FontStyle26"/>
          <w:b/>
          <w:sz w:val="28"/>
          <w:szCs w:val="28"/>
          <w:lang w:val="ru-RU"/>
        </w:rPr>
        <w:t>Рынок сельскохозяйственной продукции</w:t>
      </w:r>
      <w:r w:rsidRPr="005334F6">
        <w:rPr>
          <w:rFonts w:ascii="Times New Roman" w:hAnsi="Times New Roman" w:cs="Times New Roman"/>
          <w:b/>
          <w:sz w:val="28"/>
          <w:szCs w:val="28"/>
          <w:lang w:val="ru-RU"/>
        </w:rPr>
        <w:t>, сырья и продовольствия</w:t>
      </w:r>
    </w:p>
    <w:p w:rsidR="00956FA1" w:rsidRPr="00331AD3" w:rsidRDefault="00956FA1" w:rsidP="00B61C2B">
      <w:pPr>
        <w:spacing w:after="0" w:line="240" w:lineRule="auto"/>
        <w:jc w:val="center"/>
        <w:rPr>
          <w:rFonts w:ascii="Times New Roman" w:hAnsi="Times New Roman" w:cs="Times New Roman"/>
          <w:lang w:val="ru-RU"/>
        </w:rPr>
      </w:pPr>
    </w:p>
    <w:p w:rsidR="004E2BE8" w:rsidRPr="005334F6" w:rsidRDefault="001C294A" w:rsidP="00117011">
      <w:pPr>
        <w:pStyle w:val="Style10"/>
        <w:spacing w:line="240" w:lineRule="auto"/>
        <w:ind w:firstLine="709"/>
        <w:rPr>
          <w:sz w:val="28"/>
          <w:szCs w:val="28"/>
          <w:lang w:val="ru-RU"/>
        </w:rPr>
      </w:pPr>
      <w:r w:rsidRPr="005334F6">
        <w:rPr>
          <w:sz w:val="28"/>
          <w:szCs w:val="28"/>
          <w:lang w:val="ru-RU"/>
        </w:rPr>
        <w:t xml:space="preserve">Рынок сельскохозяйственной продукции </w:t>
      </w:r>
      <w:r w:rsidR="004E2BE8" w:rsidRPr="005334F6">
        <w:rPr>
          <w:sz w:val="28"/>
          <w:szCs w:val="28"/>
          <w:lang w:val="ru-RU"/>
        </w:rPr>
        <w:t>региона продолжает оставаться одной из основных отраслей экономики.</w:t>
      </w:r>
    </w:p>
    <w:p w:rsidR="001A5FE0" w:rsidRPr="005334F6" w:rsidRDefault="000848F0" w:rsidP="00117011">
      <w:pPr>
        <w:pStyle w:val="Style10"/>
        <w:spacing w:line="240" w:lineRule="auto"/>
        <w:ind w:firstLine="709"/>
        <w:rPr>
          <w:sz w:val="28"/>
          <w:szCs w:val="28"/>
          <w:lang w:val="ru-RU"/>
        </w:rPr>
      </w:pPr>
      <w:r w:rsidRPr="005334F6">
        <w:rPr>
          <w:sz w:val="28"/>
          <w:szCs w:val="28"/>
          <w:lang w:val="ru-RU"/>
        </w:rPr>
        <w:t>В агропромышленном комплексе республики осуществляют свою деятельность 360 сельскохозяйственных производственных кооперативов, 1</w:t>
      </w:r>
      <w:r w:rsidRPr="000848F0">
        <w:rPr>
          <w:sz w:val="28"/>
          <w:szCs w:val="28"/>
        </w:rPr>
        <w:t> </w:t>
      </w:r>
      <w:r w:rsidRPr="005334F6">
        <w:rPr>
          <w:sz w:val="28"/>
          <w:szCs w:val="28"/>
          <w:lang w:val="ru-RU"/>
        </w:rPr>
        <w:t>448 крестьянских (фермерских) хозяйств и 95</w:t>
      </w:r>
      <w:r w:rsidRPr="000848F0">
        <w:rPr>
          <w:sz w:val="28"/>
          <w:szCs w:val="28"/>
        </w:rPr>
        <w:t> </w:t>
      </w:r>
      <w:r w:rsidRPr="005334F6">
        <w:rPr>
          <w:sz w:val="28"/>
          <w:szCs w:val="28"/>
          <w:lang w:val="ru-RU"/>
        </w:rPr>
        <w:t>000 личных подсобных хозяйств населения.</w:t>
      </w:r>
    </w:p>
    <w:p w:rsidR="00956FA1" w:rsidRPr="005334F6" w:rsidRDefault="00956FA1" w:rsidP="00117011">
      <w:pPr>
        <w:pStyle w:val="Style10"/>
        <w:spacing w:line="240" w:lineRule="auto"/>
        <w:ind w:firstLine="709"/>
        <w:rPr>
          <w:sz w:val="28"/>
          <w:szCs w:val="28"/>
          <w:lang w:val="ru-RU"/>
        </w:rPr>
      </w:pPr>
      <w:r w:rsidRPr="005334F6">
        <w:rPr>
          <w:sz w:val="28"/>
          <w:szCs w:val="28"/>
          <w:lang w:val="ru-RU"/>
        </w:rPr>
        <w:t>В структуре валовой продукции растениеводства и структуре посевных площадей наибольший удельный вес занимают зерновые культуры, площадь пашни под которыми составила в среднем 70,0% от общей площади пашни, а объем произве</w:t>
      </w:r>
      <w:r w:rsidR="00265F14">
        <w:rPr>
          <w:sz w:val="28"/>
          <w:szCs w:val="28"/>
          <w:lang w:val="ru-RU"/>
        </w:rPr>
        <w:t xml:space="preserve">денного зерна за 2016-2017 годы - </w:t>
      </w:r>
      <w:r w:rsidRPr="005334F6">
        <w:rPr>
          <w:sz w:val="28"/>
          <w:szCs w:val="28"/>
          <w:lang w:val="ru-RU"/>
        </w:rPr>
        <w:t>более 1,1 млн тонн.</w:t>
      </w:r>
    </w:p>
    <w:p w:rsidR="004E2BE8" w:rsidRPr="005334F6" w:rsidRDefault="00956FA1" w:rsidP="00117011">
      <w:pPr>
        <w:pStyle w:val="Style10"/>
        <w:spacing w:line="240" w:lineRule="auto"/>
        <w:ind w:firstLine="709"/>
        <w:rPr>
          <w:sz w:val="28"/>
          <w:szCs w:val="28"/>
          <w:lang w:val="ru-RU"/>
        </w:rPr>
      </w:pPr>
      <w:r w:rsidRPr="005334F6">
        <w:rPr>
          <w:sz w:val="28"/>
          <w:szCs w:val="28"/>
          <w:lang w:val="ru-RU"/>
        </w:rPr>
        <w:t xml:space="preserve">В производстве зерновых культур основную долю составляет производство зерна кукурузы, что связано с устоявшимся спросом на данный вид продукции внутри страны и экспортными возможностями его реализации в страны </w:t>
      </w:r>
      <w:r w:rsidR="004E2BE8" w:rsidRPr="005334F6">
        <w:rPr>
          <w:sz w:val="28"/>
          <w:szCs w:val="28"/>
          <w:lang w:val="ru-RU"/>
        </w:rPr>
        <w:t xml:space="preserve">Ближнего и </w:t>
      </w:r>
      <w:r w:rsidR="00265F14">
        <w:rPr>
          <w:sz w:val="28"/>
          <w:szCs w:val="28"/>
          <w:lang w:val="ru-RU"/>
        </w:rPr>
        <w:t>дальнего з</w:t>
      </w:r>
      <w:r w:rsidRPr="005334F6">
        <w:rPr>
          <w:sz w:val="28"/>
          <w:szCs w:val="28"/>
          <w:lang w:val="ru-RU"/>
        </w:rPr>
        <w:t xml:space="preserve">арубежья. </w:t>
      </w:r>
    </w:p>
    <w:p w:rsidR="00956FA1" w:rsidRPr="005334F6" w:rsidRDefault="004E2BE8" w:rsidP="00117011">
      <w:pPr>
        <w:pStyle w:val="Style10"/>
        <w:spacing w:line="240" w:lineRule="auto"/>
        <w:ind w:firstLine="709"/>
        <w:rPr>
          <w:sz w:val="28"/>
          <w:szCs w:val="28"/>
          <w:lang w:val="ru-RU"/>
        </w:rPr>
      </w:pPr>
      <w:r w:rsidRPr="005334F6">
        <w:rPr>
          <w:sz w:val="28"/>
          <w:szCs w:val="28"/>
          <w:lang w:val="ru-RU"/>
        </w:rPr>
        <w:t>В соответствии со статистичес</w:t>
      </w:r>
      <w:r w:rsidR="00265F14">
        <w:rPr>
          <w:sz w:val="28"/>
          <w:szCs w:val="28"/>
          <w:lang w:val="ru-RU"/>
        </w:rPr>
        <w:t xml:space="preserve">кими данными, </w:t>
      </w:r>
      <w:r w:rsidRPr="005334F6">
        <w:rPr>
          <w:sz w:val="28"/>
          <w:szCs w:val="28"/>
          <w:lang w:val="ru-RU"/>
        </w:rPr>
        <w:t>п</w:t>
      </w:r>
      <w:r w:rsidR="00956FA1" w:rsidRPr="005334F6">
        <w:rPr>
          <w:sz w:val="28"/>
          <w:szCs w:val="28"/>
          <w:lang w:val="ru-RU"/>
        </w:rPr>
        <w:t xml:space="preserve">лощадь посевов кукурузы на зерно в 2017 году </w:t>
      </w:r>
      <w:r w:rsidRPr="005334F6">
        <w:rPr>
          <w:sz w:val="28"/>
          <w:szCs w:val="28"/>
          <w:lang w:val="ru-RU"/>
        </w:rPr>
        <w:t xml:space="preserve">составила 93,4 </w:t>
      </w:r>
      <w:proofErr w:type="spellStart"/>
      <w:r w:rsidRPr="005334F6">
        <w:rPr>
          <w:sz w:val="28"/>
          <w:szCs w:val="28"/>
          <w:lang w:val="ru-RU"/>
        </w:rPr>
        <w:t>тыс</w:t>
      </w:r>
      <w:proofErr w:type="spellEnd"/>
      <w:r w:rsidR="00956FA1" w:rsidRPr="005334F6">
        <w:rPr>
          <w:sz w:val="28"/>
          <w:szCs w:val="28"/>
          <w:lang w:val="ru-RU"/>
        </w:rPr>
        <w:t xml:space="preserve"> га. </w:t>
      </w:r>
      <w:r w:rsidRPr="005334F6">
        <w:rPr>
          <w:sz w:val="28"/>
          <w:szCs w:val="28"/>
          <w:lang w:val="ru-RU"/>
        </w:rPr>
        <w:t xml:space="preserve">Объем </w:t>
      </w:r>
      <w:r w:rsidR="00956FA1" w:rsidRPr="005334F6">
        <w:rPr>
          <w:sz w:val="28"/>
          <w:szCs w:val="28"/>
          <w:lang w:val="ru-RU"/>
        </w:rPr>
        <w:t xml:space="preserve">производства зерновых и зернобобовых культур по итогам 2017 года </w:t>
      </w:r>
      <w:r w:rsidRPr="005334F6">
        <w:rPr>
          <w:sz w:val="28"/>
          <w:szCs w:val="28"/>
          <w:lang w:val="ru-RU"/>
        </w:rPr>
        <w:t>составил</w:t>
      </w:r>
      <w:r w:rsidR="00956FA1" w:rsidRPr="005334F6">
        <w:rPr>
          <w:sz w:val="28"/>
          <w:szCs w:val="28"/>
          <w:lang w:val="ru-RU"/>
        </w:rPr>
        <w:t xml:space="preserve"> 620,0 </w:t>
      </w:r>
      <w:proofErr w:type="spellStart"/>
      <w:r w:rsidR="00956FA1" w:rsidRPr="005334F6">
        <w:rPr>
          <w:sz w:val="28"/>
          <w:szCs w:val="28"/>
          <w:lang w:val="ru-RU"/>
        </w:rPr>
        <w:t>тыс</w:t>
      </w:r>
      <w:proofErr w:type="spellEnd"/>
      <w:r w:rsidR="00956FA1" w:rsidRPr="005334F6">
        <w:rPr>
          <w:sz w:val="28"/>
          <w:szCs w:val="28"/>
          <w:lang w:val="ru-RU"/>
        </w:rPr>
        <w:t xml:space="preserve"> тонн, что на 12,5 </w:t>
      </w:r>
      <w:proofErr w:type="spellStart"/>
      <w:r w:rsidR="00956FA1" w:rsidRPr="005334F6">
        <w:rPr>
          <w:sz w:val="28"/>
          <w:szCs w:val="28"/>
          <w:lang w:val="ru-RU"/>
        </w:rPr>
        <w:t>тыс</w:t>
      </w:r>
      <w:proofErr w:type="spellEnd"/>
      <w:r w:rsidR="00956FA1" w:rsidRPr="005334F6">
        <w:rPr>
          <w:sz w:val="28"/>
          <w:szCs w:val="28"/>
          <w:lang w:val="ru-RU"/>
        </w:rPr>
        <w:t xml:space="preserve"> тонн больше, чем в 2016 году.</w:t>
      </w:r>
    </w:p>
    <w:p w:rsidR="00956FA1" w:rsidRPr="005334F6" w:rsidRDefault="00956FA1" w:rsidP="00117011">
      <w:pPr>
        <w:pStyle w:val="Style10"/>
        <w:spacing w:line="240" w:lineRule="auto"/>
        <w:ind w:firstLine="709"/>
        <w:rPr>
          <w:sz w:val="28"/>
          <w:szCs w:val="28"/>
          <w:lang w:val="ru-RU"/>
        </w:rPr>
      </w:pPr>
      <w:r w:rsidRPr="005334F6">
        <w:rPr>
          <w:sz w:val="28"/>
          <w:szCs w:val="28"/>
          <w:lang w:val="ru-RU"/>
        </w:rPr>
        <w:t>Основным фактором успешности сельского хозяйства является повышение его инвестиционной привлекательности. Инвестиции в основной капитал данной отрасли определяют динамизм ее развития.</w:t>
      </w:r>
    </w:p>
    <w:p w:rsidR="004E2BE8" w:rsidRPr="005334F6" w:rsidRDefault="00956FA1" w:rsidP="00117011">
      <w:pPr>
        <w:pStyle w:val="Style10"/>
        <w:spacing w:line="240" w:lineRule="auto"/>
        <w:ind w:firstLine="709"/>
        <w:rPr>
          <w:sz w:val="28"/>
          <w:szCs w:val="28"/>
          <w:lang w:val="ru-RU"/>
        </w:rPr>
      </w:pPr>
      <w:r w:rsidRPr="005334F6">
        <w:rPr>
          <w:sz w:val="28"/>
          <w:szCs w:val="28"/>
          <w:lang w:val="ru-RU"/>
        </w:rPr>
        <w:t xml:space="preserve">Важным инструментом по решению задачи </w:t>
      </w:r>
      <w:proofErr w:type="spellStart"/>
      <w:r w:rsidRPr="005334F6">
        <w:rPr>
          <w:sz w:val="28"/>
          <w:szCs w:val="28"/>
          <w:lang w:val="ru-RU"/>
        </w:rPr>
        <w:t>импортозамещения</w:t>
      </w:r>
      <w:proofErr w:type="spellEnd"/>
      <w:r w:rsidRPr="005334F6">
        <w:rPr>
          <w:sz w:val="28"/>
          <w:szCs w:val="28"/>
          <w:lang w:val="ru-RU"/>
        </w:rPr>
        <w:t xml:space="preserve"> и реализации республиканской инвестиционной политики является реализация новых инвестиционных проектов в сфере агропромышленного комплекса республики. Министерство сельского хозяйства и продовольствия Республики Северная Осетия-Алания осуществляет сопровождение реализуемых инвестиционных проектов, оказание практической организационной информационной помощи субъектам агропромышленного</w:t>
      </w:r>
      <w:r w:rsidR="00152D00">
        <w:rPr>
          <w:sz w:val="28"/>
          <w:szCs w:val="28"/>
          <w:lang w:val="ru-RU"/>
        </w:rPr>
        <w:t xml:space="preserve"> </w:t>
      </w:r>
      <w:r w:rsidRPr="005334F6">
        <w:rPr>
          <w:sz w:val="28"/>
          <w:szCs w:val="28"/>
          <w:lang w:val="ru-RU"/>
        </w:rPr>
        <w:t xml:space="preserve">комплекса по вопросам, касающимся инвестиционной деятельности, с целью привлечения инвестиций в экономику республики. </w:t>
      </w:r>
    </w:p>
    <w:p w:rsidR="00956FA1" w:rsidRPr="005334F6" w:rsidRDefault="00956FA1" w:rsidP="00117011">
      <w:pPr>
        <w:pStyle w:val="Style10"/>
        <w:spacing w:line="240" w:lineRule="auto"/>
        <w:ind w:firstLine="709"/>
        <w:rPr>
          <w:sz w:val="28"/>
          <w:szCs w:val="28"/>
          <w:lang w:val="ru-RU"/>
        </w:rPr>
      </w:pPr>
      <w:r w:rsidRPr="005334F6">
        <w:rPr>
          <w:sz w:val="28"/>
          <w:szCs w:val="28"/>
          <w:lang w:val="ru-RU"/>
        </w:rPr>
        <w:lastRenderedPageBreak/>
        <w:t>В 2016 году новой мерой поддержки отрасли в республике стала возмещение части прямых понесенных затрат на создание и модернизацию плодохранилищ, овощехранилищ, животноводческих комплексов (ферм) молочного направления. В 2016 году на отбор инвестиционных проектов по данному направлению в Мин</w:t>
      </w:r>
      <w:r w:rsidR="004E2BE8" w:rsidRPr="005334F6">
        <w:rPr>
          <w:sz w:val="28"/>
          <w:szCs w:val="28"/>
          <w:lang w:val="ru-RU"/>
        </w:rPr>
        <w:t xml:space="preserve">истерстве </w:t>
      </w:r>
      <w:r w:rsidRPr="005334F6">
        <w:rPr>
          <w:sz w:val="28"/>
          <w:szCs w:val="28"/>
          <w:lang w:val="ru-RU"/>
        </w:rPr>
        <w:t>сель</w:t>
      </w:r>
      <w:r w:rsidR="004E2BE8" w:rsidRPr="005334F6">
        <w:rPr>
          <w:sz w:val="28"/>
          <w:szCs w:val="28"/>
          <w:lang w:val="ru-RU"/>
        </w:rPr>
        <w:t xml:space="preserve">ского </w:t>
      </w:r>
      <w:r w:rsidRPr="005334F6">
        <w:rPr>
          <w:sz w:val="28"/>
          <w:szCs w:val="28"/>
          <w:lang w:val="ru-RU"/>
        </w:rPr>
        <w:t>хоз</w:t>
      </w:r>
      <w:r w:rsidR="004E2BE8" w:rsidRPr="005334F6">
        <w:rPr>
          <w:sz w:val="28"/>
          <w:szCs w:val="28"/>
          <w:lang w:val="ru-RU"/>
        </w:rPr>
        <w:t xml:space="preserve">яйства Российской Федерации </w:t>
      </w:r>
      <w:r w:rsidRPr="005334F6">
        <w:rPr>
          <w:sz w:val="28"/>
          <w:szCs w:val="28"/>
          <w:lang w:val="ru-RU"/>
        </w:rPr>
        <w:t>был направлен пакет документов ООО «Фат-Агро» по реализации проекта модернизации картофелехранилища на 4</w:t>
      </w:r>
      <w:r>
        <w:rPr>
          <w:sz w:val="28"/>
          <w:szCs w:val="28"/>
        </w:rPr>
        <w:t> </w:t>
      </w:r>
      <w:r w:rsidRPr="005334F6">
        <w:rPr>
          <w:sz w:val="28"/>
          <w:szCs w:val="28"/>
          <w:lang w:val="ru-RU"/>
        </w:rPr>
        <w:t>000 тонн, который в январе 2017 года прошел отбор.</w:t>
      </w:r>
    </w:p>
    <w:p w:rsidR="00956FA1" w:rsidRPr="005334F6" w:rsidRDefault="00956FA1" w:rsidP="00117011">
      <w:pPr>
        <w:pStyle w:val="Style10"/>
        <w:spacing w:line="240" w:lineRule="auto"/>
        <w:ind w:firstLine="709"/>
        <w:rPr>
          <w:sz w:val="28"/>
          <w:szCs w:val="28"/>
          <w:lang w:val="ru-RU"/>
        </w:rPr>
      </w:pPr>
      <w:r w:rsidRPr="005334F6">
        <w:rPr>
          <w:sz w:val="28"/>
          <w:szCs w:val="28"/>
          <w:lang w:val="ru-RU"/>
        </w:rPr>
        <w:t>Государственная</w:t>
      </w:r>
      <w:r w:rsidR="00152D00">
        <w:rPr>
          <w:sz w:val="28"/>
          <w:szCs w:val="28"/>
          <w:lang w:val="ru-RU"/>
        </w:rPr>
        <w:t xml:space="preserve"> </w:t>
      </w:r>
      <w:r w:rsidRPr="005334F6">
        <w:rPr>
          <w:sz w:val="28"/>
          <w:szCs w:val="28"/>
          <w:lang w:val="ru-RU"/>
        </w:rPr>
        <w:t>поддержка</w:t>
      </w:r>
      <w:r w:rsidR="00152D00">
        <w:rPr>
          <w:sz w:val="28"/>
          <w:szCs w:val="28"/>
          <w:lang w:val="ru-RU"/>
        </w:rPr>
        <w:t xml:space="preserve"> </w:t>
      </w:r>
      <w:proofErr w:type="spellStart"/>
      <w:r w:rsidRPr="005334F6">
        <w:rPr>
          <w:sz w:val="28"/>
          <w:szCs w:val="28"/>
          <w:lang w:val="ru-RU"/>
        </w:rPr>
        <w:t>сельхозтоваропроизводителей</w:t>
      </w:r>
      <w:proofErr w:type="spellEnd"/>
      <w:r w:rsidRPr="005334F6">
        <w:rPr>
          <w:sz w:val="28"/>
          <w:szCs w:val="28"/>
          <w:lang w:val="ru-RU"/>
        </w:rPr>
        <w:t xml:space="preserve"> Республики Северная Осетия-Алания </w:t>
      </w:r>
      <w:r w:rsidR="00A712A6">
        <w:rPr>
          <w:sz w:val="28"/>
          <w:szCs w:val="28"/>
          <w:lang w:val="ru-RU"/>
        </w:rPr>
        <w:t>в</w:t>
      </w:r>
      <w:r w:rsidRPr="00331AD3">
        <w:rPr>
          <w:sz w:val="28"/>
          <w:szCs w:val="28"/>
          <w:lang w:val="ru-RU"/>
        </w:rPr>
        <w:t xml:space="preserve"> 2017 год</w:t>
      </w:r>
      <w:r w:rsidR="00A712A6">
        <w:rPr>
          <w:sz w:val="28"/>
          <w:szCs w:val="28"/>
          <w:lang w:val="ru-RU"/>
        </w:rPr>
        <w:t>у</w:t>
      </w:r>
      <w:r w:rsidRPr="00331AD3">
        <w:rPr>
          <w:sz w:val="28"/>
          <w:szCs w:val="28"/>
          <w:lang w:val="ru-RU"/>
        </w:rPr>
        <w:t xml:space="preserve"> по</w:t>
      </w:r>
      <w:r w:rsidRPr="005334F6">
        <w:rPr>
          <w:sz w:val="28"/>
          <w:szCs w:val="28"/>
          <w:lang w:val="ru-RU"/>
        </w:rPr>
        <w:t xml:space="preserve"> инвестиционным кредитам на развитие растениеводства и животн</w:t>
      </w:r>
      <w:r w:rsidR="00930A65">
        <w:rPr>
          <w:sz w:val="28"/>
          <w:szCs w:val="28"/>
          <w:lang w:val="ru-RU"/>
        </w:rPr>
        <w:t>оводства составила</w:t>
      </w:r>
      <w:r w:rsidR="00A712A6">
        <w:rPr>
          <w:sz w:val="28"/>
          <w:szCs w:val="28"/>
          <w:lang w:val="ru-RU"/>
        </w:rPr>
        <w:t xml:space="preserve"> 28 161,3</w:t>
      </w:r>
      <w:r w:rsidR="005B23CD" w:rsidRPr="005334F6">
        <w:rPr>
          <w:sz w:val="28"/>
          <w:szCs w:val="28"/>
          <w:lang w:val="ru-RU"/>
        </w:rPr>
        <w:t xml:space="preserve"> </w:t>
      </w:r>
      <w:proofErr w:type="spellStart"/>
      <w:r w:rsidR="005B23CD" w:rsidRPr="005334F6">
        <w:rPr>
          <w:sz w:val="28"/>
          <w:szCs w:val="28"/>
          <w:lang w:val="ru-RU"/>
        </w:rPr>
        <w:t>тыс</w:t>
      </w:r>
      <w:proofErr w:type="spellEnd"/>
      <w:r w:rsidRPr="005334F6">
        <w:rPr>
          <w:sz w:val="28"/>
          <w:szCs w:val="28"/>
          <w:lang w:val="ru-RU"/>
        </w:rPr>
        <w:t xml:space="preserve"> руб</w:t>
      </w:r>
      <w:r w:rsidR="005B23CD" w:rsidRPr="005334F6">
        <w:rPr>
          <w:sz w:val="28"/>
          <w:szCs w:val="28"/>
          <w:lang w:val="ru-RU"/>
        </w:rPr>
        <w:t>лей</w:t>
      </w:r>
      <w:r w:rsidRPr="005334F6">
        <w:rPr>
          <w:sz w:val="28"/>
          <w:szCs w:val="28"/>
          <w:lang w:val="ru-RU"/>
        </w:rPr>
        <w:t xml:space="preserve">, в том числе из средств федерального бюджета </w:t>
      </w:r>
      <w:r w:rsidR="00A712A6">
        <w:rPr>
          <w:sz w:val="28"/>
          <w:szCs w:val="28"/>
          <w:lang w:val="ru-RU"/>
        </w:rPr>
        <w:t>-</w:t>
      </w:r>
      <w:r w:rsidR="00265F14">
        <w:rPr>
          <w:sz w:val="28"/>
          <w:szCs w:val="28"/>
          <w:lang w:val="ru-RU"/>
        </w:rPr>
        <w:t xml:space="preserve"> </w:t>
      </w:r>
      <w:r w:rsidR="00A712A6">
        <w:rPr>
          <w:sz w:val="28"/>
          <w:szCs w:val="28"/>
          <w:lang w:val="ru-RU"/>
        </w:rPr>
        <w:t>17 260,01</w:t>
      </w:r>
      <w:r w:rsidRPr="005334F6">
        <w:rPr>
          <w:sz w:val="28"/>
          <w:szCs w:val="28"/>
          <w:lang w:val="ru-RU"/>
        </w:rPr>
        <w:t xml:space="preserve"> </w:t>
      </w:r>
      <w:proofErr w:type="spellStart"/>
      <w:r w:rsidRPr="005334F6">
        <w:rPr>
          <w:sz w:val="28"/>
          <w:szCs w:val="28"/>
          <w:lang w:val="ru-RU"/>
        </w:rPr>
        <w:t>тыс</w:t>
      </w:r>
      <w:proofErr w:type="spellEnd"/>
      <w:r w:rsidRPr="005334F6">
        <w:rPr>
          <w:sz w:val="28"/>
          <w:szCs w:val="28"/>
          <w:lang w:val="ru-RU"/>
        </w:rPr>
        <w:t xml:space="preserve"> руб</w:t>
      </w:r>
      <w:r w:rsidR="005B23CD" w:rsidRPr="005334F6">
        <w:rPr>
          <w:sz w:val="28"/>
          <w:szCs w:val="28"/>
          <w:lang w:val="ru-RU"/>
        </w:rPr>
        <w:t>лей</w:t>
      </w:r>
      <w:r w:rsidRPr="005334F6">
        <w:rPr>
          <w:sz w:val="28"/>
          <w:szCs w:val="28"/>
          <w:lang w:val="ru-RU"/>
        </w:rPr>
        <w:t>, из средств р</w:t>
      </w:r>
      <w:r w:rsidR="00930A65">
        <w:rPr>
          <w:sz w:val="28"/>
          <w:szCs w:val="28"/>
          <w:lang w:val="ru-RU"/>
        </w:rPr>
        <w:t xml:space="preserve">еспубликанского бюджета </w:t>
      </w:r>
      <w:r w:rsidR="00A712A6">
        <w:rPr>
          <w:sz w:val="28"/>
          <w:szCs w:val="28"/>
          <w:lang w:val="ru-RU"/>
        </w:rPr>
        <w:t>-10 901,3</w:t>
      </w:r>
      <w:r w:rsidRPr="005334F6">
        <w:rPr>
          <w:sz w:val="28"/>
          <w:szCs w:val="28"/>
          <w:lang w:val="ru-RU"/>
        </w:rPr>
        <w:t xml:space="preserve"> </w:t>
      </w:r>
      <w:proofErr w:type="spellStart"/>
      <w:r w:rsidRPr="005334F6">
        <w:rPr>
          <w:sz w:val="28"/>
          <w:szCs w:val="28"/>
          <w:lang w:val="ru-RU"/>
        </w:rPr>
        <w:t>тыс</w:t>
      </w:r>
      <w:proofErr w:type="spellEnd"/>
      <w:r w:rsidRPr="005334F6">
        <w:rPr>
          <w:sz w:val="28"/>
          <w:szCs w:val="28"/>
          <w:lang w:val="ru-RU"/>
        </w:rPr>
        <w:t xml:space="preserve"> руб</w:t>
      </w:r>
      <w:r w:rsidR="005B23CD" w:rsidRPr="005334F6">
        <w:rPr>
          <w:sz w:val="28"/>
          <w:szCs w:val="28"/>
          <w:lang w:val="ru-RU"/>
        </w:rPr>
        <w:t>лей</w:t>
      </w:r>
      <w:r w:rsidRPr="005334F6">
        <w:rPr>
          <w:sz w:val="28"/>
          <w:szCs w:val="28"/>
          <w:lang w:val="ru-RU"/>
        </w:rPr>
        <w:t>.</w:t>
      </w:r>
    </w:p>
    <w:p w:rsidR="00956FA1" w:rsidRPr="00A712A6" w:rsidRDefault="00956FA1" w:rsidP="00117011">
      <w:pPr>
        <w:pStyle w:val="Style10"/>
        <w:spacing w:line="240" w:lineRule="auto"/>
        <w:ind w:firstLine="709"/>
        <w:rPr>
          <w:sz w:val="28"/>
          <w:szCs w:val="28"/>
          <w:lang w:val="ru-RU"/>
        </w:rPr>
      </w:pPr>
      <w:r w:rsidRPr="005334F6">
        <w:rPr>
          <w:sz w:val="28"/>
          <w:szCs w:val="28"/>
          <w:lang w:val="ru-RU"/>
        </w:rPr>
        <w:t xml:space="preserve">Государственная поддержка малым формам хозяйствования путем предоставления грантов на развитие семейно-животноводческих ферм и на развитие начинающих </w:t>
      </w:r>
      <w:r w:rsidRPr="00331AD3">
        <w:rPr>
          <w:sz w:val="28"/>
          <w:szCs w:val="28"/>
          <w:lang w:val="ru-RU"/>
        </w:rPr>
        <w:t xml:space="preserve">фермеров </w:t>
      </w:r>
      <w:r w:rsidR="00A712A6">
        <w:rPr>
          <w:sz w:val="28"/>
          <w:szCs w:val="28"/>
          <w:lang w:val="ru-RU"/>
        </w:rPr>
        <w:t>в</w:t>
      </w:r>
      <w:r w:rsidRPr="00331AD3">
        <w:rPr>
          <w:sz w:val="28"/>
          <w:szCs w:val="28"/>
          <w:lang w:val="ru-RU"/>
        </w:rPr>
        <w:t xml:space="preserve"> 2017 год</w:t>
      </w:r>
      <w:r w:rsidR="00A712A6">
        <w:rPr>
          <w:sz w:val="28"/>
          <w:szCs w:val="28"/>
          <w:lang w:val="ru-RU"/>
        </w:rPr>
        <w:t>у</w:t>
      </w:r>
      <w:r w:rsidRPr="00331AD3">
        <w:rPr>
          <w:sz w:val="28"/>
          <w:szCs w:val="28"/>
          <w:lang w:val="ru-RU"/>
        </w:rPr>
        <w:t xml:space="preserve"> составила</w:t>
      </w:r>
      <w:r w:rsidRPr="005334F6">
        <w:rPr>
          <w:sz w:val="28"/>
          <w:szCs w:val="28"/>
          <w:lang w:val="ru-RU"/>
        </w:rPr>
        <w:t xml:space="preserve"> из средств федерального и республиканского бюджетов </w:t>
      </w:r>
      <w:r w:rsidR="00265F14">
        <w:rPr>
          <w:sz w:val="28"/>
          <w:szCs w:val="28"/>
          <w:lang w:val="ru-RU"/>
        </w:rPr>
        <w:t>57 894,</w:t>
      </w:r>
      <w:r w:rsidRPr="005334F6">
        <w:rPr>
          <w:sz w:val="28"/>
          <w:szCs w:val="28"/>
          <w:lang w:val="ru-RU"/>
        </w:rPr>
        <w:t xml:space="preserve">72 </w:t>
      </w:r>
      <w:proofErr w:type="spellStart"/>
      <w:r w:rsidRPr="005334F6">
        <w:rPr>
          <w:sz w:val="28"/>
          <w:szCs w:val="28"/>
          <w:lang w:val="ru-RU"/>
        </w:rPr>
        <w:t>тыс</w:t>
      </w:r>
      <w:proofErr w:type="spellEnd"/>
      <w:r w:rsidRPr="005334F6">
        <w:rPr>
          <w:sz w:val="28"/>
          <w:szCs w:val="28"/>
          <w:lang w:val="ru-RU"/>
        </w:rPr>
        <w:t xml:space="preserve"> руб</w:t>
      </w:r>
      <w:r w:rsidR="005B23CD" w:rsidRPr="005334F6">
        <w:rPr>
          <w:sz w:val="28"/>
          <w:szCs w:val="28"/>
          <w:lang w:val="ru-RU"/>
        </w:rPr>
        <w:t>лей</w:t>
      </w:r>
      <w:r w:rsidRPr="005334F6">
        <w:rPr>
          <w:sz w:val="28"/>
          <w:szCs w:val="28"/>
          <w:lang w:val="ru-RU"/>
        </w:rPr>
        <w:t xml:space="preserve">. </w:t>
      </w:r>
      <w:r w:rsidR="00930A65">
        <w:rPr>
          <w:sz w:val="28"/>
          <w:szCs w:val="28"/>
          <w:lang w:val="ru-RU"/>
        </w:rPr>
        <w:t xml:space="preserve">                          </w:t>
      </w:r>
      <w:r w:rsidRPr="005334F6">
        <w:rPr>
          <w:sz w:val="28"/>
          <w:szCs w:val="28"/>
          <w:lang w:val="ru-RU"/>
        </w:rPr>
        <w:t xml:space="preserve">В 2017 году гранты были предоставлены 6 семейно-животноводческим </w:t>
      </w:r>
      <w:r w:rsidR="00A712A6">
        <w:rPr>
          <w:sz w:val="28"/>
          <w:szCs w:val="28"/>
          <w:lang w:val="ru-RU"/>
        </w:rPr>
        <w:t xml:space="preserve">фермам, 23 начинающим фермерам </w:t>
      </w:r>
      <w:r w:rsidR="00A712A6" w:rsidRPr="00A712A6">
        <w:rPr>
          <w:sz w:val="28"/>
          <w:szCs w:val="28"/>
          <w:lang w:val="ru-RU"/>
        </w:rPr>
        <w:t>и 1 потребительскому обществу</w:t>
      </w:r>
      <w:r w:rsidR="00A712A6">
        <w:rPr>
          <w:sz w:val="28"/>
          <w:szCs w:val="28"/>
          <w:lang w:val="ru-RU"/>
        </w:rPr>
        <w:t xml:space="preserve"> на сумму 4 210,6 млн. рублей</w:t>
      </w:r>
      <w:r w:rsidR="00A712A6" w:rsidRPr="00A712A6">
        <w:rPr>
          <w:sz w:val="28"/>
          <w:szCs w:val="28"/>
          <w:lang w:val="ru-RU"/>
        </w:rPr>
        <w:t>.</w:t>
      </w:r>
      <w:r w:rsidR="00A712A6">
        <w:rPr>
          <w:sz w:val="28"/>
          <w:szCs w:val="28"/>
          <w:lang w:val="ru-RU"/>
        </w:rPr>
        <w:t xml:space="preserve"> Общее финансирование малых форм хозяйствования </w:t>
      </w:r>
      <w:r w:rsidR="00D50896">
        <w:rPr>
          <w:sz w:val="28"/>
          <w:szCs w:val="28"/>
          <w:lang w:val="ru-RU"/>
        </w:rPr>
        <w:t>в 2017 году составило 62,1 млн рублей.</w:t>
      </w:r>
    </w:p>
    <w:p w:rsidR="00956FA1" w:rsidRPr="005334F6" w:rsidRDefault="00956FA1" w:rsidP="00117011">
      <w:pPr>
        <w:pStyle w:val="Style10"/>
        <w:spacing w:line="240" w:lineRule="auto"/>
        <w:ind w:firstLine="709"/>
        <w:rPr>
          <w:sz w:val="28"/>
          <w:szCs w:val="28"/>
          <w:lang w:val="ru-RU"/>
        </w:rPr>
      </w:pPr>
      <w:r w:rsidRPr="005334F6">
        <w:rPr>
          <w:sz w:val="28"/>
          <w:szCs w:val="28"/>
          <w:lang w:val="ru-RU"/>
        </w:rPr>
        <w:t>Стимулирование развития животноводства способствует повышению конкурентоспособности сельскохозяйственного производства республики</w:t>
      </w:r>
      <w:r w:rsidRPr="00331AD3">
        <w:rPr>
          <w:sz w:val="28"/>
          <w:szCs w:val="28"/>
          <w:lang w:val="ru-RU"/>
        </w:rPr>
        <w:t xml:space="preserve">. </w:t>
      </w:r>
      <w:r w:rsidR="00A712A6">
        <w:rPr>
          <w:sz w:val="28"/>
          <w:szCs w:val="28"/>
          <w:lang w:val="ru-RU"/>
        </w:rPr>
        <w:t xml:space="preserve">В 2017 году </w:t>
      </w:r>
      <w:r w:rsidRPr="00331AD3">
        <w:rPr>
          <w:sz w:val="28"/>
          <w:szCs w:val="28"/>
          <w:lang w:val="ru-RU"/>
        </w:rPr>
        <w:t>оказана государственная поддержка на развитие молочного скотоводств из средств федерального и республикан</w:t>
      </w:r>
      <w:r w:rsidR="00265F14" w:rsidRPr="00331AD3">
        <w:rPr>
          <w:sz w:val="28"/>
          <w:szCs w:val="28"/>
          <w:lang w:val="ru-RU"/>
        </w:rPr>
        <w:t>ского</w:t>
      </w:r>
      <w:r w:rsidR="00265F14">
        <w:rPr>
          <w:sz w:val="28"/>
          <w:szCs w:val="28"/>
          <w:lang w:val="ru-RU"/>
        </w:rPr>
        <w:t xml:space="preserve"> бюджетов в размере 14</w:t>
      </w:r>
      <w:r w:rsidR="00A712A6">
        <w:rPr>
          <w:sz w:val="28"/>
          <w:szCs w:val="28"/>
          <w:lang w:val="ru-RU"/>
        </w:rPr>
        <w:t> 517,5</w:t>
      </w:r>
      <w:r w:rsidRPr="005334F6">
        <w:rPr>
          <w:sz w:val="28"/>
          <w:szCs w:val="28"/>
          <w:lang w:val="ru-RU"/>
        </w:rPr>
        <w:t xml:space="preserve"> </w:t>
      </w:r>
      <w:proofErr w:type="spellStart"/>
      <w:r w:rsidRPr="005334F6">
        <w:rPr>
          <w:sz w:val="28"/>
          <w:szCs w:val="28"/>
          <w:lang w:val="ru-RU"/>
        </w:rPr>
        <w:t>тыс</w:t>
      </w:r>
      <w:proofErr w:type="spellEnd"/>
      <w:r w:rsidRPr="005334F6">
        <w:rPr>
          <w:sz w:val="28"/>
          <w:szCs w:val="28"/>
          <w:lang w:val="ru-RU"/>
        </w:rPr>
        <w:t xml:space="preserve"> руб</w:t>
      </w:r>
      <w:r w:rsidR="005B23CD" w:rsidRPr="005334F6">
        <w:rPr>
          <w:sz w:val="28"/>
          <w:szCs w:val="28"/>
          <w:lang w:val="ru-RU"/>
        </w:rPr>
        <w:t>лей</w:t>
      </w:r>
      <w:r w:rsidR="00265F14">
        <w:rPr>
          <w:sz w:val="28"/>
          <w:szCs w:val="28"/>
          <w:lang w:val="ru-RU"/>
        </w:rPr>
        <w:t xml:space="preserve">, </w:t>
      </w:r>
      <w:r w:rsidRPr="005334F6">
        <w:rPr>
          <w:sz w:val="28"/>
          <w:szCs w:val="28"/>
          <w:lang w:val="ru-RU"/>
        </w:rPr>
        <w:t>объем производства субсидируемо</w:t>
      </w:r>
      <w:r w:rsidR="005B23CD" w:rsidRPr="005334F6">
        <w:rPr>
          <w:sz w:val="28"/>
          <w:szCs w:val="28"/>
          <w:lang w:val="ru-RU"/>
        </w:rPr>
        <w:t xml:space="preserve">го молока составил </w:t>
      </w:r>
      <w:r w:rsidR="00A712A6">
        <w:rPr>
          <w:sz w:val="28"/>
          <w:szCs w:val="28"/>
          <w:lang w:val="ru-RU"/>
        </w:rPr>
        <w:t>23,424</w:t>
      </w:r>
      <w:r w:rsidR="005B23CD" w:rsidRPr="005334F6">
        <w:rPr>
          <w:sz w:val="28"/>
          <w:szCs w:val="28"/>
          <w:lang w:val="ru-RU"/>
        </w:rPr>
        <w:t xml:space="preserve"> </w:t>
      </w:r>
      <w:proofErr w:type="spellStart"/>
      <w:r w:rsidR="005B23CD" w:rsidRPr="005334F6">
        <w:rPr>
          <w:sz w:val="28"/>
          <w:szCs w:val="28"/>
          <w:lang w:val="ru-RU"/>
        </w:rPr>
        <w:t>тыс</w:t>
      </w:r>
      <w:proofErr w:type="spellEnd"/>
      <w:r w:rsidR="005B23CD" w:rsidRPr="005334F6">
        <w:rPr>
          <w:sz w:val="28"/>
          <w:szCs w:val="28"/>
          <w:lang w:val="ru-RU"/>
        </w:rPr>
        <w:t xml:space="preserve"> </w:t>
      </w:r>
      <w:r w:rsidRPr="005334F6">
        <w:rPr>
          <w:sz w:val="28"/>
          <w:szCs w:val="28"/>
          <w:lang w:val="ru-RU"/>
        </w:rPr>
        <w:t>тонн. Условием формирования конкуренции в АПК является развитие инфраструктуры - производственной, социальной и рыночной. Производственная инфраструктура должна обеспечить сохранность и наращивание производства сельскохозяйственной продукции. Для этого требуется улучшить обеспеченность предприятий и фермерских хозяйств техникой, производственными помещениями, энергетическими мощностями, газом, дорогами.</w:t>
      </w:r>
    </w:p>
    <w:p w:rsidR="00956FA1" w:rsidRPr="005334F6" w:rsidRDefault="00956FA1" w:rsidP="00117011">
      <w:pPr>
        <w:pStyle w:val="Style10"/>
        <w:spacing w:line="240" w:lineRule="auto"/>
        <w:ind w:firstLine="709"/>
        <w:rPr>
          <w:sz w:val="28"/>
          <w:szCs w:val="28"/>
          <w:lang w:val="ru-RU"/>
        </w:rPr>
      </w:pPr>
      <w:r w:rsidRPr="005334F6">
        <w:rPr>
          <w:sz w:val="28"/>
          <w:szCs w:val="28"/>
          <w:lang w:val="ru-RU"/>
        </w:rPr>
        <w:t>Для увеличения производства и полного обеспечения населения овощной продукцией в соответствии с медицинскими нормами потребления необходимы мощности для ее приемки, хранения и переработки. Для этого планируются</w:t>
      </w:r>
      <w:r w:rsidR="00265F14">
        <w:rPr>
          <w:sz w:val="28"/>
          <w:szCs w:val="28"/>
          <w:lang w:val="ru-RU"/>
        </w:rPr>
        <w:t>:</w:t>
      </w:r>
    </w:p>
    <w:p w:rsidR="001C37AE" w:rsidRDefault="001C37AE" w:rsidP="00117011">
      <w:pPr>
        <w:pStyle w:val="Style10"/>
        <w:spacing w:line="240" w:lineRule="auto"/>
        <w:ind w:firstLine="709"/>
        <w:rPr>
          <w:sz w:val="28"/>
          <w:szCs w:val="28"/>
          <w:lang w:val="ru-RU"/>
        </w:rPr>
      </w:pPr>
      <w:r>
        <w:rPr>
          <w:sz w:val="28"/>
          <w:szCs w:val="28"/>
          <w:lang w:val="ru-RU"/>
        </w:rPr>
        <w:t>с</w:t>
      </w:r>
      <w:r w:rsidR="00265F14">
        <w:rPr>
          <w:sz w:val="28"/>
          <w:szCs w:val="28"/>
          <w:lang w:val="ru-RU"/>
        </w:rPr>
        <w:t xml:space="preserve">троительство </w:t>
      </w:r>
      <w:r>
        <w:rPr>
          <w:sz w:val="28"/>
          <w:szCs w:val="28"/>
          <w:lang w:val="ru-RU"/>
        </w:rPr>
        <w:t xml:space="preserve">теплицы площадью 3,0 га </w:t>
      </w:r>
      <w:r w:rsidR="00956FA1" w:rsidRPr="005334F6">
        <w:rPr>
          <w:sz w:val="28"/>
          <w:szCs w:val="28"/>
          <w:lang w:val="ru-RU"/>
        </w:rPr>
        <w:t>ООО «</w:t>
      </w:r>
      <w:proofErr w:type="spellStart"/>
      <w:r w:rsidR="00956FA1" w:rsidRPr="005334F6">
        <w:rPr>
          <w:sz w:val="28"/>
          <w:szCs w:val="28"/>
          <w:lang w:val="ru-RU"/>
        </w:rPr>
        <w:t>ЭкоМир</w:t>
      </w:r>
      <w:proofErr w:type="spellEnd"/>
      <w:r w:rsidR="00956FA1" w:rsidRPr="005334F6">
        <w:rPr>
          <w:sz w:val="28"/>
          <w:szCs w:val="28"/>
          <w:lang w:val="ru-RU"/>
        </w:rPr>
        <w:t>».</w:t>
      </w:r>
      <w:r>
        <w:rPr>
          <w:sz w:val="28"/>
          <w:szCs w:val="28"/>
          <w:lang w:val="ru-RU"/>
        </w:rPr>
        <w:t xml:space="preserve"> Будет создано 73 рабочих места;</w:t>
      </w:r>
    </w:p>
    <w:p w:rsidR="00956FA1" w:rsidRPr="005334F6" w:rsidRDefault="00956FA1" w:rsidP="00117011">
      <w:pPr>
        <w:pStyle w:val="Style10"/>
        <w:spacing w:line="240" w:lineRule="auto"/>
        <w:ind w:firstLine="709"/>
        <w:rPr>
          <w:sz w:val="28"/>
          <w:szCs w:val="28"/>
          <w:lang w:val="ru-RU"/>
        </w:rPr>
      </w:pPr>
      <w:r w:rsidRPr="005334F6">
        <w:rPr>
          <w:sz w:val="28"/>
          <w:szCs w:val="28"/>
          <w:lang w:val="ru-RU"/>
        </w:rPr>
        <w:t>строительство тепличного комплекса площадью 5,0 га</w:t>
      </w:r>
      <w:r w:rsidR="001C37AE" w:rsidRPr="001C37AE">
        <w:rPr>
          <w:sz w:val="28"/>
          <w:szCs w:val="28"/>
          <w:lang w:val="ru-RU"/>
        </w:rPr>
        <w:t xml:space="preserve"> ООО «Фат-Агро» планирует</w:t>
      </w:r>
      <w:r w:rsidRPr="005334F6">
        <w:rPr>
          <w:sz w:val="28"/>
          <w:szCs w:val="28"/>
          <w:lang w:val="ru-RU"/>
        </w:rPr>
        <w:t>. После реализации проекта будет создано 15 постоя</w:t>
      </w:r>
      <w:r w:rsidR="005B23CD" w:rsidRPr="005334F6">
        <w:rPr>
          <w:sz w:val="28"/>
          <w:szCs w:val="28"/>
          <w:lang w:val="ru-RU"/>
        </w:rPr>
        <w:t>нных и 20 сезонных рабочих мест;</w:t>
      </w:r>
    </w:p>
    <w:p w:rsidR="00956FA1" w:rsidRPr="002C77A5" w:rsidRDefault="00956FA1" w:rsidP="00117011">
      <w:pPr>
        <w:pStyle w:val="Style10"/>
        <w:spacing w:line="240" w:lineRule="auto"/>
        <w:ind w:firstLine="709"/>
        <w:rPr>
          <w:sz w:val="28"/>
          <w:szCs w:val="28"/>
          <w:lang w:val="ru-RU"/>
        </w:rPr>
      </w:pPr>
      <w:r w:rsidRPr="005334F6">
        <w:rPr>
          <w:sz w:val="28"/>
          <w:szCs w:val="28"/>
          <w:lang w:val="ru-RU"/>
        </w:rPr>
        <w:t xml:space="preserve">строительство </w:t>
      </w:r>
      <w:r w:rsidR="001C37AE" w:rsidRPr="001C37AE">
        <w:rPr>
          <w:sz w:val="28"/>
          <w:szCs w:val="28"/>
          <w:lang w:val="ru-RU"/>
        </w:rPr>
        <w:t>СПК «РА»</w:t>
      </w:r>
      <w:r w:rsidR="001C37AE">
        <w:rPr>
          <w:sz w:val="28"/>
          <w:szCs w:val="28"/>
          <w:lang w:val="ru-RU"/>
        </w:rPr>
        <w:t xml:space="preserve"> </w:t>
      </w:r>
      <w:r w:rsidRPr="005334F6">
        <w:rPr>
          <w:sz w:val="28"/>
          <w:szCs w:val="28"/>
          <w:lang w:val="ru-RU"/>
        </w:rPr>
        <w:t>тепличного хозяйства площадью 5,0 га в</w:t>
      </w:r>
      <w:r w:rsidR="001C37AE">
        <w:rPr>
          <w:sz w:val="28"/>
          <w:szCs w:val="28"/>
          <w:lang w:val="ru-RU"/>
        </w:rPr>
        <w:t xml:space="preserve"> </w:t>
      </w:r>
      <w:r w:rsidRPr="005334F6">
        <w:rPr>
          <w:sz w:val="28"/>
          <w:szCs w:val="28"/>
          <w:lang w:val="ru-RU"/>
        </w:rPr>
        <w:t xml:space="preserve">с. Нарт Ардонского района республики. </w:t>
      </w:r>
      <w:r w:rsidRPr="002C77A5">
        <w:rPr>
          <w:sz w:val="28"/>
          <w:szCs w:val="28"/>
          <w:lang w:val="ru-RU"/>
        </w:rPr>
        <w:t>Будет создано 125 рабочих мест.</w:t>
      </w:r>
    </w:p>
    <w:p w:rsidR="0037445D" w:rsidRDefault="00956FA1" w:rsidP="00117011">
      <w:pPr>
        <w:pStyle w:val="Style10"/>
        <w:spacing w:line="240" w:lineRule="auto"/>
        <w:ind w:firstLine="709"/>
        <w:rPr>
          <w:sz w:val="28"/>
          <w:szCs w:val="28"/>
          <w:lang w:val="ru-RU"/>
        </w:rPr>
      </w:pPr>
      <w:r w:rsidRPr="005334F6">
        <w:rPr>
          <w:sz w:val="28"/>
          <w:szCs w:val="28"/>
          <w:lang w:val="ru-RU"/>
        </w:rPr>
        <w:lastRenderedPageBreak/>
        <w:t>Важнейшим фактором, оказывающим влияние на развитие сельского хозяйства в целом и на растениеводство в частности, является технологическая модернизация и обновление парка сельскохозяйственной техники. Износ машинно-тракторного парка, сельскохозяйст</w:t>
      </w:r>
      <w:r w:rsidR="005B23CD" w:rsidRPr="005334F6">
        <w:rPr>
          <w:sz w:val="28"/>
          <w:szCs w:val="28"/>
          <w:lang w:val="ru-RU"/>
        </w:rPr>
        <w:t>венных машин составляет от 70,0</w:t>
      </w:r>
      <w:r w:rsidRPr="005334F6">
        <w:rPr>
          <w:sz w:val="28"/>
          <w:szCs w:val="28"/>
          <w:lang w:val="ru-RU"/>
        </w:rPr>
        <w:t xml:space="preserve">% до 80,0%. Особенно большой дефицит ощущается в уборочной технике, что приводит к нарушению агротехнических сроков уборочных работ. </w:t>
      </w:r>
      <w:proofErr w:type="spellStart"/>
      <w:r w:rsidRPr="005334F6">
        <w:rPr>
          <w:sz w:val="28"/>
          <w:szCs w:val="28"/>
          <w:lang w:val="ru-RU"/>
        </w:rPr>
        <w:t>Сельхозтоваропроизводителями</w:t>
      </w:r>
      <w:proofErr w:type="spellEnd"/>
      <w:r w:rsidRPr="005334F6">
        <w:rPr>
          <w:sz w:val="28"/>
          <w:szCs w:val="28"/>
          <w:lang w:val="ru-RU"/>
        </w:rPr>
        <w:t xml:space="preserve"> республики за </w:t>
      </w:r>
      <w:r w:rsidR="004E2BE8" w:rsidRPr="005334F6">
        <w:rPr>
          <w:sz w:val="28"/>
          <w:szCs w:val="28"/>
          <w:lang w:val="ru-RU"/>
        </w:rPr>
        <w:t>2</w:t>
      </w:r>
      <w:r w:rsidRPr="005334F6">
        <w:rPr>
          <w:sz w:val="28"/>
          <w:szCs w:val="28"/>
          <w:lang w:val="ru-RU"/>
        </w:rPr>
        <w:t xml:space="preserve"> года было приобретено 34 трактора и 11 комбайнов, что крайне недостаточн</w:t>
      </w:r>
      <w:r w:rsidR="004E2BE8" w:rsidRPr="005334F6">
        <w:rPr>
          <w:sz w:val="28"/>
          <w:szCs w:val="28"/>
          <w:lang w:val="ru-RU"/>
        </w:rPr>
        <w:t>о</w:t>
      </w:r>
      <w:r w:rsidRPr="005334F6">
        <w:rPr>
          <w:sz w:val="28"/>
          <w:szCs w:val="28"/>
          <w:lang w:val="ru-RU"/>
        </w:rPr>
        <w:t xml:space="preserve">. </w:t>
      </w:r>
      <w:r w:rsidR="005B23CD" w:rsidRPr="005334F6">
        <w:rPr>
          <w:sz w:val="28"/>
          <w:szCs w:val="28"/>
          <w:lang w:val="ru-RU"/>
        </w:rPr>
        <w:t>Для устране</w:t>
      </w:r>
      <w:r w:rsidR="004E2BE8" w:rsidRPr="005334F6">
        <w:rPr>
          <w:sz w:val="28"/>
          <w:szCs w:val="28"/>
          <w:lang w:val="ru-RU"/>
        </w:rPr>
        <w:t xml:space="preserve">ния этой проблемы Правительством Республики Северная Осетия-Алания </w:t>
      </w:r>
      <w:r w:rsidR="005B23CD" w:rsidRPr="005334F6">
        <w:rPr>
          <w:sz w:val="28"/>
          <w:szCs w:val="28"/>
          <w:lang w:val="ru-RU"/>
        </w:rPr>
        <w:t>планирует</w:t>
      </w:r>
      <w:r w:rsidR="004E2BE8" w:rsidRPr="005334F6">
        <w:rPr>
          <w:sz w:val="28"/>
          <w:szCs w:val="28"/>
          <w:lang w:val="ru-RU"/>
        </w:rPr>
        <w:t>ся в 2018 году</w:t>
      </w:r>
      <w:r w:rsidR="00152D00">
        <w:rPr>
          <w:sz w:val="28"/>
          <w:szCs w:val="28"/>
          <w:lang w:val="ru-RU"/>
        </w:rPr>
        <w:t xml:space="preserve"> </w:t>
      </w:r>
      <w:r w:rsidRPr="005334F6">
        <w:rPr>
          <w:sz w:val="28"/>
          <w:szCs w:val="28"/>
          <w:lang w:val="ru-RU"/>
        </w:rPr>
        <w:t>созда</w:t>
      </w:r>
      <w:r w:rsidR="005B23CD" w:rsidRPr="005334F6">
        <w:rPr>
          <w:sz w:val="28"/>
          <w:szCs w:val="28"/>
          <w:lang w:val="ru-RU"/>
        </w:rPr>
        <w:t>ть</w:t>
      </w:r>
      <w:r w:rsidRPr="005334F6">
        <w:rPr>
          <w:sz w:val="28"/>
          <w:szCs w:val="28"/>
          <w:lang w:val="ru-RU"/>
        </w:rPr>
        <w:t xml:space="preserve"> на условиях госу</w:t>
      </w:r>
      <w:r w:rsidR="001C37AE">
        <w:rPr>
          <w:sz w:val="28"/>
          <w:szCs w:val="28"/>
          <w:lang w:val="ru-RU"/>
        </w:rPr>
        <w:t>дарственно-частного партнерства</w:t>
      </w:r>
      <w:r w:rsidRPr="005334F6">
        <w:rPr>
          <w:sz w:val="28"/>
          <w:szCs w:val="28"/>
          <w:lang w:val="ru-RU"/>
        </w:rPr>
        <w:t xml:space="preserve"> либо</w:t>
      </w:r>
      <w:r w:rsidR="004E2BE8" w:rsidRPr="005334F6">
        <w:rPr>
          <w:sz w:val="28"/>
          <w:szCs w:val="28"/>
          <w:lang w:val="ru-RU"/>
        </w:rPr>
        <w:t xml:space="preserve"> в форме</w:t>
      </w:r>
      <w:r w:rsidR="001C37AE">
        <w:rPr>
          <w:sz w:val="28"/>
          <w:szCs w:val="28"/>
          <w:lang w:val="ru-RU"/>
        </w:rPr>
        <w:t xml:space="preserve"> кооперации </w:t>
      </w:r>
      <w:r w:rsidR="004E2BE8" w:rsidRPr="005334F6">
        <w:rPr>
          <w:sz w:val="28"/>
          <w:szCs w:val="28"/>
          <w:lang w:val="ru-RU"/>
        </w:rPr>
        <w:t>предприятия</w:t>
      </w:r>
      <w:r w:rsidRPr="005334F6">
        <w:rPr>
          <w:sz w:val="28"/>
          <w:szCs w:val="28"/>
          <w:lang w:val="ru-RU"/>
        </w:rPr>
        <w:t xml:space="preserve"> по агротехническому обслуживанию землепользователей.</w:t>
      </w:r>
      <w:r w:rsidR="000A65EE">
        <w:rPr>
          <w:sz w:val="28"/>
          <w:szCs w:val="28"/>
          <w:lang w:val="ru-RU"/>
        </w:rPr>
        <w:t xml:space="preserve"> Кроме того, планируется реализация инвестиционного проекта «С</w:t>
      </w:r>
      <w:r w:rsidR="000A65EE" w:rsidRPr="000A65EE">
        <w:rPr>
          <w:sz w:val="28"/>
          <w:szCs w:val="28"/>
          <w:lang w:val="ru-RU"/>
        </w:rPr>
        <w:t xml:space="preserve">оздание машинно-технологической станции </w:t>
      </w:r>
      <w:proofErr w:type="spellStart"/>
      <w:r w:rsidR="000A65EE" w:rsidRPr="000A65EE">
        <w:rPr>
          <w:sz w:val="28"/>
          <w:szCs w:val="28"/>
          <w:lang w:val="ru-RU"/>
        </w:rPr>
        <w:t>Ирафская</w:t>
      </w:r>
      <w:proofErr w:type="spellEnd"/>
      <w:r w:rsidR="000A65EE" w:rsidRPr="000A65EE">
        <w:rPr>
          <w:sz w:val="28"/>
          <w:szCs w:val="28"/>
          <w:lang w:val="ru-RU"/>
        </w:rPr>
        <w:t>» (ООО «</w:t>
      </w:r>
      <w:proofErr w:type="spellStart"/>
      <w:r w:rsidR="000A65EE" w:rsidRPr="000A65EE">
        <w:rPr>
          <w:sz w:val="28"/>
          <w:szCs w:val="28"/>
          <w:lang w:val="ru-RU"/>
        </w:rPr>
        <w:t>Диг</w:t>
      </w:r>
      <w:proofErr w:type="spellEnd"/>
      <w:r w:rsidR="000A65EE" w:rsidRPr="000A65EE">
        <w:rPr>
          <w:sz w:val="28"/>
          <w:szCs w:val="28"/>
          <w:lang w:val="ru-RU"/>
        </w:rPr>
        <w:t>-Агро»), который предусматривает создание на территории Республики Северная Осетия-Алания комплекса (МТС) машинно-технологической станции, сушк</w:t>
      </w:r>
      <w:r w:rsidR="00310611">
        <w:rPr>
          <w:sz w:val="28"/>
          <w:szCs w:val="28"/>
          <w:lang w:val="ru-RU"/>
        </w:rPr>
        <w:t xml:space="preserve">и и хранения зерна, также </w:t>
      </w:r>
      <w:r w:rsidR="000A65EE" w:rsidRPr="000A65EE">
        <w:rPr>
          <w:sz w:val="28"/>
          <w:szCs w:val="28"/>
          <w:lang w:val="ru-RU"/>
        </w:rPr>
        <w:t xml:space="preserve">будет приобретен автотранспорт для перевозки и снабжения сельхозтехники (тягачи, низкорамные полуприцепы, </w:t>
      </w:r>
      <w:proofErr w:type="spellStart"/>
      <w:r w:rsidR="000A65EE" w:rsidRPr="000A65EE">
        <w:rPr>
          <w:sz w:val="28"/>
          <w:szCs w:val="28"/>
          <w:lang w:val="ru-RU"/>
        </w:rPr>
        <w:t>топливовоз</w:t>
      </w:r>
      <w:proofErr w:type="spellEnd"/>
      <w:r w:rsidR="000A65EE" w:rsidRPr="000A65EE">
        <w:rPr>
          <w:sz w:val="28"/>
          <w:szCs w:val="28"/>
          <w:lang w:val="ru-RU"/>
        </w:rPr>
        <w:t xml:space="preserve">, </w:t>
      </w:r>
      <w:proofErr w:type="spellStart"/>
      <w:r w:rsidR="000A65EE" w:rsidRPr="000A65EE">
        <w:rPr>
          <w:sz w:val="28"/>
          <w:szCs w:val="28"/>
          <w:lang w:val="ru-RU"/>
        </w:rPr>
        <w:t>автотопливозаправщик</w:t>
      </w:r>
      <w:proofErr w:type="spellEnd"/>
      <w:r w:rsidR="000A65EE" w:rsidRPr="000A65EE">
        <w:rPr>
          <w:sz w:val="28"/>
          <w:szCs w:val="28"/>
          <w:lang w:val="ru-RU"/>
        </w:rPr>
        <w:t>).</w:t>
      </w:r>
    </w:p>
    <w:p w:rsidR="00956FA1" w:rsidRPr="005334F6" w:rsidRDefault="00956FA1" w:rsidP="00117011">
      <w:pPr>
        <w:pStyle w:val="Style10"/>
        <w:spacing w:line="240" w:lineRule="auto"/>
        <w:ind w:firstLine="709"/>
        <w:rPr>
          <w:sz w:val="28"/>
          <w:szCs w:val="28"/>
          <w:lang w:val="ru-RU"/>
        </w:rPr>
      </w:pPr>
      <w:r w:rsidRPr="005334F6">
        <w:rPr>
          <w:sz w:val="28"/>
          <w:szCs w:val="28"/>
          <w:lang w:val="ru-RU"/>
        </w:rPr>
        <w:t xml:space="preserve">Реализация мер </w:t>
      </w:r>
      <w:r w:rsidR="000F46E0" w:rsidRPr="005334F6">
        <w:rPr>
          <w:sz w:val="28"/>
          <w:szCs w:val="28"/>
          <w:lang w:val="ru-RU"/>
        </w:rPr>
        <w:t>Государственной программы «Развитие сельского хозяйства и регулирование рынков сельскохозяйственной продукции, сырья и продовольствия» на 2014-2020 годы</w:t>
      </w:r>
      <w:r w:rsidR="001C37AE">
        <w:rPr>
          <w:sz w:val="28"/>
          <w:szCs w:val="28"/>
          <w:lang w:val="ru-RU"/>
        </w:rPr>
        <w:t xml:space="preserve"> </w:t>
      </w:r>
      <w:r w:rsidRPr="005334F6">
        <w:rPr>
          <w:sz w:val="28"/>
          <w:szCs w:val="28"/>
          <w:lang w:val="ru-RU"/>
        </w:rPr>
        <w:t>усилит позиции предприятий республики как на внутреннем, так и на внешнем рынке, будет способствовать наращиванию их потенциала по производству конкурентоспособной продукции и насыщении товарного и потребительского рынков качественной отечественной продукцией.</w:t>
      </w:r>
    </w:p>
    <w:p w:rsidR="005B23CD" w:rsidRPr="00331AD3" w:rsidRDefault="005B23CD" w:rsidP="00B61C2B">
      <w:pPr>
        <w:pStyle w:val="Style10"/>
        <w:widowControl/>
        <w:tabs>
          <w:tab w:val="left" w:pos="567"/>
          <w:tab w:val="left" w:pos="1260"/>
          <w:tab w:val="left" w:pos="9355"/>
        </w:tabs>
        <w:spacing w:line="240" w:lineRule="auto"/>
        <w:ind w:right="-1" w:firstLine="0"/>
        <w:jc w:val="center"/>
        <w:rPr>
          <w:rStyle w:val="FontStyle26"/>
          <w:sz w:val="20"/>
          <w:szCs w:val="20"/>
          <w:lang w:val="ru-RU"/>
        </w:rPr>
      </w:pPr>
    </w:p>
    <w:p w:rsidR="006A2825" w:rsidRPr="005334F6" w:rsidRDefault="006A2825" w:rsidP="00B61C2B">
      <w:pPr>
        <w:pStyle w:val="Style10"/>
        <w:widowControl/>
        <w:tabs>
          <w:tab w:val="left" w:pos="567"/>
          <w:tab w:val="left" w:pos="1260"/>
          <w:tab w:val="left" w:pos="9355"/>
        </w:tabs>
        <w:spacing w:line="240" w:lineRule="auto"/>
        <w:ind w:right="-1" w:firstLine="0"/>
        <w:jc w:val="center"/>
        <w:rPr>
          <w:rStyle w:val="FontStyle26"/>
          <w:b/>
          <w:sz w:val="28"/>
          <w:szCs w:val="28"/>
          <w:lang w:val="ru-RU"/>
        </w:rPr>
      </w:pPr>
      <w:r w:rsidRPr="005334F6">
        <w:rPr>
          <w:rStyle w:val="FontStyle26"/>
          <w:b/>
          <w:sz w:val="28"/>
          <w:szCs w:val="28"/>
          <w:lang w:val="ru-RU"/>
        </w:rPr>
        <w:t>Рынок услуг в сфере туризма</w:t>
      </w:r>
    </w:p>
    <w:p w:rsidR="005B725A" w:rsidRPr="00331AD3" w:rsidRDefault="005B725A" w:rsidP="00B61C2B">
      <w:pPr>
        <w:pStyle w:val="Style10"/>
        <w:widowControl/>
        <w:tabs>
          <w:tab w:val="left" w:pos="567"/>
          <w:tab w:val="left" w:pos="1260"/>
          <w:tab w:val="left" w:pos="9355"/>
        </w:tabs>
        <w:spacing w:line="240" w:lineRule="auto"/>
        <w:ind w:right="-1" w:firstLine="0"/>
        <w:jc w:val="center"/>
        <w:rPr>
          <w:rStyle w:val="FontStyle26"/>
          <w:sz w:val="20"/>
          <w:szCs w:val="20"/>
          <w:lang w:val="ru-RU"/>
        </w:rPr>
      </w:pPr>
    </w:p>
    <w:p w:rsidR="0014697F"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Республика Северная Осетия-Алания обладает высоким туристским потенциалом. На ее территории сосредоточены уникальные природные ресурсы, объекты национального и мирового культурного и исторического наследия, проходят важные культурные и общественные события.</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Географическое положение способствует организации в республике горнолыжных курортов круглогодичного функционирования.</w:t>
      </w:r>
      <w:r w:rsidR="00152D00">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Большой потенциал у республики по развитию познавательного туризма, основой для которого выступает богатейшее историко-культурное наследие Республики Северная Осетия-Алания (более 1,5 тысяч</w:t>
      </w:r>
      <w:r w:rsidR="001C37AE">
        <w:rPr>
          <w:rFonts w:ascii="Times New Roman" w:hAnsi="Times New Roman" w:cs="Times New Roman"/>
          <w:sz w:val="28"/>
          <w:szCs w:val="28"/>
          <w:lang w:val="ru-RU"/>
        </w:rPr>
        <w:t xml:space="preserve">и </w:t>
      </w:r>
      <w:r w:rsidRPr="005334F6">
        <w:rPr>
          <w:rFonts w:ascii="Times New Roman" w:hAnsi="Times New Roman" w:cs="Times New Roman"/>
          <w:sz w:val="28"/>
          <w:szCs w:val="28"/>
          <w:lang w:val="ru-RU"/>
        </w:rPr>
        <w:t>памятников истории и культуры, в том числе федерального значения).</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w:t>
      </w:r>
      <w:r w:rsidR="001C37AE">
        <w:rPr>
          <w:rFonts w:ascii="Times New Roman" w:hAnsi="Times New Roman" w:cs="Times New Roman"/>
          <w:sz w:val="28"/>
          <w:szCs w:val="28"/>
          <w:lang w:val="ru-RU"/>
        </w:rPr>
        <w:t>омимо традиционных видов отдыха</w:t>
      </w:r>
      <w:r w:rsidRPr="005334F6">
        <w:rPr>
          <w:rFonts w:ascii="Times New Roman" w:hAnsi="Times New Roman" w:cs="Times New Roman"/>
          <w:sz w:val="28"/>
          <w:szCs w:val="28"/>
          <w:lang w:val="ru-RU"/>
        </w:rPr>
        <w:t xml:space="preserve"> возможно развитие так называемого экстремального туризма (альпинизма, горного туризма, </w:t>
      </w:r>
      <w:proofErr w:type="spellStart"/>
      <w:r w:rsidRPr="005334F6">
        <w:rPr>
          <w:rFonts w:ascii="Times New Roman" w:hAnsi="Times New Roman" w:cs="Times New Roman"/>
          <w:sz w:val="28"/>
          <w:szCs w:val="28"/>
          <w:lang w:val="ru-RU"/>
        </w:rPr>
        <w:t>ледолазания</w:t>
      </w:r>
      <w:proofErr w:type="spellEnd"/>
      <w:r w:rsidRPr="005334F6">
        <w:rPr>
          <w:rFonts w:ascii="Times New Roman" w:hAnsi="Times New Roman" w:cs="Times New Roman"/>
          <w:sz w:val="28"/>
          <w:szCs w:val="28"/>
          <w:lang w:val="ru-RU"/>
        </w:rPr>
        <w:t xml:space="preserve">, скалолазания, </w:t>
      </w:r>
      <w:proofErr w:type="spellStart"/>
      <w:r w:rsidRPr="005334F6">
        <w:rPr>
          <w:rFonts w:ascii="Times New Roman" w:hAnsi="Times New Roman" w:cs="Times New Roman"/>
          <w:sz w:val="28"/>
          <w:szCs w:val="28"/>
          <w:lang w:val="ru-RU"/>
        </w:rPr>
        <w:t>спелеотуризма</w:t>
      </w:r>
      <w:proofErr w:type="spellEnd"/>
      <w:r w:rsidRPr="005334F6">
        <w:rPr>
          <w:rFonts w:ascii="Times New Roman" w:hAnsi="Times New Roman" w:cs="Times New Roman"/>
          <w:sz w:val="28"/>
          <w:szCs w:val="28"/>
          <w:lang w:val="ru-RU"/>
        </w:rPr>
        <w:t>, дельтапланеризма, сплава по горным рекам, конного туризма и т.д.).</w:t>
      </w:r>
    </w:p>
    <w:p w:rsidR="00FE2393"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lastRenderedPageBreak/>
        <w:t>В республике имеются все предпосылки для развития сельского, экологического, гастрономического и этнографического туризма, основой которого в состоянии выступить мастерские народных промыслов, культивируемых на территории республики (металлообработка, работа с костью, кожей, изготовление национальных кукол и, в особенности, национальных музыкальных инструментов).</w:t>
      </w:r>
      <w:r w:rsidR="00FE2393">
        <w:rPr>
          <w:rFonts w:ascii="Times New Roman" w:hAnsi="Times New Roman" w:cs="Times New Roman"/>
          <w:sz w:val="28"/>
          <w:szCs w:val="28"/>
          <w:lang w:val="ru-RU"/>
        </w:rPr>
        <w:t xml:space="preserve"> </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настоящее время перечень объектов курортно-рекреационного и туристского комплекса Республики Северная Осетия-Алания насчитывает более 100 предприятий</w:t>
      </w:r>
      <w:r w:rsidR="001C37AE">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Среди них 89% - это малые средства размещения.</w:t>
      </w:r>
    </w:p>
    <w:p w:rsidR="0058257B" w:rsidRPr="005334F6" w:rsidRDefault="0058257B"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2017 году Комитетом Республики Северная Осетия-Алания по туризму была проведена работа, направленная на создание эффективной конкурентоспособной туристской отрасли в Республике Северная </w:t>
      </w:r>
      <w:r w:rsidR="00203B1F">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Осетия-Алания, отвечающей потребностям российских и зарубежных граждан в разнообразных услугах.</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Комитетом Республики Северная Осетия-Алания по туризму совместно с туристическим сообществом </w:t>
      </w:r>
      <w:r w:rsidR="008B1F0C" w:rsidRPr="005334F6">
        <w:rPr>
          <w:rFonts w:ascii="Times New Roman" w:hAnsi="Times New Roman" w:cs="Times New Roman"/>
          <w:sz w:val="28"/>
          <w:szCs w:val="28"/>
          <w:lang w:val="ru-RU"/>
        </w:rPr>
        <w:t>в</w:t>
      </w:r>
      <w:r w:rsidRPr="005334F6">
        <w:rPr>
          <w:rFonts w:ascii="Times New Roman" w:hAnsi="Times New Roman" w:cs="Times New Roman"/>
          <w:sz w:val="28"/>
          <w:szCs w:val="28"/>
          <w:lang w:val="ru-RU"/>
        </w:rPr>
        <w:t>едется работа по привлечению туристов в Республику Северная Осетия-Алания</w:t>
      </w:r>
      <w:r w:rsidR="00D0577A">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сформированы новые туристские маршруты, развиваются новые виды туризма, проводятся мероприятия, направленные на популяри</w:t>
      </w:r>
      <w:r w:rsidR="00D0577A">
        <w:rPr>
          <w:rFonts w:ascii="Times New Roman" w:hAnsi="Times New Roman" w:cs="Times New Roman"/>
          <w:sz w:val="28"/>
          <w:szCs w:val="28"/>
          <w:lang w:val="ru-RU"/>
        </w:rPr>
        <w:t xml:space="preserve">зацию республики как территории, </w:t>
      </w:r>
      <w:r w:rsidRPr="005334F6">
        <w:rPr>
          <w:rFonts w:ascii="Times New Roman" w:hAnsi="Times New Roman" w:cs="Times New Roman"/>
          <w:sz w:val="28"/>
          <w:szCs w:val="28"/>
          <w:lang w:val="ru-RU"/>
        </w:rPr>
        <w:t>благоприятной для туризма.</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Для организации системы учета и анализа информации, характеризующей состояние и развитие сферы туризма, внедрена форма ежегодного мониторинга деятельности организаций в сфере туризма, разработанная Министерством культуры Российской Федерации.</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Ежеквартально формируется сводная аналитическая информация по основным показателям деятельности туристско-рекреационных и санаторно-курортных объектов. </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целях стимулирования экскурсионных потоков на территории Р</w:t>
      </w:r>
      <w:r w:rsidR="002407DE" w:rsidRPr="005334F6">
        <w:rPr>
          <w:rFonts w:ascii="Times New Roman" w:hAnsi="Times New Roman" w:cs="Times New Roman"/>
          <w:sz w:val="28"/>
          <w:szCs w:val="28"/>
          <w:lang w:val="ru-RU"/>
        </w:rPr>
        <w:t xml:space="preserve">еспублики </w:t>
      </w:r>
      <w:r w:rsidRPr="005334F6">
        <w:rPr>
          <w:rFonts w:ascii="Times New Roman" w:hAnsi="Times New Roman" w:cs="Times New Roman"/>
          <w:sz w:val="28"/>
          <w:szCs w:val="28"/>
          <w:lang w:val="ru-RU"/>
        </w:rPr>
        <w:t>С</w:t>
      </w:r>
      <w:r w:rsidR="002407DE"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2407DE"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-Алания проведена ежегодная акция «Познай свой край», охватившая более 300 человек разных во</w:t>
      </w:r>
      <w:r w:rsidR="00D0577A">
        <w:rPr>
          <w:rFonts w:ascii="Times New Roman" w:hAnsi="Times New Roman" w:cs="Times New Roman"/>
          <w:sz w:val="28"/>
          <w:szCs w:val="28"/>
          <w:lang w:val="ru-RU"/>
        </w:rPr>
        <w:t>зрастных групп.</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Для обеспечения туристско-рекреационной отрасли квалифицированными кадрами совместно с Республиканским центром детско-юношеского туризма и Молодежным туристским клубом Республики Северная Осетия-Алания организованы и проведены курсы инструк</w:t>
      </w:r>
      <w:r w:rsidR="002407DE" w:rsidRPr="005334F6">
        <w:rPr>
          <w:rFonts w:ascii="Times New Roman" w:hAnsi="Times New Roman" w:cs="Times New Roman"/>
          <w:sz w:val="28"/>
          <w:szCs w:val="28"/>
          <w:lang w:val="ru-RU"/>
        </w:rPr>
        <w:t>торов детско-юношеского туризма, также в</w:t>
      </w:r>
      <w:r w:rsidRPr="005334F6">
        <w:rPr>
          <w:rFonts w:ascii="Times New Roman" w:hAnsi="Times New Roman" w:cs="Times New Roman"/>
          <w:sz w:val="28"/>
          <w:szCs w:val="28"/>
          <w:lang w:val="ru-RU"/>
        </w:rPr>
        <w:t xml:space="preserve"> рамках проекта «Общенациональная система подготовки и повышения квалификации специалистов индустрии туризма» организовано повышение квалификации в дистанционной форме специалистов туриндустрии республики.</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Совместно с Молодежным туристским клубом Республики Северная Осетия</w:t>
      </w:r>
      <w:r w:rsidR="00FA2BFD" w:rsidRPr="005334F6">
        <w:rPr>
          <w:rFonts w:ascii="Times New Roman" w:hAnsi="Times New Roman" w:cs="Times New Roman"/>
          <w:sz w:val="28"/>
          <w:szCs w:val="28"/>
          <w:lang w:val="ru-RU"/>
        </w:rPr>
        <w:t xml:space="preserve">-Алания </w:t>
      </w:r>
      <w:r w:rsidRPr="005334F6">
        <w:rPr>
          <w:rFonts w:ascii="Times New Roman" w:hAnsi="Times New Roman" w:cs="Times New Roman"/>
          <w:sz w:val="28"/>
          <w:szCs w:val="28"/>
          <w:lang w:val="ru-RU"/>
        </w:rPr>
        <w:t>проведена волонтерская акция «</w:t>
      </w:r>
      <w:proofErr w:type="spellStart"/>
      <w:r w:rsidRPr="005334F6">
        <w:rPr>
          <w:rFonts w:ascii="Times New Roman" w:hAnsi="Times New Roman" w:cs="Times New Roman"/>
          <w:sz w:val="28"/>
          <w:szCs w:val="28"/>
          <w:lang w:val="ru-RU"/>
        </w:rPr>
        <w:t>ЭКОуборки</w:t>
      </w:r>
      <w:proofErr w:type="spellEnd"/>
      <w:r w:rsidRPr="005334F6">
        <w:rPr>
          <w:rFonts w:ascii="Times New Roman" w:hAnsi="Times New Roman" w:cs="Times New Roman"/>
          <w:sz w:val="28"/>
          <w:szCs w:val="28"/>
          <w:lang w:val="ru-RU"/>
        </w:rPr>
        <w:t xml:space="preserve">» в </w:t>
      </w:r>
      <w:proofErr w:type="spellStart"/>
      <w:r w:rsidRPr="005334F6">
        <w:rPr>
          <w:rFonts w:ascii="Times New Roman" w:hAnsi="Times New Roman" w:cs="Times New Roman"/>
          <w:sz w:val="28"/>
          <w:szCs w:val="28"/>
          <w:lang w:val="ru-RU"/>
        </w:rPr>
        <w:t>Мамисонском</w:t>
      </w:r>
      <w:proofErr w:type="spellEnd"/>
      <w:r w:rsidRPr="005334F6">
        <w:rPr>
          <w:rFonts w:ascii="Times New Roman" w:hAnsi="Times New Roman" w:cs="Times New Roman"/>
          <w:sz w:val="28"/>
          <w:szCs w:val="28"/>
          <w:lang w:val="ru-RU"/>
        </w:rPr>
        <w:t xml:space="preserve"> ущелье, способствующая формированию у жителей активной гражданской позиции в сфере сохранени</w:t>
      </w:r>
      <w:r w:rsidR="00FA2BFD" w:rsidRPr="005334F6">
        <w:rPr>
          <w:rFonts w:ascii="Times New Roman" w:hAnsi="Times New Roman" w:cs="Times New Roman"/>
          <w:sz w:val="28"/>
          <w:szCs w:val="28"/>
          <w:lang w:val="ru-RU"/>
        </w:rPr>
        <w:t xml:space="preserve">я природных ресурсов республики, </w:t>
      </w:r>
      <w:r w:rsidRPr="005334F6">
        <w:rPr>
          <w:rFonts w:ascii="Times New Roman" w:hAnsi="Times New Roman" w:cs="Times New Roman"/>
          <w:sz w:val="28"/>
          <w:szCs w:val="28"/>
          <w:lang w:val="ru-RU"/>
        </w:rPr>
        <w:t xml:space="preserve">в честь 72-й годовщины </w:t>
      </w:r>
      <w:r w:rsidR="00D0577A">
        <w:rPr>
          <w:rFonts w:ascii="Times New Roman" w:hAnsi="Times New Roman" w:cs="Times New Roman"/>
          <w:sz w:val="28"/>
          <w:szCs w:val="28"/>
          <w:lang w:val="ru-RU"/>
        </w:rPr>
        <w:t>П</w:t>
      </w:r>
      <w:r w:rsidRPr="005334F6">
        <w:rPr>
          <w:rFonts w:ascii="Times New Roman" w:hAnsi="Times New Roman" w:cs="Times New Roman"/>
          <w:sz w:val="28"/>
          <w:szCs w:val="28"/>
          <w:lang w:val="ru-RU"/>
        </w:rPr>
        <w:t>обеды в Великой Отечественной войне был организован многодневный туристский поход.</w:t>
      </w:r>
    </w:p>
    <w:p w:rsidR="005B725A" w:rsidRPr="002C77A5" w:rsidRDefault="002407DE"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lastRenderedPageBreak/>
        <w:t xml:space="preserve">Оказано </w:t>
      </w:r>
      <w:r w:rsidR="005B725A" w:rsidRPr="005334F6">
        <w:rPr>
          <w:rFonts w:ascii="Times New Roman" w:hAnsi="Times New Roman" w:cs="Times New Roman"/>
          <w:sz w:val="28"/>
          <w:szCs w:val="28"/>
          <w:lang w:val="ru-RU"/>
        </w:rPr>
        <w:t>содействие в проведении Первого республиканского музыкально-спортивного, турист</w:t>
      </w:r>
      <w:r w:rsidRPr="005334F6">
        <w:rPr>
          <w:rFonts w:ascii="Times New Roman" w:hAnsi="Times New Roman" w:cs="Times New Roman"/>
          <w:sz w:val="28"/>
          <w:szCs w:val="28"/>
          <w:lang w:val="ru-RU"/>
        </w:rPr>
        <w:t xml:space="preserve">ского байк-фестиваля </w:t>
      </w:r>
      <w:proofErr w:type="spellStart"/>
      <w:r>
        <w:rPr>
          <w:rFonts w:ascii="Times New Roman" w:hAnsi="Times New Roman" w:cs="Times New Roman"/>
          <w:sz w:val="28"/>
          <w:szCs w:val="28"/>
        </w:rPr>
        <w:t>SkayMotors</w:t>
      </w:r>
      <w:proofErr w:type="spellEnd"/>
      <w:r w:rsidRPr="005334F6">
        <w:rPr>
          <w:rFonts w:ascii="Times New Roman" w:hAnsi="Times New Roman" w:cs="Times New Roman"/>
          <w:sz w:val="28"/>
          <w:szCs w:val="28"/>
          <w:lang w:val="ru-RU"/>
        </w:rPr>
        <w:t xml:space="preserve">, а также в съемках телепередачи «Двойные стандарты. </w:t>
      </w:r>
      <w:r w:rsidRPr="002C77A5">
        <w:rPr>
          <w:rFonts w:ascii="Times New Roman" w:hAnsi="Times New Roman" w:cs="Times New Roman"/>
          <w:sz w:val="28"/>
          <w:szCs w:val="28"/>
          <w:lang w:val="ru-RU"/>
        </w:rPr>
        <w:t>Тут вам не там».</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Представители Комитета и регионального турбизнеса традиционно приняли участие в работе Международной туристской выставки «Интурмаркет-2017», Московской международной выставки </w:t>
      </w:r>
      <w:r w:rsidRPr="005B725A">
        <w:rPr>
          <w:rFonts w:ascii="Times New Roman" w:hAnsi="Times New Roman" w:cs="Times New Roman"/>
          <w:sz w:val="28"/>
          <w:szCs w:val="28"/>
        </w:rPr>
        <w:t>MITT</w:t>
      </w:r>
      <w:r w:rsidRPr="005334F6">
        <w:rPr>
          <w:rFonts w:ascii="Times New Roman" w:hAnsi="Times New Roman" w:cs="Times New Roman"/>
          <w:sz w:val="28"/>
          <w:szCs w:val="28"/>
          <w:lang w:val="ru-RU"/>
        </w:rPr>
        <w:t xml:space="preserve">-2017/«Путешествие и туризм» и Международного </w:t>
      </w:r>
      <w:r w:rsidR="00D0577A">
        <w:rPr>
          <w:rFonts w:ascii="Times New Roman" w:hAnsi="Times New Roman" w:cs="Times New Roman"/>
          <w:sz w:val="28"/>
          <w:szCs w:val="28"/>
          <w:lang w:val="ru-RU"/>
        </w:rPr>
        <w:t>р</w:t>
      </w:r>
      <w:r w:rsidRPr="005334F6">
        <w:rPr>
          <w:rFonts w:ascii="Times New Roman" w:hAnsi="Times New Roman" w:cs="Times New Roman"/>
          <w:sz w:val="28"/>
          <w:szCs w:val="28"/>
          <w:lang w:val="ru-RU"/>
        </w:rPr>
        <w:t xml:space="preserve">оссийского </w:t>
      </w:r>
      <w:r w:rsidR="00D0577A">
        <w:rPr>
          <w:rFonts w:ascii="Times New Roman" w:hAnsi="Times New Roman" w:cs="Times New Roman"/>
          <w:sz w:val="28"/>
          <w:szCs w:val="28"/>
          <w:lang w:val="ru-RU"/>
        </w:rPr>
        <w:t>т</w:t>
      </w:r>
      <w:r w:rsidRPr="005334F6">
        <w:rPr>
          <w:rFonts w:ascii="Times New Roman" w:hAnsi="Times New Roman" w:cs="Times New Roman"/>
          <w:sz w:val="28"/>
          <w:szCs w:val="28"/>
          <w:lang w:val="ru-RU"/>
        </w:rPr>
        <w:t xml:space="preserve">уристического </w:t>
      </w:r>
      <w:r w:rsidR="00D0577A">
        <w:rPr>
          <w:rFonts w:ascii="Times New Roman" w:hAnsi="Times New Roman" w:cs="Times New Roman"/>
          <w:sz w:val="28"/>
          <w:szCs w:val="28"/>
          <w:lang w:val="ru-RU"/>
        </w:rPr>
        <w:t>ф</w:t>
      </w:r>
      <w:r w:rsidRPr="005334F6">
        <w:rPr>
          <w:rFonts w:ascii="Times New Roman" w:hAnsi="Times New Roman" w:cs="Times New Roman"/>
          <w:sz w:val="28"/>
          <w:szCs w:val="28"/>
          <w:lang w:val="ru-RU"/>
        </w:rPr>
        <w:t xml:space="preserve">орума «ОТДЫХ-2017». Это крупнейшие российские площадки, на которых реализуется возможность </w:t>
      </w:r>
      <w:r w:rsidR="00D0577A">
        <w:rPr>
          <w:rFonts w:ascii="Times New Roman" w:hAnsi="Times New Roman" w:cs="Times New Roman"/>
          <w:sz w:val="28"/>
          <w:szCs w:val="28"/>
          <w:lang w:val="ru-RU"/>
        </w:rPr>
        <w:t>продвижения</w:t>
      </w:r>
      <w:r w:rsidRPr="005334F6">
        <w:rPr>
          <w:rFonts w:ascii="Times New Roman" w:hAnsi="Times New Roman" w:cs="Times New Roman"/>
          <w:sz w:val="28"/>
          <w:szCs w:val="28"/>
          <w:lang w:val="ru-RU"/>
        </w:rPr>
        <w:t xml:space="preserve"> регионального турпродукта на российский и международный рынки.</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Организован и проведен для республиканских журналистов пресс-тур по рекреационным зонам Р</w:t>
      </w:r>
      <w:r w:rsidR="00FA2BFD" w:rsidRPr="005334F6">
        <w:rPr>
          <w:rFonts w:ascii="Times New Roman" w:hAnsi="Times New Roman" w:cs="Times New Roman"/>
          <w:sz w:val="28"/>
          <w:szCs w:val="28"/>
          <w:lang w:val="ru-RU"/>
        </w:rPr>
        <w:t xml:space="preserve">еспублики </w:t>
      </w:r>
      <w:r w:rsidRPr="005334F6">
        <w:rPr>
          <w:rFonts w:ascii="Times New Roman" w:hAnsi="Times New Roman" w:cs="Times New Roman"/>
          <w:sz w:val="28"/>
          <w:szCs w:val="28"/>
          <w:lang w:val="ru-RU"/>
        </w:rPr>
        <w:t>С</w:t>
      </w:r>
      <w:r w:rsidR="00FA2BFD"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FA2BFD"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-Алания, способствующий формированию объективной информации о туристско-рекре</w:t>
      </w:r>
      <w:r w:rsidR="002407DE" w:rsidRPr="005334F6">
        <w:rPr>
          <w:rFonts w:ascii="Times New Roman" w:hAnsi="Times New Roman" w:cs="Times New Roman"/>
          <w:sz w:val="28"/>
          <w:szCs w:val="28"/>
          <w:lang w:val="ru-RU"/>
        </w:rPr>
        <w:t xml:space="preserve">ационном потенциале республики, </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Проведена презентация рекреационного потенциала Республики Северная Осетия-Алания в рамках </w:t>
      </w:r>
      <w:r w:rsidR="00D0577A">
        <w:rPr>
          <w:rFonts w:ascii="Times New Roman" w:hAnsi="Times New Roman" w:cs="Times New Roman"/>
          <w:sz w:val="28"/>
          <w:szCs w:val="28"/>
          <w:lang w:val="ru-RU"/>
        </w:rPr>
        <w:t>Д</w:t>
      </w:r>
      <w:r w:rsidRPr="005334F6">
        <w:rPr>
          <w:rFonts w:ascii="Times New Roman" w:hAnsi="Times New Roman" w:cs="Times New Roman"/>
          <w:sz w:val="28"/>
          <w:szCs w:val="28"/>
          <w:lang w:val="ru-RU"/>
        </w:rPr>
        <w:t>ней</w:t>
      </w:r>
      <w:r w:rsidR="00D0577A">
        <w:rPr>
          <w:rFonts w:ascii="Times New Roman" w:hAnsi="Times New Roman" w:cs="Times New Roman"/>
          <w:sz w:val="28"/>
          <w:szCs w:val="28"/>
          <w:lang w:val="ru-RU"/>
        </w:rPr>
        <w:t xml:space="preserve"> республики </w:t>
      </w:r>
      <w:r w:rsidR="002407DE" w:rsidRPr="005334F6">
        <w:rPr>
          <w:rFonts w:ascii="Times New Roman" w:hAnsi="Times New Roman" w:cs="Times New Roman"/>
          <w:sz w:val="28"/>
          <w:szCs w:val="28"/>
          <w:lang w:val="ru-RU"/>
        </w:rPr>
        <w:t xml:space="preserve">в Совете Федерации, пресс-тур для участников Межрегионального </w:t>
      </w:r>
      <w:r w:rsidR="00D0577A">
        <w:rPr>
          <w:rFonts w:ascii="Times New Roman" w:hAnsi="Times New Roman" w:cs="Times New Roman"/>
          <w:sz w:val="28"/>
          <w:szCs w:val="28"/>
          <w:lang w:val="ru-RU"/>
        </w:rPr>
        <w:t>ф</w:t>
      </w:r>
      <w:r w:rsidR="002407DE" w:rsidRPr="005334F6">
        <w:rPr>
          <w:rFonts w:ascii="Times New Roman" w:hAnsi="Times New Roman" w:cs="Times New Roman"/>
          <w:sz w:val="28"/>
          <w:szCs w:val="28"/>
          <w:lang w:val="ru-RU"/>
        </w:rPr>
        <w:t>орума по развитию внутреннего туризма на Северном Кавказе, конкурс на лучшую картину «Достояние республики».</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Систематически обновляется информация о туристско-рекреационном потенциале республики на сайте Комитета Р</w:t>
      </w:r>
      <w:r w:rsidR="00FA2BFD" w:rsidRPr="005334F6">
        <w:rPr>
          <w:rFonts w:ascii="Times New Roman" w:hAnsi="Times New Roman" w:cs="Times New Roman"/>
          <w:sz w:val="28"/>
          <w:szCs w:val="28"/>
          <w:lang w:val="ru-RU"/>
        </w:rPr>
        <w:t xml:space="preserve">еспублики </w:t>
      </w:r>
      <w:r w:rsidRPr="005334F6">
        <w:rPr>
          <w:rFonts w:ascii="Times New Roman" w:hAnsi="Times New Roman" w:cs="Times New Roman"/>
          <w:sz w:val="28"/>
          <w:szCs w:val="28"/>
          <w:lang w:val="ru-RU"/>
        </w:rPr>
        <w:t>С</w:t>
      </w:r>
      <w:r w:rsidR="00FA2BFD"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FA2BFD"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 xml:space="preserve">-Алания по туризму, национальном туристском портале </w:t>
      </w:r>
      <w:r w:rsidRPr="005B725A">
        <w:rPr>
          <w:rFonts w:ascii="Times New Roman" w:hAnsi="Times New Roman" w:cs="Times New Roman"/>
          <w:sz w:val="28"/>
          <w:szCs w:val="28"/>
        </w:rPr>
        <w:t>RUSSIA</w:t>
      </w:r>
      <w:r w:rsidRPr="005334F6">
        <w:rPr>
          <w:rFonts w:ascii="Times New Roman" w:hAnsi="Times New Roman" w:cs="Times New Roman"/>
          <w:sz w:val="28"/>
          <w:szCs w:val="28"/>
          <w:lang w:val="ru-RU"/>
        </w:rPr>
        <w:t>.</w:t>
      </w:r>
      <w:r w:rsidRPr="005B725A">
        <w:rPr>
          <w:rFonts w:ascii="Times New Roman" w:hAnsi="Times New Roman" w:cs="Times New Roman"/>
          <w:sz w:val="28"/>
          <w:szCs w:val="28"/>
        </w:rPr>
        <w:t>TRAVEL</w:t>
      </w:r>
      <w:r w:rsidRPr="005334F6">
        <w:rPr>
          <w:rFonts w:ascii="Times New Roman" w:hAnsi="Times New Roman" w:cs="Times New Roman"/>
          <w:sz w:val="28"/>
          <w:szCs w:val="28"/>
          <w:lang w:val="ru-RU"/>
        </w:rPr>
        <w:t>, Унифицированном туристском паспорте Республики Северная Осетия-Алания, а также на национальном портале лечебно-оздоро</w:t>
      </w:r>
      <w:r w:rsidR="0058257B" w:rsidRPr="005334F6">
        <w:rPr>
          <w:rFonts w:ascii="Times New Roman" w:hAnsi="Times New Roman" w:cs="Times New Roman"/>
          <w:sz w:val="28"/>
          <w:szCs w:val="28"/>
          <w:lang w:val="ru-RU"/>
        </w:rPr>
        <w:t>вительных местностей и курортов, создан республиканский туристский портал «</w:t>
      </w:r>
      <w:r w:rsidR="0058257B">
        <w:rPr>
          <w:rFonts w:ascii="Times New Roman" w:hAnsi="Times New Roman" w:cs="Times New Roman"/>
          <w:sz w:val="28"/>
          <w:szCs w:val="28"/>
        </w:rPr>
        <w:t>VISIT</w:t>
      </w:r>
      <w:r w:rsidR="0058257B" w:rsidRPr="005334F6">
        <w:rPr>
          <w:rFonts w:ascii="Times New Roman" w:hAnsi="Times New Roman" w:cs="Times New Roman"/>
          <w:sz w:val="28"/>
          <w:szCs w:val="28"/>
          <w:lang w:val="ru-RU"/>
        </w:rPr>
        <w:t xml:space="preserve"> </w:t>
      </w:r>
      <w:r w:rsidR="0058257B">
        <w:rPr>
          <w:rFonts w:ascii="Times New Roman" w:hAnsi="Times New Roman" w:cs="Times New Roman"/>
          <w:sz w:val="28"/>
          <w:szCs w:val="28"/>
        </w:rPr>
        <w:t>OSSETIA</w:t>
      </w:r>
      <w:r w:rsidR="0058257B" w:rsidRPr="005334F6">
        <w:rPr>
          <w:rFonts w:ascii="Times New Roman" w:hAnsi="Times New Roman" w:cs="Times New Roman"/>
          <w:sz w:val="28"/>
          <w:szCs w:val="28"/>
          <w:lang w:val="ru-RU"/>
        </w:rPr>
        <w:t xml:space="preserve">», разработан буклет «Знакомство с Осетией», созданы </w:t>
      </w:r>
      <w:proofErr w:type="spellStart"/>
      <w:r w:rsidR="0058257B" w:rsidRPr="005334F6">
        <w:rPr>
          <w:rFonts w:ascii="Times New Roman" w:hAnsi="Times New Roman" w:cs="Times New Roman"/>
          <w:sz w:val="28"/>
          <w:szCs w:val="28"/>
          <w:lang w:val="ru-RU"/>
        </w:rPr>
        <w:t>имиджевые</w:t>
      </w:r>
      <w:proofErr w:type="spellEnd"/>
      <w:r w:rsidR="0058257B" w:rsidRPr="005334F6">
        <w:rPr>
          <w:rFonts w:ascii="Times New Roman" w:hAnsi="Times New Roman" w:cs="Times New Roman"/>
          <w:sz w:val="28"/>
          <w:szCs w:val="28"/>
          <w:lang w:val="ru-RU"/>
        </w:rPr>
        <w:t xml:space="preserve"> ролики о регионе, осуществляется наполнение общедоступной многоязычной универсальной интернет-энциклопедии «Википедия» информацией о природных и исторических достопримечательностях</w:t>
      </w:r>
      <w:r w:rsidR="00152D00">
        <w:rPr>
          <w:rFonts w:ascii="Times New Roman" w:hAnsi="Times New Roman" w:cs="Times New Roman"/>
          <w:sz w:val="28"/>
          <w:szCs w:val="28"/>
          <w:lang w:val="ru-RU"/>
        </w:rPr>
        <w:t xml:space="preserve"> </w:t>
      </w:r>
      <w:r w:rsidR="0058257B" w:rsidRPr="005334F6">
        <w:rPr>
          <w:rFonts w:ascii="Times New Roman" w:hAnsi="Times New Roman" w:cs="Times New Roman"/>
          <w:sz w:val="28"/>
          <w:szCs w:val="28"/>
          <w:lang w:val="ru-RU"/>
        </w:rPr>
        <w:t xml:space="preserve">республики, организовано размещение в центральных печатных СМИ ряда статей, </w:t>
      </w:r>
      <w:r w:rsidR="00D0577A">
        <w:rPr>
          <w:rFonts w:ascii="Times New Roman" w:hAnsi="Times New Roman" w:cs="Times New Roman"/>
          <w:sz w:val="28"/>
          <w:szCs w:val="28"/>
          <w:lang w:val="ru-RU"/>
        </w:rPr>
        <w:t>способствующих популяризации</w:t>
      </w:r>
      <w:r w:rsidR="0058257B" w:rsidRPr="005334F6">
        <w:rPr>
          <w:rFonts w:ascii="Times New Roman" w:hAnsi="Times New Roman" w:cs="Times New Roman"/>
          <w:sz w:val="28"/>
          <w:szCs w:val="28"/>
          <w:lang w:val="ru-RU"/>
        </w:rPr>
        <w:t xml:space="preserve"> Республики Северная Осетия-Алания в качестве туристского направления.</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рамках мероприятий, направленных </w:t>
      </w:r>
      <w:r w:rsidR="00D0577A">
        <w:rPr>
          <w:rFonts w:ascii="Times New Roman" w:hAnsi="Times New Roman" w:cs="Times New Roman"/>
          <w:sz w:val="28"/>
          <w:szCs w:val="28"/>
          <w:lang w:val="ru-RU"/>
        </w:rPr>
        <w:t xml:space="preserve">на развитие социального туризма, </w:t>
      </w:r>
      <w:r w:rsidRPr="005334F6">
        <w:rPr>
          <w:rFonts w:ascii="Times New Roman" w:hAnsi="Times New Roman" w:cs="Times New Roman"/>
          <w:sz w:val="28"/>
          <w:szCs w:val="28"/>
          <w:lang w:val="ru-RU"/>
        </w:rPr>
        <w:t xml:space="preserve">разработаны и проведены </w:t>
      </w:r>
      <w:proofErr w:type="spellStart"/>
      <w:r w:rsidRPr="005334F6">
        <w:rPr>
          <w:rFonts w:ascii="Times New Roman" w:hAnsi="Times New Roman" w:cs="Times New Roman"/>
          <w:sz w:val="28"/>
          <w:szCs w:val="28"/>
          <w:lang w:val="ru-RU"/>
        </w:rPr>
        <w:t>автобусно</w:t>
      </w:r>
      <w:proofErr w:type="spellEnd"/>
      <w:r w:rsidRPr="005334F6">
        <w:rPr>
          <w:rFonts w:ascii="Times New Roman" w:hAnsi="Times New Roman" w:cs="Times New Roman"/>
          <w:sz w:val="28"/>
          <w:szCs w:val="28"/>
          <w:lang w:val="ru-RU"/>
        </w:rPr>
        <w:t>-пешеходные и обзорные трамвайные экскурсии для маломобильных граждан, а также для граждан старшего поколения.</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Оказано содействие </w:t>
      </w:r>
      <w:r w:rsidR="0058257B" w:rsidRPr="005334F6">
        <w:rPr>
          <w:rFonts w:ascii="Times New Roman" w:hAnsi="Times New Roman" w:cs="Times New Roman"/>
          <w:sz w:val="28"/>
          <w:szCs w:val="28"/>
          <w:lang w:val="ru-RU"/>
        </w:rPr>
        <w:t>в организации и проведении туристского слета, посвященного 65-летию Республиканского центра детско-юношеского туризма и экскурсий, а также в подготовке и проведении проекта «Маяки дружбы. Башни Кавказа», направленного</w:t>
      </w:r>
      <w:r w:rsidR="00D0577A">
        <w:rPr>
          <w:rFonts w:ascii="Times New Roman" w:hAnsi="Times New Roman" w:cs="Times New Roman"/>
          <w:sz w:val="28"/>
          <w:szCs w:val="28"/>
          <w:lang w:val="ru-RU"/>
        </w:rPr>
        <w:t xml:space="preserve"> </w:t>
      </w:r>
      <w:r w:rsidR="0058257B" w:rsidRPr="005334F6">
        <w:rPr>
          <w:rFonts w:ascii="Times New Roman" w:hAnsi="Times New Roman" w:cs="Times New Roman"/>
          <w:sz w:val="28"/>
          <w:szCs w:val="28"/>
          <w:lang w:val="ru-RU"/>
        </w:rPr>
        <w:t>в том числе на развитие молодежного туризма.</w:t>
      </w:r>
    </w:p>
    <w:p w:rsidR="005B725A" w:rsidRPr="005334F6" w:rsidRDefault="005B725A"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Подготовлено и проведено совещание с руководителями региональных туристских агентств и общественных организаций по вопросу развития внутреннего туризма в республике.</w:t>
      </w:r>
    </w:p>
    <w:p w:rsidR="005B725A" w:rsidRPr="005334F6" w:rsidRDefault="00E91BFF"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lastRenderedPageBreak/>
        <w:t xml:space="preserve">Кроме этого, в республике </w:t>
      </w:r>
      <w:r w:rsidR="005B725A" w:rsidRPr="005334F6">
        <w:rPr>
          <w:rFonts w:ascii="Times New Roman" w:hAnsi="Times New Roman" w:cs="Times New Roman"/>
          <w:sz w:val="28"/>
          <w:szCs w:val="28"/>
          <w:lang w:val="ru-RU"/>
        </w:rPr>
        <w:t xml:space="preserve">разработаны новые туристско-экскурсионные маршруты (пешие и комбинированные): культурно-познавательные, гастрономические, по местам боевой славы, экологические, этнографические, в том числе детские с элементами </w:t>
      </w:r>
      <w:proofErr w:type="spellStart"/>
      <w:r w:rsidR="005B725A" w:rsidRPr="005334F6">
        <w:rPr>
          <w:rFonts w:ascii="Times New Roman" w:hAnsi="Times New Roman" w:cs="Times New Roman"/>
          <w:sz w:val="28"/>
          <w:szCs w:val="28"/>
          <w:lang w:val="ru-RU"/>
        </w:rPr>
        <w:t>геокешинга</w:t>
      </w:r>
      <w:proofErr w:type="spellEnd"/>
      <w:r w:rsidR="005B725A" w:rsidRPr="005334F6">
        <w:rPr>
          <w:rFonts w:ascii="Times New Roman" w:hAnsi="Times New Roman" w:cs="Times New Roman"/>
          <w:sz w:val="28"/>
          <w:szCs w:val="28"/>
          <w:lang w:val="ru-RU"/>
        </w:rPr>
        <w:t xml:space="preserve"> и </w:t>
      </w:r>
      <w:proofErr w:type="spellStart"/>
      <w:r w:rsidR="005B725A" w:rsidRPr="005334F6">
        <w:rPr>
          <w:rFonts w:ascii="Times New Roman" w:hAnsi="Times New Roman" w:cs="Times New Roman"/>
          <w:sz w:val="28"/>
          <w:szCs w:val="28"/>
          <w:lang w:val="ru-RU"/>
        </w:rPr>
        <w:t>квеста</w:t>
      </w:r>
      <w:proofErr w:type="spellEnd"/>
      <w:r w:rsidR="005B725A" w:rsidRPr="005334F6">
        <w:rPr>
          <w:rFonts w:ascii="Times New Roman" w:hAnsi="Times New Roman" w:cs="Times New Roman"/>
          <w:sz w:val="28"/>
          <w:szCs w:val="28"/>
          <w:lang w:val="ru-RU"/>
        </w:rPr>
        <w:t>.</w:t>
      </w:r>
    </w:p>
    <w:p w:rsidR="00BB7B50" w:rsidRDefault="005B725A" w:rsidP="00BB7B50">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целях создания условий для обеспечения </w:t>
      </w:r>
      <w:r w:rsidR="00D0577A">
        <w:rPr>
          <w:rFonts w:ascii="Times New Roman" w:hAnsi="Times New Roman" w:cs="Times New Roman"/>
          <w:sz w:val="28"/>
          <w:szCs w:val="28"/>
          <w:lang w:val="ru-RU"/>
        </w:rPr>
        <w:t>безопасности туризма, соблюдения</w:t>
      </w:r>
      <w:r w:rsidRPr="005334F6">
        <w:rPr>
          <w:rFonts w:ascii="Times New Roman" w:hAnsi="Times New Roman" w:cs="Times New Roman"/>
          <w:sz w:val="28"/>
          <w:szCs w:val="28"/>
          <w:lang w:val="ru-RU"/>
        </w:rPr>
        <w:t xml:space="preserve"> законных прав и интересов граждан на территории Р</w:t>
      </w:r>
      <w:r w:rsidR="0058257B" w:rsidRPr="005334F6">
        <w:rPr>
          <w:rFonts w:ascii="Times New Roman" w:hAnsi="Times New Roman" w:cs="Times New Roman"/>
          <w:sz w:val="28"/>
          <w:szCs w:val="28"/>
          <w:lang w:val="ru-RU"/>
        </w:rPr>
        <w:t xml:space="preserve">еспублики </w:t>
      </w:r>
      <w:r w:rsidRPr="005334F6">
        <w:rPr>
          <w:rFonts w:ascii="Times New Roman" w:hAnsi="Times New Roman" w:cs="Times New Roman"/>
          <w:sz w:val="28"/>
          <w:szCs w:val="28"/>
          <w:lang w:val="ru-RU"/>
        </w:rPr>
        <w:t>С</w:t>
      </w:r>
      <w:r w:rsidR="0058257B"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58257B"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-Алания Комитетом Р</w:t>
      </w:r>
      <w:r w:rsidR="0058257B" w:rsidRPr="005334F6">
        <w:rPr>
          <w:rFonts w:ascii="Times New Roman" w:hAnsi="Times New Roman" w:cs="Times New Roman"/>
          <w:sz w:val="28"/>
          <w:szCs w:val="28"/>
          <w:lang w:val="ru-RU"/>
        </w:rPr>
        <w:t xml:space="preserve">еспублики </w:t>
      </w:r>
      <w:r w:rsidRPr="005334F6">
        <w:rPr>
          <w:rFonts w:ascii="Times New Roman" w:hAnsi="Times New Roman" w:cs="Times New Roman"/>
          <w:sz w:val="28"/>
          <w:szCs w:val="28"/>
          <w:lang w:val="ru-RU"/>
        </w:rPr>
        <w:t>С</w:t>
      </w:r>
      <w:r w:rsidR="0058257B"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58257B"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-Алания по туризму в рамках своих полномочий осуществля</w:t>
      </w:r>
      <w:r w:rsidR="00D0577A">
        <w:rPr>
          <w:rFonts w:ascii="Times New Roman" w:hAnsi="Times New Roman" w:cs="Times New Roman"/>
          <w:sz w:val="28"/>
          <w:szCs w:val="28"/>
          <w:lang w:val="ru-RU"/>
        </w:rPr>
        <w:t>ю</w:t>
      </w:r>
      <w:r w:rsidRPr="005334F6">
        <w:rPr>
          <w:rFonts w:ascii="Times New Roman" w:hAnsi="Times New Roman" w:cs="Times New Roman"/>
          <w:sz w:val="28"/>
          <w:szCs w:val="28"/>
          <w:lang w:val="ru-RU"/>
        </w:rPr>
        <w:t xml:space="preserve">тся организация и проведение мероприятий по реализации решений Комиссии Правительства Республики Северная Осетия-Алания по предупреждению и ликвидации </w:t>
      </w:r>
      <w:r w:rsidR="0058257B" w:rsidRPr="005334F6">
        <w:rPr>
          <w:rFonts w:ascii="Times New Roman" w:hAnsi="Times New Roman" w:cs="Times New Roman"/>
          <w:sz w:val="28"/>
          <w:szCs w:val="28"/>
          <w:lang w:val="ru-RU"/>
        </w:rPr>
        <w:t xml:space="preserve">чрезвычайных ситуаций </w:t>
      </w:r>
      <w:r w:rsidRPr="005334F6">
        <w:rPr>
          <w:rFonts w:ascii="Times New Roman" w:hAnsi="Times New Roman" w:cs="Times New Roman"/>
          <w:sz w:val="28"/>
          <w:szCs w:val="28"/>
          <w:lang w:val="ru-RU"/>
        </w:rPr>
        <w:t>и обеспечению пожарной безопасности.</w:t>
      </w:r>
    </w:p>
    <w:p w:rsidR="00BB7B50" w:rsidRDefault="00BB7B50" w:rsidP="00BB7B50">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F52881">
        <w:rPr>
          <w:rFonts w:ascii="Times New Roman" w:hAnsi="Times New Roman" w:cs="Times New Roman"/>
          <w:sz w:val="28"/>
          <w:szCs w:val="28"/>
          <w:lang w:val="ru-RU"/>
        </w:rPr>
        <w:t>Р</w:t>
      </w:r>
      <w:r>
        <w:rPr>
          <w:rFonts w:ascii="Times New Roman" w:hAnsi="Times New Roman" w:cs="Times New Roman"/>
          <w:sz w:val="28"/>
          <w:szCs w:val="28"/>
          <w:lang w:val="ru-RU"/>
        </w:rPr>
        <w:t>еспублике Северная Осетия-Алания проводится активная работа по актуализации проект</w:t>
      </w:r>
      <w:r w:rsidR="00F52881">
        <w:rPr>
          <w:rFonts w:ascii="Times New Roman" w:hAnsi="Times New Roman" w:cs="Times New Roman"/>
          <w:sz w:val="28"/>
          <w:szCs w:val="28"/>
          <w:lang w:val="ru-RU"/>
        </w:rPr>
        <w:t>а</w:t>
      </w:r>
      <w:r>
        <w:rPr>
          <w:rFonts w:ascii="Times New Roman" w:hAnsi="Times New Roman" w:cs="Times New Roman"/>
          <w:sz w:val="28"/>
          <w:szCs w:val="28"/>
          <w:lang w:val="ru-RU"/>
        </w:rPr>
        <w:t xml:space="preserve"> </w:t>
      </w:r>
      <w:r w:rsidRPr="00BB7B50">
        <w:rPr>
          <w:rFonts w:ascii="Times New Roman" w:hAnsi="Times New Roman" w:cs="Times New Roman"/>
          <w:sz w:val="28"/>
          <w:szCs w:val="28"/>
          <w:lang w:val="ru-RU"/>
        </w:rPr>
        <w:t>всесезонного туристическо-рекреационного комплекса «</w:t>
      </w:r>
      <w:proofErr w:type="spellStart"/>
      <w:r w:rsidRPr="00BB7B50">
        <w:rPr>
          <w:rFonts w:ascii="Times New Roman" w:hAnsi="Times New Roman" w:cs="Times New Roman"/>
          <w:sz w:val="28"/>
          <w:szCs w:val="28"/>
          <w:lang w:val="ru-RU"/>
        </w:rPr>
        <w:t>Мамисон</w:t>
      </w:r>
      <w:proofErr w:type="spellEnd"/>
      <w:r w:rsidRPr="00BB7B50">
        <w:rPr>
          <w:rFonts w:ascii="Times New Roman" w:hAnsi="Times New Roman" w:cs="Times New Roman"/>
          <w:sz w:val="28"/>
          <w:szCs w:val="28"/>
          <w:lang w:val="ru-RU"/>
        </w:rPr>
        <w:t>»</w:t>
      </w:r>
      <w:r>
        <w:rPr>
          <w:rFonts w:ascii="Times New Roman" w:hAnsi="Times New Roman" w:cs="Times New Roman"/>
          <w:sz w:val="28"/>
          <w:szCs w:val="28"/>
          <w:lang w:val="ru-RU"/>
        </w:rPr>
        <w:t>.</w:t>
      </w:r>
    </w:p>
    <w:p w:rsidR="00BB7B50" w:rsidRDefault="00BB7B50" w:rsidP="00BB7B50">
      <w:pPr>
        <w:spacing w:after="0" w:line="240" w:lineRule="auto"/>
        <w:ind w:firstLine="709"/>
        <w:rPr>
          <w:rFonts w:ascii="Times New Roman" w:hAnsi="Times New Roman" w:cs="Times New Roman"/>
          <w:sz w:val="28"/>
          <w:szCs w:val="28"/>
          <w:lang w:val="ru-RU"/>
        </w:rPr>
      </w:pPr>
      <w:r w:rsidRPr="00BB7B50">
        <w:rPr>
          <w:rFonts w:ascii="Times New Roman" w:hAnsi="Times New Roman" w:cs="Times New Roman"/>
          <w:sz w:val="28"/>
          <w:szCs w:val="28"/>
          <w:lang w:val="ru-RU"/>
        </w:rPr>
        <w:t xml:space="preserve">В 2018 году </w:t>
      </w:r>
      <w:r>
        <w:rPr>
          <w:rFonts w:ascii="Times New Roman" w:hAnsi="Times New Roman" w:cs="Times New Roman"/>
          <w:sz w:val="28"/>
          <w:szCs w:val="28"/>
          <w:lang w:val="ru-RU"/>
        </w:rPr>
        <w:t>б</w:t>
      </w:r>
      <w:r w:rsidRPr="00BB7B50">
        <w:rPr>
          <w:rFonts w:ascii="Times New Roman" w:hAnsi="Times New Roman" w:cs="Times New Roman"/>
          <w:sz w:val="28"/>
          <w:szCs w:val="28"/>
          <w:lang w:val="ru-RU"/>
        </w:rPr>
        <w:t xml:space="preserve">удет продолжена реализация инвестиционного проекта «Строительство туристического комплекса с гостиницей на 50 номеров в </w:t>
      </w:r>
      <w:proofErr w:type="spellStart"/>
      <w:r w:rsidRPr="00BB7B50">
        <w:rPr>
          <w:rFonts w:ascii="Times New Roman" w:hAnsi="Times New Roman" w:cs="Times New Roman"/>
          <w:sz w:val="28"/>
          <w:szCs w:val="28"/>
          <w:lang w:val="ru-RU"/>
        </w:rPr>
        <w:t>Куртатинском</w:t>
      </w:r>
      <w:proofErr w:type="spellEnd"/>
      <w:r w:rsidRPr="00BB7B50">
        <w:rPr>
          <w:rFonts w:ascii="Times New Roman" w:hAnsi="Times New Roman" w:cs="Times New Roman"/>
          <w:sz w:val="28"/>
          <w:szCs w:val="28"/>
          <w:lang w:val="ru-RU"/>
        </w:rPr>
        <w:t xml:space="preserve"> ущелье Республики Северная Осетия-Алания» (ООО «СТК-59»), переходящего с 2017 года.</w:t>
      </w:r>
      <w:r w:rsidR="00F52881">
        <w:rPr>
          <w:rFonts w:ascii="Times New Roman" w:hAnsi="Times New Roman" w:cs="Times New Roman"/>
          <w:sz w:val="28"/>
          <w:szCs w:val="28"/>
          <w:lang w:val="ru-RU"/>
        </w:rPr>
        <w:t xml:space="preserve"> </w:t>
      </w:r>
      <w:r>
        <w:rPr>
          <w:rFonts w:ascii="Times New Roman" w:hAnsi="Times New Roman" w:cs="Times New Roman"/>
          <w:sz w:val="28"/>
          <w:szCs w:val="28"/>
          <w:lang w:val="ru-RU"/>
        </w:rPr>
        <w:t>Завершается формирование предложений по созданию транспортной и инженерной инфраструктуры курорта. Агентством развития Республики Северная Осетия-Алания решается задача по обновлению концепции и созданию более нового компактного проекта.</w:t>
      </w:r>
    </w:p>
    <w:p w:rsidR="00BB7B50" w:rsidRDefault="00BB7B50" w:rsidP="00BB7B50">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Возрождению туризма в республике уделяется повышенное внимание, о чем свидетельствует участие отдельных компаний, осуществляющих свою деятельность в сфере туризма в государственных программах (ООО «СТК-59», спортивно-оздоровительный комплекс «Порог неба» и т.д.).</w:t>
      </w:r>
    </w:p>
    <w:p w:rsidR="00A06BFC" w:rsidRPr="00F52881" w:rsidRDefault="00A06BFC" w:rsidP="00B61C2B">
      <w:pPr>
        <w:spacing w:after="0" w:line="240" w:lineRule="auto"/>
        <w:rPr>
          <w:rFonts w:ascii="Times New Roman" w:hAnsi="Times New Roman" w:cs="Times New Roman"/>
          <w:sz w:val="24"/>
          <w:szCs w:val="24"/>
          <w:lang w:val="ru-RU"/>
        </w:rPr>
      </w:pPr>
    </w:p>
    <w:p w:rsidR="004920E4" w:rsidRPr="005334F6" w:rsidRDefault="00A06BFC" w:rsidP="00B61C2B">
      <w:pPr>
        <w:spacing w:after="0" w:line="240" w:lineRule="auto"/>
        <w:jc w:val="center"/>
        <w:rPr>
          <w:rFonts w:ascii="Times New Roman" w:eastAsia="Calibri" w:hAnsi="Times New Roman" w:cs="Times New Roman"/>
          <w:b/>
          <w:sz w:val="28"/>
          <w:lang w:val="ru-RU"/>
        </w:rPr>
      </w:pPr>
      <w:r>
        <w:rPr>
          <w:rFonts w:ascii="Times New Roman" w:eastAsia="Calibri" w:hAnsi="Times New Roman" w:cs="Times New Roman"/>
          <w:b/>
          <w:sz w:val="28"/>
          <w:lang w:val="ru-RU"/>
        </w:rPr>
        <w:t xml:space="preserve">2.4. </w:t>
      </w:r>
      <w:r w:rsidR="004920E4" w:rsidRPr="005334F6">
        <w:rPr>
          <w:rFonts w:ascii="Times New Roman" w:eastAsia="Calibri" w:hAnsi="Times New Roman" w:cs="Times New Roman"/>
          <w:b/>
          <w:sz w:val="28"/>
          <w:lang w:val="ru-RU"/>
        </w:rPr>
        <w:t>О реализации системных мероприятий по развитию конкуренции в Республике Северная Осетия-Алания</w:t>
      </w:r>
    </w:p>
    <w:p w:rsidR="004920E4" w:rsidRPr="00F52881" w:rsidRDefault="004920E4" w:rsidP="00B61C2B">
      <w:pPr>
        <w:spacing w:after="0" w:line="240" w:lineRule="auto"/>
        <w:jc w:val="center"/>
        <w:rPr>
          <w:rFonts w:ascii="Times New Roman" w:eastAsia="Calibri" w:hAnsi="Times New Roman" w:cs="Times New Roman"/>
          <w:sz w:val="24"/>
          <w:szCs w:val="24"/>
          <w:lang w:val="ru-RU"/>
        </w:rPr>
      </w:pPr>
    </w:p>
    <w:p w:rsidR="00BF6B98" w:rsidRPr="005334F6" w:rsidRDefault="00964504"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В рамках плана мероприятий («дорожной карты») по содействию развитию конкуренции в </w:t>
      </w:r>
      <w:r w:rsidR="004920E4" w:rsidRPr="005334F6">
        <w:rPr>
          <w:rFonts w:ascii="Times New Roman" w:eastAsia="Calibri" w:hAnsi="Times New Roman" w:cs="Times New Roman"/>
          <w:sz w:val="28"/>
          <w:lang w:val="ru-RU"/>
        </w:rPr>
        <w:t>Республике Северная Осетия-Алания</w:t>
      </w:r>
      <w:r w:rsidRPr="005334F6">
        <w:rPr>
          <w:rFonts w:ascii="Times New Roman" w:eastAsia="Calibri" w:hAnsi="Times New Roman" w:cs="Times New Roman"/>
          <w:sz w:val="28"/>
          <w:lang w:val="ru-RU"/>
        </w:rPr>
        <w:t xml:space="preserve"> на </w:t>
      </w:r>
      <w:r w:rsidR="00921C89">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2016-2018 годы, утвержденного распоряжением</w:t>
      </w:r>
      <w:r w:rsidR="004920E4" w:rsidRPr="005334F6">
        <w:rPr>
          <w:rFonts w:ascii="Times New Roman" w:eastAsia="Calibri" w:hAnsi="Times New Roman" w:cs="Times New Roman"/>
          <w:sz w:val="28"/>
          <w:lang w:val="ru-RU"/>
        </w:rPr>
        <w:t xml:space="preserve"> Главы Республики Северная Осетия-Алания от 2 мая 2016 года №86-рг</w:t>
      </w:r>
      <w:r w:rsidRPr="005334F6">
        <w:rPr>
          <w:rFonts w:ascii="Times New Roman" w:eastAsia="Calibri" w:hAnsi="Times New Roman" w:cs="Times New Roman"/>
          <w:sz w:val="28"/>
          <w:lang w:val="ru-RU"/>
        </w:rPr>
        <w:t xml:space="preserve">, были реализованы </w:t>
      </w:r>
      <w:r w:rsidR="00BF6B98" w:rsidRPr="005334F6">
        <w:rPr>
          <w:rFonts w:ascii="Times New Roman" w:eastAsia="Calibri" w:hAnsi="Times New Roman" w:cs="Times New Roman"/>
          <w:sz w:val="28"/>
          <w:lang w:val="ru-RU"/>
        </w:rPr>
        <w:t>мероприятия, направленные на развитие конкуренции при осуществлении процедур государственных и муниципальных закупок, совершенствование процессов управления объектами государственной собственности республики, создание условий для развития конкуренции на рынке строительства, дорожного хозяйства, стимулирование предпринимательских инициатив, содействие внедрению инноваций и стимулирование инвестиционной деятельности</w:t>
      </w:r>
      <w:r w:rsidR="0026611A" w:rsidRPr="005334F6">
        <w:rPr>
          <w:rFonts w:ascii="Times New Roman" w:eastAsia="Calibri" w:hAnsi="Times New Roman" w:cs="Times New Roman"/>
          <w:sz w:val="28"/>
          <w:lang w:val="ru-RU"/>
        </w:rPr>
        <w:t>, устранение избыточного государственного и муниципального регулирования для снижения административных барьеров, обеспечение доступа к информации субъектов естественных монополий.</w:t>
      </w:r>
    </w:p>
    <w:p w:rsidR="00964504" w:rsidRPr="00F52881" w:rsidRDefault="00964504" w:rsidP="00B61C2B">
      <w:pPr>
        <w:spacing w:after="0" w:line="240" w:lineRule="auto"/>
        <w:rPr>
          <w:rFonts w:ascii="Times New Roman" w:eastAsia="Calibri" w:hAnsi="Times New Roman" w:cs="Times New Roman"/>
          <w:sz w:val="24"/>
          <w:szCs w:val="24"/>
          <w:lang w:val="ru-RU"/>
        </w:rPr>
      </w:pPr>
    </w:p>
    <w:p w:rsidR="009B40CA" w:rsidRDefault="009B40CA"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lastRenderedPageBreak/>
        <w:t>Совершенствование процедур закупок товаров, работ, услуг для нужд Республики Северная Осетия-Алания</w:t>
      </w:r>
    </w:p>
    <w:p w:rsidR="00F5248E" w:rsidRPr="00F52881" w:rsidRDefault="00F5248E" w:rsidP="00B61C2B">
      <w:pPr>
        <w:spacing w:after="0" w:line="240" w:lineRule="auto"/>
        <w:jc w:val="center"/>
        <w:rPr>
          <w:rFonts w:ascii="Times New Roman" w:eastAsia="Calibri" w:hAnsi="Times New Roman" w:cs="Times New Roman"/>
          <w:sz w:val="24"/>
          <w:szCs w:val="24"/>
          <w:lang w:val="ru-RU"/>
        </w:rPr>
      </w:pPr>
    </w:p>
    <w:p w:rsidR="009B40CA" w:rsidRPr="006453E4" w:rsidRDefault="009B40CA" w:rsidP="00117011">
      <w:pPr>
        <w:spacing w:after="0" w:line="240" w:lineRule="auto"/>
        <w:ind w:firstLine="709"/>
        <w:rPr>
          <w:rFonts w:ascii="Times New Roman" w:eastAsia="Calibri" w:hAnsi="Times New Roman" w:cs="Times New Roman"/>
          <w:sz w:val="28"/>
          <w:lang w:val="ru-RU"/>
        </w:rPr>
      </w:pPr>
      <w:r w:rsidRPr="006453E4">
        <w:rPr>
          <w:rFonts w:ascii="Times New Roman" w:eastAsia="Calibri" w:hAnsi="Times New Roman" w:cs="Times New Roman"/>
          <w:sz w:val="28"/>
          <w:lang w:val="ru-RU"/>
        </w:rPr>
        <w:t>Государственные закупки являются важнейшим элементом социально-экономического развития региона, а сама система контрактных отношений становится одним из механизмов государственного стимулирования экономики, оказывающ</w:t>
      </w:r>
      <w:r w:rsidR="00D0577A">
        <w:rPr>
          <w:rFonts w:ascii="Times New Roman" w:eastAsia="Calibri" w:hAnsi="Times New Roman" w:cs="Times New Roman"/>
          <w:sz w:val="28"/>
          <w:lang w:val="ru-RU"/>
        </w:rPr>
        <w:t>им</w:t>
      </w:r>
      <w:r w:rsidRPr="006453E4">
        <w:rPr>
          <w:rFonts w:ascii="Times New Roman" w:eastAsia="Calibri" w:hAnsi="Times New Roman" w:cs="Times New Roman"/>
          <w:sz w:val="28"/>
          <w:lang w:val="ru-RU"/>
        </w:rPr>
        <w:t xml:space="preserve"> существенное влияние на ее динамику и структуру.</w:t>
      </w:r>
    </w:p>
    <w:p w:rsidR="009B40CA" w:rsidRPr="005334F6" w:rsidRDefault="009B40CA"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В ряде регионов Российской Федерации уже задействована централизация государственных и муниципальных закупок. Опыт регионов показывает, что данные направления обеспечивают повышение эффективности бюджетных расходов, гласности и прозрачности системы государственных закупок, содействуют развитию добросовестной конкуренции.</w:t>
      </w:r>
    </w:p>
    <w:p w:rsidR="00A83E02" w:rsidRPr="005334F6" w:rsidRDefault="009B40CA"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Управлением Республики Северная Осетия-Алания по проведению закупок для государственных нужд был проведен мониторинг закупок товаров, работ, услуг</w:t>
      </w:r>
      <w:r w:rsidR="00A83E02" w:rsidRPr="005334F6">
        <w:rPr>
          <w:rFonts w:ascii="Times New Roman" w:eastAsia="Calibri" w:hAnsi="Times New Roman" w:cs="Times New Roman"/>
          <w:sz w:val="28"/>
          <w:lang w:val="ru-RU"/>
        </w:rPr>
        <w:t xml:space="preserve"> у малых и средних предпринимателей.</w:t>
      </w:r>
    </w:p>
    <w:p w:rsidR="00A83E02" w:rsidRPr="005334F6" w:rsidRDefault="00A83E02"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Так, 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w:t>
      </w:r>
      <w:r w:rsidR="00D2567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2011 года №223-ФЗ «О закупках товаров, работ, услуг отдельными видами юридических лиц» в 2017 году составила 24,9%.</w:t>
      </w:r>
    </w:p>
    <w:p w:rsidR="002B7D7A" w:rsidRPr="005334F6" w:rsidRDefault="002B7D7A"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Среднее арифметическое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составило в 2017 г. 2,21 участника на 1 процедуру.</w:t>
      </w:r>
    </w:p>
    <w:p w:rsidR="00A83E02" w:rsidRPr="005334F6" w:rsidRDefault="003D60A7"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Для улучшения конкурентной среды в </w:t>
      </w:r>
      <w:proofErr w:type="spellStart"/>
      <w:r w:rsidRPr="005334F6">
        <w:rPr>
          <w:rFonts w:ascii="Times New Roman" w:eastAsia="Calibri" w:hAnsi="Times New Roman" w:cs="Times New Roman"/>
          <w:sz w:val="28"/>
          <w:lang w:val="ru-RU"/>
        </w:rPr>
        <w:t>госзакупках</w:t>
      </w:r>
      <w:proofErr w:type="spellEnd"/>
      <w:r w:rsidRPr="005334F6">
        <w:rPr>
          <w:rFonts w:ascii="Times New Roman" w:eastAsia="Calibri" w:hAnsi="Times New Roman" w:cs="Times New Roman"/>
          <w:sz w:val="28"/>
          <w:lang w:val="ru-RU"/>
        </w:rPr>
        <w:t xml:space="preserve">, а также оказания поддержки местным товаропроизводителям и обеспечения их участия в проводимых государственными и муниципальными заказчиками торгах на поставку сельхозпродукции в марте </w:t>
      </w:r>
      <w:r w:rsidR="00D25670">
        <w:rPr>
          <w:rFonts w:ascii="Times New Roman" w:eastAsia="Calibri" w:hAnsi="Times New Roman" w:cs="Times New Roman"/>
          <w:sz w:val="28"/>
          <w:lang w:val="ru-RU"/>
        </w:rPr>
        <w:t xml:space="preserve">2017 года </w:t>
      </w:r>
      <w:r w:rsidRPr="005334F6">
        <w:rPr>
          <w:rFonts w:ascii="Times New Roman" w:eastAsia="Calibri" w:hAnsi="Times New Roman" w:cs="Times New Roman"/>
          <w:sz w:val="28"/>
          <w:lang w:val="ru-RU"/>
        </w:rPr>
        <w:t>Министерством экономического развития Республики Северная Осетия-Алания совместно с Министерством сельского хозяйства и продовольствия Республики Северная Осетия-Алания и Управлением Республики Северная</w:t>
      </w:r>
      <w:r w:rsidR="00D25670">
        <w:rPr>
          <w:rFonts w:ascii="Times New Roman" w:eastAsia="Calibri" w:hAnsi="Times New Roman" w:cs="Times New Roman"/>
          <w:sz w:val="28"/>
          <w:lang w:val="ru-RU"/>
        </w:rPr>
        <w:t xml:space="preserve"> Осетия-Алания по проведению </w:t>
      </w:r>
      <w:r w:rsidRPr="005334F6">
        <w:rPr>
          <w:rFonts w:ascii="Times New Roman" w:eastAsia="Calibri" w:hAnsi="Times New Roman" w:cs="Times New Roman"/>
          <w:sz w:val="28"/>
          <w:lang w:val="ru-RU"/>
        </w:rPr>
        <w:t xml:space="preserve">закупок для государственных нужд проведены встречи с </w:t>
      </w:r>
      <w:proofErr w:type="spellStart"/>
      <w:r w:rsidRPr="005334F6">
        <w:rPr>
          <w:rFonts w:ascii="Times New Roman" w:eastAsia="Calibri" w:hAnsi="Times New Roman" w:cs="Times New Roman"/>
          <w:sz w:val="28"/>
          <w:lang w:val="ru-RU"/>
        </w:rPr>
        <w:t>сельхозтоваропроизводителями</w:t>
      </w:r>
      <w:proofErr w:type="spellEnd"/>
      <w:r w:rsidRPr="005334F6">
        <w:rPr>
          <w:rFonts w:ascii="Times New Roman" w:eastAsia="Calibri" w:hAnsi="Times New Roman" w:cs="Times New Roman"/>
          <w:sz w:val="28"/>
          <w:lang w:val="ru-RU"/>
        </w:rPr>
        <w:t>, на которых разъяснен порядок участия в конкурсах (аукционах).</w:t>
      </w:r>
    </w:p>
    <w:p w:rsidR="003D60A7" w:rsidRPr="005334F6" w:rsidRDefault="003D60A7"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Для улучшения взаимодействия с муниципальными заказчиками в сфере закупок Министерством экономического развития Республики </w:t>
      </w:r>
      <w:r w:rsidRPr="005334F6">
        <w:rPr>
          <w:rFonts w:ascii="Times New Roman" w:eastAsia="Calibri" w:hAnsi="Times New Roman" w:cs="Times New Roman"/>
          <w:sz w:val="28"/>
          <w:lang w:val="ru-RU"/>
        </w:rPr>
        <w:lastRenderedPageBreak/>
        <w:t xml:space="preserve">Северная Осетия-Алания совместно с Министерством финансов Республики Северная Осетия-Алания 22 марта </w:t>
      </w:r>
      <w:r w:rsidR="00D25670">
        <w:rPr>
          <w:rFonts w:ascii="Times New Roman" w:eastAsia="Calibri" w:hAnsi="Times New Roman" w:cs="Times New Roman"/>
          <w:sz w:val="28"/>
          <w:lang w:val="ru-RU"/>
        </w:rPr>
        <w:t>2017 года</w:t>
      </w:r>
      <w:r w:rsidRPr="005334F6">
        <w:rPr>
          <w:rFonts w:ascii="Times New Roman" w:eastAsia="Calibri" w:hAnsi="Times New Roman" w:cs="Times New Roman"/>
          <w:sz w:val="28"/>
          <w:lang w:val="ru-RU"/>
        </w:rPr>
        <w:t xml:space="preserve"> проведена встреча с заместителями глав администраций местного самоуправления </w:t>
      </w:r>
      <w:r w:rsidR="00D25670">
        <w:rPr>
          <w:rFonts w:ascii="Times New Roman" w:eastAsia="Calibri" w:hAnsi="Times New Roman" w:cs="Times New Roman"/>
          <w:sz w:val="28"/>
          <w:lang w:val="ru-RU"/>
        </w:rPr>
        <w:t xml:space="preserve">муниципальных образований </w:t>
      </w:r>
      <w:r w:rsidRPr="005334F6">
        <w:rPr>
          <w:rFonts w:ascii="Times New Roman" w:eastAsia="Calibri" w:hAnsi="Times New Roman" w:cs="Times New Roman"/>
          <w:sz w:val="28"/>
          <w:lang w:val="ru-RU"/>
        </w:rPr>
        <w:t>республики, курирующими экономическую и финансовую политику.</w:t>
      </w:r>
    </w:p>
    <w:p w:rsidR="003D60A7" w:rsidRPr="005334F6" w:rsidRDefault="003D60A7"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В ходе совещания обсудили вопросы усиления контроля и ответственности муниципальных заказчиков при формировании заявок и обосновании начальной максимальной цены контракта.</w:t>
      </w:r>
    </w:p>
    <w:p w:rsidR="009B40CA" w:rsidRPr="005334F6" w:rsidRDefault="009B40CA"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В рамках методологического сопровождения деятельности заказчиков Республики Северная Осетия-Алания Министерством экономического развития Республики Северная Осетия-Алания осуществляется консультирование заказчиков по вопросам применения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p>
    <w:p w:rsidR="009B40CA" w:rsidRPr="00331AD3" w:rsidRDefault="009B40CA" w:rsidP="00B61C2B">
      <w:pPr>
        <w:spacing w:after="0" w:line="240" w:lineRule="auto"/>
        <w:rPr>
          <w:rFonts w:ascii="Times New Roman" w:eastAsia="Calibri" w:hAnsi="Times New Roman" w:cs="Times New Roman"/>
          <w:lang w:val="ru-RU"/>
        </w:rPr>
      </w:pPr>
    </w:p>
    <w:p w:rsidR="00EA64FB" w:rsidRPr="005334F6" w:rsidRDefault="00EA64FB"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t>Совершенствование процессов управления объектами государственной собственности Республики Северная Осетия-Алания</w:t>
      </w:r>
    </w:p>
    <w:p w:rsidR="00EA64FB" w:rsidRPr="00331AD3" w:rsidRDefault="00EA64FB" w:rsidP="00B61C2B">
      <w:pPr>
        <w:spacing w:after="0" w:line="240" w:lineRule="auto"/>
        <w:jc w:val="center"/>
        <w:rPr>
          <w:rFonts w:ascii="Times New Roman" w:eastAsia="Calibri" w:hAnsi="Times New Roman" w:cs="Times New Roman"/>
          <w:lang w:val="ru-RU"/>
        </w:rPr>
      </w:pPr>
    </w:p>
    <w:p w:rsidR="00A318B6" w:rsidRPr="005334F6" w:rsidRDefault="001A74EE"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Реестр государственного имущества Республики</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Северная Осетия-Алания содержит 122 государственных унитарных предприятия, из которых 19 ликвидированы, 6 находятся в стадии банкротства, по 4 принято</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решение о ли</w:t>
      </w:r>
      <w:r w:rsidR="00A318B6" w:rsidRPr="005334F6">
        <w:rPr>
          <w:rFonts w:ascii="Times New Roman" w:eastAsia="Calibri" w:hAnsi="Times New Roman" w:cs="Times New Roman"/>
          <w:sz w:val="28"/>
          <w:lang w:val="ru-RU"/>
        </w:rPr>
        <w:t>квидации. С</w:t>
      </w:r>
      <w:r w:rsidRPr="005334F6">
        <w:rPr>
          <w:rFonts w:ascii="Times New Roman" w:eastAsia="Calibri" w:hAnsi="Times New Roman" w:cs="Times New Roman"/>
          <w:sz w:val="28"/>
          <w:lang w:val="ru-RU"/>
        </w:rPr>
        <w:t xml:space="preserve">огласно общедоступным данным </w:t>
      </w:r>
      <w:r w:rsidR="00A318B6" w:rsidRPr="005334F6">
        <w:rPr>
          <w:rFonts w:ascii="Times New Roman" w:eastAsia="Calibri" w:hAnsi="Times New Roman" w:cs="Times New Roman"/>
          <w:sz w:val="28"/>
          <w:lang w:val="ru-RU"/>
        </w:rPr>
        <w:t>Территориального органа Федеральной службы государственной статистики по Ре</w:t>
      </w:r>
      <w:r w:rsidR="008B51CC">
        <w:rPr>
          <w:rFonts w:ascii="Times New Roman" w:eastAsia="Calibri" w:hAnsi="Times New Roman" w:cs="Times New Roman"/>
          <w:sz w:val="28"/>
          <w:lang w:val="ru-RU"/>
        </w:rPr>
        <w:t xml:space="preserve">спублике Северная Осетия-Алания, </w:t>
      </w:r>
      <w:r w:rsidR="00A318B6" w:rsidRPr="005334F6">
        <w:rPr>
          <w:rFonts w:ascii="Times New Roman" w:eastAsia="Calibri" w:hAnsi="Times New Roman" w:cs="Times New Roman"/>
          <w:sz w:val="28"/>
          <w:lang w:val="ru-RU"/>
        </w:rPr>
        <w:t xml:space="preserve">в 2017 году </w:t>
      </w:r>
      <w:r w:rsidRPr="005334F6">
        <w:rPr>
          <w:rFonts w:ascii="Times New Roman" w:eastAsia="Calibri" w:hAnsi="Times New Roman" w:cs="Times New Roman"/>
          <w:sz w:val="28"/>
          <w:lang w:val="ru-RU"/>
        </w:rPr>
        <w:t xml:space="preserve">63 </w:t>
      </w:r>
      <w:r w:rsidR="00A318B6" w:rsidRPr="005334F6">
        <w:rPr>
          <w:rFonts w:ascii="Times New Roman" w:eastAsia="Calibri" w:hAnsi="Times New Roman" w:cs="Times New Roman"/>
          <w:sz w:val="28"/>
          <w:lang w:val="ru-RU"/>
        </w:rPr>
        <w:t xml:space="preserve">предприятия </w:t>
      </w:r>
      <w:r w:rsidRPr="005334F6">
        <w:rPr>
          <w:rFonts w:ascii="Times New Roman" w:eastAsia="Calibri" w:hAnsi="Times New Roman" w:cs="Times New Roman"/>
          <w:sz w:val="28"/>
          <w:lang w:val="ru-RU"/>
        </w:rPr>
        <w:t>прекратили</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 xml:space="preserve">деятельность в связи с исключением из </w:t>
      </w:r>
      <w:r w:rsidR="00A318B6" w:rsidRPr="005334F6">
        <w:rPr>
          <w:rFonts w:ascii="Times New Roman" w:eastAsia="Calibri" w:hAnsi="Times New Roman" w:cs="Times New Roman"/>
          <w:sz w:val="28"/>
          <w:lang w:val="ru-RU"/>
        </w:rPr>
        <w:t xml:space="preserve">Единого государственного реестра юридических лиц на основании пункта 2. статьи </w:t>
      </w:r>
      <w:r w:rsidRPr="005334F6">
        <w:rPr>
          <w:rFonts w:ascii="Times New Roman" w:eastAsia="Calibri" w:hAnsi="Times New Roman" w:cs="Times New Roman"/>
          <w:sz w:val="28"/>
          <w:lang w:val="ru-RU"/>
        </w:rPr>
        <w:t>21.1.Федерального закона от 8</w:t>
      </w:r>
      <w:r w:rsidR="00A318B6" w:rsidRPr="005334F6">
        <w:rPr>
          <w:rFonts w:ascii="Times New Roman" w:eastAsia="Calibri" w:hAnsi="Times New Roman" w:cs="Times New Roman"/>
          <w:sz w:val="28"/>
          <w:lang w:val="ru-RU"/>
        </w:rPr>
        <w:t xml:space="preserve"> августа </w:t>
      </w:r>
      <w:r w:rsidRPr="005334F6">
        <w:rPr>
          <w:rFonts w:ascii="Times New Roman" w:eastAsia="Calibri" w:hAnsi="Times New Roman" w:cs="Times New Roman"/>
          <w:sz w:val="28"/>
          <w:lang w:val="ru-RU"/>
        </w:rPr>
        <w:t>2001</w:t>
      </w:r>
      <w:r w:rsidR="00A318B6" w:rsidRPr="005334F6">
        <w:rPr>
          <w:rFonts w:ascii="Times New Roman" w:eastAsia="Calibri" w:hAnsi="Times New Roman" w:cs="Times New Roman"/>
          <w:sz w:val="28"/>
          <w:lang w:val="ru-RU"/>
        </w:rPr>
        <w:t xml:space="preserve"> года </w:t>
      </w:r>
      <w:r w:rsidRPr="005334F6">
        <w:rPr>
          <w:rFonts w:ascii="Times New Roman" w:eastAsia="Calibri" w:hAnsi="Times New Roman" w:cs="Times New Roman"/>
          <w:sz w:val="28"/>
          <w:lang w:val="ru-RU"/>
        </w:rPr>
        <w:t xml:space="preserve"> №129-ФЗ «О государственной регистрации</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юридических лиц и индивидуальных предпринимателей» (наличие признаков</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недействующего юридического лица). Из 30 оставшихся фактически деятельность</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осущ</w:t>
      </w:r>
      <w:r w:rsidR="00A318B6" w:rsidRPr="005334F6">
        <w:rPr>
          <w:rFonts w:ascii="Times New Roman" w:eastAsia="Calibri" w:hAnsi="Times New Roman" w:cs="Times New Roman"/>
          <w:sz w:val="28"/>
          <w:lang w:val="ru-RU"/>
        </w:rPr>
        <w:t xml:space="preserve">ествляют только 15 предприятий, </w:t>
      </w:r>
      <w:r w:rsidRPr="005334F6">
        <w:rPr>
          <w:rFonts w:ascii="Times New Roman" w:eastAsia="Calibri" w:hAnsi="Times New Roman" w:cs="Times New Roman"/>
          <w:sz w:val="28"/>
          <w:lang w:val="ru-RU"/>
        </w:rPr>
        <w:t>в</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отношении которых производятся аналитические мероприятия.</w:t>
      </w:r>
      <w:r w:rsidR="0073393C" w:rsidRPr="005334F6">
        <w:rPr>
          <w:rFonts w:ascii="Times New Roman" w:eastAsia="Calibri" w:hAnsi="Times New Roman" w:cs="Times New Roman"/>
          <w:sz w:val="28"/>
          <w:lang w:val="ru-RU"/>
        </w:rPr>
        <w:t xml:space="preserve"> По итогам отчетного периода информация о финансовом состоянии была получена от </w:t>
      </w:r>
      <w:r w:rsidR="008B51CC">
        <w:rPr>
          <w:rFonts w:ascii="Times New Roman" w:eastAsia="Calibri" w:hAnsi="Times New Roman" w:cs="Times New Roman"/>
          <w:sz w:val="28"/>
          <w:lang w:val="ru-RU"/>
        </w:rPr>
        <w:t>г</w:t>
      </w:r>
      <w:r w:rsidR="0073393C" w:rsidRPr="005334F6">
        <w:rPr>
          <w:rFonts w:ascii="Times New Roman" w:eastAsia="Calibri" w:hAnsi="Times New Roman" w:cs="Times New Roman"/>
          <w:sz w:val="28"/>
          <w:lang w:val="ru-RU"/>
        </w:rPr>
        <w:t xml:space="preserve">осударственного унитарного предприятия «Медицинские препараты» и </w:t>
      </w:r>
      <w:r w:rsidR="008B51CC">
        <w:rPr>
          <w:rFonts w:ascii="Times New Roman" w:eastAsia="Calibri" w:hAnsi="Times New Roman" w:cs="Times New Roman"/>
          <w:sz w:val="28"/>
          <w:lang w:val="ru-RU"/>
        </w:rPr>
        <w:t>г</w:t>
      </w:r>
      <w:r w:rsidR="0073393C" w:rsidRPr="005334F6">
        <w:rPr>
          <w:rFonts w:ascii="Times New Roman" w:eastAsia="Calibri" w:hAnsi="Times New Roman" w:cs="Times New Roman"/>
          <w:sz w:val="28"/>
          <w:lang w:val="ru-RU"/>
        </w:rPr>
        <w:t xml:space="preserve">осударственного унитарного автотранспортного предприятия «Октябрьское». </w:t>
      </w:r>
    </w:p>
    <w:p w:rsidR="00EA64FB" w:rsidRPr="005334F6" w:rsidRDefault="00EA64FB"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Министерств</w:t>
      </w:r>
      <w:r w:rsidR="008B51CC">
        <w:rPr>
          <w:rFonts w:ascii="Times New Roman" w:eastAsia="Calibri" w:hAnsi="Times New Roman" w:cs="Times New Roman"/>
          <w:sz w:val="28"/>
          <w:lang w:val="ru-RU"/>
        </w:rPr>
        <w:t>о</w:t>
      </w:r>
      <w:r w:rsidRPr="005334F6">
        <w:rPr>
          <w:rFonts w:ascii="Times New Roman" w:eastAsia="Calibri" w:hAnsi="Times New Roman" w:cs="Times New Roman"/>
          <w:sz w:val="28"/>
          <w:lang w:val="ru-RU"/>
        </w:rPr>
        <w:t xml:space="preserve"> государственного имущества и земельных отношений Р</w:t>
      </w:r>
      <w:r w:rsidR="0073393C" w:rsidRPr="005334F6">
        <w:rPr>
          <w:rFonts w:ascii="Times New Roman" w:eastAsia="Calibri" w:hAnsi="Times New Roman" w:cs="Times New Roman"/>
          <w:sz w:val="28"/>
          <w:lang w:val="ru-RU"/>
        </w:rPr>
        <w:t xml:space="preserve">еспублики </w:t>
      </w:r>
      <w:r w:rsidRPr="005334F6">
        <w:rPr>
          <w:rFonts w:ascii="Times New Roman" w:eastAsia="Calibri" w:hAnsi="Times New Roman" w:cs="Times New Roman"/>
          <w:sz w:val="28"/>
          <w:lang w:val="ru-RU"/>
        </w:rPr>
        <w:t>С</w:t>
      </w:r>
      <w:r w:rsidR="0073393C" w:rsidRPr="005334F6">
        <w:rPr>
          <w:rFonts w:ascii="Times New Roman" w:eastAsia="Calibri" w:hAnsi="Times New Roman" w:cs="Times New Roman"/>
          <w:sz w:val="28"/>
          <w:lang w:val="ru-RU"/>
        </w:rPr>
        <w:t xml:space="preserve">еверная </w:t>
      </w:r>
      <w:r w:rsidRPr="005334F6">
        <w:rPr>
          <w:rFonts w:ascii="Times New Roman" w:eastAsia="Calibri" w:hAnsi="Times New Roman" w:cs="Times New Roman"/>
          <w:sz w:val="28"/>
          <w:lang w:val="ru-RU"/>
        </w:rPr>
        <w:t>О</w:t>
      </w:r>
      <w:r w:rsidR="0073393C" w:rsidRPr="005334F6">
        <w:rPr>
          <w:rFonts w:ascii="Times New Roman" w:eastAsia="Calibri" w:hAnsi="Times New Roman" w:cs="Times New Roman"/>
          <w:sz w:val="28"/>
          <w:lang w:val="ru-RU"/>
        </w:rPr>
        <w:t>сетия</w:t>
      </w:r>
      <w:r w:rsidRPr="005334F6">
        <w:rPr>
          <w:rFonts w:ascii="Times New Roman" w:eastAsia="Calibri" w:hAnsi="Times New Roman" w:cs="Times New Roman"/>
          <w:sz w:val="28"/>
          <w:lang w:val="ru-RU"/>
        </w:rPr>
        <w:t xml:space="preserve">-Алания </w:t>
      </w:r>
      <w:r w:rsidR="0073393C" w:rsidRPr="005334F6">
        <w:rPr>
          <w:rFonts w:ascii="Times New Roman" w:eastAsia="Calibri" w:hAnsi="Times New Roman" w:cs="Times New Roman"/>
          <w:sz w:val="28"/>
          <w:lang w:val="ru-RU"/>
        </w:rPr>
        <w:t xml:space="preserve">осуществляет полномочия по проведению </w:t>
      </w:r>
      <w:r w:rsidRPr="005334F6">
        <w:rPr>
          <w:rFonts w:ascii="Times New Roman" w:eastAsia="Calibri" w:hAnsi="Times New Roman" w:cs="Times New Roman"/>
          <w:sz w:val="28"/>
          <w:lang w:val="ru-RU"/>
        </w:rPr>
        <w:t>аукционов на право заключения договоров аренды, договоров безвозмездного пользования, иных договоров, предусматривающих переход прав владения и (или) пользования в отнош</w:t>
      </w:r>
      <w:r w:rsidR="008B51CC">
        <w:rPr>
          <w:rFonts w:ascii="Times New Roman" w:eastAsia="Calibri" w:hAnsi="Times New Roman" w:cs="Times New Roman"/>
          <w:sz w:val="28"/>
          <w:lang w:val="ru-RU"/>
        </w:rPr>
        <w:t xml:space="preserve">ении государственного имущества, </w:t>
      </w:r>
      <w:r w:rsidRPr="005334F6">
        <w:rPr>
          <w:rFonts w:ascii="Times New Roman" w:eastAsia="Calibri" w:hAnsi="Times New Roman" w:cs="Times New Roman"/>
          <w:sz w:val="28"/>
          <w:lang w:val="ru-RU"/>
        </w:rPr>
        <w:t>и оформл</w:t>
      </w:r>
      <w:r w:rsidR="0073393C" w:rsidRPr="005334F6">
        <w:rPr>
          <w:rFonts w:ascii="Times New Roman" w:eastAsia="Calibri" w:hAnsi="Times New Roman" w:cs="Times New Roman"/>
          <w:sz w:val="28"/>
          <w:lang w:val="ru-RU"/>
        </w:rPr>
        <w:t>ению соответствующих договоров в</w:t>
      </w:r>
      <w:r w:rsidRPr="005334F6">
        <w:rPr>
          <w:rFonts w:ascii="Times New Roman" w:eastAsia="Calibri" w:hAnsi="Times New Roman" w:cs="Times New Roman"/>
          <w:sz w:val="28"/>
          <w:lang w:val="ru-RU"/>
        </w:rPr>
        <w:t xml:space="preserve"> соответствии с положениями Федерального закона от 26</w:t>
      </w:r>
      <w:r w:rsidR="0073393C" w:rsidRPr="005334F6">
        <w:rPr>
          <w:rFonts w:ascii="Times New Roman" w:eastAsia="Calibri" w:hAnsi="Times New Roman" w:cs="Times New Roman"/>
          <w:sz w:val="28"/>
          <w:lang w:val="ru-RU"/>
        </w:rPr>
        <w:t xml:space="preserve"> июля </w:t>
      </w:r>
      <w:r w:rsidRPr="005334F6">
        <w:rPr>
          <w:rFonts w:ascii="Times New Roman" w:eastAsia="Calibri" w:hAnsi="Times New Roman" w:cs="Times New Roman"/>
          <w:sz w:val="28"/>
          <w:lang w:val="ru-RU"/>
        </w:rPr>
        <w:t>2006 г</w:t>
      </w:r>
      <w:r w:rsidR="0073393C" w:rsidRPr="005334F6">
        <w:rPr>
          <w:rFonts w:ascii="Times New Roman" w:eastAsia="Calibri" w:hAnsi="Times New Roman" w:cs="Times New Roman"/>
          <w:sz w:val="28"/>
          <w:lang w:val="ru-RU"/>
        </w:rPr>
        <w:t>ода</w:t>
      </w:r>
      <w:r w:rsidRPr="005334F6">
        <w:rPr>
          <w:rFonts w:ascii="Times New Roman" w:eastAsia="Calibri" w:hAnsi="Times New Roman" w:cs="Times New Roman"/>
          <w:sz w:val="28"/>
          <w:lang w:val="ru-RU"/>
        </w:rPr>
        <w:t xml:space="preserve"> №</w:t>
      </w:r>
      <w:r w:rsidR="0073393C" w:rsidRPr="005334F6">
        <w:rPr>
          <w:rFonts w:ascii="Times New Roman" w:eastAsia="Calibri" w:hAnsi="Times New Roman" w:cs="Times New Roman"/>
          <w:sz w:val="28"/>
          <w:lang w:val="ru-RU"/>
        </w:rPr>
        <w:t>135-ФЗ</w:t>
      </w:r>
      <w:r w:rsidRPr="005334F6">
        <w:rPr>
          <w:rFonts w:ascii="Times New Roman" w:eastAsia="Calibri" w:hAnsi="Times New Roman" w:cs="Times New Roman"/>
          <w:sz w:val="28"/>
          <w:lang w:val="ru-RU"/>
        </w:rPr>
        <w:t xml:space="preserve"> </w:t>
      </w:r>
      <w:r w:rsidR="00921C89">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 xml:space="preserve">«О защите конкуренции», приказа </w:t>
      </w:r>
      <w:r w:rsidR="0073393C" w:rsidRPr="005334F6">
        <w:rPr>
          <w:rFonts w:ascii="Times New Roman" w:eastAsia="Calibri" w:hAnsi="Times New Roman" w:cs="Times New Roman"/>
          <w:sz w:val="28"/>
          <w:lang w:val="ru-RU"/>
        </w:rPr>
        <w:t xml:space="preserve">Федеральной антимонопольной службы </w:t>
      </w:r>
      <w:r w:rsidR="008B51CC">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от 10</w:t>
      </w:r>
      <w:r w:rsidR="0073393C" w:rsidRPr="005334F6">
        <w:rPr>
          <w:rFonts w:ascii="Times New Roman" w:eastAsia="Calibri" w:hAnsi="Times New Roman" w:cs="Times New Roman"/>
          <w:sz w:val="28"/>
          <w:lang w:val="ru-RU"/>
        </w:rPr>
        <w:t xml:space="preserve"> февраля </w:t>
      </w:r>
      <w:r w:rsidRPr="005334F6">
        <w:rPr>
          <w:rFonts w:ascii="Times New Roman" w:eastAsia="Calibri" w:hAnsi="Times New Roman" w:cs="Times New Roman"/>
          <w:sz w:val="28"/>
          <w:lang w:val="ru-RU"/>
        </w:rPr>
        <w:t>2010 г</w:t>
      </w:r>
      <w:r w:rsidR="0073393C" w:rsidRPr="005334F6">
        <w:rPr>
          <w:rFonts w:ascii="Times New Roman" w:eastAsia="Calibri" w:hAnsi="Times New Roman" w:cs="Times New Roman"/>
          <w:sz w:val="28"/>
          <w:lang w:val="ru-RU"/>
        </w:rPr>
        <w:t>ода №</w:t>
      </w:r>
      <w:r w:rsidRPr="005334F6">
        <w:rPr>
          <w:rFonts w:ascii="Times New Roman" w:eastAsia="Calibri" w:hAnsi="Times New Roman" w:cs="Times New Roman"/>
          <w:sz w:val="28"/>
          <w:lang w:val="ru-RU"/>
        </w:rPr>
        <w:t xml:space="preserve">67 «О порядке проведения конкурсов или </w:t>
      </w:r>
      <w:r w:rsidRPr="005334F6">
        <w:rPr>
          <w:rFonts w:ascii="Times New Roman" w:eastAsia="Calibri" w:hAnsi="Times New Roman" w:cs="Times New Roman"/>
          <w:sz w:val="28"/>
          <w:lang w:val="ru-RU"/>
        </w:rPr>
        <w:lastRenderedPageBreak/>
        <w:t>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A64FB" w:rsidRPr="005334F6" w:rsidRDefault="00EA64FB"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В соответствии с данными правовыми актами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w:t>
      </w:r>
      <w:r w:rsidR="008B51CC">
        <w:rPr>
          <w:rFonts w:ascii="Times New Roman" w:eastAsia="Calibri" w:hAnsi="Times New Roman" w:cs="Times New Roman"/>
          <w:sz w:val="28"/>
          <w:lang w:val="ru-RU"/>
        </w:rPr>
        <w:t xml:space="preserve">имущества, </w:t>
      </w:r>
      <w:r w:rsidRPr="005334F6">
        <w:rPr>
          <w:rFonts w:ascii="Times New Roman" w:eastAsia="Calibri" w:hAnsi="Times New Roman" w:cs="Times New Roman"/>
          <w:sz w:val="28"/>
          <w:lang w:val="ru-RU"/>
        </w:rPr>
        <w:t>осуществляется только по результатам проведения конкурсов или аукционов на право заключения этих договоров, за рядом</w:t>
      </w:r>
      <w:r w:rsidR="00152D00">
        <w:rPr>
          <w:rFonts w:ascii="Times New Roman" w:eastAsia="Calibri" w:hAnsi="Times New Roman" w:cs="Times New Roman"/>
          <w:sz w:val="28"/>
          <w:lang w:val="ru-RU"/>
        </w:rPr>
        <w:t xml:space="preserve"> </w:t>
      </w:r>
      <w:r w:rsidR="00141E63" w:rsidRPr="005334F6">
        <w:rPr>
          <w:rFonts w:ascii="Times New Roman" w:eastAsia="Calibri" w:hAnsi="Times New Roman" w:cs="Times New Roman"/>
          <w:sz w:val="28"/>
          <w:lang w:val="ru-RU"/>
        </w:rPr>
        <w:t>исключений, предусмотренных статьей</w:t>
      </w:r>
      <w:r w:rsidR="008B51CC">
        <w:rPr>
          <w:rFonts w:ascii="Times New Roman" w:eastAsia="Calibri" w:hAnsi="Times New Roman" w:cs="Times New Roman"/>
          <w:sz w:val="28"/>
          <w:lang w:val="ru-RU"/>
        </w:rPr>
        <w:t xml:space="preserve"> 17.1 вышеуказанного Ф</w:t>
      </w:r>
      <w:r w:rsidRPr="005334F6">
        <w:rPr>
          <w:rFonts w:ascii="Times New Roman" w:eastAsia="Calibri" w:hAnsi="Times New Roman" w:cs="Times New Roman"/>
          <w:sz w:val="28"/>
          <w:lang w:val="ru-RU"/>
        </w:rPr>
        <w:t>едерального закона.</w:t>
      </w:r>
    </w:p>
    <w:p w:rsidR="00EA64FB" w:rsidRPr="005334F6" w:rsidRDefault="00EA64FB"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В целях устранения избыточного государственного регулирования, оптимизации процесса предоставления государственных услуг и прозрачности деятельности, вовлечения максимального количества участников в аукционы:</w:t>
      </w:r>
    </w:p>
    <w:p w:rsidR="00EA64FB" w:rsidRPr="005334F6" w:rsidRDefault="00EA64FB"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информация об аукционах размещается на официальном сайте торгов Российской Федерации </w:t>
      </w:r>
      <w:hyperlink r:id="rId10" w:history="1">
        <w:r w:rsidR="007A7448" w:rsidRPr="00B442F1">
          <w:rPr>
            <w:rStyle w:val="a5"/>
            <w:rFonts w:ascii="Times New Roman" w:eastAsia="Calibri" w:hAnsi="Times New Roman" w:cs="Times New Roman"/>
            <w:sz w:val="28"/>
          </w:rPr>
          <w:t>www</w:t>
        </w:r>
        <w:r w:rsidR="007A7448" w:rsidRPr="005334F6">
          <w:rPr>
            <w:rStyle w:val="a5"/>
            <w:rFonts w:ascii="Times New Roman" w:eastAsia="Calibri" w:hAnsi="Times New Roman" w:cs="Times New Roman"/>
            <w:sz w:val="28"/>
            <w:lang w:val="ru-RU"/>
          </w:rPr>
          <w:t>.</w:t>
        </w:r>
        <w:r w:rsidR="007A7448" w:rsidRPr="00B442F1">
          <w:rPr>
            <w:rStyle w:val="a5"/>
            <w:rFonts w:ascii="Times New Roman" w:eastAsia="Calibri" w:hAnsi="Times New Roman" w:cs="Times New Roman"/>
            <w:sz w:val="28"/>
          </w:rPr>
          <w:t>torgi</w:t>
        </w:r>
        <w:r w:rsidR="007A7448" w:rsidRPr="005334F6">
          <w:rPr>
            <w:rStyle w:val="a5"/>
            <w:rFonts w:ascii="Times New Roman" w:eastAsia="Calibri" w:hAnsi="Times New Roman" w:cs="Times New Roman"/>
            <w:sz w:val="28"/>
            <w:lang w:val="ru-RU"/>
          </w:rPr>
          <w:t>.</w:t>
        </w:r>
        <w:r w:rsidR="007A7448" w:rsidRPr="00B442F1">
          <w:rPr>
            <w:rStyle w:val="a5"/>
            <w:rFonts w:ascii="Times New Roman" w:eastAsia="Calibri" w:hAnsi="Times New Roman" w:cs="Times New Roman"/>
            <w:sz w:val="28"/>
          </w:rPr>
          <w:t>gov</w:t>
        </w:r>
        <w:r w:rsidR="007A7448" w:rsidRPr="005334F6">
          <w:rPr>
            <w:rStyle w:val="a5"/>
            <w:rFonts w:ascii="Times New Roman" w:eastAsia="Calibri" w:hAnsi="Times New Roman" w:cs="Times New Roman"/>
            <w:sz w:val="28"/>
            <w:lang w:val="ru-RU"/>
          </w:rPr>
          <w:t>.</w:t>
        </w:r>
        <w:r w:rsidR="007A7448" w:rsidRPr="00B442F1">
          <w:rPr>
            <w:rStyle w:val="a5"/>
            <w:rFonts w:ascii="Times New Roman" w:eastAsia="Calibri" w:hAnsi="Times New Roman" w:cs="Times New Roman"/>
            <w:sz w:val="28"/>
          </w:rPr>
          <w:t>ru</w:t>
        </w:r>
      </w:hyperlink>
      <w:r w:rsidR="008B51CC" w:rsidRPr="008B51CC">
        <w:rPr>
          <w:rStyle w:val="a5"/>
          <w:rFonts w:ascii="Times New Roman" w:eastAsia="Calibri" w:hAnsi="Times New Roman" w:cs="Times New Roman"/>
          <w:sz w:val="28"/>
          <w:u w:val="none"/>
          <w:lang w:val="ru-RU"/>
        </w:rPr>
        <w:t xml:space="preserve"> </w:t>
      </w:r>
      <w:r w:rsidRPr="005334F6">
        <w:rPr>
          <w:rFonts w:ascii="Times New Roman" w:eastAsia="Calibri" w:hAnsi="Times New Roman" w:cs="Times New Roman"/>
          <w:sz w:val="28"/>
          <w:lang w:val="ru-RU"/>
        </w:rPr>
        <w:t>и на официальном сайте Министерства государственного имущества и земельных отношений Р</w:t>
      </w:r>
      <w:r w:rsidR="00141E63" w:rsidRPr="005334F6">
        <w:rPr>
          <w:rFonts w:ascii="Times New Roman" w:eastAsia="Calibri" w:hAnsi="Times New Roman" w:cs="Times New Roman"/>
          <w:sz w:val="28"/>
          <w:lang w:val="ru-RU"/>
        </w:rPr>
        <w:t xml:space="preserve">еспублики </w:t>
      </w:r>
      <w:r w:rsidRPr="005334F6">
        <w:rPr>
          <w:rFonts w:ascii="Times New Roman" w:eastAsia="Calibri" w:hAnsi="Times New Roman" w:cs="Times New Roman"/>
          <w:sz w:val="28"/>
          <w:lang w:val="ru-RU"/>
        </w:rPr>
        <w:t>С</w:t>
      </w:r>
      <w:r w:rsidR="00141E63" w:rsidRPr="005334F6">
        <w:rPr>
          <w:rFonts w:ascii="Times New Roman" w:eastAsia="Calibri" w:hAnsi="Times New Roman" w:cs="Times New Roman"/>
          <w:sz w:val="28"/>
          <w:lang w:val="ru-RU"/>
        </w:rPr>
        <w:t xml:space="preserve">еверная </w:t>
      </w:r>
      <w:r w:rsidRPr="005334F6">
        <w:rPr>
          <w:rFonts w:ascii="Times New Roman" w:eastAsia="Calibri" w:hAnsi="Times New Roman" w:cs="Times New Roman"/>
          <w:sz w:val="28"/>
          <w:lang w:val="ru-RU"/>
        </w:rPr>
        <w:t>О</w:t>
      </w:r>
      <w:r w:rsidR="00141E63" w:rsidRPr="005334F6">
        <w:rPr>
          <w:rFonts w:ascii="Times New Roman" w:eastAsia="Calibri" w:hAnsi="Times New Roman" w:cs="Times New Roman"/>
          <w:sz w:val="28"/>
          <w:lang w:val="ru-RU"/>
        </w:rPr>
        <w:t>сетия</w:t>
      </w:r>
      <w:r w:rsidRPr="005334F6">
        <w:rPr>
          <w:rFonts w:ascii="Times New Roman" w:eastAsia="Calibri" w:hAnsi="Times New Roman" w:cs="Times New Roman"/>
          <w:sz w:val="28"/>
          <w:lang w:val="ru-RU"/>
        </w:rPr>
        <w:t>-Алания</w:t>
      </w:r>
      <w:r w:rsidR="00231928" w:rsidRPr="00231928">
        <w:rPr>
          <w:rFonts w:ascii="Times New Roman" w:eastAsia="Calibri" w:hAnsi="Times New Roman" w:cs="Times New Roman"/>
          <w:sz w:val="28"/>
          <w:lang w:val="ru-RU"/>
        </w:rPr>
        <w:t xml:space="preserve"> </w:t>
      </w:r>
      <w:hyperlink r:id="rId11" w:history="1">
        <w:r w:rsidR="007A7448" w:rsidRPr="00B442F1">
          <w:rPr>
            <w:rStyle w:val="a5"/>
            <w:rFonts w:ascii="Times New Roman" w:eastAsia="Calibri" w:hAnsi="Times New Roman" w:cs="Times New Roman"/>
            <w:sz w:val="28"/>
          </w:rPr>
          <w:t>www</w:t>
        </w:r>
        <w:r w:rsidR="007A7448" w:rsidRPr="005334F6">
          <w:rPr>
            <w:rStyle w:val="a5"/>
            <w:rFonts w:ascii="Times New Roman" w:eastAsia="Calibri" w:hAnsi="Times New Roman" w:cs="Times New Roman"/>
            <w:sz w:val="28"/>
            <w:lang w:val="ru-RU"/>
          </w:rPr>
          <w:t>.</w:t>
        </w:r>
        <w:r w:rsidR="007A7448" w:rsidRPr="00B442F1">
          <w:rPr>
            <w:rStyle w:val="a5"/>
            <w:rFonts w:ascii="Times New Roman" w:eastAsia="Calibri" w:hAnsi="Times New Roman" w:cs="Times New Roman"/>
            <w:sz w:val="28"/>
          </w:rPr>
          <w:t>minimu</w:t>
        </w:r>
        <w:r w:rsidR="007A7448" w:rsidRPr="005334F6">
          <w:rPr>
            <w:rStyle w:val="a5"/>
            <w:rFonts w:ascii="Times New Roman" w:eastAsia="Calibri" w:hAnsi="Times New Roman" w:cs="Times New Roman"/>
            <w:sz w:val="28"/>
            <w:lang w:val="ru-RU"/>
          </w:rPr>
          <w:t>15.</w:t>
        </w:r>
        <w:proofErr w:type="spellStart"/>
        <w:r w:rsidR="007A7448" w:rsidRPr="00B442F1">
          <w:rPr>
            <w:rStyle w:val="a5"/>
            <w:rFonts w:ascii="Times New Roman" w:eastAsia="Calibri" w:hAnsi="Times New Roman" w:cs="Times New Roman"/>
            <w:sz w:val="28"/>
          </w:rPr>
          <w:t>ru</w:t>
        </w:r>
        <w:proofErr w:type="spellEnd"/>
      </w:hyperlink>
      <w:r w:rsidR="007A7448" w:rsidRPr="005334F6">
        <w:rPr>
          <w:rFonts w:ascii="Times New Roman" w:eastAsia="Calibri" w:hAnsi="Times New Roman" w:cs="Times New Roman"/>
          <w:sz w:val="28"/>
          <w:lang w:val="ru-RU"/>
        </w:rPr>
        <w:t>;</w:t>
      </w:r>
    </w:p>
    <w:p w:rsidR="00EA64FB" w:rsidRPr="005334F6" w:rsidRDefault="00EA64FB"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услуги по организации и проведению аукционов </w:t>
      </w:r>
      <w:r w:rsidR="008B51CC">
        <w:rPr>
          <w:rFonts w:ascii="Times New Roman" w:eastAsia="Calibri" w:hAnsi="Times New Roman" w:cs="Times New Roman"/>
          <w:sz w:val="28"/>
          <w:lang w:val="ru-RU"/>
        </w:rPr>
        <w:t>оказываются</w:t>
      </w:r>
      <w:r w:rsidRPr="005334F6">
        <w:rPr>
          <w:rFonts w:ascii="Times New Roman" w:eastAsia="Calibri" w:hAnsi="Times New Roman" w:cs="Times New Roman"/>
          <w:sz w:val="28"/>
          <w:lang w:val="ru-RU"/>
        </w:rPr>
        <w:t xml:space="preserve"> </w:t>
      </w:r>
      <w:r w:rsidR="00141E63" w:rsidRPr="005334F6">
        <w:rPr>
          <w:rFonts w:ascii="Times New Roman" w:eastAsia="Calibri" w:hAnsi="Times New Roman" w:cs="Times New Roman"/>
          <w:sz w:val="28"/>
          <w:lang w:val="ru-RU"/>
        </w:rPr>
        <w:t xml:space="preserve">Министерством государственного имущества и земельных отношений Республики Северная Осетия-Алания </w:t>
      </w:r>
      <w:r w:rsidRPr="005334F6">
        <w:rPr>
          <w:rFonts w:ascii="Times New Roman" w:eastAsia="Calibri" w:hAnsi="Times New Roman" w:cs="Times New Roman"/>
          <w:sz w:val="28"/>
          <w:lang w:val="ru-RU"/>
        </w:rPr>
        <w:t>без взимания платы;</w:t>
      </w:r>
    </w:p>
    <w:p w:rsidR="00EA64FB" w:rsidRPr="005334F6" w:rsidRDefault="00EA64FB"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сроки оказания указанных услуг максимально приближены к срокам, обязательность соблюдения которых установлена </w:t>
      </w:r>
      <w:r w:rsidR="00141E63" w:rsidRPr="005334F6">
        <w:rPr>
          <w:rFonts w:ascii="Times New Roman" w:eastAsia="Calibri" w:hAnsi="Times New Roman" w:cs="Times New Roman"/>
          <w:sz w:val="28"/>
          <w:lang w:val="ru-RU"/>
        </w:rPr>
        <w:t>федеральным законодательством. В частности,</w:t>
      </w:r>
      <w:r w:rsidRPr="005334F6">
        <w:rPr>
          <w:rFonts w:ascii="Times New Roman" w:eastAsia="Calibri" w:hAnsi="Times New Roman" w:cs="Times New Roman"/>
          <w:sz w:val="28"/>
          <w:lang w:val="ru-RU"/>
        </w:rPr>
        <w:t xml:space="preserve"> проведение аукцион</w:t>
      </w:r>
      <w:r w:rsidR="007D3A77" w:rsidRPr="005334F6">
        <w:rPr>
          <w:rFonts w:ascii="Times New Roman" w:eastAsia="Calibri" w:hAnsi="Times New Roman" w:cs="Times New Roman"/>
          <w:sz w:val="28"/>
          <w:lang w:val="ru-RU"/>
        </w:rPr>
        <w:t>а</w:t>
      </w:r>
      <w:r w:rsidR="00141E63" w:rsidRPr="005334F6">
        <w:rPr>
          <w:rFonts w:ascii="Times New Roman" w:eastAsia="Calibri" w:hAnsi="Times New Roman" w:cs="Times New Roman"/>
          <w:sz w:val="28"/>
          <w:lang w:val="ru-RU"/>
        </w:rPr>
        <w:t xml:space="preserve"> осуществляется по истечении 20-</w:t>
      </w:r>
      <w:r w:rsidRPr="005334F6">
        <w:rPr>
          <w:rFonts w:ascii="Times New Roman" w:eastAsia="Calibri" w:hAnsi="Times New Roman" w:cs="Times New Roman"/>
          <w:sz w:val="28"/>
          <w:lang w:val="ru-RU"/>
        </w:rPr>
        <w:t>дневного срока с даты публикации извещения о проведении аукцион</w:t>
      </w:r>
      <w:r w:rsidR="007D3A77" w:rsidRPr="005334F6">
        <w:rPr>
          <w:rFonts w:ascii="Times New Roman" w:eastAsia="Calibri" w:hAnsi="Times New Roman" w:cs="Times New Roman"/>
          <w:sz w:val="28"/>
          <w:lang w:val="ru-RU"/>
        </w:rPr>
        <w:t>а</w:t>
      </w:r>
      <w:r w:rsidRPr="005334F6">
        <w:rPr>
          <w:rFonts w:ascii="Times New Roman" w:eastAsia="Calibri" w:hAnsi="Times New Roman" w:cs="Times New Roman"/>
          <w:sz w:val="28"/>
          <w:lang w:val="ru-RU"/>
        </w:rPr>
        <w:t>; заключение договор</w:t>
      </w:r>
      <w:r w:rsidR="007D3A77" w:rsidRPr="005334F6">
        <w:rPr>
          <w:rFonts w:ascii="Times New Roman" w:eastAsia="Calibri" w:hAnsi="Times New Roman" w:cs="Times New Roman"/>
          <w:sz w:val="28"/>
          <w:lang w:val="ru-RU"/>
        </w:rPr>
        <w:t>а</w:t>
      </w:r>
      <w:r w:rsidRPr="005334F6">
        <w:rPr>
          <w:rFonts w:ascii="Times New Roman" w:eastAsia="Calibri" w:hAnsi="Times New Roman" w:cs="Times New Roman"/>
          <w:sz w:val="28"/>
          <w:lang w:val="ru-RU"/>
        </w:rPr>
        <w:t xml:space="preserve"> аренды осуществляется в </w:t>
      </w:r>
      <w:r w:rsidR="00141E63" w:rsidRPr="005334F6">
        <w:rPr>
          <w:rFonts w:ascii="Times New Roman" w:eastAsia="Calibri" w:hAnsi="Times New Roman" w:cs="Times New Roman"/>
          <w:sz w:val="28"/>
          <w:lang w:val="ru-RU"/>
        </w:rPr>
        <w:t>10-</w:t>
      </w:r>
      <w:r w:rsidRPr="005334F6">
        <w:rPr>
          <w:rFonts w:ascii="Times New Roman" w:eastAsia="Calibri" w:hAnsi="Times New Roman" w:cs="Times New Roman"/>
          <w:sz w:val="28"/>
          <w:lang w:val="ru-RU"/>
        </w:rPr>
        <w:t>дневный срок с момента подведения итогов аукцион</w:t>
      </w:r>
      <w:r w:rsidR="007D3A77" w:rsidRPr="005334F6">
        <w:rPr>
          <w:rFonts w:ascii="Times New Roman" w:eastAsia="Calibri" w:hAnsi="Times New Roman" w:cs="Times New Roman"/>
          <w:sz w:val="28"/>
          <w:lang w:val="ru-RU"/>
        </w:rPr>
        <w:t>а</w:t>
      </w:r>
      <w:r w:rsidRPr="005334F6">
        <w:rPr>
          <w:rFonts w:ascii="Times New Roman" w:eastAsia="Calibri" w:hAnsi="Times New Roman" w:cs="Times New Roman"/>
          <w:sz w:val="28"/>
          <w:lang w:val="ru-RU"/>
        </w:rPr>
        <w:t>.</w:t>
      </w:r>
    </w:p>
    <w:p w:rsidR="007D3A77" w:rsidRPr="00331AD3" w:rsidRDefault="007D3A77" w:rsidP="00B61C2B">
      <w:pPr>
        <w:shd w:val="clear" w:color="auto" w:fill="FFFFFF"/>
        <w:spacing w:after="0" w:line="240" w:lineRule="auto"/>
        <w:rPr>
          <w:rFonts w:ascii="Times New Roman" w:eastAsia="Calibri" w:hAnsi="Times New Roman" w:cs="Times New Roman"/>
          <w:lang w:val="ru-RU"/>
        </w:rPr>
      </w:pPr>
    </w:p>
    <w:p w:rsidR="00EA64FB" w:rsidRPr="005334F6" w:rsidRDefault="007D3A77"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t>Создание условий для развития конкуренции на рынке строительства</w:t>
      </w:r>
    </w:p>
    <w:p w:rsidR="007D3A77" w:rsidRPr="00331AD3" w:rsidRDefault="007D3A77" w:rsidP="00B61C2B">
      <w:pPr>
        <w:spacing w:after="0" w:line="240" w:lineRule="auto"/>
        <w:rPr>
          <w:rFonts w:ascii="Times New Roman" w:eastAsia="Calibri" w:hAnsi="Times New Roman" w:cs="Times New Roman"/>
          <w:lang w:val="ru-RU"/>
        </w:rPr>
      </w:pPr>
    </w:p>
    <w:p w:rsidR="00AA2BD5" w:rsidRPr="005334F6" w:rsidRDefault="00AA2BD5"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Строительная сфера </w:t>
      </w:r>
      <w:r w:rsidR="00C663DE" w:rsidRPr="005334F6">
        <w:rPr>
          <w:rFonts w:ascii="Times New Roman" w:eastAsia="Calibri" w:hAnsi="Times New Roman" w:cs="Times New Roman"/>
          <w:sz w:val="28"/>
          <w:lang w:val="ru-RU"/>
        </w:rPr>
        <w:t>республики</w:t>
      </w:r>
      <w:r w:rsidRPr="005334F6">
        <w:rPr>
          <w:rFonts w:ascii="Times New Roman" w:eastAsia="Calibri" w:hAnsi="Times New Roman" w:cs="Times New Roman"/>
          <w:sz w:val="28"/>
          <w:lang w:val="ru-RU"/>
        </w:rPr>
        <w:t xml:space="preserve"> направлена на развитие как производственной, так и социальной сферы. Членами Ассоциации «Саморегулируемая организация «Республиканс</w:t>
      </w:r>
      <w:r w:rsidR="00C663DE" w:rsidRPr="005334F6">
        <w:rPr>
          <w:rFonts w:ascii="Times New Roman" w:eastAsia="Calibri" w:hAnsi="Times New Roman" w:cs="Times New Roman"/>
          <w:sz w:val="28"/>
          <w:lang w:val="ru-RU"/>
        </w:rPr>
        <w:t>кое объединение строителей Алани</w:t>
      </w:r>
      <w:r w:rsidRPr="005334F6">
        <w:rPr>
          <w:rFonts w:ascii="Times New Roman" w:eastAsia="Calibri" w:hAnsi="Times New Roman" w:cs="Times New Roman"/>
          <w:sz w:val="28"/>
          <w:lang w:val="ru-RU"/>
        </w:rPr>
        <w:t>и» являются 242 организации, занятые в сфере строительства (строительство зданий, строительство инженерных сооружений, автодорожное строительство, работы строительные специализированные, а также производство и реализация строительных материалов).</w:t>
      </w:r>
    </w:p>
    <w:p w:rsidR="00AA2BD5" w:rsidRPr="005334F6" w:rsidRDefault="00AA2BD5"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В 2017 </w:t>
      </w:r>
      <w:r w:rsidR="00C663DE" w:rsidRPr="005334F6">
        <w:rPr>
          <w:rFonts w:ascii="Times New Roman" w:eastAsia="Calibri" w:hAnsi="Times New Roman" w:cs="Times New Roman"/>
          <w:sz w:val="28"/>
          <w:lang w:val="ru-RU"/>
        </w:rPr>
        <w:t xml:space="preserve">году построено </w:t>
      </w:r>
      <w:r w:rsidR="00952A41">
        <w:rPr>
          <w:rFonts w:ascii="Times New Roman" w:eastAsia="Calibri" w:hAnsi="Times New Roman" w:cs="Times New Roman"/>
          <w:sz w:val="28"/>
          <w:lang w:val="ru-RU"/>
        </w:rPr>
        <w:t>192</w:t>
      </w:r>
      <w:r w:rsidR="00C663DE" w:rsidRPr="005334F6">
        <w:rPr>
          <w:rFonts w:ascii="Times New Roman" w:eastAsia="Calibri" w:hAnsi="Times New Roman" w:cs="Times New Roman"/>
          <w:sz w:val="28"/>
          <w:lang w:val="ru-RU"/>
        </w:rPr>
        <w:t xml:space="preserve">,5 </w:t>
      </w:r>
      <w:proofErr w:type="spellStart"/>
      <w:r w:rsidR="00C663DE" w:rsidRPr="005334F6">
        <w:rPr>
          <w:rFonts w:ascii="Times New Roman" w:eastAsia="Calibri" w:hAnsi="Times New Roman" w:cs="Times New Roman"/>
          <w:sz w:val="28"/>
          <w:lang w:val="ru-RU"/>
        </w:rPr>
        <w:t>тыс</w:t>
      </w:r>
      <w:proofErr w:type="spellEnd"/>
      <w:r w:rsidRPr="005334F6">
        <w:rPr>
          <w:rFonts w:ascii="Times New Roman" w:eastAsia="Calibri" w:hAnsi="Times New Roman" w:cs="Times New Roman"/>
          <w:sz w:val="28"/>
          <w:lang w:val="ru-RU"/>
        </w:rPr>
        <w:t xml:space="preserve"> кв. метров жилья (245 индивидуальных и 16 многоквартирных домов), что составляет 101,5% к уровню </w:t>
      </w:r>
      <w:r w:rsidR="00805206">
        <w:rPr>
          <w:rFonts w:ascii="Times New Roman" w:eastAsia="Calibri" w:hAnsi="Times New Roman" w:cs="Times New Roman"/>
          <w:sz w:val="28"/>
          <w:lang w:val="ru-RU"/>
        </w:rPr>
        <w:t xml:space="preserve">показателя </w:t>
      </w:r>
      <w:r w:rsidRPr="005334F6">
        <w:rPr>
          <w:rFonts w:ascii="Times New Roman" w:eastAsia="Calibri" w:hAnsi="Times New Roman" w:cs="Times New Roman"/>
          <w:sz w:val="28"/>
          <w:lang w:val="ru-RU"/>
        </w:rPr>
        <w:t xml:space="preserve">прошлого года, из них </w:t>
      </w:r>
      <w:r w:rsidR="00C663DE" w:rsidRPr="005334F6">
        <w:rPr>
          <w:rFonts w:ascii="Times New Roman" w:eastAsia="Calibri" w:hAnsi="Times New Roman" w:cs="Times New Roman"/>
          <w:sz w:val="28"/>
          <w:lang w:val="ru-RU"/>
        </w:rPr>
        <w:t xml:space="preserve">в сельской местности - 15,7 </w:t>
      </w:r>
      <w:proofErr w:type="spellStart"/>
      <w:r w:rsidR="00C663DE" w:rsidRPr="005334F6">
        <w:rPr>
          <w:rFonts w:ascii="Times New Roman" w:eastAsia="Calibri" w:hAnsi="Times New Roman" w:cs="Times New Roman"/>
          <w:sz w:val="28"/>
          <w:lang w:val="ru-RU"/>
        </w:rPr>
        <w:t>тыс</w:t>
      </w:r>
      <w:proofErr w:type="spellEnd"/>
      <w:r w:rsidRPr="005334F6">
        <w:rPr>
          <w:rFonts w:ascii="Times New Roman" w:eastAsia="Calibri" w:hAnsi="Times New Roman" w:cs="Times New Roman"/>
          <w:sz w:val="28"/>
          <w:lang w:val="ru-RU"/>
        </w:rPr>
        <w:t xml:space="preserve"> кв. </w:t>
      </w:r>
      <w:r w:rsidRPr="005334F6">
        <w:rPr>
          <w:rFonts w:ascii="Times New Roman" w:eastAsia="Calibri" w:hAnsi="Times New Roman" w:cs="Times New Roman"/>
          <w:sz w:val="28"/>
          <w:lang w:val="ru-RU"/>
        </w:rPr>
        <w:lastRenderedPageBreak/>
        <w:t xml:space="preserve">метров (157 домов). Доля индивидуального жилья в общем объеме ввода составила 22,9% (29,7 </w:t>
      </w:r>
      <w:proofErr w:type="spellStart"/>
      <w:r w:rsidRPr="005334F6">
        <w:rPr>
          <w:rFonts w:ascii="Times New Roman" w:eastAsia="Calibri" w:hAnsi="Times New Roman" w:cs="Times New Roman"/>
          <w:sz w:val="28"/>
          <w:lang w:val="ru-RU"/>
        </w:rPr>
        <w:t>тыс</w:t>
      </w:r>
      <w:proofErr w:type="spellEnd"/>
      <w:r w:rsidRPr="005334F6">
        <w:rPr>
          <w:rFonts w:ascii="Times New Roman" w:eastAsia="Calibri" w:hAnsi="Times New Roman" w:cs="Times New Roman"/>
          <w:sz w:val="28"/>
          <w:lang w:val="ru-RU"/>
        </w:rPr>
        <w:t xml:space="preserve"> кв. метров).</w:t>
      </w:r>
    </w:p>
    <w:p w:rsidR="00AA2BD5" w:rsidRPr="005334F6" w:rsidRDefault="00AA2BD5"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В рамках реализации </w:t>
      </w:r>
      <w:r w:rsidR="00C663DE" w:rsidRPr="005334F6">
        <w:rPr>
          <w:rFonts w:ascii="Times New Roman" w:eastAsia="Calibri" w:hAnsi="Times New Roman" w:cs="Times New Roman"/>
          <w:sz w:val="28"/>
          <w:lang w:val="ru-RU"/>
        </w:rPr>
        <w:t>федеральных целевых программ</w:t>
      </w:r>
      <w:r w:rsidRPr="005334F6">
        <w:rPr>
          <w:rFonts w:ascii="Times New Roman" w:eastAsia="Calibri" w:hAnsi="Times New Roman" w:cs="Times New Roman"/>
          <w:sz w:val="28"/>
          <w:lang w:val="ru-RU"/>
        </w:rPr>
        <w:t xml:space="preserve"> заключен</w:t>
      </w:r>
      <w:r w:rsidR="00805206">
        <w:rPr>
          <w:rFonts w:ascii="Times New Roman" w:eastAsia="Calibri" w:hAnsi="Times New Roman" w:cs="Times New Roman"/>
          <w:sz w:val="28"/>
          <w:lang w:val="ru-RU"/>
        </w:rPr>
        <w:t>о</w:t>
      </w:r>
      <w:r w:rsidRPr="005334F6">
        <w:rPr>
          <w:rFonts w:ascii="Times New Roman" w:eastAsia="Calibri" w:hAnsi="Times New Roman" w:cs="Times New Roman"/>
          <w:sz w:val="28"/>
          <w:lang w:val="ru-RU"/>
        </w:rPr>
        <w:t xml:space="preserve"> </w:t>
      </w:r>
      <w:r w:rsidR="00DE43D7">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18 конт</w:t>
      </w:r>
      <w:r w:rsidR="00C663DE" w:rsidRPr="005334F6">
        <w:rPr>
          <w:rFonts w:ascii="Times New Roman" w:eastAsia="Calibri" w:hAnsi="Times New Roman" w:cs="Times New Roman"/>
          <w:sz w:val="28"/>
          <w:lang w:val="ru-RU"/>
        </w:rPr>
        <w:t xml:space="preserve">рактов на сумму почти 2,5 млрд </w:t>
      </w:r>
      <w:r w:rsidRPr="005334F6">
        <w:rPr>
          <w:rFonts w:ascii="Times New Roman" w:eastAsia="Calibri" w:hAnsi="Times New Roman" w:cs="Times New Roman"/>
          <w:sz w:val="28"/>
          <w:lang w:val="ru-RU"/>
        </w:rPr>
        <w:t>рублей (строительство социально значимых объектов, таких</w:t>
      </w:r>
      <w:r w:rsidR="00805206">
        <w:rPr>
          <w:rFonts w:ascii="Times New Roman" w:eastAsia="Calibri" w:hAnsi="Times New Roman" w:cs="Times New Roman"/>
          <w:sz w:val="28"/>
          <w:lang w:val="ru-RU"/>
        </w:rPr>
        <w:t xml:space="preserve"> как общеобразовательные школы, </w:t>
      </w:r>
      <w:r w:rsidRPr="005334F6">
        <w:rPr>
          <w:rFonts w:ascii="Times New Roman" w:eastAsia="Calibri" w:hAnsi="Times New Roman" w:cs="Times New Roman"/>
          <w:sz w:val="28"/>
          <w:lang w:val="ru-RU"/>
        </w:rPr>
        <w:t>детские</w:t>
      </w:r>
      <w:r w:rsidR="00C663DE" w:rsidRPr="005334F6">
        <w:rPr>
          <w:rFonts w:ascii="Times New Roman" w:eastAsia="Calibri" w:hAnsi="Times New Roman" w:cs="Times New Roman"/>
          <w:sz w:val="28"/>
          <w:lang w:val="ru-RU"/>
        </w:rPr>
        <w:t xml:space="preserve"> сады, спо</w:t>
      </w:r>
      <w:r w:rsidR="00805206">
        <w:rPr>
          <w:rFonts w:ascii="Times New Roman" w:eastAsia="Calibri" w:hAnsi="Times New Roman" w:cs="Times New Roman"/>
          <w:sz w:val="28"/>
          <w:lang w:val="ru-RU"/>
        </w:rPr>
        <w:t>ртивные объекты, дома культуры и</w:t>
      </w:r>
      <w:r w:rsidR="00C663DE" w:rsidRPr="005334F6">
        <w:rPr>
          <w:rFonts w:ascii="Times New Roman" w:eastAsia="Calibri" w:hAnsi="Times New Roman" w:cs="Times New Roman"/>
          <w:sz w:val="28"/>
          <w:lang w:val="ru-RU"/>
        </w:rPr>
        <w:t xml:space="preserve"> т.д.</w:t>
      </w:r>
      <w:r w:rsidRPr="005334F6">
        <w:rPr>
          <w:rFonts w:ascii="Times New Roman" w:eastAsia="Calibri" w:hAnsi="Times New Roman" w:cs="Times New Roman"/>
          <w:sz w:val="28"/>
          <w:lang w:val="ru-RU"/>
        </w:rPr>
        <w:t>).</w:t>
      </w:r>
    </w:p>
    <w:p w:rsidR="00AA2BD5" w:rsidRPr="005334F6" w:rsidRDefault="00C663DE"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В </w:t>
      </w:r>
      <w:r w:rsidR="00AA2BD5" w:rsidRPr="005334F6">
        <w:rPr>
          <w:rFonts w:ascii="Times New Roman" w:eastAsia="Calibri" w:hAnsi="Times New Roman" w:cs="Times New Roman"/>
          <w:sz w:val="28"/>
          <w:lang w:val="ru-RU"/>
        </w:rPr>
        <w:t xml:space="preserve">рамках участия </w:t>
      </w:r>
      <w:r w:rsidR="00805206">
        <w:rPr>
          <w:rFonts w:ascii="Times New Roman" w:eastAsia="Calibri" w:hAnsi="Times New Roman" w:cs="Times New Roman"/>
          <w:sz w:val="28"/>
          <w:lang w:val="ru-RU"/>
        </w:rPr>
        <w:t>р</w:t>
      </w:r>
      <w:r w:rsidR="00AA2BD5" w:rsidRPr="005334F6">
        <w:rPr>
          <w:rFonts w:ascii="Times New Roman" w:eastAsia="Calibri" w:hAnsi="Times New Roman" w:cs="Times New Roman"/>
          <w:sz w:val="28"/>
          <w:lang w:val="ru-RU"/>
        </w:rPr>
        <w:t xml:space="preserve">еспублики в национальном рейтинге состояния инвестиционного климата в субъектах Российской Федерации </w:t>
      </w:r>
      <w:r w:rsidRPr="005334F6">
        <w:rPr>
          <w:rFonts w:ascii="Times New Roman" w:eastAsia="Calibri" w:hAnsi="Times New Roman" w:cs="Times New Roman"/>
          <w:sz w:val="28"/>
          <w:lang w:val="ru-RU"/>
        </w:rPr>
        <w:t xml:space="preserve">Министерством строительства и архитектуры Республики Северная Осетия-Алания </w:t>
      </w:r>
      <w:r w:rsidR="00AA2BD5" w:rsidRPr="005334F6">
        <w:rPr>
          <w:rFonts w:ascii="Times New Roman" w:eastAsia="Calibri" w:hAnsi="Times New Roman" w:cs="Times New Roman"/>
          <w:sz w:val="28"/>
          <w:lang w:val="ru-RU"/>
        </w:rPr>
        <w:t>разработана «</w:t>
      </w:r>
      <w:r w:rsidRPr="005334F6">
        <w:rPr>
          <w:rFonts w:ascii="Times New Roman" w:eastAsia="Calibri" w:hAnsi="Times New Roman" w:cs="Times New Roman"/>
          <w:sz w:val="28"/>
          <w:lang w:val="ru-RU"/>
        </w:rPr>
        <w:t>д</w:t>
      </w:r>
      <w:r w:rsidR="00AA2BD5" w:rsidRPr="005334F6">
        <w:rPr>
          <w:rFonts w:ascii="Times New Roman" w:eastAsia="Calibri" w:hAnsi="Times New Roman" w:cs="Times New Roman"/>
          <w:sz w:val="28"/>
          <w:lang w:val="ru-RU"/>
        </w:rPr>
        <w:t>орожная карта» по внедрению целевой модели «Получение разрешения на строительство и территориальное планирование», которая определяет порядок сокращения сроков прохождения процедур, необходимых для получения разрешения на строительство, и их количества, а также направлена на обеспечение принятия в муниципальных образованиях</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р</w:t>
      </w:r>
      <w:r w:rsidR="00AA2BD5" w:rsidRPr="005334F6">
        <w:rPr>
          <w:rFonts w:ascii="Times New Roman" w:eastAsia="Calibri" w:hAnsi="Times New Roman" w:cs="Times New Roman"/>
          <w:sz w:val="28"/>
          <w:lang w:val="ru-RU"/>
        </w:rPr>
        <w:t>еспублики генеральных планов поселений, генеральных планов городских округов.</w:t>
      </w:r>
    </w:p>
    <w:p w:rsidR="00AA2BD5" w:rsidRPr="005334F6" w:rsidRDefault="00C663DE"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С</w:t>
      </w:r>
      <w:r w:rsidR="00AA2BD5" w:rsidRPr="005334F6">
        <w:rPr>
          <w:rFonts w:ascii="Times New Roman" w:eastAsia="Calibri" w:hAnsi="Times New Roman" w:cs="Times New Roman"/>
          <w:sz w:val="28"/>
          <w:lang w:val="ru-RU"/>
        </w:rPr>
        <w:t xml:space="preserve">оздана рабочая группа (проектный офис) по мониторингу внедрения целевой модели «Получение разрешения на строительство и территориальное планирование», положение </w:t>
      </w:r>
      <w:r w:rsidR="00805206">
        <w:rPr>
          <w:rFonts w:ascii="Times New Roman" w:eastAsia="Calibri" w:hAnsi="Times New Roman" w:cs="Times New Roman"/>
          <w:sz w:val="28"/>
          <w:lang w:val="ru-RU"/>
        </w:rPr>
        <w:t xml:space="preserve">о </w:t>
      </w:r>
      <w:r w:rsidR="00AA2BD5" w:rsidRPr="005334F6">
        <w:rPr>
          <w:rFonts w:ascii="Times New Roman" w:eastAsia="Calibri" w:hAnsi="Times New Roman" w:cs="Times New Roman"/>
          <w:sz w:val="28"/>
          <w:lang w:val="ru-RU"/>
        </w:rPr>
        <w:t xml:space="preserve">которой </w:t>
      </w:r>
      <w:r w:rsidR="00805206">
        <w:rPr>
          <w:rFonts w:ascii="Times New Roman" w:eastAsia="Calibri" w:hAnsi="Times New Roman" w:cs="Times New Roman"/>
          <w:sz w:val="28"/>
          <w:lang w:val="ru-RU"/>
        </w:rPr>
        <w:t xml:space="preserve">и ее состав </w:t>
      </w:r>
      <w:r w:rsidR="00AA2BD5" w:rsidRPr="005334F6">
        <w:rPr>
          <w:rFonts w:ascii="Times New Roman" w:eastAsia="Calibri" w:hAnsi="Times New Roman" w:cs="Times New Roman"/>
          <w:sz w:val="28"/>
          <w:lang w:val="ru-RU"/>
        </w:rPr>
        <w:t xml:space="preserve">утверждены </w:t>
      </w:r>
      <w:r w:rsidRPr="005334F6">
        <w:rPr>
          <w:rFonts w:ascii="Times New Roman" w:eastAsia="Calibri" w:hAnsi="Times New Roman" w:cs="Times New Roman"/>
          <w:sz w:val="28"/>
          <w:lang w:val="ru-RU"/>
        </w:rPr>
        <w:t>п</w:t>
      </w:r>
      <w:r w:rsidR="00AA2BD5" w:rsidRPr="005334F6">
        <w:rPr>
          <w:rFonts w:ascii="Times New Roman" w:eastAsia="Calibri" w:hAnsi="Times New Roman" w:cs="Times New Roman"/>
          <w:sz w:val="28"/>
          <w:lang w:val="ru-RU"/>
        </w:rPr>
        <w:t>риказом Министерства строительства и архитектуры Республики Северная Осетия-Алания от 12 сентября 2017 года</w:t>
      </w:r>
      <w:r w:rsidR="00805206">
        <w:rPr>
          <w:rFonts w:ascii="Times New Roman" w:eastAsia="Calibri" w:hAnsi="Times New Roman" w:cs="Times New Roman"/>
          <w:sz w:val="28"/>
          <w:lang w:val="ru-RU"/>
        </w:rPr>
        <w:t xml:space="preserve"> </w:t>
      </w:r>
      <w:r w:rsidR="00805206" w:rsidRPr="00805206">
        <w:rPr>
          <w:rFonts w:ascii="Times New Roman" w:eastAsia="Calibri" w:hAnsi="Times New Roman" w:cs="Times New Roman"/>
          <w:sz w:val="28"/>
          <w:lang w:val="ru-RU"/>
        </w:rPr>
        <w:t>№69</w:t>
      </w:r>
      <w:r w:rsidR="00AA2BD5" w:rsidRPr="005334F6">
        <w:rPr>
          <w:rFonts w:ascii="Times New Roman" w:eastAsia="Calibri" w:hAnsi="Times New Roman" w:cs="Times New Roman"/>
          <w:sz w:val="28"/>
          <w:lang w:val="ru-RU"/>
        </w:rPr>
        <w:t>.</w:t>
      </w:r>
    </w:p>
    <w:p w:rsidR="00AA2BD5" w:rsidRPr="005334F6" w:rsidRDefault="00AA2BD5"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Министерством </w:t>
      </w:r>
      <w:r w:rsidR="00C663DE" w:rsidRPr="005334F6">
        <w:rPr>
          <w:rFonts w:ascii="Times New Roman" w:eastAsia="Calibri" w:hAnsi="Times New Roman" w:cs="Times New Roman"/>
          <w:sz w:val="28"/>
          <w:lang w:val="ru-RU"/>
        </w:rPr>
        <w:t xml:space="preserve">строительства и архитектуры Республики Северная Осетия-Алания </w:t>
      </w:r>
      <w:r w:rsidRPr="005334F6">
        <w:rPr>
          <w:rFonts w:ascii="Times New Roman" w:eastAsia="Calibri" w:hAnsi="Times New Roman" w:cs="Times New Roman"/>
          <w:sz w:val="28"/>
          <w:lang w:val="ru-RU"/>
        </w:rPr>
        <w:t>разработаны проекты типовых административных регламентов предоставления муниципальных услуг:</w:t>
      </w:r>
    </w:p>
    <w:p w:rsidR="00AA2BD5" w:rsidRPr="005334F6" w:rsidRDefault="00805206" w:rsidP="00117011">
      <w:pPr>
        <w:spacing w:after="0" w:line="240" w:lineRule="auto"/>
        <w:ind w:firstLine="709"/>
        <w:rPr>
          <w:rFonts w:ascii="Times New Roman" w:eastAsia="Calibri" w:hAnsi="Times New Roman" w:cs="Times New Roman"/>
          <w:sz w:val="28"/>
          <w:lang w:val="ru-RU"/>
        </w:rPr>
      </w:pPr>
      <w:r>
        <w:rPr>
          <w:rFonts w:ascii="Times New Roman" w:eastAsia="Calibri" w:hAnsi="Times New Roman" w:cs="Times New Roman"/>
          <w:sz w:val="28"/>
          <w:lang w:val="ru-RU"/>
        </w:rPr>
        <w:t xml:space="preserve">по выдаче и </w:t>
      </w:r>
      <w:r w:rsidR="00AA2BD5" w:rsidRPr="005334F6">
        <w:rPr>
          <w:rFonts w:ascii="Times New Roman" w:eastAsia="Calibri" w:hAnsi="Times New Roman" w:cs="Times New Roman"/>
          <w:sz w:val="28"/>
          <w:lang w:val="ru-RU"/>
        </w:rPr>
        <w:t>продлению разрешений на строительство</w:t>
      </w:r>
      <w:r>
        <w:rPr>
          <w:rFonts w:ascii="Times New Roman" w:eastAsia="Calibri" w:hAnsi="Times New Roman" w:cs="Times New Roman"/>
          <w:sz w:val="28"/>
          <w:lang w:val="ru-RU"/>
        </w:rPr>
        <w:t>, внесению изменений в них</w:t>
      </w:r>
      <w:r w:rsidR="00AA2BD5" w:rsidRPr="005334F6">
        <w:rPr>
          <w:rFonts w:ascii="Times New Roman" w:eastAsia="Calibri" w:hAnsi="Times New Roman" w:cs="Times New Roman"/>
          <w:sz w:val="28"/>
          <w:lang w:val="ru-RU"/>
        </w:rPr>
        <w:t>;</w:t>
      </w:r>
    </w:p>
    <w:p w:rsidR="00C663DE" w:rsidRPr="005334F6" w:rsidRDefault="00AA2BD5"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по выдаче разрешений на ввод в эксплуатацию;</w:t>
      </w:r>
    </w:p>
    <w:p w:rsidR="00C663DE" w:rsidRPr="005334F6" w:rsidRDefault="00AA2BD5"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по выдаче градостроительного п</w:t>
      </w:r>
      <w:r w:rsidR="00805206">
        <w:rPr>
          <w:rFonts w:ascii="Times New Roman" w:eastAsia="Calibri" w:hAnsi="Times New Roman" w:cs="Times New Roman"/>
          <w:sz w:val="28"/>
          <w:lang w:val="ru-RU"/>
        </w:rPr>
        <w:t>лана земельного участка.</w:t>
      </w:r>
    </w:p>
    <w:p w:rsidR="00AA2BD5" w:rsidRPr="005334F6" w:rsidRDefault="00C663DE"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По согласованию с администрациями местного самоуправления </w:t>
      </w:r>
      <w:r w:rsidR="00805206">
        <w:rPr>
          <w:rFonts w:ascii="Times New Roman" w:eastAsia="Calibri" w:hAnsi="Times New Roman" w:cs="Times New Roman"/>
          <w:sz w:val="28"/>
          <w:lang w:val="ru-RU"/>
        </w:rPr>
        <w:t xml:space="preserve">муниципальных образований </w:t>
      </w:r>
      <w:r w:rsidRPr="005334F6">
        <w:rPr>
          <w:rFonts w:ascii="Times New Roman" w:eastAsia="Calibri" w:hAnsi="Times New Roman" w:cs="Times New Roman"/>
          <w:sz w:val="28"/>
          <w:lang w:val="ru-RU"/>
        </w:rPr>
        <w:t>республики, Управлени</w:t>
      </w:r>
      <w:r w:rsidR="00805206">
        <w:rPr>
          <w:rFonts w:ascii="Times New Roman" w:eastAsia="Calibri" w:hAnsi="Times New Roman" w:cs="Times New Roman"/>
          <w:sz w:val="28"/>
          <w:lang w:val="ru-RU"/>
        </w:rPr>
        <w:t>ем</w:t>
      </w:r>
      <w:r w:rsidRPr="005334F6">
        <w:rPr>
          <w:rFonts w:ascii="Times New Roman" w:eastAsia="Calibri" w:hAnsi="Times New Roman" w:cs="Times New Roman"/>
          <w:sz w:val="28"/>
          <w:lang w:val="ru-RU"/>
        </w:rPr>
        <w:t xml:space="preserve"> Министерства юстиции Российской Федерации по Республике Северная Осетия-Алания,</w:t>
      </w:r>
      <w:r w:rsidR="00805206">
        <w:rPr>
          <w:rFonts w:ascii="Times New Roman" w:eastAsia="Calibri" w:hAnsi="Times New Roman" w:cs="Times New Roman"/>
          <w:sz w:val="28"/>
          <w:lang w:val="ru-RU"/>
        </w:rPr>
        <w:t xml:space="preserve"> прокуратурой </w:t>
      </w:r>
      <w:r w:rsidRPr="005334F6">
        <w:rPr>
          <w:rFonts w:ascii="Times New Roman" w:eastAsia="Calibri" w:hAnsi="Times New Roman" w:cs="Times New Roman"/>
          <w:sz w:val="28"/>
          <w:lang w:val="ru-RU"/>
        </w:rPr>
        <w:t>Республики Северная Осетия-Алания указанные р</w:t>
      </w:r>
      <w:r w:rsidR="00AA2BD5" w:rsidRPr="005334F6">
        <w:rPr>
          <w:rFonts w:ascii="Times New Roman" w:eastAsia="Calibri" w:hAnsi="Times New Roman" w:cs="Times New Roman"/>
          <w:sz w:val="28"/>
          <w:lang w:val="ru-RU"/>
        </w:rPr>
        <w:t xml:space="preserve">егламенты утверждены и направлены в </w:t>
      </w:r>
      <w:r w:rsidR="007172EF" w:rsidRPr="005334F6">
        <w:rPr>
          <w:rFonts w:ascii="Times New Roman" w:eastAsia="Calibri" w:hAnsi="Times New Roman" w:cs="Times New Roman"/>
          <w:sz w:val="28"/>
          <w:lang w:val="ru-RU"/>
        </w:rPr>
        <w:t xml:space="preserve">муниципальные районы </w:t>
      </w:r>
      <w:r w:rsidR="00AA2BD5" w:rsidRPr="005334F6">
        <w:rPr>
          <w:rFonts w:ascii="Times New Roman" w:eastAsia="Calibri" w:hAnsi="Times New Roman" w:cs="Times New Roman"/>
          <w:sz w:val="28"/>
          <w:lang w:val="ru-RU"/>
        </w:rPr>
        <w:t>для использования.</w:t>
      </w:r>
    </w:p>
    <w:p w:rsidR="00AA2BD5" w:rsidRPr="00331AD3" w:rsidRDefault="00AA2BD5" w:rsidP="00B61C2B">
      <w:pPr>
        <w:spacing w:after="0" w:line="240" w:lineRule="auto"/>
        <w:rPr>
          <w:rFonts w:ascii="Times New Roman" w:eastAsia="Calibri" w:hAnsi="Times New Roman" w:cs="Times New Roman"/>
          <w:lang w:val="ru-RU"/>
        </w:rPr>
      </w:pPr>
    </w:p>
    <w:p w:rsidR="005C57C8" w:rsidRPr="005334F6" w:rsidRDefault="005C57C8"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t>Создание условий для развития конкуренции в промышленной сфере</w:t>
      </w:r>
    </w:p>
    <w:p w:rsidR="005C57C8" w:rsidRPr="00331AD3" w:rsidRDefault="005C57C8" w:rsidP="00B61C2B">
      <w:pPr>
        <w:spacing w:after="0" w:line="240" w:lineRule="auto"/>
        <w:rPr>
          <w:rFonts w:ascii="Times New Roman" w:eastAsia="Calibri" w:hAnsi="Times New Roman" w:cs="Times New Roman"/>
          <w:lang w:val="ru-RU"/>
        </w:rPr>
      </w:pPr>
    </w:p>
    <w:p w:rsidR="005C57C8" w:rsidRPr="005334F6" w:rsidRDefault="005C57C8" w:rsidP="00117011">
      <w:pPr>
        <w:spacing w:after="0" w:line="240" w:lineRule="auto"/>
        <w:ind w:firstLine="709"/>
        <w:rPr>
          <w:rStyle w:val="FontStyle26"/>
          <w:sz w:val="28"/>
          <w:szCs w:val="28"/>
          <w:lang w:val="ru-RU" w:eastAsia="ru-RU"/>
        </w:rPr>
      </w:pPr>
      <w:r w:rsidRPr="005334F6">
        <w:rPr>
          <w:rStyle w:val="FontStyle26"/>
          <w:sz w:val="28"/>
          <w:szCs w:val="28"/>
          <w:lang w:val="ru-RU" w:eastAsia="ru-RU"/>
        </w:rPr>
        <w:t>Для инвестиционной привлекательности региона в 2017 году ряд нормативных актов:</w:t>
      </w:r>
    </w:p>
    <w:p w:rsidR="005C57C8" w:rsidRPr="005334F6" w:rsidRDefault="005C57C8" w:rsidP="00117011">
      <w:pPr>
        <w:spacing w:after="0" w:line="240" w:lineRule="auto"/>
        <w:ind w:firstLine="709"/>
        <w:rPr>
          <w:rStyle w:val="FontStyle26"/>
          <w:sz w:val="28"/>
          <w:szCs w:val="28"/>
          <w:lang w:val="ru-RU" w:eastAsia="ru-RU"/>
        </w:rPr>
      </w:pPr>
      <w:r w:rsidRPr="005334F6">
        <w:rPr>
          <w:rStyle w:val="FontStyle26"/>
          <w:sz w:val="28"/>
          <w:szCs w:val="28"/>
          <w:lang w:val="ru-RU" w:eastAsia="ru-RU"/>
        </w:rPr>
        <w:t>Закон Республики Северная Осетия-Алания от 3 декабря 2016 года №65-РЗ «О внесении изменения в Закон Республики Северная Осетия-Алания «О налоге на имущество организаций», который предусматривает освобождение организаций от налогообложения имущества, приобретенного в целях реа</w:t>
      </w:r>
      <w:r w:rsidR="0014397A">
        <w:rPr>
          <w:rStyle w:val="FontStyle26"/>
          <w:sz w:val="28"/>
          <w:szCs w:val="28"/>
          <w:lang w:val="ru-RU" w:eastAsia="ru-RU"/>
        </w:rPr>
        <w:t xml:space="preserve">лизации инвестиционного проекта, </w:t>
      </w:r>
      <w:r w:rsidRPr="005334F6">
        <w:rPr>
          <w:rStyle w:val="FontStyle26"/>
          <w:sz w:val="28"/>
          <w:szCs w:val="28"/>
          <w:lang w:val="ru-RU" w:eastAsia="ru-RU"/>
        </w:rPr>
        <w:t xml:space="preserve">на период действия специального инвестиционного контракта (в </w:t>
      </w:r>
      <w:proofErr w:type="spellStart"/>
      <w:r w:rsidRPr="005334F6">
        <w:rPr>
          <w:rStyle w:val="FontStyle26"/>
          <w:sz w:val="28"/>
          <w:szCs w:val="28"/>
          <w:lang w:val="ru-RU" w:eastAsia="ru-RU"/>
        </w:rPr>
        <w:t>т.ч</w:t>
      </w:r>
      <w:proofErr w:type="spellEnd"/>
      <w:r w:rsidRPr="005334F6">
        <w:rPr>
          <w:rStyle w:val="FontStyle26"/>
          <w:sz w:val="28"/>
          <w:szCs w:val="28"/>
          <w:lang w:val="ru-RU" w:eastAsia="ru-RU"/>
        </w:rPr>
        <w:t xml:space="preserve">. приобретенного до </w:t>
      </w:r>
      <w:r w:rsidRPr="005334F6">
        <w:rPr>
          <w:rStyle w:val="FontStyle26"/>
          <w:sz w:val="28"/>
          <w:szCs w:val="28"/>
          <w:lang w:val="ru-RU" w:eastAsia="ru-RU"/>
        </w:rPr>
        <w:lastRenderedPageBreak/>
        <w:t>заключения специального инвестиционного контракта), освобождение от налога на имущество с 1 января 2017 года сроком на 5 лет организаций, включенных в</w:t>
      </w:r>
      <w:r w:rsidR="0014397A">
        <w:rPr>
          <w:rStyle w:val="FontStyle26"/>
          <w:sz w:val="28"/>
          <w:szCs w:val="28"/>
          <w:lang w:val="ru-RU" w:eastAsia="ru-RU"/>
        </w:rPr>
        <w:t xml:space="preserve"> Сводный реестр организаций ОПК;</w:t>
      </w:r>
    </w:p>
    <w:p w:rsidR="005C57C8" w:rsidRPr="005334F6" w:rsidRDefault="005C57C8" w:rsidP="00117011">
      <w:pPr>
        <w:spacing w:after="0" w:line="240" w:lineRule="auto"/>
        <w:ind w:firstLine="709"/>
        <w:rPr>
          <w:rStyle w:val="FontStyle26"/>
          <w:sz w:val="28"/>
          <w:szCs w:val="28"/>
          <w:lang w:val="ru-RU" w:eastAsia="ru-RU"/>
        </w:rPr>
      </w:pPr>
      <w:r w:rsidRPr="005334F6">
        <w:rPr>
          <w:rStyle w:val="FontStyle26"/>
          <w:sz w:val="28"/>
          <w:szCs w:val="28"/>
          <w:lang w:val="ru-RU" w:eastAsia="ru-RU"/>
        </w:rPr>
        <w:t>постановление Правительства Республики Северная Осетия-Алания</w:t>
      </w:r>
      <w:r w:rsidR="00152D00">
        <w:rPr>
          <w:rStyle w:val="FontStyle26"/>
          <w:sz w:val="28"/>
          <w:szCs w:val="28"/>
          <w:lang w:val="ru-RU" w:eastAsia="ru-RU"/>
        </w:rPr>
        <w:t xml:space="preserve"> </w:t>
      </w:r>
      <w:r w:rsidRPr="005334F6">
        <w:rPr>
          <w:rStyle w:val="FontStyle26"/>
          <w:sz w:val="28"/>
          <w:szCs w:val="28"/>
          <w:lang w:val="ru-RU" w:eastAsia="ru-RU"/>
        </w:rPr>
        <w:t>от 21 ноября 2017 года №423 «О внесении изменений в постановление Правительства Республики Северная Осетия-Алания от 16 ноября 2016 года №407 «О порядке заключения специального инвестиционного контракта Республики Северная Осетия-Алания». Специальный инвестиционный контракт, заключаемый на срок до 10 лет, гарантирует инвестору, который обязуется модернизировать существующие либо создать новые объекты промышленного производства, применение мер стимулирования в течение</w:t>
      </w:r>
      <w:r w:rsidR="0014397A">
        <w:rPr>
          <w:rStyle w:val="FontStyle26"/>
          <w:sz w:val="28"/>
          <w:szCs w:val="28"/>
          <w:lang w:val="ru-RU" w:eastAsia="ru-RU"/>
        </w:rPr>
        <w:t xml:space="preserve"> всего срока действия контракта;</w:t>
      </w:r>
    </w:p>
    <w:p w:rsidR="005C57C8" w:rsidRPr="005334F6" w:rsidRDefault="005C57C8" w:rsidP="00117011">
      <w:pPr>
        <w:spacing w:after="0" w:line="240" w:lineRule="auto"/>
        <w:ind w:firstLine="709"/>
        <w:rPr>
          <w:rStyle w:val="FontStyle26"/>
          <w:sz w:val="28"/>
          <w:szCs w:val="28"/>
          <w:lang w:val="ru-RU" w:eastAsia="ru-RU"/>
        </w:rPr>
      </w:pPr>
      <w:r w:rsidRPr="005334F6">
        <w:rPr>
          <w:rStyle w:val="FontStyle26"/>
          <w:sz w:val="28"/>
          <w:szCs w:val="28"/>
          <w:lang w:val="ru-RU" w:eastAsia="ru-RU"/>
        </w:rPr>
        <w:t>постановление Правительства Республики Северная Осетия-Алания от 19 декабря 2017 года №478 «О дополнительных требованиях к индустриальным (промышленным) паркам, управляющим компаниям индустриальных (промышленных) парков и порядке подтверждения соответствия индустриального (промышленного) парка дополнительным требованиям индустриальным (промышленным) паркам, управляющим компаниями индустриальных (промышленных) парков»;</w:t>
      </w:r>
    </w:p>
    <w:p w:rsidR="005C57C8" w:rsidRPr="005334F6" w:rsidRDefault="005C57C8" w:rsidP="00117011">
      <w:pPr>
        <w:spacing w:after="0" w:line="240" w:lineRule="auto"/>
        <w:ind w:firstLine="709"/>
        <w:rPr>
          <w:rStyle w:val="FontStyle26"/>
          <w:sz w:val="28"/>
          <w:szCs w:val="28"/>
          <w:lang w:val="ru-RU" w:eastAsia="ru-RU"/>
        </w:rPr>
      </w:pPr>
      <w:r w:rsidRPr="005334F6">
        <w:rPr>
          <w:rStyle w:val="FontStyle26"/>
          <w:sz w:val="28"/>
          <w:szCs w:val="28"/>
          <w:lang w:val="ru-RU" w:eastAsia="ru-RU"/>
        </w:rPr>
        <w:t xml:space="preserve">постановление </w:t>
      </w:r>
      <w:r w:rsidR="0014397A">
        <w:rPr>
          <w:rStyle w:val="FontStyle26"/>
          <w:sz w:val="28"/>
          <w:szCs w:val="28"/>
          <w:lang w:val="ru-RU" w:eastAsia="ru-RU"/>
        </w:rPr>
        <w:t>П</w:t>
      </w:r>
      <w:r w:rsidRPr="005334F6">
        <w:rPr>
          <w:rStyle w:val="FontStyle26"/>
          <w:sz w:val="28"/>
          <w:szCs w:val="28"/>
          <w:lang w:val="ru-RU" w:eastAsia="ru-RU"/>
        </w:rPr>
        <w:t>равительства Республики Северная Осетия-Алания             от 19 декабря 2017 года №471 «О фонде развития промышленности Республики Северная Осетия-Алания».</w:t>
      </w:r>
    </w:p>
    <w:p w:rsidR="00A06BFC" w:rsidRPr="00331AD3" w:rsidRDefault="00A06BFC" w:rsidP="00B61C2B">
      <w:pPr>
        <w:spacing w:after="0" w:line="240" w:lineRule="auto"/>
        <w:rPr>
          <w:rFonts w:ascii="Times New Roman" w:eastAsia="Calibri" w:hAnsi="Times New Roman" w:cs="Times New Roman"/>
          <w:lang w:val="ru-RU"/>
        </w:rPr>
      </w:pPr>
    </w:p>
    <w:p w:rsidR="007A7448" w:rsidRPr="005334F6" w:rsidRDefault="0094305F"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t>Создание условий на рынке дорожного хозяйства</w:t>
      </w:r>
    </w:p>
    <w:p w:rsidR="007A7448" w:rsidRPr="00331AD3" w:rsidRDefault="007A7448" w:rsidP="00B61C2B">
      <w:pPr>
        <w:spacing w:after="0" w:line="240" w:lineRule="auto"/>
        <w:rPr>
          <w:rFonts w:ascii="Times New Roman" w:eastAsia="Calibri" w:hAnsi="Times New Roman" w:cs="Times New Roman"/>
          <w:lang w:val="ru-RU"/>
        </w:rPr>
      </w:pPr>
    </w:p>
    <w:p w:rsidR="0094305F" w:rsidRPr="005334F6" w:rsidRDefault="0094305F"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Протяженность автомобильных дорог общего пользования Республики Северная Осетия-Алания в 201</w:t>
      </w:r>
      <w:r w:rsidR="000C6A7C" w:rsidRPr="005334F6">
        <w:rPr>
          <w:rFonts w:ascii="Times New Roman" w:eastAsia="Calibri" w:hAnsi="Times New Roman" w:cs="Times New Roman"/>
          <w:sz w:val="28"/>
          <w:lang w:val="ru-RU"/>
        </w:rPr>
        <w:t>7 г</w:t>
      </w:r>
      <w:r w:rsidR="00DE43D7">
        <w:rPr>
          <w:rFonts w:ascii="Times New Roman" w:eastAsia="Calibri" w:hAnsi="Times New Roman" w:cs="Times New Roman"/>
          <w:sz w:val="28"/>
          <w:lang w:val="ru-RU"/>
        </w:rPr>
        <w:t>оду</w:t>
      </w:r>
      <w:r w:rsidR="000C6A7C" w:rsidRPr="005334F6">
        <w:rPr>
          <w:rFonts w:ascii="Times New Roman" w:eastAsia="Calibri" w:hAnsi="Times New Roman" w:cs="Times New Roman"/>
          <w:sz w:val="28"/>
          <w:lang w:val="ru-RU"/>
        </w:rPr>
        <w:t xml:space="preserve"> составила 6</w:t>
      </w:r>
      <w:r w:rsidR="000C6A7C">
        <w:rPr>
          <w:rFonts w:ascii="Times New Roman" w:eastAsia="Calibri" w:hAnsi="Times New Roman" w:cs="Times New Roman"/>
          <w:sz w:val="28"/>
        </w:rPr>
        <w:t> </w:t>
      </w:r>
      <w:r w:rsidR="000C6A7C" w:rsidRPr="005334F6">
        <w:rPr>
          <w:rFonts w:ascii="Times New Roman" w:eastAsia="Calibri" w:hAnsi="Times New Roman" w:cs="Times New Roman"/>
          <w:sz w:val="28"/>
          <w:lang w:val="ru-RU"/>
        </w:rPr>
        <w:t>249,7</w:t>
      </w:r>
      <w:r w:rsidRPr="005334F6">
        <w:rPr>
          <w:rFonts w:ascii="Times New Roman" w:eastAsia="Calibri" w:hAnsi="Times New Roman" w:cs="Times New Roman"/>
          <w:sz w:val="28"/>
          <w:lang w:val="ru-RU"/>
        </w:rPr>
        <w:t xml:space="preserve"> км, из них федеральных - 271,1 км, региональных и межмуниципальных </w:t>
      </w:r>
      <w:r w:rsidR="0014397A">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1</w:t>
      </w:r>
      <w:r w:rsidR="000A6D92">
        <w:rPr>
          <w:rFonts w:ascii="Times New Roman" w:eastAsia="Calibri" w:hAnsi="Times New Roman" w:cs="Times New Roman"/>
          <w:sz w:val="28"/>
        </w:rPr>
        <w:t> </w:t>
      </w:r>
      <w:r w:rsidR="000A6D92" w:rsidRPr="005334F6">
        <w:rPr>
          <w:rFonts w:ascii="Times New Roman" w:eastAsia="Calibri" w:hAnsi="Times New Roman" w:cs="Times New Roman"/>
          <w:sz w:val="28"/>
          <w:lang w:val="ru-RU"/>
        </w:rPr>
        <w:t>001,</w:t>
      </w:r>
      <w:r w:rsidRPr="005334F6">
        <w:rPr>
          <w:rFonts w:ascii="Times New Roman" w:eastAsia="Calibri" w:hAnsi="Times New Roman" w:cs="Times New Roman"/>
          <w:sz w:val="28"/>
          <w:lang w:val="ru-RU"/>
        </w:rPr>
        <w:t xml:space="preserve">2 км, местных </w:t>
      </w:r>
      <w:r w:rsidR="000A6D92" w:rsidRPr="005334F6">
        <w:rPr>
          <w:rFonts w:ascii="Times New Roman" w:eastAsia="Calibri" w:hAnsi="Times New Roman" w:cs="Times New Roman"/>
          <w:sz w:val="28"/>
          <w:lang w:val="ru-RU"/>
        </w:rPr>
        <w:t>-</w:t>
      </w:r>
      <w:r w:rsidRPr="005334F6">
        <w:rPr>
          <w:rFonts w:ascii="Times New Roman" w:eastAsia="Calibri" w:hAnsi="Times New Roman" w:cs="Times New Roman"/>
          <w:sz w:val="28"/>
          <w:lang w:val="ru-RU"/>
        </w:rPr>
        <w:t xml:space="preserve"> 4</w:t>
      </w:r>
      <w:r w:rsidR="000A6D92">
        <w:rPr>
          <w:rFonts w:ascii="Times New Roman" w:eastAsia="Calibri" w:hAnsi="Times New Roman" w:cs="Times New Roman"/>
          <w:sz w:val="28"/>
        </w:rPr>
        <w:t> </w:t>
      </w:r>
      <w:r w:rsidR="000A6D92" w:rsidRPr="005334F6">
        <w:rPr>
          <w:rFonts w:ascii="Times New Roman" w:eastAsia="Calibri" w:hAnsi="Times New Roman" w:cs="Times New Roman"/>
          <w:sz w:val="28"/>
          <w:lang w:val="ru-RU"/>
        </w:rPr>
        <w:t>977,</w:t>
      </w:r>
      <w:r w:rsidRPr="005334F6">
        <w:rPr>
          <w:rFonts w:ascii="Times New Roman" w:eastAsia="Calibri" w:hAnsi="Times New Roman" w:cs="Times New Roman"/>
          <w:sz w:val="28"/>
          <w:lang w:val="ru-RU"/>
        </w:rPr>
        <w:t>4 км.</w:t>
      </w:r>
    </w:p>
    <w:p w:rsidR="0094305F" w:rsidRPr="005334F6" w:rsidRDefault="0094305F"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Протяженность д</w:t>
      </w:r>
      <w:r w:rsidR="0014397A">
        <w:rPr>
          <w:rFonts w:ascii="Times New Roman" w:eastAsia="Calibri" w:hAnsi="Times New Roman" w:cs="Times New Roman"/>
          <w:sz w:val="28"/>
          <w:lang w:val="ru-RU"/>
        </w:rPr>
        <w:t>орожной сети общего пользования, обслуживаемая</w:t>
      </w:r>
      <w:r w:rsidRPr="005334F6">
        <w:rPr>
          <w:rFonts w:ascii="Times New Roman" w:eastAsia="Calibri" w:hAnsi="Times New Roman" w:cs="Times New Roman"/>
          <w:sz w:val="28"/>
          <w:lang w:val="ru-RU"/>
        </w:rPr>
        <w:t xml:space="preserve"> Комитетом дорожного хозяйства Р</w:t>
      </w:r>
      <w:r w:rsidR="000A6D92" w:rsidRPr="005334F6">
        <w:rPr>
          <w:rFonts w:ascii="Times New Roman" w:eastAsia="Calibri" w:hAnsi="Times New Roman" w:cs="Times New Roman"/>
          <w:sz w:val="28"/>
          <w:lang w:val="ru-RU"/>
        </w:rPr>
        <w:t xml:space="preserve">еспублики </w:t>
      </w:r>
      <w:r w:rsidRPr="005334F6">
        <w:rPr>
          <w:rFonts w:ascii="Times New Roman" w:eastAsia="Calibri" w:hAnsi="Times New Roman" w:cs="Times New Roman"/>
          <w:sz w:val="28"/>
          <w:lang w:val="ru-RU"/>
        </w:rPr>
        <w:t>С</w:t>
      </w:r>
      <w:r w:rsidR="000A6D92" w:rsidRPr="005334F6">
        <w:rPr>
          <w:rFonts w:ascii="Times New Roman" w:eastAsia="Calibri" w:hAnsi="Times New Roman" w:cs="Times New Roman"/>
          <w:sz w:val="28"/>
          <w:lang w:val="ru-RU"/>
        </w:rPr>
        <w:t xml:space="preserve">еверная </w:t>
      </w:r>
      <w:r w:rsidRPr="005334F6">
        <w:rPr>
          <w:rFonts w:ascii="Times New Roman" w:eastAsia="Calibri" w:hAnsi="Times New Roman" w:cs="Times New Roman"/>
          <w:sz w:val="28"/>
          <w:lang w:val="ru-RU"/>
        </w:rPr>
        <w:t>О</w:t>
      </w:r>
      <w:r w:rsidR="000A6D92" w:rsidRPr="005334F6">
        <w:rPr>
          <w:rFonts w:ascii="Times New Roman" w:eastAsia="Calibri" w:hAnsi="Times New Roman" w:cs="Times New Roman"/>
          <w:sz w:val="28"/>
          <w:lang w:val="ru-RU"/>
        </w:rPr>
        <w:t>сетия</w:t>
      </w:r>
      <w:r w:rsidR="0014397A">
        <w:rPr>
          <w:rFonts w:ascii="Times New Roman" w:eastAsia="Calibri" w:hAnsi="Times New Roman" w:cs="Times New Roman"/>
          <w:sz w:val="28"/>
          <w:lang w:val="ru-RU"/>
        </w:rPr>
        <w:t xml:space="preserve">-Алания, составляет </w:t>
      </w:r>
      <w:r w:rsidRPr="005334F6">
        <w:rPr>
          <w:rFonts w:ascii="Times New Roman" w:eastAsia="Calibri" w:hAnsi="Times New Roman" w:cs="Times New Roman"/>
          <w:sz w:val="28"/>
          <w:lang w:val="ru-RU"/>
        </w:rPr>
        <w:t>1</w:t>
      </w:r>
      <w:r w:rsidR="000A6D92">
        <w:rPr>
          <w:rFonts w:ascii="Times New Roman" w:eastAsia="Calibri" w:hAnsi="Times New Roman" w:cs="Times New Roman"/>
          <w:sz w:val="28"/>
        </w:rPr>
        <w:t> </w:t>
      </w:r>
      <w:r w:rsidR="000A6D92" w:rsidRPr="005334F6">
        <w:rPr>
          <w:rFonts w:ascii="Times New Roman" w:eastAsia="Calibri" w:hAnsi="Times New Roman" w:cs="Times New Roman"/>
          <w:sz w:val="28"/>
          <w:lang w:val="ru-RU"/>
        </w:rPr>
        <w:t>001,</w:t>
      </w:r>
      <w:r w:rsidRPr="005334F6">
        <w:rPr>
          <w:rFonts w:ascii="Times New Roman" w:eastAsia="Calibri" w:hAnsi="Times New Roman" w:cs="Times New Roman"/>
          <w:sz w:val="28"/>
          <w:lang w:val="ru-RU"/>
        </w:rPr>
        <w:t xml:space="preserve">2 км, к дорогам регионального значения относится </w:t>
      </w:r>
      <w:r w:rsidR="00DE43D7">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777,42 км, межмуниципального значения - 222,34 км. Протяженность дорог с асфаль</w:t>
      </w:r>
      <w:r w:rsidR="0014397A">
        <w:rPr>
          <w:rFonts w:ascii="Times New Roman" w:eastAsia="Calibri" w:hAnsi="Times New Roman" w:cs="Times New Roman"/>
          <w:sz w:val="28"/>
          <w:lang w:val="ru-RU"/>
        </w:rPr>
        <w:t xml:space="preserve">тобетонным покрытием составляет </w:t>
      </w:r>
      <w:r w:rsidRPr="005334F6">
        <w:rPr>
          <w:rFonts w:ascii="Times New Roman" w:eastAsia="Calibri" w:hAnsi="Times New Roman" w:cs="Times New Roman"/>
          <w:sz w:val="28"/>
          <w:lang w:val="ru-RU"/>
        </w:rPr>
        <w:t xml:space="preserve">723,1 км, гравийным покрытием -278,1 км, количество мостов и путепроводов - 158 </w:t>
      </w:r>
      <w:r w:rsidR="0014397A">
        <w:rPr>
          <w:rFonts w:ascii="Times New Roman" w:eastAsia="Calibri" w:hAnsi="Times New Roman" w:cs="Times New Roman"/>
          <w:sz w:val="28"/>
          <w:lang w:val="ru-RU"/>
        </w:rPr>
        <w:t xml:space="preserve">единиц, </w:t>
      </w:r>
      <w:r w:rsidRPr="005334F6">
        <w:rPr>
          <w:rFonts w:ascii="Times New Roman" w:eastAsia="Calibri" w:hAnsi="Times New Roman" w:cs="Times New Roman"/>
          <w:sz w:val="28"/>
          <w:lang w:val="ru-RU"/>
        </w:rPr>
        <w:t xml:space="preserve">или 4 181,8 п/м, тоннелей - 2. Автомобильные дороги </w:t>
      </w:r>
      <w:r w:rsidRPr="0013573A">
        <w:rPr>
          <w:rFonts w:ascii="Times New Roman" w:eastAsia="Calibri" w:hAnsi="Times New Roman" w:cs="Times New Roman"/>
          <w:sz w:val="28"/>
        </w:rPr>
        <w:t>I</w:t>
      </w:r>
      <w:r w:rsidRPr="005334F6">
        <w:rPr>
          <w:rFonts w:ascii="Times New Roman" w:eastAsia="Calibri" w:hAnsi="Times New Roman" w:cs="Times New Roman"/>
          <w:sz w:val="28"/>
          <w:lang w:val="ru-RU"/>
        </w:rPr>
        <w:t xml:space="preserve"> и </w:t>
      </w:r>
      <w:r w:rsidRPr="0013573A">
        <w:rPr>
          <w:rFonts w:ascii="Times New Roman" w:eastAsia="Calibri" w:hAnsi="Times New Roman" w:cs="Times New Roman"/>
          <w:sz w:val="28"/>
        </w:rPr>
        <w:t>II</w:t>
      </w:r>
      <w:r w:rsidRPr="005334F6">
        <w:rPr>
          <w:rFonts w:ascii="Times New Roman" w:eastAsia="Calibri" w:hAnsi="Times New Roman" w:cs="Times New Roman"/>
          <w:sz w:val="28"/>
          <w:lang w:val="ru-RU"/>
        </w:rPr>
        <w:t xml:space="preserve"> технических категорий составляют 10,4% (</w:t>
      </w:r>
      <w:r w:rsidR="000A6D92" w:rsidRPr="005334F6">
        <w:rPr>
          <w:rFonts w:ascii="Times New Roman" w:eastAsia="Calibri" w:hAnsi="Times New Roman" w:cs="Times New Roman"/>
          <w:sz w:val="28"/>
          <w:lang w:val="ru-RU"/>
        </w:rPr>
        <w:t>26,72 км и 76,86</w:t>
      </w:r>
      <w:r w:rsidRPr="005334F6">
        <w:rPr>
          <w:rFonts w:ascii="Times New Roman" w:eastAsia="Calibri" w:hAnsi="Times New Roman" w:cs="Times New Roman"/>
          <w:sz w:val="28"/>
          <w:lang w:val="ru-RU"/>
        </w:rPr>
        <w:t xml:space="preserve"> км</w:t>
      </w:r>
      <w:r w:rsidR="000A6D92" w:rsidRPr="005334F6">
        <w:rPr>
          <w:rFonts w:ascii="Times New Roman" w:eastAsia="Calibri" w:hAnsi="Times New Roman" w:cs="Times New Roman"/>
          <w:sz w:val="28"/>
          <w:lang w:val="ru-RU"/>
        </w:rPr>
        <w:t>, соответственно</w:t>
      </w:r>
      <w:r w:rsidRPr="005334F6">
        <w:rPr>
          <w:rFonts w:ascii="Times New Roman" w:eastAsia="Calibri" w:hAnsi="Times New Roman" w:cs="Times New Roman"/>
          <w:sz w:val="28"/>
          <w:lang w:val="ru-RU"/>
        </w:rPr>
        <w:t xml:space="preserve">), при среднем значении по Российской Федерации - 46%, </w:t>
      </w:r>
      <w:r w:rsidRPr="0013573A">
        <w:rPr>
          <w:rFonts w:ascii="Times New Roman" w:eastAsia="Calibri" w:hAnsi="Times New Roman" w:cs="Times New Roman"/>
          <w:sz w:val="28"/>
        </w:rPr>
        <w:t>III</w:t>
      </w:r>
      <w:r w:rsidRPr="005334F6">
        <w:rPr>
          <w:rFonts w:ascii="Times New Roman" w:eastAsia="Calibri" w:hAnsi="Times New Roman" w:cs="Times New Roman"/>
          <w:sz w:val="28"/>
          <w:lang w:val="ru-RU"/>
        </w:rPr>
        <w:t xml:space="preserve"> категории - 263,65 км, </w:t>
      </w:r>
      <w:r w:rsidR="00DE43D7">
        <w:rPr>
          <w:rFonts w:ascii="Times New Roman" w:eastAsia="Calibri" w:hAnsi="Times New Roman" w:cs="Times New Roman"/>
          <w:sz w:val="28"/>
          <w:lang w:val="ru-RU"/>
        </w:rPr>
        <w:t xml:space="preserve">                        </w:t>
      </w:r>
      <w:r w:rsidRPr="0013573A">
        <w:rPr>
          <w:rFonts w:ascii="Times New Roman" w:eastAsia="Calibri" w:hAnsi="Times New Roman" w:cs="Times New Roman"/>
          <w:sz w:val="28"/>
        </w:rPr>
        <w:t>IV</w:t>
      </w:r>
      <w:r w:rsidRPr="005334F6">
        <w:rPr>
          <w:rFonts w:ascii="Times New Roman" w:eastAsia="Calibri" w:hAnsi="Times New Roman" w:cs="Times New Roman"/>
          <w:sz w:val="28"/>
          <w:lang w:val="ru-RU"/>
        </w:rPr>
        <w:t xml:space="preserve"> категории - 453,75 км, </w:t>
      </w:r>
      <w:r w:rsidRPr="0013573A">
        <w:rPr>
          <w:rFonts w:ascii="Times New Roman" w:eastAsia="Calibri" w:hAnsi="Times New Roman" w:cs="Times New Roman"/>
          <w:sz w:val="28"/>
        </w:rPr>
        <w:t>V</w:t>
      </w:r>
      <w:r w:rsidRPr="005334F6">
        <w:rPr>
          <w:rFonts w:ascii="Times New Roman" w:eastAsia="Calibri" w:hAnsi="Times New Roman" w:cs="Times New Roman"/>
          <w:sz w:val="28"/>
          <w:lang w:val="ru-RU"/>
        </w:rPr>
        <w:t xml:space="preserve"> категории - 180,26 км.</w:t>
      </w:r>
    </w:p>
    <w:p w:rsidR="0094305F" w:rsidRPr="005334F6" w:rsidRDefault="000A6D92"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Доля автомобильных дорог, </w:t>
      </w:r>
      <w:r w:rsidR="0094305F" w:rsidRPr="005334F6">
        <w:rPr>
          <w:rFonts w:ascii="Times New Roman" w:eastAsia="Calibri" w:hAnsi="Times New Roman" w:cs="Times New Roman"/>
          <w:sz w:val="28"/>
          <w:lang w:val="ru-RU"/>
        </w:rPr>
        <w:t>относящихся к собственности субъектов Р</w:t>
      </w:r>
      <w:r w:rsidRPr="005334F6">
        <w:rPr>
          <w:rFonts w:ascii="Times New Roman" w:eastAsia="Calibri" w:hAnsi="Times New Roman" w:cs="Times New Roman"/>
          <w:sz w:val="28"/>
          <w:lang w:val="ru-RU"/>
        </w:rPr>
        <w:t xml:space="preserve">оссийской </w:t>
      </w:r>
      <w:r w:rsidR="0094305F" w:rsidRPr="005334F6">
        <w:rPr>
          <w:rFonts w:ascii="Times New Roman" w:eastAsia="Calibri" w:hAnsi="Times New Roman" w:cs="Times New Roman"/>
          <w:sz w:val="28"/>
          <w:lang w:val="ru-RU"/>
        </w:rPr>
        <w:t>Ф</w:t>
      </w:r>
      <w:r w:rsidRPr="005334F6">
        <w:rPr>
          <w:rFonts w:ascii="Times New Roman" w:eastAsia="Calibri" w:hAnsi="Times New Roman" w:cs="Times New Roman"/>
          <w:sz w:val="28"/>
          <w:lang w:val="ru-RU"/>
        </w:rPr>
        <w:t>едерации</w:t>
      </w:r>
      <w:r w:rsidR="0094305F" w:rsidRPr="005334F6">
        <w:rPr>
          <w:rFonts w:ascii="Times New Roman" w:eastAsia="Calibri" w:hAnsi="Times New Roman" w:cs="Times New Roman"/>
          <w:sz w:val="28"/>
          <w:lang w:val="ru-RU"/>
        </w:rPr>
        <w:t>, не отвечающих нормативным требованиям</w:t>
      </w:r>
      <w:r w:rsidR="0014397A">
        <w:rPr>
          <w:rFonts w:ascii="Times New Roman" w:eastAsia="Calibri" w:hAnsi="Times New Roman" w:cs="Times New Roman"/>
          <w:sz w:val="28"/>
          <w:lang w:val="ru-RU"/>
        </w:rPr>
        <w:t xml:space="preserve">, </w:t>
      </w:r>
      <w:r w:rsidR="0094305F" w:rsidRPr="005334F6">
        <w:rPr>
          <w:rFonts w:ascii="Times New Roman" w:eastAsia="Calibri" w:hAnsi="Times New Roman" w:cs="Times New Roman"/>
          <w:sz w:val="28"/>
          <w:lang w:val="ru-RU"/>
        </w:rPr>
        <w:t>составляет:</w:t>
      </w:r>
    </w:p>
    <w:p w:rsidR="000A6D92" w:rsidRPr="005334F6" w:rsidRDefault="000A6D92"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Российская Федерация - 62,2</w:t>
      </w:r>
      <w:r w:rsidR="0094305F" w:rsidRPr="005334F6">
        <w:rPr>
          <w:rFonts w:ascii="Times New Roman" w:eastAsia="Calibri" w:hAnsi="Times New Roman" w:cs="Times New Roman"/>
          <w:sz w:val="28"/>
          <w:lang w:val="ru-RU"/>
        </w:rPr>
        <w:t>%</w:t>
      </w:r>
      <w:r w:rsidRPr="005334F6">
        <w:rPr>
          <w:rFonts w:ascii="Times New Roman" w:eastAsia="Calibri" w:hAnsi="Times New Roman" w:cs="Times New Roman"/>
          <w:sz w:val="28"/>
          <w:lang w:val="ru-RU"/>
        </w:rPr>
        <w:t>,</w:t>
      </w:r>
    </w:p>
    <w:p w:rsidR="0094305F" w:rsidRPr="005334F6" w:rsidRDefault="0094305F"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С</w:t>
      </w:r>
      <w:r w:rsidR="000A6D92" w:rsidRPr="005334F6">
        <w:rPr>
          <w:rFonts w:ascii="Times New Roman" w:eastAsia="Calibri" w:hAnsi="Times New Roman" w:cs="Times New Roman"/>
          <w:sz w:val="28"/>
          <w:lang w:val="ru-RU"/>
        </w:rPr>
        <w:t>еверо-</w:t>
      </w:r>
      <w:r w:rsidRPr="005334F6">
        <w:rPr>
          <w:rFonts w:ascii="Times New Roman" w:eastAsia="Calibri" w:hAnsi="Times New Roman" w:cs="Times New Roman"/>
          <w:sz w:val="28"/>
          <w:lang w:val="ru-RU"/>
        </w:rPr>
        <w:t>К</w:t>
      </w:r>
      <w:r w:rsidR="000A6D92" w:rsidRPr="005334F6">
        <w:rPr>
          <w:rFonts w:ascii="Times New Roman" w:eastAsia="Calibri" w:hAnsi="Times New Roman" w:cs="Times New Roman"/>
          <w:sz w:val="28"/>
          <w:lang w:val="ru-RU"/>
        </w:rPr>
        <w:t>авказский федеральный округ - 44,5</w:t>
      </w:r>
      <w:r w:rsidRPr="005334F6">
        <w:rPr>
          <w:rFonts w:ascii="Times New Roman" w:eastAsia="Calibri" w:hAnsi="Times New Roman" w:cs="Times New Roman"/>
          <w:sz w:val="28"/>
          <w:lang w:val="ru-RU"/>
        </w:rPr>
        <w:t>%</w:t>
      </w:r>
      <w:r w:rsidR="000A6D92" w:rsidRPr="005334F6">
        <w:rPr>
          <w:rFonts w:ascii="Times New Roman" w:eastAsia="Calibri" w:hAnsi="Times New Roman" w:cs="Times New Roman"/>
          <w:sz w:val="28"/>
          <w:lang w:val="ru-RU"/>
        </w:rPr>
        <w:t>,</w:t>
      </w:r>
    </w:p>
    <w:p w:rsidR="0094305F" w:rsidRPr="005334F6" w:rsidRDefault="0094305F"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lastRenderedPageBreak/>
        <w:t>Р</w:t>
      </w:r>
      <w:r w:rsidR="000A6D92" w:rsidRPr="005334F6">
        <w:rPr>
          <w:rFonts w:ascii="Times New Roman" w:eastAsia="Calibri" w:hAnsi="Times New Roman" w:cs="Times New Roman"/>
          <w:sz w:val="28"/>
          <w:lang w:val="ru-RU"/>
        </w:rPr>
        <w:t xml:space="preserve">еспублика </w:t>
      </w:r>
      <w:r w:rsidRPr="005334F6">
        <w:rPr>
          <w:rFonts w:ascii="Times New Roman" w:eastAsia="Calibri" w:hAnsi="Times New Roman" w:cs="Times New Roman"/>
          <w:sz w:val="28"/>
          <w:lang w:val="ru-RU"/>
        </w:rPr>
        <w:t>С</w:t>
      </w:r>
      <w:r w:rsidR="000A6D92" w:rsidRPr="005334F6">
        <w:rPr>
          <w:rFonts w:ascii="Times New Roman" w:eastAsia="Calibri" w:hAnsi="Times New Roman" w:cs="Times New Roman"/>
          <w:sz w:val="28"/>
          <w:lang w:val="ru-RU"/>
        </w:rPr>
        <w:t xml:space="preserve">еверная </w:t>
      </w:r>
      <w:r w:rsidRPr="005334F6">
        <w:rPr>
          <w:rFonts w:ascii="Times New Roman" w:eastAsia="Calibri" w:hAnsi="Times New Roman" w:cs="Times New Roman"/>
          <w:sz w:val="28"/>
          <w:lang w:val="ru-RU"/>
        </w:rPr>
        <w:t>О</w:t>
      </w:r>
      <w:r w:rsidR="000A6D92" w:rsidRPr="005334F6">
        <w:rPr>
          <w:rFonts w:ascii="Times New Roman" w:eastAsia="Calibri" w:hAnsi="Times New Roman" w:cs="Times New Roman"/>
          <w:sz w:val="28"/>
          <w:lang w:val="ru-RU"/>
        </w:rPr>
        <w:t>сетия</w:t>
      </w:r>
      <w:r w:rsidRPr="005334F6">
        <w:rPr>
          <w:rFonts w:ascii="Times New Roman" w:eastAsia="Calibri" w:hAnsi="Times New Roman" w:cs="Times New Roman"/>
          <w:sz w:val="28"/>
          <w:lang w:val="ru-RU"/>
        </w:rPr>
        <w:t>-Алания</w:t>
      </w:r>
      <w:r w:rsidR="000A6D92" w:rsidRPr="005334F6">
        <w:rPr>
          <w:rFonts w:ascii="Times New Roman" w:eastAsia="Calibri" w:hAnsi="Times New Roman" w:cs="Times New Roman"/>
          <w:sz w:val="28"/>
          <w:lang w:val="ru-RU"/>
        </w:rPr>
        <w:t xml:space="preserve"> - 49,0</w:t>
      </w:r>
      <w:r w:rsidRPr="005334F6">
        <w:rPr>
          <w:rFonts w:ascii="Times New Roman" w:eastAsia="Calibri" w:hAnsi="Times New Roman" w:cs="Times New Roman"/>
          <w:sz w:val="28"/>
          <w:lang w:val="ru-RU"/>
        </w:rPr>
        <w:t>%</w:t>
      </w:r>
      <w:r w:rsidR="000A6D92" w:rsidRPr="005334F6">
        <w:rPr>
          <w:rFonts w:ascii="Times New Roman" w:eastAsia="Calibri" w:hAnsi="Times New Roman" w:cs="Times New Roman"/>
          <w:sz w:val="28"/>
          <w:lang w:val="ru-RU"/>
        </w:rPr>
        <w:t>.</w:t>
      </w:r>
    </w:p>
    <w:p w:rsidR="000A6D92" w:rsidRPr="005334F6" w:rsidRDefault="0094305F"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За 2010-2017 </w:t>
      </w:r>
      <w:r w:rsidR="000A6D92" w:rsidRPr="005334F6">
        <w:rPr>
          <w:rFonts w:ascii="Times New Roman" w:eastAsia="Calibri" w:hAnsi="Times New Roman" w:cs="Times New Roman"/>
          <w:sz w:val="28"/>
          <w:lang w:val="ru-RU"/>
        </w:rPr>
        <w:t>годы</w:t>
      </w:r>
      <w:r w:rsidRPr="005334F6">
        <w:rPr>
          <w:rFonts w:ascii="Times New Roman" w:eastAsia="Calibri" w:hAnsi="Times New Roman" w:cs="Times New Roman"/>
          <w:sz w:val="28"/>
          <w:lang w:val="ru-RU"/>
        </w:rPr>
        <w:t xml:space="preserve"> доля автодорог республики, не отвечающих нормативным </w:t>
      </w:r>
      <w:r w:rsidR="0014397A">
        <w:rPr>
          <w:rFonts w:ascii="Times New Roman" w:eastAsia="Calibri" w:hAnsi="Times New Roman" w:cs="Times New Roman"/>
          <w:sz w:val="28"/>
          <w:lang w:val="ru-RU"/>
        </w:rPr>
        <w:t>требованиям, уменьшилась на 1,4</w:t>
      </w:r>
      <w:r w:rsidRPr="005334F6">
        <w:rPr>
          <w:rFonts w:ascii="Times New Roman" w:eastAsia="Calibri" w:hAnsi="Times New Roman" w:cs="Times New Roman"/>
          <w:sz w:val="28"/>
          <w:lang w:val="ru-RU"/>
        </w:rPr>
        <w:t>%</w:t>
      </w:r>
      <w:r w:rsidR="0014397A">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Среди регионов Российской Федерации (без</w:t>
      </w:r>
      <w:r w:rsidR="0014397A">
        <w:rPr>
          <w:rFonts w:ascii="Times New Roman" w:eastAsia="Calibri" w:hAnsi="Times New Roman" w:cs="Times New Roman"/>
          <w:sz w:val="28"/>
          <w:lang w:val="ru-RU"/>
        </w:rPr>
        <w:t xml:space="preserve"> </w:t>
      </w:r>
      <w:proofErr w:type="spellStart"/>
      <w:r w:rsidR="0014397A">
        <w:rPr>
          <w:rFonts w:ascii="Times New Roman" w:eastAsia="Calibri" w:hAnsi="Times New Roman" w:cs="Times New Roman"/>
          <w:sz w:val="28"/>
          <w:lang w:val="ru-RU"/>
        </w:rPr>
        <w:t>г.Москвы</w:t>
      </w:r>
      <w:proofErr w:type="spellEnd"/>
      <w:r w:rsidR="0014397A">
        <w:rPr>
          <w:rFonts w:ascii="Times New Roman" w:eastAsia="Calibri" w:hAnsi="Times New Roman" w:cs="Times New Roman"/>
          <w:sz w:val="28"/>
          <w:lang w:val="ru-RU"/>
        </w:rPr>
        <w:t xml:space="preserve"> и </w:t>
      </w:r>
      <w:proofErr w:type="spellStart"/>
      <w:r w:rsidR="0014397A">
        <w:rPr>
          <w:rFonts w:ascii="Times New Roman" w:eastAsia="Calibri" w:hAnsi="Times New Roman" w:cs="Times New Roman"/>
          <w:sz w:val="28"/>
          <w:lang w:val="ru-RU"/>
        </w:rPr>
        <w:t>г.Санкт</w:t>
      </w:r>
      <w:proofErr w:type="spellEnd"/>
      <w:r w:rsidR="0014397A">
        <w:rPr>
          <w:rFonts w:ascii="Times New Roman" w:eastAsia="Calibri" w:hAnsi="Times New Roman" w:cs="Times New Roman"/>
          <w:sz w:val="28"/>
          <w:lang w:val="ru-RU"/>
        </w:rPr>
        <w:t>-Петербурга)</w:t>
      </w:r>
      <w:r w:rsidRPr="005334F6">
        <w:rPr>
          <w:rFonts w:ascii="Times New Roman" w:eastAsia="Calibri" w:hAnsi="Times New Roman" w:cs="Times New Roman"/>
          <w:sz w:val="28"/>
          <w:lang w:val="ru-RU"/>
        </w:rPr>
        <w:t xml:space="preserve"> республика находится на 20 месте по доле автодорог, не отвечающих нормативным требованиям. </w:t>
      </w:r>
    </w:p>
    <w:p w:rsidR="0094305F" w:rsidRPr="005334F6" w:rsidRDefault="0094305F"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Дорожная отрасль </w:t>
      </w:r>
      <w:r w:rsidR="000A6D92" w:rsidRPr="005334F6">
        <w:rPr>
          <w:rFonts w:ascii="Times New Roman" w:eastAsia="Calibri" w:hAnsi="Times New Roman" w:cs="Times New Roman"/>
          <w:sz w:val="28"/>
          <w:lang w:val="ru-RU"/>
        </w:rPr>
        <w:t xml:space="preserve">республики включает в себя </w:t>
      </w:r>
      <w:r w:rsidRPr="005334F6">
        <w:rPr>
          <w:rFonts w:ascii="Times New Roman" w:eastAsia="Calibri" w:hAnsi="Times New Roman" w:cs="Times New Roman"/>
          <w:sz w:val="28"/>
          <w:lang w:val="ru-RU"/>
        </w:rPr>
        <w:t>рынок услуг по проектированию, строительству, реконструкции, капитальному ремонту, ремонту и содержанию автомобильных дорог общего пользования регионального и межмуниципального значения</w:t>
      </w:r>
      <w:r w:rsidR="000A6D92" w:rsidRPr="005334F6">
        <w:rPr>
          <w:rFonts w:ascii="Times New Roman" w:eastAsia="Calibri" w:hAnsi="Times New Roman" w:cs="Times New Roman"/>
          <w:sz w:val="28"/>
          <w:lang w:val="ru-RU"/>
        </w:rPr>
        <w:t>, который</w:t>
      </w:r>
      <w:r w:rsidRPr="005334F6">
        <w:rPr>
          <w:rFonts w:ascii="Times New Roman" w:eastAsia="Calibri" w:hAnsi="Times New Roman" w:cs="Times New Roman"/>
          <w:sz w:val="28"/>
          <w:lang w:val="ru-RU"/>
        </w:rPr>
        <w:t xml:space="preserve"> в </w:t>
      </w:r>
      <w:r w:rsidR="000A6D92" w:rsidRPr="005334F6">
        <w:rPr>
          <w:rFonts w:ascii="Times New Roman" w:eastAsia="Calibri" w:hAnsi="Times New Roman" w:cs="Times New Roman"/>
          <w:sz w:val="28"/>
          <w:lang w:val="ru-RU"/>
        </w:rPr>
        <w:t>отчетном</w:t>
      </w:r>
      <w:r w:rsidR="00DE43D7">
        <w:rPr>
          <w:rFonts w:ascii="Times New Roman" w:eastAsia="Calibri" w:hAnsi="Times New Roman" w:cs="Times New Roman"/>
          <w:sz w:val="28"/>
          <w:lang w:val="ru-RU"/>
        </w:rPr>
        <w:t xml:space="preserve">                              </w:t>
      </w:r>
      <w:r w:rsidR="000A6D92" w:rsidRPr="005334F6">
        <w:rPr>
          <w:rFonts w:ascii="Times New Roman" w:eastAsia="Calibri" w:hAnsi="Times New Roman" w:cs="Times New Roman"/>
          <w:sz w:val="28"/>
          <w:lang w:val="ru-RU"/>
        </w:rPr>
        <w:t xml:space="preserve"> году представлен 27</w:t>
      </w:r>
      <w:r w:rsidRPr="005334F6">
        <w:rPr>
          <w:rFonts w:ascii="Times New Roman" w:eastAsia="Calibri" w:hAnsi="Times New Roman" w:cs="Times New Roman"/>
          <w:sz w:val="28"/>
          <w:lang w:val="ru-RU"/>
        </w:rPr>
        <w:t xml:space="preserve"> хозяйствующи</w:t>
      </w:r>
      <w:r w:rsidR="000A6D92" w:rsidRPr="005334F6">
        <w:rPr>
          <w:rFonts w:ascii="Times New Roman" w:eastAsia="Calibri" w:hAnsi="Times New Roman" w:cs="Times New Roman"/>
          <w:sz w:val="28"/>
          <w:lang w:val="ru-RU"/>
        </w:rPr>
        <w:t>ми</w:t>
      </w:r>
      <w:r w:rsidRPr="005334F6">
        <w:rPr>
          <w:rFonts w:ascii="Times New Roman" w:eastAsia="Calibri" w:hAnsi="Times New Roman" w:cs="Times New Roman"/>
          <w:sz w:val="28"/>
          <w:lang w:val="ru-RU"/>
        </w:rPr>
        <w:t xml:space="preserve"> субъект</w:t>
      </w:r>
      <w:r w:rsidR="000A6D92" w:rsidRPr="005334F6">
        <w:rPr>
          <w:rFonts w:ascii="Times New Roman" w:eastAsia="Calibri" w:hAnsi="Times New Roman" w:cs="Times New Roman"/>
          <w:sz w:val="28"/>
          <w:lang w:val="ru-RU"/>
        </w:rPr>
        <w:t xml:space="preserve">ами. Среди них: </w:t>
      </w:r>
      <w:r w:rsidR="00DE43D7">
        <w:rPr>
          <w:rFonts w:ascii="Times New Roman" w:eastAsia="Calibri" w:hAnsi="Times New Roman" w:cs="Times New Roman"/>
          <w:sz w:val="28"/>
          <w:lang w:val="ru-RU"/>
        </w:rPr>
        <w:t xml:space="preserve">                                     </w:t>
      </w:r>
      <w:r w:rsidR="00E828DA" w:rsidRPr="005334F6">
        <w:rPr>
          <w:rFonts w:ascii="Times New Roman" w:eastAsia="Calibri" w:hAnsi="Times New Roman" w:cs="Times New Roman"/>
          <w:sz w:val="28"/>
          <w:lang w:val="ru-RU"/>
        </w:rPr>
        <w:t>ЗАО «</w:t>
      </w:r>
      <w:proofErr w:type="spellStart"/>
      <w:r w:rsidR="00E828DA" w:rsidRPr="005334F6">
        <w:rPr>
          <w:rFonts w:ascii="Times New Roman" w:eastAsia="Calibri" w:hAnsi="Times New Roman" w:cs="Times New Roman"/>
          <w:sz w:val="28"/>
          <w:lang w:val="ru-RU"/>
        </w:rPr>
        <w:t>ВладКавГипродорнии</w:t>
      </w:r>
      <w:proofErr w:type="spellEnd"/>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 xml:space="preserve">ЗАО </w:t>
      </w:r>
      <w:r w:rsidR="000A6D92" w:rsidRPr="005334F6">
        <w:rPr>
          <w:rFonts w:ascii="Times New Roman" w:eastAsia="Calibri" w:hAnsi="Times New Roman" w:cs="Times New Roman"/>
          <w:sz w:val="28"/>
          <w:lang w:val="ru-RU"/>
        </w:rPr>
        <w:t>«</w:t>
      </w:r>
      <w:r w:rsidRPr="005334F6">
        <w:rPr>
          <w:rFonts w:ascii="Times New Roman" w:eastAsia="Calibri" w:hAnsi="Times New Roman" w:cs="Times New Roman"/>
          <w:sz w:val="28"/>
          <w:lang w:val="ru-RU"/>
        </w:rPr>
        <w:t>Марс-Р</w:t>
      </w:r>
      <w:r w:rsidR="000A6D92" w:rsidRPr="005334F6">
        <w:rPr>
          <w:rFonts w:ascii="Times New Roman" w:eastAsia="Calibri" w:hAnsi="Times New Roman" w:cs="Times New Roman"/>
          <w:sz w:val="28"/>
          <w:lang w:val="ru-RU"/>
        </w:rPr>
        <w:t xml:space="preserve">», ООО ТСК «21 ВЕК», </w:t>
      </w:r>
      <w:r w:rsidR="00DE43D7" w:rsidRPr="005334F6">
        <w:rPr>
          <w:rFonts w:ascii="Times New Roman" w:eastAsia="Calibri" w:hAnsi="Times New Roman" w:cs="Times New Roman"/>
          <w:sz w:val="28"/>
          <w:lang w:val="ru-RU"/>
        </w:rPr>
        <w:t>ООО «АМК-1»</w:t>
      </w:r>
      <w:r w:rsidR="00DE43D7">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 xml:space="preserve">ООО </w:t>
      </w:r>
      <w:r w:rsidR="000A6D92" w:rsidRPr="005334F6">
        <w:rPr>
          <w:rFonts w:ascii="Times New Roman" w:eastAsia="Calibri" w:hAnsi="Times New Roman" w:cs="Times New Roman"/>
          <w:sz w:val="28"/>
          <w:lang w:val="ru-RU"/>
        </w:rPr>
        <w:t>«</w:t>
      </w:r>
      <w:proofErr w:type="spellStart"/>
      <w:r w:rsidRPr="005334F6">
        <w:rPr>
          <w:rFonts w:ascii="Times New Roman" w:eastAsia="Calibri" w:hAnsi="Times New Roman" w:cs="Times New Roman"/>
          <w:sz w:val="28"/>
          <w:lang w:val="ru-RU"/>
        </w:rPr>
        <w:t>ИрафТран</w:t>
      </w:r>
      <w:r w:rsidR="000A6D92" w:rsidRPr="005334F6">
        <w:rPr>
          <w:rFonts w:ascii="Times New Roman" w:eastAsia="Calibri" w:hAnsi="Times New Roman" w:cs="Times New Roman"/>
          <w:sz w:val="28"/>
          <w:lang w:val="ru-RU"/>
        </w:rPr>
        <w:t>сСтрой</w:t>
      </w:r>
      <w:proofErr w:type="spellEnd"/>
      <w:r w:rsidR="000A6D92" w:rsidRPr="005334F6">
        <w:rPr>
          <w:rFonts w:ascii="Times New Roman" w:eastAsia="Calibri" w:hAnsi="Times New Roman" w:cs="Times New Roman"/>
          <w:sz w:val="28"/>
          <w:lang w:val="ru-RU"/>
        </w:rPr>
        <w:t>», ООО «</w:t>
      </w:r>
      <w:proofErr w:type="spellStart"/>
      <w:r w:rsidR="000A6D92" w:rsidRPr="005334F6">
        <w:rPr>
          <w:rFonts w:ascii="Times New Roman" w:eastAsia="Calibri" w:hAnsi="Times New Roman" w:cs="Times New Roman"/>
          <w:sz w:val="28"/>
          <w:lang w:val="ru-RU"/>
        </w:rPr>
        <w:t>Дорстройсервис</w:t>
      </w:r>
      <w:proofErr w:type="spellEnd"/>
      <w:r w:rsidR="0014397A">
        <w:rPr>
          <w:rFonts w:ascii="Times New Roman" w:eastAsia="Calibri" w:hAnsi="Times New Roman" w:cs="Times New Roman"/>
          <w:sz w:val="28"/>
          <w:lang w:val="ru-RU"/>
        </w:rPr>
        <w:t>»</w:t>
      </w:r>
      <w:r w:rsidR="000A6D92" w:rsidRPr="005334F6">
        <w:rPr>
          <w:rFonts w:ascii="Times New Roman" w:eastAsia="Calibri" w:hAnsi="Times New Roman" w:cs="Times New Roman"/>
          <w:sz w:val="28"/>
          <w:lang w:val="ru-RU"/>
        </w:rPr>
        <w:t>,</w:t>
      </w:r>
      <w:r w:rsidR="00152D00">
        <w:rPr>
          <w:rFonts w:ascii="Times New Roman" w:eastAsia="Calibri" w:hAnsi="Times New Roman" w:cs="Times New Roman"/>
          <w:sz w:val="28"/>
          <w:lang w:val="ru-RU"/>
        </w:rPr>
        <w:t xml:space="preserve"> </w:t>
      </w:r>
      <w:r w:rsidR="000A6D92" w:rsidRPr="005334F6">
        <w:rPr>
          <w:rFonts w:ascii="Times New Roman" w:eastAsia="Calibri" w:hAnsi="Times New Roman" w:cs="Times New Roman"/>
          <w:sz w:val="28"/>
          <w:lang w:val="ru-RU"/>
        </w:rPr>
        <w:t xml:space="preserve">ООО «Алания», </w:t>
      </w:r>
      <w:r w:rsidRPr="005334F6">
        <w:rPr>
          <w:rFonts w:ascii="Times New Roman" w:eastAsia="Calibri" w:hAnsi="Times New Roman" w:cs="Times New Roman"/>
          <w:sz w:val="28"/>
          <w:lang w:val="ru-RU"/>
        </w:rPr>
        <w:t xml:space="preserve">ООО </w:t>
      </w:r>
      <w:r w:rsidR="00BD5944" w:rsidRPr="005334F6">
        <w:rPr>
          <w:rFonts w:ascii="Times New Roman" w:eastAsia="Calibri" w:hAnsi="Times New Roman" w:cs="Times New Roman"/>
          <w:sz w:val="28"/>
          <w:lang w:val="ru-RU"/>
        </w:rPr>
        <w:t>«</w:t>
      </w:r>
      <w:proofErr w:type="spellStart"/>
      <w:r w:rsidRPr="005334F6">
        <w:rPr>
          <w:rFonts w:ascii="Times New Roman" w:eastAsia="Calibri" w:hAnsi="Times New Roman" w:cs="Times New Roman"/>
          <w:sz w:val="28"/>
          <w:lang w:val="ru-RU"/>
        </w:rPr>
        <w:t>Ардонское</w:t>
      </w:r>
      <w:proofErr w:type="spellEnd"/>
      <w:r w:rsidRPr="005334F6">
        <w:rPr>
          <w:rFonts w:ascii="Times New Roman" w:eastAsia="Calibri" w:hAnsi="Times New Roman" w:cs="Times New Roman"/>
          <w:sz w:val="28"/>
          <w:lang w:val="ru-RU"/>
        </w:rPr>
        <w:t xml:space="preserve"> ДСУ</w:t>
      </w:r>
      <w:r w:rsidR="00BD5944" w:rsidRPr="005334F6">
        <w:rPr>
          <w:rFonts w:ascii="Times New Roman" w:eastAsia="Calibri" w:hAnsi="Times New Roman" w:cs="Times New Roman"/>
          <w:sz w:val="28"/>
          <w:lang w:val="ru-RU"/>
        </w:rPr>
        <w:t>», О</w:t>
      </w:r>
      <w:r w:rsidRPr="005334F6">
        <w:rPr>
          <w:rFonts w:ascii="Times New Roman" w:eastAsia="Calibri" w:hAnsi="Times New Roman" w:cs="Times New Roman"/>
          <w:sz w:val="28"/>
          <w:lang w:val="ru-RU"/>
        </w:rPr>
        <w:t>ОО</w:t>
      </w:r>
      <w:r w:rsidR="00BD5944" w:rsidRPr="005334F6">
        <w:rPr>
          <w:rFonts w:ascii="Times New Roman" w:eastAsia="Calibri" w:hAnsi="Times New Roman" w:cs="Times New Roman"/>
          <w:sz w:val="28"/>
          <w:lang w:val="ru-RU"/>
        </w:rPr>
        <w:t xml:space="preserve"> «</w:t>
      </w:r>
      <w:proofErr w:type="spellStart"/>
      <w:r w:rsidRPr="005334F6">
        <w:rPr>
          <w:rFonts w:ascii="Times New Roman" w:eastAsia="Calibri" w:hAnsi="Times New Roman" w:cs="Times New Roman"/>
          <w:sz w:val="28"/>
          <w:lang w:val="ru-RU"/>
        </w:rPr>
        <w:t>Еврострой</w:t>
      </w:r>
      <w:proofErr w:type="spellEnd"/>
      <w:r w:rsidR="00BD5944" w:rsidRPr="005334F6">
        <w:rPr>
          <w:rFonts w:ascii="Times New Roman" w:eastAsia="Calibri" w:hAnsi="Times New Roman" w:cs="Times New Roman"/>
          <w:sz w:val="28"/>
          <w:lang w:val="ru-RU"/>
        </w:rPr>
        <w:t>», ООО «</w:t>
      </w:r>
      <w:proofErr w:type="spellStart"/>
      <w:r w:rsidRPr="005334F6">
        <w:rPr>
          <w:rFonts w:ascii="Times New Roman" w:eastAsia="Calibri" w:hAnsi="Times New Roman" w:cs="Times New Roman"/>
          <w:sz w:val="28"/>
          <w:lang w:val="ru-RU"/>
        </w:rPr>
        <w:t>Спецтепломонтаж</w:t>
      </w:r>
      <w:proofErr w:type="spellEnd"/>
      <w:r w:rsidR="00BD5944"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BD5944"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ДРСУ-3</w:t>
      </w:r>
      <w:r w:rsidR="00BD5944"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BD5944"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ССК</w:t>
      </w:r>
      <w:r w:rsidR="00BD5944"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ОАО</w:t>
      </w:r>
      <w:r w:rsidR="00BD5944" w:rsidRPr="005334F6">
        <w:rPr>
          <w:rFonts w:ascii="Times New Roman" w:eastAsia="Calibri" w:hAnsi="Times New Roman" w:cs="Times New Roman"/>
          <w:sz w:val="28"/>
          <w:lang w:val="ru-RU"/>
        </w:rPr>
        <w:t xml:space="preserve"> «Моздокское ДРСУ», </w:t>
      </w:r>
      <w:r w:rsidRPr="005334F6">
        <w:rPr>
          <w:rFonts w:ascii="Times New Roman" w:eastAsia="Calibri" w:hAnsi="Times New Roman" w:cs="Times New Roman"/>
          <w:sz w:val="28"/>
          <w:lang w:val="ru-RU"/>
        </w:rPr>
        <w:t>ООО</w:t>
      </w:r>
      <w:r w:rsidR="00BD5944" w:rsidRPr="005334F6">
        <w:rPr>
          <w:rFonts w:ascii="Times New Roman" w:eastAsia="Calibri" w:hAnsi="Times New Roman" w:cs="Times New Roman"/>
          <w:sz w:val="28"/>
          <w:lang w:val="ru-RU"/>
        </w:rPr>
        <w:t xml:space="preserve"> «</w:t>
      </w:r>
      <w:proofErr w:type="spellStart"/>
      <w:r w:rsidRPr="005334F6">
        <w:rPr>
          <w:rFonts w:ascii="Times New Roman" w:eastAsia="Calibri" w:hAnsi="Times New Roman" w:cs="Times New Roman"/>
          <w:sz w:val="28"/>
          <w:lang w:val="ru-RU"/>
        </w:rPr>
        <w:t>РосТрансСигнал</w:t>
      </w:r>
      <w:proofErr w:type="spellEnd"/>
      <w:r w:rsidR="00BD5944"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BD5944" w:rsidRPr="005334F6">
        <w:rPr>
          <w:rFonts w:ascii="Times New Roman" w:eastAsia="Calibri" w:hAnsi="Times New Roman" w:cs="Times New Roman"/>
          <w:sz w:val="28"/>
          <w:lang w:val="ru-RU"/>
        </w:rPr>
        <w:t xml:space="preserve"> «Нар», </w:t>
      </w:r>
      <w:r w:rsidRPr="005334F6">
        <w:rPr>
          <w:rFonts w:ascii="Times New Roman" w:eastAsia="Calibri" w:hAnsi="Times New Roman" w:cs="Times New Roman"/>
          <w:sz w:val="28"/>
          <w:lang w:val="ru-RU"/>
        </w:rPr>
        <w:t>ООО</w:t>
      </w:r>
      <w:r w:rsidR="00BD5944" w:rsidRPr="005334F6">
        <w:rPr>
          <w:rFonts w:ascii="Times New Roman" w:eastAsia="Calibri" w:hAnsi="Times New Roman" w:cs="Times New Roman"/>
          <w:sz w:val="28"/>
          <w:lang w:val="ru-RU"/>
        </w:rPr>
        <w:t xml:space="preserve"> «</w:t>
      </w:r>
      <w:proofErr w:type="spellStart"/>
      <w:r w:rsidRPr="005334F6">
        <w:rPr>
          <w:rFonts w:ascii="Times New Roman" w:eastAsia="Calibri" w:hAnsi="Times New Roman" w:cs="Times New Roman"/>
          <w:sz w:val="28"/>
          <w:lang w:val="ru-RU"/>
        </w:rPr>
        <w:t>Экономэнерго</w:t>
      </w:r>
      <w:proofErr w:type="spellEnd"/>
      <w:r w:rsidRPr="005334F6">
        <w:rPr>
          <w:rFonts w:ascii="Times New Roman" w:eastAsia="Calibri" w:hAnsi="Times New Roman" w:cs="Times New Roman"/>
          <w:sz w:val="28"/>
          <w:lang w:val="ru-RU"/>
        </w:rPr>
        <w:t>+</w:t>
      </w:r>
      <w:r w:rsidR="00BD5944" w:rsidRPr="005334F6">
        <w:rPr>
          <w:rFonts w:ascii="Times New Roman" w:eastAsia="Calibri" w:hAnsi="Times New Roman" w:cs="Times New Roman"/>
          <w:sz w:val="28"/>
          <w:lang w:val="ru-RU"/>
        </w:rPr>
        <w:t>»</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BD5944" w:rsidRPr="005334F6">
        <w:rPr>
          <w:rFonts w:ascii="Times New Roman" w:eastAsia="Calibri" w:hAnsi="Times New Roman" w:cs="Times New Roman"/>
          <w:sz w:val="28"/>
          <w:lang w:val="ru-RU"/>
        </w:rPr>
        <w:t xml:space="preserve"> «</w:t>
      </w:r>
      <w:proofErr w:type="spellStart"/>
      <w:r w:rsidRPr="005334F6">
        <w:rPr>
          <w:rFonts w:ascii="Times New Roman" w:eastAsia="Calibri" w:hAnsi="Times New Roman" w:cs="Times New Roman"/>
          <w:sz w:val="28"/>
          <w:lang w:val="ru-RU"/>
        </w:rPr>
        <w:t>Ирдорстрой</w:t>
      </w:r>
      <w:proofErr w:type="spellEnd"/>
      <w:r w:rsidR="00BD5944" w:rsidRPr="005334F6">
        <w:rPr>
          <w:rFonts w:ascii="Times New Roman" w:eastAsia="Calibri" w:hAnsi="Times New Roman" w:cs="Times New Roman"/>
          <w:sz w:val="28"/>
          <w:lang w:val="ru-RU"/>
        </w:rPr>
        <w:t>»</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 «КАПИТАЛ СТРО</w:t>
      </w:r>
      <w:r w:rsidR="00E828DA" w:rsidRPr="005334F6">
        <w:rPr>
          <w:rFonts w:ascii="Times New Roman" w:eastAsia="Calibri" w:hAnsi="Times New Roman" w:cs="Times New Roman"/>
          <w:sz w:val="28"/>
          <w:lang w:val="ru-RU"/>
        </w:rPr>
        <w:t>Й</w:t>
      </w:r>
      <w:r w:rsidRPr="005334F6">
        <w:rPr>
          <w:rFonts w:ascii="Times New Roman" w:eastAsia="Calibri" w:hAnsi="Times New Roman" w:cs="Times New Roman"/>
          <w:sz w:val="28"/>
          <w:lang w:val="ru-RU"/>
        </w:rPr>
        <w:t>»</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E828DA" w:rsidRPr="005334F6">
        <w:rPr>
          <w:rFonts w:ascii="Times New Roman" w:eastAsia="Calibri" w:hAnsi="Times New Roman" w:cs="Times New Roman"/>
          <w:sz w:val="28"/>
          <w:lang w:val="ru-RU"/>
        </w:rPr>
        <w:t xml:space="preserve"> «</w:t>
      </w:r>
      <w:proofErr w:type="spellStart"/>
      <w:r w:rsidRPr="005334F6">
        <w:rPr>
          <w:rFonts w:ascii="Times New Roman" w:eastAsia="Calibri" w:hAnsi="Times New Roman" w:cs="Times New Roman"/>
          <w:sz w:val="28"/>
          <w:lang w:val="ru-RU"/>
        </w:rPr>
        <w:t>СтройИнновация</w:t>
      </w:r>
      <w:proofErr w:type="spellEnd"/>
      <w:r w:rsidR="00BD5944" w:rsidRPr="005334F6">
        <w:rPr>
          <w:rFonts w:ascii="Times New Roman" w:eastAsia="Calibri" w:hAnsi="Times New Roman" w:cs="Times New Roman"/>
          <w:sz w:val="28"/>
          <w:lang w:val="ru-RU"/>
        </w:rPr>
        <w:t>»</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Дельта-Сервис</w:t>
      </w:r>
      <w:r w:rsidR="00BD5944" w:rsidRPr="005334F6">
        <w:rPr>
          <w:rFonts w:ascii="Times New Roman" w:eastAsia="Calibri" w:hAnsi="Times New Roman" w:cs="Times New Roman"/>
          <w:sz w:val="28"/>
          <w:lang w:val="ru-RU"/>
        </w:rPr>
        <w:t>»</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E828DA" w:rsidRPr="005334F6">
        <w:rPr>
          <w:rFonts w:ascii="Times New Roman" w:eastAsia="Calibri" w:hAnsi="Times New Roman" w:cs="Times New Roman"/>
          <w:sz w:val="28"/>
          <w:lang w:val="ru-RU"/>
        </w:rPr>
        <w:t xml:space="preserve"> «</w:t>
      </w:r>
      <w:proofErr w:type="spellStart"/>
      <w:r w:rsidRPr="005334F6">
        <w:rPr>
          <w:rFonts w:ascii="Times New Roman" w:eastAsia="Calibri" w:hAnsi="Times New Roman" w:cs="Times New Roman"/>
          <w:sz w:val="28"/>
          <w:lang w:val="ru-RU"/>
        </w:rPr>
        <w:t>Транспроект</w:t>
      </w:r>
      <w:proofErr w:type="spellEnd"/>
      <w:r w:rsidR="00BD5944" w:rsidRPr="005334F6">
        <w:rPr>
          <w:rFonts w:ascii="Times New Roman" w:eastAsia="Calibri" w:hAnsi="Times New Roman" w:cs="Times New Roman"/>
          <w:sz w:val="28"/>
          <w:lang w:val="ru-RU"/>
        </w:rPr>
        <w:t>»</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ОАО</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 xml:space="preserve">ПК </w:t>
      </w:r>
      <w:proofErr w:type="spellStart"/>
      <w:r w:rsidRPr="005334F6">
        <w:rPr>
          <w:rFonts w:ascii="Times New Roman" w:eastAsia="Calibri" w:hAnsi="Times New Roman" w:cs="Times New Roman"/>
          <w:sz w:val="28"/>
          <w:lang w:val="ru-RU"/>
        </w:rPr>
        <w:t>Севосетинавтодора</w:t>
      </w:r>
      <w:proofErr w:type="spellEnd"/>
      <w:r w:rsidR="00BD5944" w:rsidRPr="005334F6">
        <w:rPr>
          <w:rFonts w:ascii="Times New Roman" w:eastAsia="Calibri" w:hAnsi="Times New Roman" w:cs="Times New Roman"/>
          <w:sz w:val="28"/>
          <w:lang w:val="ru-RU"/>
        </w:rPr>
        <w:t>»</w:t>
      </w:r>
      <w:r w:rsidR="00E828DA" w:rsidRPr="005334F6">
        <w:rPr>
          <w:rFonts w:ascii="Times New Roman" w:eastAsia="Calibri" w:hAnsi="Times New Roman" w:cs="Times New Roman"/>
          <w:sz w:val="28"/>
          <w:lang w:val="ru-RU"/>
        </w:rPr>
        <w:t>, ООО «</w:t>
      </w:r>
      <w:proofErr w:type="spellStart"/>
      <w:r w:rsidRPr="005334F6">
        <w:rPr>
          <w:rFonts w:ascii="Times New Roman" w:eastAsia="Calibri" w:hAnsi="Times New Roman" w:cs="Times New Roman"/>
          <w:sz w:val="28"/>
          <w:lang w:val="ru-RU"/>
        </w:rPr>
        <w:t>Югархпроект</w:t>
      </w:r>
      <w:proofErr w:type="spellEnd"/>
      <w:r w:rsidR="00BD5944" w:rsidRPr="005334F6">
        <w:rPr>
          <w:rFonts w:ascii="Times New Roman" w:eastAsia="Calibri" w:hAnsi="Times New Roman" w:cs="Times New Roman"/>
          <w:sz w:val="28"/>
          <w:lang w:val="ru-RU"/>
        </w:rPr>
        <w:t>»</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E828DA" w:rsidRPr="005334F6">
        <w:rPr>
          <w:rFonts w:ascii="Times New Roman" w:eastAsia="Calibri" w:hAnsi="Times New Roman" w:cs="Times New Roman"/>
          <w:sz w:val="28"/>
          <w:lang w:val="ru-RU"/>
        </w:rPr>
        <w:t xml:space="preserve"> «</w:t>
      </w:r>
      <w:proofErr w:type="spellStart"/>
      <w:r w:rsidRPr="005334F6">
        <w:rPr>
          <w:rFonts w:ascii="Times New Roman" w:eastAsia="Calibri" w:hAnsi="Times New Roman" w:cs="Times New Roman"/>
          <w:sz w:val="28"/>
          <w:lang w:val="ru-RU"/>
        </w:rPr>
        <w:t>ДорТехПроект</w:t>
      </w:r>
      <w:proofErr w:type="spellEnd"/>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Армада Холдинг</w:t>
      </w:r>
      <w:r w:rsidR="00E828DA" w:rsidRPr="005334F6">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ООО</w:t>
      </w:r>
      <w:r w:rsidR="00E828DA" w:rsidRPr="005334F6">
        <w:rPr>
          <w:rFonts w:ascii="Times New Roman" w:eastAsia="Calibri" w:hAnsi="Times New Roman" w:cs="Times New Roman"/>
          <w:sz w:val="28"/>
          <w:lang w:val="ru-RU"/>
        </w:rPr>
        <w:t xml:space="preserve"> «</w:t>
      </w:r>
      <w:proofErr w:type="spellStart"/>
      <w:r w:rsidRPr="005334F6">
        <w:rPr>
          <w:rFonts w:ascii="Times New Roman" w:eastAsia="Calibri" w:hAnsi="Times New Roman" w:cs="Times New Roman"/>
          <w:sz w:val="28"/>
          <w:lang w:val="ru-RU"/>
        </w:rPr>
        <w:t>Роспроект</w:t>
      </w:r>
      <w:proofErr w:type="spellEnd"/>
      <w:r w:rsidR="00E828DA" w:rsidRPr="005334F6">
        <w:rPr>
          <w:rFonts w:ascii="Times New Roman" w:eastAsia="Calibri" w:hAnsi="Times New Roman" w:cs="Times New Roman"/>
          <w:sz w:val="28"/>
          <w:lang w:val="ru-RU"/>
        </w:rPr>
        <w:t xml:space="preserve">», </w:t>
      </w:r>
      <w:r w:rsidR="00BD5944" w:rsidRPr="005334F6">
        <w:rPr>
          <w:rFonts w:ascii="Times New Roman" w:eastAsia="Calibri" w:hAnsi="Times New Roman" w:cs="Times New Roman"/>
          <w:sz w:val="28"/>
          <w:lang w:val="ru-RU"/>
        </w:rPr>
        <w:t>ООО «Сфера»</w:t>
      </w:r>
      <w:r w:rsidR="00E828DA" w:rsidRPr="005334F6">
        <w:rPr>
          <w:rFonts w:ascii="Times New Roman" w:eastAsia="Calibri" w:hAnsi="Times New Roman" w:cs="Times New Roman"/>
          <w:sz w:val="28"/>
          <w:lang w:val="ru-RU"/>
        </w:rPr>
        <w:t>.</w:t>
      </w:r>
    </w:p>
    <w:p w:rsidR="0094305F" w:rsidRPr="005334F6" w:rsidRDefault="0094305F"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Общий объем произведенных работ для государственных нужд </w:t>
      </w:r>
      <w:r w:rsidR="00427249">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 xml:space="preserve">по заключенным государственным контрактам по проектированию, строительству, реконструкции, капитальному ремонту, ремонту и содержанию автомобильных дорог общего пользования регионального и межмуниципального значения за январь-сентябрь 2017 года составляет </w:t>
      </w:r>
      <w:r w:rsidR="00427249">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782,1 млн рублей, проведен</w:t>
      </w:r>
      <w:r w:rsidR="0014397A">
        <w:rPr>
          <w:rFonts w:ascii="Times New Roman" w:eastAsia="Calibri" w:hAnsi="Times New Roman" w:cs="Times New Roman"/>
          <w:sz w:val="28"/>
          <w:lang w:val="ru-RU"/>
        </w:rPr>
        <w:t xml:space="preserve">а 31 конкурсная </w:t>
      </w:r>
      <w:r w:rsidRPr="005334F6">
        <w:rPr>
          <w:rFonts w:ascii="Times New Roman" w:eastAsia="Calibri" w:hAnsi="Times New Roman" w:cs="Times New Roman"/>
          <w:sz w:val="28"/>
          <w:lang w:val="ru-RU"/>
        </w:rPr>
        <w:t>процедур</w:t>
      </w:r>
      <w:r w:rsidR="0014397A">
        <w:rPr>
          <w:rFonts w:ascii="Times New Roman" w:eastAsia="Calibri" w:hAnsi="Times New Roman" w:cs="Times New Roman"/>
          <w:sz w:val="28"/>
          <w:lang w:val="ru-RU"/>
        </w:rPr>
        <w:t>а</w:t>
      </w:r>
      <w:r w:rsidRPr="005334F6">
        <w:rPr>
          <w:rFonts w:ascii="Times New Roman" w:eastAsia="Calibri" w:hAnsi="Times New Roman" w:cs="Times New Roman"/>
          <w:sz w:val="28"/>
          <w:lang w:val="ru-RU"/>
        </w:rPr>
        <w:t>.</w:t>
      </w:r>
    </w:p>
    <w:p w:rsidR="00E828DA" w:rsidRPr="005334F6" w:rsidRDefault="0094305F"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Сохранить предприятиям свою долю на рынке и обеспечить расширение рынков сбыта в Р</w:t>
      </w:r>
      <w:r w:rsidR="00E828DA" w:rsidRPr="005334F6">
        <w:rPr>
          <w:rFonts w:ascii="Times New Roman" w:eastAsia="Calibri" w:hAnsi="Times New Roman" w:cs="Times New Roman"/>
          <w:sz w:val="28"/>
          <w:lang w:val="ru-RU"/>
        </w:rPr>
        <w:t xml:space="preserve">оссийской </w:t>
      </w:r>
      <w:r w:rsidRPr="005334F6">
        <w:rPr>
          <w:rFonts w:ascii="Times New Roman" w:eastAsia="Calibri" w:hAnsi="Times New Roman" w:cs="Times New Roman"/>
          <w:sz w:val="28"/>
          <w:lang w:val="ru-RU"/>
        </w:rPr>
        <w:t>Ф</w:t>
      </w:r>
      <w:r w:rsidR="00E828DA" w:rsidRPr="005334F6">
        <w:rPr>
          <w:rFonts w:ascii="Times New Roman" w:eastAsia="Calibri" w:hAnsi="Times New Roman" w:cs="Times New Roman"/>
          <w:sz w:val="28"/>
          <w:lang w:val="ru-RU"/>
        </w:rPr>
        <w:t>едерации</w:t>
      </w:r>
      <w:r w:rsidRPr="005334F6">
        <w:rPr>
          <w:rFonts w:ascii="Times New Roman" w:eastAsia="Calibri" w:hAnsi="Times New Roman" w:cs="Times New Roman"/>
          <w:sz w:val="28"/>
          <w:lang w:val="ru-RU"/>
        </w:rPr>
        <w:t>, улучшить свои финансовые результаты позволит только высокий уровень конкурентоспособности.</w:t>
      </w:r>
      <w:r w:rsidR="00152D00">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В сфере дорожной отрасли конкуренция проявляется во время проведения подрядных торгов.</w:t>
      </w:r>
    </w:p>
    <w:p w:rsidR="007A7448" w:rsidRPr="00091DBF" w:rsidRDefault="007A7448" w:rsidP="00B61C2B">
      <w:pPr>
        <w:spacing w:after="0" w:line="240" w:lineRule="auto"/>
        <w:rPr>
          <w:rFonts w:ascii="Times New Roman" w:eastAsia="Calibri" w:hAnsi="Times New Roman" w:cs="Times New Roman"/>
          <w:sz w:val="24"/>
          <w:szCs w:val="24"/>
          <w:lang w:val="ru-RU"/>
        </w:rPr>
      </w:pPr>
    </w:p>
    <w:p w:rsidR="00882A8C" w:rsidRPr="005334F6" w:rsidRDefault="00882A8C"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t>Развитие практики применения механизмов государственно-частного партнерства</w:t>
      </w:r>
    </w:p>
    <w:p w:rsidR="00E15893" w:rsidRPr="00091DBF" w:rsidRDefault="00E15893" w:rsidP="00B61C2B">
      <w:pPr>
        <w:spacing w:after="0" w:line="240" w:lineRule="auto"/>
        <w:jc w:val="center"/>
        <w:rPr>
          <w:rFonts w:ascii="Times New Roman" w:eastAsia="Calibri" w:hAnsi="Times New Roman" w:cs="Times New Roman"/>
          <w:sz w:val="24"/>
          <w:szCs w:val="24"/>
          <w:lang w:val="ru-RU"/>
        </w:rPr>
      </w:pPr>
    </w:p>
    <w:p w:rsidR="00882A8C" w:rsidRPr="005334F6" w:rsidRDefault="00882A8C"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Относительно новым инструментом качественных институциональных изменений в экономике региона является государственно-частное партнерство, в том числе концессия. Этот механизм позволяет даже в жестких условиях финансирования обеспечить оперативный ввод в эксплуатацию значимых общественных объектов, а также минимизировать бюджетные риски и повышать эффективность таких проектов за счет более мобильного и инновационного частного бизнеса.</w:t>
      </w:r>
    </w:p>
    <w:p w:rsidR="001F5A02" w:rsidRPr="005334F6" w:rsidRDefault="001F5A02"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В соответствии с п.3 статьи 4 Федерального закона от 21</w:t>
      </w:r>
      <w:r w:rsidR="00C247D8" w:rsidRPr="005334F6">
        <w:rPr>
          <w:rFonts w:ascii="Times New Roman" w:eastAsia="Calibri" w:hAnsi="Times New Roman" w:cs="Times New Roman"/>
          <w:sz w:val="28"/>
          <w:lang w:val="ru-RU"/>
        </w:rPr>
        <w:t xml:space="preserve"> июля </w:t>
      </w:r>
      <w:r w:rsidR="0014397A">
        <w:rPr>
          <w:rFonts w:ascii="Times New Roman" w:eastAsia="Calibri" w:hAnsi="Times New Roman" w:cs="Times New Roman"/>
          <w:sz w:val="28"/>
          <w:lang w:val="ru-RU"/>
        </w:rPr>
        <w:t xml:space="preserve">                  </w:t>
      </w:r>
      <w:r w:rsidR="00C247D8" w:rsidRPr="005334F6">
        <w:rPr>
          <w:rFonts w:ascii="Times New Roman" w:eastAsia="Calibri" w:hAnsi="Times New Roman" w:cs="Times New Roman"/>
          <w:sz w:val="28"/>
          <w:lang w:val="ru-RU"/>
        </w:rPr>
        <w:t xml:space="preserve">2017 года </w:t>
      </w:r>
      <w:r w:rsidRPr="005334F6">
        <w:rPr>
          <w:rFonts w:ascii="Times New Roman" w:eastAsia="Calibri" w:hAnsi="Times New Roman" w:cs="Times New Roman"/>
          <w:sz w:val="28"/>
          <w:lang w:val="ru-RU"/>
        </w:rPr>
        <w:t xml:space="preserve">№115-ФЗ «О концессионных соглашениях» Министерством </w:t>
      </w:r>
      <w:r w:rsidRPr="005334F6">
        <w:rPr>
          <w:rFonts w:ascii="Times New Roman" w:eastAsia="Calibri" w:hAnsi="Times New Roman" w:cs="Times New Roman"/>
          <w:sz w:val="28"/>
          <w:lang w:val="ru-RU"/>
        </w:rPr>
        <w:lastRenderedPageBreak/>
        <w:t xml:space="preserve">экономического развития Республики Северная Осетия-Алания ведется сбор информации от органов исполнительной власти и администраций местного самоуправления </w:t>
      </w:r>
      <w:r w:rsidR="0014397A">
        <w:rPr>
          <w:rFonts w:ascii="Times New Roman" w:eastAsia="Calibri" w:hAnsi="Times New Roman" w:cs="Times New Roman"/>
          <w:sz w:val="28"/>
          <w:lang w:val="ru-RU"/>
        </w:rPr>
        <w:t xml:space="preserve">муниципальных образований </w:t>
      </w:r>
      <w:r w:rsidRPr="005334F6">
        <w:rPr>
          <w:rFonts w:ascii="Times New Roman" w:eastAsia="Calibri" w:hAnsi="Times New Roman" w:cs="Times New Roman"/>
          <w:sz w:val="28"/>
          <w:lang w:val="ru-RU"/>
        </w:rPr>
        <w:t>республики об объектах, в отношении которых планируется заключение концессионных соглашений в 2018 году.</w:t>
      </w:r>
    </w:p>
    <w:p w:rsidR="001F5A02" w:rsidRPr="005334F6" w:rsidRDefault="001F5A02" w:rsidP="00117011">
      <w:pPr>
        <w:shd w:val="clear" w:color="auto" w:fill="FFFFFF"/>
        <w:spacing w:after="0" w:line="240" w:lineRule="auto"/>
        <w:ind w:firstLine="709"/>
        <w:rPr>
          <w:rFonts w:ascii="Times New Roman" w:eastAsia="Times New Roman" w:hAnsi="Times New Roman" w:cs="Times New Roman"/>
          <w:sz w:val="28"/>
          <w:szCs w:val="28"/>
          <w:lang w:val="ru-RU" w:eastAsia="ru-RU"/>
        </w:rPr>
      </w:pPr>
      <w:r w:rsidRPr="005334F6">
        <w:rPr>
          <w:rFonts w:ascii="Times New Roman" w:eastAsia="Times New Roman" w:hAnsi="Times New Roman" w:cs="Times New Roman"/>
          <w:sz w:val="28"/>
          <w:szCs w:val="28"/>
          <w:lang w:val="ru-RU" w:eastAsia="ru-RU"/>
        </w:rPr>
        <w:t xml:space="preserve">В части содействия в развитии практики применения механизмов государственно-частного партнерства, в том числе практики заключения концессионных соглашений, в социальной сфере в 2018 году планируется заключение 1 концессионного соглашения </w:t>
      </w:r>
      <w:r w:rsidR="0014397A">
        <w:rPr>
          <w:rFonts w:ascii="Times New Roman" w:eastAsia="Times New Roman" w:hAnsi="Times New Roman" w:cs="Times New Roman"/>
          <w:sz w:val="28"/>
          <w:szCs w:val="28"/>
          <w:lang w:val="ru-RU" w:eastAsia="ru-RU"/>
        </w:rPr>
        <w:t>об установке</w:t>
      </w:r>
      <w:r w:rsidRPr="005334F6">
        <w:rPr>
          <w:rFonts w:ascii="Times New Roman" w:eastAsia="Times New Roman" w:hAnsi="Times New Roman" w:cs="Times New Roman"/>
          <w:sz w:val="28"/>
          <w:szCs w:val="28"/>
          <w:lang w:val="ru-RU" w:eastAsia="ru-RU"/>
        </w:rPr>
        <w:t xml:space="preserve"> элементов обустройства автомобильных дорог на территории Республики Северная Осетия-Алания,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w:t>
      </w:r>
      <w:r w:rsidR="0014397A">
        <w:rPr>
          <w:rFonts w:ascii="Times New Roman" w:eastAsia="Times New Roman" w:hAnsi="Times New Roman" w:cs="Times New Roman"/>
          <w:sz w:val="28"/>
          <w:szCs w:val="28"/>
          <w:lang w:val="ru-RU" w:eastAsia="ru-RU"/>
        </w:rPr>
        <w:t>ющих функции фото- и киносъемки</w:t>
      </w:r>
      <w:r w:rsidRPr="005334F6">
        <w:rPr>
          <w:rFonts w:ascii="Times New Roman" w:eastAsia="Times New Roman" w:hAnsi="Times New Roman" w:cs="Times New Roman"/>
          <w:sz w:val="28"/>
          <w:szCs w:val="28"/>
          <w:lang w:val="ru-RU" w:eastAsia="ru-RU"/>
        </w:rPr>
        <w:t xml:space="preserve"> для фиксации нарушений правил дорожного движения на территории Республики Северная Осетия-Алания.</w:t>
      </w:r>
    </w:p>
    <w:p w:rsidR="001F5A02" w:rsidRPr="005334F6" w:rsidRDefault="001F5A02" w:rsidP="00117011">
      <w:pPr>
        <w:shd w:val="clear" w:color="auto" w:fill="FFFFFF"/>
        <w:spacing w:after="0" w:line="240" w:lineRule="auto"/>
        <w:ind w:firstLine="709"/>
        <w:rPr>
          <w:rFonts w:ascii="Times New Roman" w:eastAsia="Calibri" w:hAnsi="Times New Roman" w:cs="Times New Roman"/>
          <w:sz w:val="28"/>
          <w:szCs w:val="28"/>
          <w:lang w:val="ru-RU"/>
        </w:rPr>
      </w:pPr>
      <w:r w:rsidRPr="005334F6">
        <w:rPr>
          <w:rFonts w:ascii="Times New Roman" w:eastAsia="Calibri" w:hAnsi="Times New Roman" w:cs="Times New Roman"/>
          <w:sz w:val="28"/>
          <w:szCs w:val="28"/>
          <w:lang w:val="ru-RU"/>
        </w:rPr>
        <w:t xml:space="preserve">Необходимо отметить, что механизм </w:t>
      </w:r>
      <w:r w:rsidR="00C247D8" w:rsidRPr="005334F6">
        <w:rPr>
          <w:rFonts w:ascii="Times New Roman" w:eastAsia="Calibri" w:hAnsi="Times New Roman" w:cs="Times New Roman"/>
          <w:sz w:val="28"/>
          <w:szCs w:val="28"/>
          <w:lang w:val="ru-RU"/>
        </w:rPr>
        <w:t>государственно-частного</w:t>
      </w:r>
      <w:r w:rsidR="00152D00">
        <w:rPr>
          <w:rFonts w:ascii="Times New Roman" w:eastAsia="Calibri" w:hAnsi="Times New Roman" w:cs="Times New Roman"/>
          <w:sz w:val="28"/>
          <w:szCs w:val="28"/>
          <w:lang w:val="ru-RU"/>
        </w:rPr>
        <w:t xml:space="preserve"> </w:t>
      </w:r>
      <w:r w:rsidR="00C247D8" w:rsidRPr="005334F6">
        <w:rPr>
          <w:rFonts w:ascii="Times New Roman" w:eastAsia="Calibri" w:hAnsi="Times New Roman" w:cs="Times New Roman"/>
          <w:sz w:val="28"/>
          <w:szCs w:val="28"/>
          <w:lang w:val="ru-RU"/>
        </w:rPr>
        <w:t>партнерс</w:t>
      </w:r>
      <w:r w:rsidR="00152D00">
        <w:rPr>
          <w:rFonts w:ascii="Times New Roman" w:eastAsia="Calibri" w:hAnsi="Times New Roman" w:cs="Times New Roman"/>
          <w:sz w:val="28"/>
          <w:szCs w:val="28"/>
          <w:lang w:val="ru-RU"/>
        </w:rPr>
        <w:t>т</w:t>
      </w:r>
      <w:r w:rsidR="00C247D8" w:rsidRPr="005334F6">
        <w:rPr>
          <w:rFonts w:ascii="Times New Roman" w:eastAsia="Calibri" w:hAnsi="Times New Roman" w:cs="Times New Roman"/>
          <w:sz w:val="28"/>
          <w:szCs w:val="28"/>
          <w:lang w:val="ru-RU"/>
        </w:rPr>
        <w:t>ва</w:t>
      </w:r>
      <w:r w:rsidRPr="005334F6">
        <w:rPr>
          <w:rFonts w:ascii="Times New Roman" w:eastAsia="Calibri" w:hAnsi="Times New Roman" w:cs="Times New Roman"/>
          <w:sz w:val="28"/>
          <w:szCs w:val="28"/>
          <w:lang w:val="ru-RU"/>
        </w:rPr>
        <w:t xml:space="preserve"> и концессии еще не внедрен в достаточной степени в нашем регионе. В частности, передача в управление частным операторам на основе концессионных соглашений объектов жилищно-коммунального хозяйства всех государственных и муниципальных предприятий, осуществляющих неэффективное управление</w:t>
      </w:r>
      <w:r w:rsidR="0014397A">
        <w:rPr>
          <w:rFonts w:ascii="Times New Roman" w:eastAsia="Calibri" w:hAnsi="Times New Roman" w:cs="Times New Roman"/>
          <w:sz w:val="28"/>
          <w:szCs w:val="28"/>
          <w:lang w:val="ru-RU"/>
        </w:rPr>
        <w:t xml:space="preserve">, </w:t>
      </w:r>
      <w:r w:rsidRPr="005334F6">
        <w:rPr>
          <w:rFonts w:ascii="Times New Roman" w:eastAsia="Calibri" w:hAnsi="Times New Roman" w:cs="Times New Roman"/>
          <w:sz w:val="28"/>
          <w:szCs w:val="28"/>
          <w:lang w:val="ru-RU"/>
        </w:rPr>
        <w:t>осложнена тем (и это проблема большинства регионов), что в Российской Федерации не ведется реестр добросовестных частных операторов и не налажена централизованная система их обучения и повышения квалификации.</w:t>
      </w:r>
    </w:p>
    <w:p w:rsidR="00882A8C" w:rsidRPr="005334F6" w:rsidRDefault="00C247D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В ча</w:t>
      </w:r>
      <w:r w:rsidR="00393D6B">
        <w:rPr>
          <w:rFonts w:ascii="Times New Roman" w:eastAsia="Calibri" w:hAnsi="Times New Roman" w:cs="Times New Roman"/>
          <w:sz w:val="28"/>
          <w:lang w:val="ru-RU"/>
        </w:rPr>
        <w:t>сти организации</w:t>
      </w:r>
      <w:r w:rsidRPr="005334F6">
        <w:rPr>
          <w:rFonts w:ascii="Times New Roman" w:eastAsia="Calibri" w:hAnsi="Times New Roman" w:cs="Times New Roman"/>
          <w:sz w:val="28"/>
          <w:lang w:val="ru-RU"/>
        </w:rPr>
        <w:t xml:space="preserve"> обучения сотрудников заинтересованных министерств и ведомств, а также представителей администраций местного самоуправления </w:t>
      </w:r>
      <w:r w:rsidR="00393D6B">
        <w:rPr>
          <w:rFonts w:ascii="Times New Roman" w:eastAsia="Calibri" w:hAnsi="Times New Roman" w:cs="Times New Roman"/>
          <w:sz w:val="28"/>
          <w:lang w:val="ru-RU"/>
        </w:rPr>
        <w:t xml:space="preserve">муниципальных образований </w:t>
      </w:r>
      <w:r w:rsidRPr="005334F6">
        <w:rPr>
          <w:rFonts w:ascii="Times New Roman" w:eastAsia="Calibri" w:hAnsi="Times New Roman" w:cs="Times New Roman"/>
          <w:sz w:val="28"/>
          <w:lang w:val="ru-RU"/>
        </w:rPr>
        <w:t xml:space="preserve">республики по программе практики применения механизмов государственно-частного партнерства в 2018 году планируется обучение </w:t>
      </w:r>
      <w:r w:rsidR="00952A41">
        <w:rPr>
          <w:rFonts w:ascii="Times New Roman" w:eastAsia="Calibri" w:hAnsi="Times New Roman" w:cs="Times New Roman"/>
          <w:sz w:val="28"/>
          <w:lang w:val="ru-RU"/>
        </w:rPr>
        <w:t>сотрудников</w:t>
      </w:r>
      <w:r w:rsidRPr="005334F6">
        <w:rPr>
          <w:rFonts w:ascii="Times New Roman" w:eastAsia="Calibri" w:hAnsi="Times New Roman" w:cs="Times New Roman"/>
          <w:sz w:val="28"/>
          <w:lang w:val="ru-RU"/>
        </w:rPr>
        <w:t xml:space="preserve"> Министерства экономического развития Республики Северная Осетия-Алания.</w:t>
      </w:r>
    </w:p>
    <w:p w:rsidR="000C75E8" w:rsidRPr="00091DBF" w:rsidRDefault="000C75E8" w:rsidP="00B61C2B">
      <w:pPr>
        <w:spacing w:after="0" w:line="240" w:lineRule="auto"/>
        <w:rPr>
          <w:rFonts w:ascii="Times New Roman" w:eastAsia="Calibri" w:hAnsi="Times New Roman" w:cs="Times New Roman"/>
          <w:sz w:val="24"/>
          <w:szCs w:val="24"/>
          <w:lang w:val="ru-RU"/>
        </w:rPr>
      </w:pPr>
    </w:p>
    <w:p w:rsidR="00C247D8" w:rsidRPr="005334F6" w:rsidRDefault="000C75E8"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t>Содействие внедрению инноваций. Стимулирование инвестиционной деятельности</w:t>
      </w:r>
    </w:p>
    <w:p w:rsidR="002C06A6" w:rsidRPr="00091DBF" w:rsidRDefault="002C06A6" w:rsidP="00B61C2B">
      <w:pPr>
        <w:spacing w:after="0" w:line="240" w:lineRule="auto"/>
        <w:jc w:val="center"/>
        <w:rPr>
          <w:rFonts w:ascii="Times New Roman" w:eastAsia="Calibri" w:hAnsi="Times New Roman" w:cs="Times New Roman"/>
          <w:sz w:val="24"/>
          <w:szCs w:val="24"/>
          <w:lang w:val="ru-RU"/>
        </w:rPr>
      </w:pPr>
    </w:p>
    <w:p w:rsidR="008E6B66" w:rsidRPr="005334F6" w:rsidRDefault="008E6B66"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В 2017 году общий объем бюджетных ассигнований федерального бюджета</w:t>
      </w:r>
      <w:r w:rsidR="002C06A6" w:rsidRPr="005334F6">
        <w:rPr>
          <w:rFonts w:ascii="Times New Roman" w:hAnsi="Times New Roman" w:cs="Times New Roman"/>
          <w:sz w:val="28"/>
          <w:szCs w:val="28"/>
          <w:lang w:val="ru-RU"/>
        </w:rPr>
        <w:t xml:space="preserve"> на </w:t>
      </w:r>
      <w:r w:rsidRPr="005334F6">
        <w:rPr>
          <w:rFonts w:ascii="Times New Roman" w:hAnsi="Times New Roman" w:cs="Times New Roman"/>
          <w:sz w:val="28"/>
          <w:szCs w:val="28"/>
          <w:lang w:val="ru-RU"/>
        </w:rPr>
        <w:t>реализацию региональных инвестиционных проектов Республики Северная Осетия-Алания составил 200,0 млн рублей, по состоянию на 27 декабря 2017 г. кассовое исполнение средств федерального бюджета составило 200,0 млн рублей</w:t>
      </w:r>
      <w:r w:rsidR="00393D6B">
        <w:rPr>
          <w:rFonts w:ascii="Times New Roman" w:hAnsi="Times New Roman" w:cs="Times New Roman"/>
          <w:sz w:val="28"/>
          <w:szCs w:val="28"/>
          <w:lang w:val="ru-RU"/>
        </w:rPr>
        <w:t>, в том числе на</w:t>
      </w:r>
      <w:r w:rsidRPr="005334F6">
        <w:rPr>
          <w:rFonts w:ascii="Times New Roman" w:hAnsi="Times New Roman" w:cs="Times New Roman"/>
          <w:sz w:val="28"/>
          <w:szCs w:val="28"/>
          <w:lang w:val="ru-RU"/>
        </w:rPr>
        <w:t>:</w:t>
      </w:r>
    </w:p>
    <w:p w:rsidR="008E6B66" w:rsidRPr="005334F6" w:rsidRDefault="002C06A6"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с</w:t>
      </w:r>
      <w:r w:rsidR="008E6B66" w:rsidRPr="005334F6">
        <w:rPr>
          <w:rFonts w:ascii="Times New Roman" w:hAnsi="Times New Roman" w:cs="Times New Roman"/>
          <w:sz w:val="28"/>
          <w:szCs w:val="28"/>
          <w:lang w:val="ru-RU"/>
        </w:rPr>
        <w:t>оздание комплекса по приемке, хранению и первичной подработке зерна ООО «</w:t>
      </w:r>
      <w:proofErr w:type="spellStart"/>
      <w:r w:rsidR="008E6B66" w:rsidRPr="005334F6">
        <w:rPr>
          <w:rFonts w:ascii="Times New Roman" w:hAnsi="Times New Roman" w:cs="Times New Roman"/>
          <w:sz w:val="28"/>
          <w:szCs w:val="28"/>
          <w:lang w:val="ru-RU"/>
        </w:rPr>
        <w:t>ДиГ</w:t>
      </w:r>
      <w:proofErr w:type="spellEnd"/>
      <w:r w:rsidR="008E6B66" w:rsidRPr="005334F6">
        <w:rPr>
          <w:rFonts w:ascii="Times New Roman" w:hAnsi="Times New Roman" w:cs="Times New Roman"/>
          <w:sz w:val="28"/>
          <w:szCs w:val="28"/>
          <w:lang w:val="ru-RU"/>
        </w:rPr>
        <w:t xml:space="preserve">-Агро» (2017 год </w:t>
      </w:r>
      <w:r w:rsidRPr="005334F6">
        <w:rPr>
          <w:rFonts w:ascii="Times New Roman" w:hAnsi="Times New Roman" w:cs="Times New Roman"/>
          <w:sz w:val="28"/>
          <w:szCs w:val="28"/>
          <w:lang w:val="ru-RU"/>
        </w:rPr>
        <w:t>-</w:t>
      </w:r>
      <w:r w:rsidR="008E6B66" w:rsidRPr="005334F6">
        <w:rPr>
          <w:rFonts w:ascii="Times New Roman" w:hAnsi="Times New Roman" w:cs="Times New Roman"/>
          <w:sz w:val="28"/>
          <w:szCs w:val="28"/>
          <w:lang w:val="ru-RU"/>
        </w:rPr>
        <w:t xml:space="preserve"> 99,90 млн рублей, из них 39,95 млн рублей </w:t>
      </w:r>
      <w:r w:rsidRPr="005334F6">
        <w:rPr>
          <w:rFonts w:ascii="Times New Roman" w:hAnsi="Times New Roman" w:cs="Times New Roman"/>
          <w:sz w:val="28"/>
          <w:szCs w:val="28"/>
          <w:lang w:val="ru-RU"/>
        </w:rPr>
        <w:t>-</w:t>
      </w:r>
      <w:r w:rsidR="00393D6B">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средства ф</w:t>
      </w:r>
      <w:r w:rsidR="008E6B66" w:rsidRPr="005334F6">
        <w:rPr>
          <w:rFonts w:ascii="Times New Roman" w:hAnsi="Times New Roman" w:cs="Times New Roman"/>
          <w:sz w:val="28"/>
          <w:szCs w:val="28"/>
          <w:lang w:val="ru-RU"/>
        </w:rPr>
        <w:t>едеральн</w:t>
      </w:r>
      <w:r w:rsidRPr="005334F6">
        <w:rPr>
          <w:rFonts w:ascii="Times New Roman" w:hAnsi="Times New Roman" w:cs="Times New Roman"/>
          <w:sz w:val="28"/>
          <w:szCs w:val="28"/>
          <w:lang w:val="ru-RU"/>
        </w:rPr>
        <w:t>ого</w:t>
      </w:r>
      <w:r w:rsidR="008E6B66" w:rsidRPr="005334F6">
        <w:rPr>
          <w:rFonts w:ascii="Times New Roman" w:hAnsi="Times New Roman" w:cs="Times New Roman"/>
          <w:sz w:val="28"/>
          <w:szCs w:val="28"/>
          <w:lang w:val="ru-RU"/>
        </w:rPr>
        <w:t xml:space="preserve"> бюджет</w:t>
      </w:r>
      <w:r w:rsidRPr="005334F6">
        <w:rPr>
          <w:rFonts w:ascii="Times New Roman" w:hAnsi="Times New Roman" w:cs="Times New Roman"/>
          <w:sz w:val="28"/>
          <w:szCs w:val="28"/>
          <w:lang w:val="ru-RU"/>
        </w:rPr>
        <w:t>а</w:t>
      </w:r>
      <w:r w:rsidR="008E6B66" w:rsidRPr="005334F6">
        <w:rPr>
          <w:rFonts w:ascii="Times New Roman" w:hAnsi="Times New Roman" w:cs="Times New Roman"/>
          <w:sz w:val="28"/>
          <w:szCs w:val="28"/>
          <w:lang w:val="ru-RU"/>
        </w:rPr>
        <w:t xml:space="preserve">), ежегодные налоговые поступления </w:t>
      </w:r>
      <w:r w:rsidRPr="005334F6">
        <w:rPr>
          <w:rFonts w:ascii="Times New Roman" w:hAnsi="Times New Roman" w:cs="Times New Roman"/>
          <w:sz w:val="28"/>
          <w:szCs w:val="28"/>
          <w:lang w:val="ru-RU"/>
        </w:rPr>
        <w:t>-</w:t>
      </w:r>
      <w:r w:rsidR="008E6B66" w:rsidRPr="005334F6">
        <w:rPr>
          <w:rFonts w:ascii="Times New Roman" w:hAnsi="Times New Roman" w:cs="Times New Roman"/>
          <w:sz w:val="28"/>
          <w:szCs w:val="28"/>
          <w:lang w:val="ru-RU"/>
        </w:rPr>
        <w:t xml:space="preserve"> 8 млн рублей, рабочие места </w:t>
      </w:r>
      <w:r w:rsidR="00952A41">
        <w:rPr>
          <w:rFonts w:ascii="Times New Roman" w:hAnsi="Times New Roman" w:cs="Times New Roman"/>
          <w:sz w:val="28"/>
          <w:szCs w:val="28"/>
          <w:lang w:val="ru-RU"/>
        </w:rPr>
        <w:t>- 29 единиц</w:t>
      </w:r>
      <w:r w:rsidRPr="005334F6">
        <w:rPr>
          <w:rFonts w:ascii="Times New Roman" w:hAnsi="Times New Roman" w:cs="Times New Roman"/>
          <w:sz w:val="28"/>
          <w:szCs w:val="28"/>
          <w:lang w:val="ru-RU"/>
        </w:rPr>
        <w:t>;</w:t>
      </w:r>
    </w:p>
    <w:p w:rsidR="008E6B66" w:rsidRPr="005334F6" w:rsidRDefault="002C06A6"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lastRenderedPageBreak/>
        <w:t>с</w:t>
      </w:r>
      <w:r w:rsidR="008E6B66" w:rsidRPr="005334F6">
        <w:rPr>
          <w:rFonts w:ascii="Times New Roman" w:hAnsi="Times New Roman" w:cs="Times New Roman"/>
          <w:sz w:val="28"/>
          <w:szCs w:val="28"/>
          <w:lang w:val="ru-RU"/>
        </w:rPr>
        <w:t>троительство туристического комплекса с</w:t>
      </w:r>
      <w:r w:rsidRPr="005334F6">
        <w:rPr>
          <w:rFonts w:ascii="Times New Roman" w:hAnsi="Times New Roman" w:cs="Times New Roman"/>
          <w:sz w:val="28"/>
          <w:szCs w:val="28"/>
          <w:lang w:val="ru-RU"/>
        </w:rPr>
        <w:t xml:space="preserve"> гостиницей на 50 номеров в </w:t>
      </w:r>
      <w:proofErr w:type="spellStart"/>
      <w:r w:rsidR="008E6B66" w:rsidRPr="005334F6">
        <w:rPr>
          <w:rFonts w:ascii="Times New Roman" w:hAnsi="Times New Roman" w:cs="Times New Roman"/>
          <w:sz w:val="28"/>
          <w:szCs w:val="28"/>
          <w:lang w:val="ru-RU"/>
        </w:rPr>
        <w:t>Куртатинском</w:t>
      </w:r>
      <w:proofErr w:type="spellEnd"/>
      <w:r w:rsidR="008E6B66" w:rsidRPr="005334F6">
        <w:rPr>
          <w:rFonts w:ascii="Times New Roman" w:hAnsi="Times New Roman" w:cs="Times New Roman"/>
          <w:sz w:val="28"/>
          <w:szCs w:val="28"/>
          <w:lang w:val="ru-RU"/>
        </w:rPr>
        <w:t xml:space="preserve"> ущелье Р</w:t>
      </w:r>
      <w:r w:rsidRPr="005334F6">
        <w:rPr>
          <w:rFonts w:ascii="Times New Roman" w:hAnsi="Times New Roman" w:cs="Times New Roman"/>
          <w:sz w:val="28"/>
          <w:szCs w:val="28"/>
          <w:lang w:val="ru-RU"/>
        </w:rPr>
        <w:t xml:space="preserve">еспублики </w:t>
      </w:r>
      <w:r w:rsidR="008E6B66" w:rsidRPr="005334F6">
        <w:rPr>
          <w:rFonts w:ascii="Times New Roman" w:hAnsi="Times New Roman" w:cs="Times New Roman"/>
          <w:sz w:val="28"/>
          <w:szCs w:val="28"/>
          <w:lang w:val="ru-RU"/>
        </w:rPr>
        <w:t>С</w:t>
      </w:r>
      <w:r w:rsidRPr="005334F6">
        <w:rPr>
          <w:rFonts w:ascii="Times New Roman" w:hAnsi="Times New Roman" w:cs="Times New Roman"/>
          <w:sz w:val="28"/>
          <w:szCs w:val="28"/>
          <w:lang w:val="ru-RU"/>
        </w:rPr>
        <w:t xml:space="preserve">еверная </w:t>
      </w:r>
      <w:r w:rsidR="008E6B66" w:rsidRPr="005334F6">
        <w:rPr>
          <w:rFonts w:ascii="Times New Roman" w:hAnsi="Times New Roman" w:cs="Times New Roman"/>
          <w:sz w:val="28"/>
          <w:szCs w:val="28"/>
          <w:lang w:val="ru-RU"/>
        </w:rPr>
        <w:t>О</w:t>
      </w:r>
      <w:r w:rsidRPr="005334F6">
        <w:rPr>
          <w:rFonts w:ascii="Times New Roman" w:hAnsi="Times New Roman" w:cs="Times New Roman"/>
          <w:sz w:val="28"/>
          <w:szCs w:val="28"/>
          <w:lang w:val="ru-RU"/>
        </w:rPr>
        <w:t>сетия</w:t>
      </w:r>
      <w:r w:rsidR="008E6B66" w:rsidRPr="005334F6">
        <w:rPr>
          <w:rFonts w:ascii="Times New Roman" w:hAnsi="Times New Roman" w:cs="Times New Roman"/>
          <w:sz w:val="28"/>
          <w:szCs w:val="28"/>
          <w:lang w:val="ru-RU"/>
        </w:rPr>
        <w:t xml:space="preserve">-Алания ООО «СТК-59» (2017 год - 400,17 </w:t>
      </w:r>
      <w:r w:rsidRPr="005334F6">
        <w:rPr>
          <w:rFonts w:ascii="Times New Roman" w:hAnsi="Times New Roman" w:cs="Times New Roman"/>
          <w:sz w:val="28"/>
          <w:szCs w:val="28"/>
          <w:lang w:val="ru-RU"/>
        </w:rPr>
        <w:t xml:space="preserve">млн рублей, из </w:t>
      </w:r>
      <w:r w:rsidR="008E6B66" w:rsidRPr="005334F6">
        <w:rPr>
          <w:rFonts w:ascii="Times New Roman" w:hAnsi="Times New Roman" w:cs="Times New Roman"/>
          <w:sz w:val="28"/>
          <w:szCs w:val="28"/>
          <w:lang w:val="ru-RU"/>
        </w:rPr>
        <w:t xml:space="preserve">них </w:t>
      </w:r>
      <w:r w:rsidRPr="005334F6">
        <w:rPr>
          <w:rFonts w:ascii="Times New Roman" w:hAnsi="Times New Roman" w:cs="Times New Roman"/>
          <w:sz w:val="28"/>
          <w:szCs w:val="28"/>
          <w:lang w:val="ru-RU"/>
        </w:rPr>
        <w:t>-</w:t>
      </w:r>
      <w:r w:rsidR="008E6B66" w:rsidRPr="005334F6">
        <w:rPr>
          <w:rFonts w:ascii="Times New Roman" w:hAnsi="Times New Roman" w:cs="Times New Roman"/>
          <w:sz w:val="28"/>
          <w:szCs w:val="28"/>
          <w:lang w:val="ru-RU"/>
        </w:rPr>
        <w:t xml:space="preserve"> 160,06 млн рублей </w:t>
      </w:r>
      <w:r w:rsidRPr="005334F6">
        <w:rPr>
          <w:rFonts w:ascii="Times New Roman" w:hAnsi="Times New Roman" w:cs="Times New Roman"/>
          <w:sz w:val="28"/>
          <w:szCs w:val="28"/>
          <w:lang w:val="ru-RU"/>
        </w:rPr>
        <w:t>средства федерального бюджета</w:t>
      </w:r>
      <w:r w:rsidR="008E6B66" w:rsidRPr="005334F6">
        <w:rPr>
          <w:rFonts w:ascii="Times New Roman" w:hAnsi="Times New Roman" w:cs="Times New Roman"/>
          <w:sz w:val="28"/>
          <w:szCs w:val="28"/>
          <w:lang w:val="ru-RU"/>
        </w:rPr>
        <w:t xml:space="preserve">), ежегодные налоговые поступления </w:t>
      </w:r>
      <w:r w:rsidRPr="005334F6">
        <w:rPr>
          <w:rFonts w:ascii="Times New Roman" w:hAnsi="Times New Roman" w:cs="Times New Roman"/>
          <w:sz w:val="28"/>
          <w:szCs w:val="28"/>
          <w:lang w:val="ru-RU"/>
        </w:rPr>
        <w:t>-</w:t>
      </w:r>
      <w:r w:rsidR="008E6B66" w:rsidRPr="005334F6">
        <w:rPr>
          <w:rFonts w:ascii="Times New Roman" w:hAnsi="Times New Roman" w:cs="Times New Roman"/>
          <w:sz w:val="28"/>
          <w:szCs w:val="28"/>
          <w:lang w:val="ru-RU"/>
        </w:rPr>
        <w:t xml:space="preserve"> 65 млн рублей, рабочие места </w:t>
      </w:r>
      <w:r w:rsidR="00393D6B">
        <w:rPr>
          <w:rFonts w:ascii="Times New Roman" w:hAnsi="Times New Roman" w:cs="Times New Roman"/>
          <w:sz w:val="28"/>
          <w:szCs w:val="28"/>
          <w:lang w:val="ru-RU"/>
        </w:rPr>
        <w:t>- 116 единиц.</w:t>
      </w:r>
    </w:p>
    <w:p w:rsidR="008E6B66" w:rsidRPr="005334F6" w:rsidRDefault="008E6B66"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2018 году в рамках </w:t>
      </w:r>
      <w:r w:rsidR="003B32D1" w:rsidRPr="005334F6">
        <w:rPr>
          <w:rFonts w:ascii="Times New Roman" w:hAnsi="Times New Roman" w:cs="Times New Roman"/>
          <w:sz w:val="28"/>
          <w:szCs w:val="28"/>
          <w:lang w:val="ru-RU"/>
        </w:rPr>
        <w:t>Государственной программы «Развитие Северо-Кавказского федерального округа» на период до 2025 года</w:t>
      </w:r>
      <w:r w:rsidR="00393D6B">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предусмотрено </w:t>
      </w:r>
      <w:r w:rsidR="00DC33F9" w:rsidRPr="005334F6">
        <w:rPr>
          <w:rFonts w:ascii="Times New Roman" w:hAnsi="Times New Roman" w:cs="Times New Roman"/>
          <w:sz w:val="28"/>
          <w:szCs w:val="28"/>
          <w:lang w:val="ru-RU"/>
        </w:rPr>
        <w:t xml:space="preserve">финансирование в объеме </w:t>
      </w:r>
      <w:r w:rsidRPr="005334F6">
        <w:rPr>
          <w:rFonts w:ascii="Times New Roman" w:hAnsi="Times New Roman" w:cs="Times New Roman"/>
          <w:sz w:val="28"/>
          <w:szCs w:val="28"/>
          <w:lang w:val="ru-RU"/>
        </w:rPr>
        <w:t xml:space="preserve">200,0 млн рублей за счет средств федерального бюджета. Будет продолжена реализация инвестиционного проекта «Строительство туристического комплекса с гостиницей на 50 номеров в </w:t>
      </w:r>
      <w:proofErr w:type="spellStart"/>
      <w:r w:rsidRPr="005334F6">
        <w:rPr>
          <w:rFonts w:ascii="Times New Roman" w:hAnsi="Times New Roman" w:cs="Times New Roman"/>
          <w:sz w:val="28"/>
          <w:szCs w:val="28"/>
          <w:lang w:val="ru-RU"/>
        </w:rPr>
        <w:t>Куртатинском</w:t>
      </w:r>
      <w:proofErr w:type="spellEnd"/>
      <w:r w:rsidRPr="005334F6">
        <w:rPr>
          <w:rFonts w:ascii="Times New Roman" w:hAnsi="Times New Roman" w:cs="Times New Roman"/>
          <w:sz w:val="28"/>
          <w:szCs w:val="28"/>
          <w:lang w:val="ru-RU"/>
        </w:rPr>
        <w:t xml:space="preserve"> ущелье Р</w:t>
      </w:r>
      <w:r w:rsidR="002C06A6" w:rsidRPr="005334F6">
        <w:rPr>
          <w:rFonts w:ascii="Times New Roman" w:hAnsi="Times New Roman" w:cs="Times New Roman"/>
          <w:sz w:val="28"/>
          <w:szCs w:val="28"/>
          <w:lang w:val="ru-RU"/>
        </w:rPr>
        <w:t xml:space="preserve">еспублики </w:t>
      </w:r>
      <w:r w:rsidRPr="005334F6">
        <w:rPr>
          <w:rFonts w:ascii="Times New Roman" w:hAnsi="Times New Roman" w:cs="Times New Roman"/>
          <w:sz w:val="28"/>
          <w:szCs w:val="28"/>
          <w:lang w:val="ru-RU"/>
        </w:rPr>
        <w:t>С</w:t>
      </w:r>
      <w:r w:rsidR="002C06A6"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2C06A6"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-Алания» (ООО «СТК-59»), переходящ</w:t>
      </w:r>
      <w:r w:rsidR="00393D6B">
        <w:rPr>
          <w:rFonts w:ascii="Times New Roman" w:hAnsi="Times New Roman" w:cs="Times New Roman"/>
          <w:sz w:val="28"/>
          <w:szCs w:val="28"/>
          <w:lang w:val="ru-RU"/>
        </w:rPr>
        <w:t>его</w:t>
      </w:r>
      <w:r w:rsidRPr="005334F6">
        <w:rPr>
          <w:rFonts w:ascii="Times New Roman" w:hAnsi="Times New Roman" w:cs="Times New Roman"/>
          <w:sz w:val="28"/>
          <w:szCs w:val="28"/>
          <w:lang w:val="ru-RU"/>
        </w:rPr>
        <w:t xml:space="preserve"> с 2017 года. Планируется реализация проекта «Техническое переоснащение и расширение производства молотого доломита в Р</w:t>
      </w:r>
      <w:r w:rsidR="00DC33F9" w:rsidRPr="005334F6">
        <w:rPr>
          <w:rFonts w:ascii="Times New Roman" w:hAnsi="Times New Roman" w:cs="Times New Roman"/>
          <w:sz w:val="28"/>
          <w:szCs w:val="28"/>
          <w:lang w:val="ru-RU"/>
        </w:rPr>
        <w:t xml:space="preserve">еспублике </w:t>
      </w:r>
      <w:r w:rsidRPr="005334F6">
        <w:rPr>
          <w:rFonts w:ascii="Times New Roman" w:hAnsi="Times New Roman" w:cs="Times New Roman"/>
          <w:sz w:val="28"/>
          <w:szCs w:val="28"/>
          <w:lang w:val="ru-RU"/>
        </w:rPr>
        <w:t>С</w:t>
      </w:r>
      <w:r w:rsidR="00DC33F9"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DC33F9"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-Алания» (ОАО «</w:t>
      </w:r>
      <w:proofErr w:type="spellStart"/>
      <w:r w:rsidRPr="005334F6">
        <w:rPr>
          <w:rFonts w:ascii="Times New Roman" w:hAnsi="Times New Roman" w:cs="Times New Roman"/>
          <w:sz w:val="28"/>
          <w:szCs w:val="28"/>
          <w:lang w:val="ru-RU"/>
        </w:rPr>
        <w:t>Кавдоломит</w:t>
      </w:r>
      <w:proofErr w:type="spellEnd"/>
      <w:r w:rsidRPr="005334F6">
        <w:rPr>
          <w:rFonts w:ascii="Times New Roman" w:hAnsi="Times New Roman" w:cs="Times New Roman"/>
          <w:sz w:val="28"/>
          <w:szCs w:val="28"/>
          <w:lang w:val="ru-RU"/>
        </w:rPr>
        <w:t>»), отобранного в 2016 году.</w:t>
      </w:r>
    </w:p>
    <w:p w:rsidR="00DC33F9" w:rsidRPr="005334F6" w:rsidRDefault="008E6B66"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В рамках отбора инвестиц</w:t>
      </w:r>
      <w:r w:rsidR="00DC33F9" w:rsidRPr="005334F6">
        <w:rPr>
          <w:rFonts w:ascii="Times New Roman" w:hAnsi="Times New Roman" w:cs="Times New Roman"/>
          <w:sz w:val="28"/>
          <w:szCs w:val="28"/>
          <w:lang w:val="ru-RU"/>
        </w:rPr>
        <w:t xml:space="preserve">ионных проектов для включения в </w:t>
      </w:r>
      <w:r w:rsidR="003B32D1" w:rsidRPr="005334F6">
        <w:rPr>
          <w:rFonts w:ascii="Times New Roman" w:hAnsi="Times New Roman" w:cs="Times New Roman"/>
          <w:sz w:val="28"/>
          <w:szCs w:val="28"/>
          <w:lang w:val="ru-RU"/>
        </w:rPr>
        <w:t>Государственную программу «Развитие Северо-Кавказского федерального округа» на период до 2025 года в 2017</w:t>
      </w:r>
      <w:r w:rsidRPr="005334F6">
        <w:rPr>
          <w:rFonts w:ascii="Times New Roman" w:hAnsi="Times New Roman" w:cs="Times New Roman"/>
          <w:sz w:val="28"/>
          <w:szCs w:val="28"/>
          <w:lang w:val="ru-RU"/>
        </w:rPr>
        <w:t xml:space="preserve"> году от Республики Северная Осетия-Алания участвовали также следующие проекты:</w:t>
      </w:r>
    </w:p>
    <w:p w:rsidR="00DC33F9" w:rsidRPr="005334F6" w:rsidRDefault="00DC33F9" w:rsidP="00117011">
      <w:pPr>
        <w:tabs>
          <w:tab w:val="left" w:pos="11574"/>
        </w:tabs>
        <w:spacing w:after="0" w:line="240" w:lineRule="auto"/>
        <w:ind w:firstLine="567"/>
        <w:rPr>
          <w:rFonts w:ascii="Times New Roman" w:hAnsi="Times New Roman" w:cs="Times New Roman"/>
          <w:sz w:val="28"/>
          <w:szCs w:val="28"/>
          <w:lang w:val="ru-RU"/>
        </w:rPr>
      </w:pPr>
      <w:r w:rsidRPr="00393D6B">
        <w:rPr>
          <w:rFonts w:ascii="Times New Roman" w:hAnsi="Times New Roman" w:cs="Times New Roman"/>
          <w:sz w:val="28"/>
          <w:szCs w:val="28"/>
          <w:lang w:val="ru-RU"/>
        </w:rPr>
        <w:t xml:space="preserve">«Закладка интенсивного сада 90 </w:t>
      </w:r>
      <w:r w:rsidR="00393D6B" w:rsidRPr="00393D6B">
        <w:rPr>
          <w:rFonts w:ascii="Times New Roman" w:hAnsi="Times New Roman" w:cs="Times New Roman"/>
          <w:sz w:val="28"/>
          <w:szCs w:val="28"/>
          <w:lang w:val="ru-RU"/>
        </w:rPr>
        <w:t>г</w:t>
      </w:r>
      <w:r w:rsidRPr="00393D6B">
        <w:rPr>
          <w:rFonts w:ascii="Times New Roman" w:hAnsi="Times New Roman" w:cs="Times New Roman"/>
          <w:sz w:val="28"/>
          <w:szCs w:val="28"/>
          <w:lang w:val="ru-RU"/>
        </w:rPr>
        <w:t>а» (</w:t>
      </w:r>
      <w:r w:rsidRPr="005334F6">
        <w:rPr>
          <w:rFonts w:ascii="Times New Roman" w:hAnsi="Times New Roman" w:cs="Times New Roman"/>
          <w:sz w:val="28"/>
          <w:szCs w:val="28"/>
          <w:lang w:val="ru-RU"/>
        </w:rPr>
        <w:t>ООО «</w:t>
      </w:r>
      <w:proofErr w:type="spellStart"/>
      <w:r w:rsidRPr="005334F6">
        <w:rPr>
          <w:rFonts w:ascii="Times New Roman" w:hAnsi="Times New Roman" w:cs="Times New Roman"/>
          <w:sz w:val="28"/>
          <w:szCs w:val="28"/>
          <w:lang w:val="ru-RU"/>
        </w:rPr>
        <w:t>Владка</w:t>
      </w:r>
      <w:proofErr w:type="spellEnd"/>
      <w:r w:rsidRPr="005334F6">
        <w:rPr>
          <w:rFonts w:ascii="Times New Roman" w:hAnsi="Times New Roman" w:cs="Times New Roman"/>
          <w:sz w:val="28"/>
          <w:szCs w:val="28"/>
          <w:lang w:val="ru-RU"/>
        </w:rPr>
        <w:t>»), в котором предусмотрены разбивка, закладка и эксплуатация интенсивного предгорного яблоневого сада общей площадью 90 га.</w:t>
      </w:r>
      <w:r w:rsidR="00152D00">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Общая стоимость проекта - </w:t>
      </w:r>
      <w:r w:rsidR="00427249">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112,63 млн рублей, из них за счет средств федерального бюджета - 31,66 млн рублей; мощность - 4 335,0 тонн яблок в год, рабочие места - 38</w:t>
      </w:r>
      <w:r w:rsidRPr="00DC33F9">
        <w:rPr>
          <w:rFonts w:ascii="Times New Roman" w:hAnsi="Times New Roman" w:cs="Times New Roman"/>
          <w:sz w:val="28"/>
          <w:szCs w:val="28"/>
        </w:rPr>
        <w:t> </w:t>
      </w:r>
      <w:r w:rsidRPr="005334F6">
        <w:rPr>
          <w:rFonts w:ascii="Times New Roman" w:hAnsi="Times New Roman" w:cs="Times New Roman"/>
          <w:sz w:val="28"/>
          <w:szCs w:val="28"/>
          <w:lang w:val="ru-RU"/>
        </w:rPr>
        <w:t>единиц.</w:t>
      </w:r>
    </w:p>
    <w:p w:rsidR="00DC33F9" w:rsidRPr="00393D6B" w:rsidRDefault="00DC33F9" w:rsidP="00117011">
      <w:pPr>
        <w:tabs>
          <w:tab w:val="left" w:pos="11574"/>
        </w:tabs>
        <w:spacing w:after="0" w:line="240" w:lineRule="auto"/>
        <w:ind w:firstLine="567"/>
        <w:rPr>
          <w:rFonts w:ascii="Times New Roman" w:hAnsi="Times New Roman" w:cs="Times New Roman"/>
          <w:sz w:val="28"/>
          <w:szCs w:val="28"/>
          <w:lang w:val="ru-RU"/>
        </w:rPr>
      </w:pPr>
      <w:r w:rsidRPr="00393D6B">
        <w:rPr>
          <w:rFonts w:ascii="Times New Roman" w:hAnsi="Times New Roman" w:cs="Times New Roman"/>
          <w:sz w:val="28"/>
          <w:szCs w:val="28"/>
          <w:lang w:val="ru-RU"/>
        </w:rPr>
        <w:t xml:space="preserve">«Организация производства колбасной и пельменной продукции» </w:t>
      </w:r>
      <w:r w:rsidRPr="005334F6">
        <w:rPr>
          <w:rFonts w:ascii="Times New Roman" w:hAnsi="Times New Roman" w:cs="Times New Roman"/>
          <w:sz w:val="28"/>
          <w:szCs w:val="28"/>
          <w:lang w:val="ru-RU"/>
        </w:rPr>
        <w:t>(ООО «Сигма Премиум»), который включает создание и запуск цеха по выпуску колбасной и пельменной продукции на производственной базе ООО «Сигма Премиум».</w:t>
      </w:r>
      <w:r w:rsidR="00152D00">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Общая стоимость проекта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56,13 млн рублей, из них за счет средств федерального бюджета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22,45 млн рублей; мощность: колбаса говяжья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247,0 тонн в год; пельмени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296,4 тонн</w:t>
      </w:r>
      <w:r w:rsidR="00393D6B">
        <w:rPr>
          <w:rFonts w:ascii="Times New Roman" w:hAnsi="Times New Roman" w:cs="Times New Roman"/>
          <w:sz w:val="28"/>
          <w:szCs w:val="28"/>
          <w:lang w:val="ru-RU"/>
        </w:rPr>
        <w:t>ы</w:t>
      </w:r>
      <w:r w:rsidRPr="005334F6">
        <w:rPr>
          <w:rFonts w:ascii="Times New Roman" w:hAnsi="Times New Roman" w:cs="Times New Roman"/>
          <w:sz w:val="28"/>
          <w:szCs w:val="28"/>
          <w:lang w:val="ru-RU"/>
        </w:rPr>
        <w:t xml:space="preserve"> в год; </w:t>
      </w:r>
      <w:proofErr w:type="spellStart"/>
      <w:r w:rsidRPr="005334F6">
        <w:rPr>
          <w:rFonts w:ascii="Times New Roman" w:hAnsi="Times New Roman" w:cs="Times New Roman"/>
          <w:sz w:val="28"/>
          <w:szCs w:val="28"/>
          <w:lang w:val="ru-RU"/>
        </w:rPr>
        <w:t>хинкали</w:t>
      </w:r>
      <w:proofErr w:type="spellEnd"/>
      <w:r w:rsidR="00393D6B">
        <w:rPr>
          <w:rFonts w:ascii="Times New Roman" w:hAnsi="Times New Roman" w:cs="Times New Roman"/>
          <w:sz w:val="28"/>
          <w:szCs w:val="28"/>
          <w:lang w:val="ru-RU"/>
        </w:rPr>
        <w:t xml:space="preserve">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w:t>
      </w:r>
      <w:r w:rsidR="00427249">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118,6 тонн</w:t>
      </w:r>
      <w:r w:rsidR="00393D6B">
        <w:rPr>
          <w:rFonts w:ascii="Times New Roman" w:hAnsi="Times New Roman" w:cs="Times New Roman"/>
          <w:sz w:val="28"/>
          <w:szCs w:val="28"/>
          <w:lang w:val="ru-RU"/>
        </w:rPr>
        <w:t xml:space="preserve">ы </w:t>
      </w:r>
      <w:r w:rsidRPr="005334F6">
        <w:rPr>
          <w:rFonts w:ascii="Times New Roman" w:hAnsi="Times New Roman" w:cs="Times New Roman"/>
          <w:sz w:val="28"/>
          <w:szCs w:val="28"/>
          <w:lang w:val="ru-RU"/>
        </w:rPr>
        <w:t>в год</w:t>
      </w:r>
      <w:r w:rsidRPr="00393D6B">
        <w:rPr>
          <w:rFonts w:ascii="Times New Roman" w:hAnsi="Times New Roman" w:cs="Times New Roman"/>
          <w:sz w:val="28"/>
          <w:szCs w:val="28"/>
          <w:lang w:val="ru-RU"/>
        </w:rPr>
        <w:t xml:space="preserve">; рабочие места </w:t>
      </w:r>
      <w:r w:rsidR="00055F95" w:rsidRPr="00393D6B">
        <w:rPr>
          <w:rFonts w:ascii="Times New Roman" w:hAnsi="Times New Roman" w:cs="Times New Roman"/>
          <w:sz w:val="28"/>
          <w:szCs w:val="28"/>
          <w:lang w:val="ru-RU"/>
        </w:rPr>
        <w:t>-</w:t>
      </w:r>
      <w:r w:rsidR="00393D6B">
        <w:rPr>
          <w:rFonts w:ascii="Times New Roman" w:hAnsi="Times New Roman" w:cs="Times New Roman"/>
          <w:sz w:val="28"/>
          <w:szCs w:val="28"/>
          <w:lang w:val="ru-RU"/>
        </w:rPr>
        <w:t xml:space="preserve"> 32 единицы;</w:t>
      </w:r>
    </w:p>
    <w:p w:rsidR="00055F95" w:rsidRPr="005334F6" w:rsidRDefault="00DC33F9" w:rsidP="00117011">
      <w:pPr>
        <w:tabs>
          <w:tab w:val="left" w:pos="11574"/>
        </w:tabs>
        <w:spacing w:after="0" w:line="240" w:lineRule="auto"/>
        <w:ind w:firstLine="567"/>
        <w:rPr>
          <w:rFonts w:ascii="Times New Roman" w:hAnsi="Times New Roman" w:cs="Times New Roman"/>
          <w:sz w:val="28"/>
          <w:szCs w:val="28"/>
          <w:lang w:val="ru-RU"/>
        </w:rPr>
      </w:pPr>
      <w:r w:rsidRPr="00393D6B">
        <w:rPr>
          <w:rFonts w:ascii="Times New Roman" w:hAnsi="Times New Roman" w:cs="Times New Roman"/>
          <w:sz w:val="28"/>
          <w:szCs w:val="28"/>
          <w:lang w:val="ru-RU"/>
        </w:rPr>
        <w:t>«Строительство 1</w:t>
      </w:r>
      <w:r w:rsidR="00393D6B">
        <w:rPr>
          <w:rFonts w:ascii="Times New Roman" w:hAnsi="Times New Roman" w:cs="Times New Roman"/>
          <w:sz w:val="28"/>
          <w:szCs w:val="28"/>
          <w:lang w:val="ru-RU"/>
        </w:rPr>
        <w:t xml:space="preserve">-ой </w:t>
      </w:r>
      <w:r w:rsidRPr="00393D6B">
        <w:rPr>
          <w:rFonts w:ascii="Times New Roman" w:hAnsi="Times New Roman" w:cs="Times New Roman"/>
          <w:sz w:val="28"/>
          <w:szCs w:val="28"/>
          <w:lang w:val="ru-RU"/>
        </w:rPr>
        <w:t>очереди тепличного комбината, состоящего из теплиц 10,8 га и</w:t>
      </w:r>
      <w:r w:rsidR="00152D00" w:rsidRPr="00393D6B">
        <w:rPr>
          <w:rFonts w:ascii="Times New Roman" w:hAnsi="Times New Roman" w:cs="Times New Roman"/>
          <w:sz w:val="28"/>
          <w:szCs w:val="28"/>
          <w:lang w:val="ru-RU"/>
        </w:rPr>
        <w:t xml:space="preserve"> </w:t>
      </w:r>
      <w:proofErr w:type="spellStart"/>
      <w:r w:rsidRPr="00393D6B">
        <w:rPr>
          <w:rFonts w:ascii="Times New Roman" w:hAnsi="Times New Roman" w:cs="Times New Roman"/>
          <w:sz w:val="28"/>
          <w:szCs w:val="28"/>
          <w:lang w:val="ru-RU"/>
        </w:rPr>
        <w:t>энергоснабжающего</w:t>
      </w:r>
      <w:proofErr w:type="spellEnd"/>
      <w:r w:rsidRPr="00393D6B">
        <w:rPr>
          <w:rFonts w:ascii="Times New Roman" w:hAnsi="Times New Roman" w:cs="Times New Roman"/>
          <w:sz w:val="28"/>
          <w:szCs w:val="28"/>
          <w:lang w:val="ru-RU"/>
        </w:rPr>
        <w:t xml:space="preserve"> газового хозяйства</w:t>
      </w:r>
      <w:r w:rsidR="00393D6B">
        <w:rPr>
          <w:rFonts w:ascii="Times New Roman" w:hAnsi="Times New Roman" w:cs="Times New Roman"/>
          <w:sz w:val="28"/>
          <w:szCs w:val="28"/>
          <w:lang w:val="ru-RU"/>
        </w:rPr>
        <w:t>,</w:t>
      </w:r>
      <w:r w:rsidRPr="00393D6B">
        <w:rPr>
          <w:rFonts w:ascii="Times New Roman" w:hAnsi="Times New Roman" w:cs="Times New Roman"/>
          <w:sz w:val="28"/>
          <w:szCs w:val="28"/>
          <w:lang w:val="ru-RU"/>
        </w:rPr>
        <w:t xml:space="preserve"> в Республике Северная Осети</w:t>
      </w:r>
      <w:r w:rsidR="00055F95" w:rsidRPr="00393D6B">
        <w:rPr>
          <w:rFonts w:ascii="Times New Roman" w:hAnsi="Times New Roman" w:cs="Times New Roman"/>
          <w:sz w:val="28"/>
          <w:szCs w:val="28"/>
          <w:lang w:val="ru-RU"/>
        </w:rPr>
        <w:t>я-Алания»</w:t>
      </w:r>
      <w:r w:rsidR="00055F95" w:rsidRPr="005334F6">
        <w:rPr>
          <w:rFonts w:ascii="Times New Roman" w:hAnsi="Times New Roman" w:cs="Times New Roman"/>
          <w:sz w:val="28"/>
          <w:szCs w:val="28"/>
          <w:lang w:val="ru-RU"/>
        </w:rPr>
        <w:t xml:space="preserve"> (ООО</w:t>
      </w:r>
      <w:r w:rsidR="00393D6B">
        <w:rPr>
          <w:rFonts w:ascii="Times New Roman" w:hAnsi="Times New Roman" w:cs="Times New Roman"/>
          <w:sz w:val="28"/>
          <w:szCs w:val="28"/>
          <w:lang w:val="ru-RU"/>
        </w:rPr>
        <w:t xml:space="preserve"> </w:t>
      </w:r>
      <w:r w:rsidR="00055F95" w:rsidRPr="005334F6">
        <w:rPr>
          <w:rFonts w:ascii="Times New Roman" w:hAnsi="Times New Roman" w:cs="Times New Roman"/>
          <w:sz w:val="28"/>
          <w:szCs w:val="28"/>
          <w:lang w:val="ru-RU"/>
        </w:rPr>
        <w:t xml:space="preserve">«Теплицы Алании»), в рамках которого предусмотрено </w:t>
      </w:r>
      <w:r w:rsidRPr="005334F6">
        <w:rPr>
          <w:rFonts w:ascii="Times New Roman" w:hAnsi="Times New Roman" w:cs="Times New Roman"/>
          <w:sz w:val="28"/>
          <w:szCs w:val="28"/>
          <w:lang w:val="ru-RU"/>
        </w:rPr>
        <w:t>строительство современного производственного сельскохозяйственного комплекса с производственной пл</w:t>
      </w:r>
      <w:r w:rsidR="00393D6B">
        <w:rPr>
          <w:rFonts w:ascii="Times New Roman" w:hAnsi="Times New Roman" w:cs="Times New Roman"/>
          <w:sz w:val="28"/>
          <w:szCs w:val="28"/>
          <w:lang w:val="ru-RU"/>
        </w:rPr>
        <w:t xml:space="preserve">ощадью </w:t>
      </w:r>
      <w:r w:rsidR="00055F95" w:rsidRPr="005334F6">
        <w:rPr>
          <w:rFonts w:ascii="Times New Roman" w:hAnsi="Times New Roman" w:cs="Times New Roman"/>
          <w:sz w:val="28"/>
          <w:szCs w:val="28"/>
          <w:lang w:val="ru-RU"/>
        </w:rPr>
        <w:t xml:space="preserve">10,8 га для </w:t>
      </w:r>
      <w:r w:rsidRPr="005334F6">
        <w:rPr>
          <w:rFonts w:ascii="Times New Roman" w:hAnsi="Times New Roman" w:cs="Times New Roman"/>
          <w:sz w:val="28"/>
          <w:szCs w:val="28"/>
          <w:lang w:val="ru-RU"/>
        </w:rPr>
        <w:t>круглогодичн</w:t>
      </w:r>
      <w:r w:rsidR="00055F95" w:rsidRPr="005334F6">
        <w:rPr>
          <w:rFonts w:ascii="Times New Roman" w:hAnsi="Times New Roman" w:cs="Times New Roman"/>
          <w:sz w:val="28"/>
          <w:szCs w:val="28"/>
          <w:lang w:val="ru-RU"/>
        </w:rPr>
        <w:t>ого производства свеж</w:t>
      </w:r>
      <w:r w:rsidR="00393D6B">
        <w:rPr>
          <w:rFonts w:ascii="Times New Roman" w:hAnsi="Times New Roman" w:cs="Times New Roman"/>
          <w:sz w:val="28"/>
          <w:szCs w:val="28"/>
          <w:lang w:val="ru-RU"/>
        </w:rPr>
        <w:t>их</w:t>
      </w:r>
      <w:r w:rsidR="00055F95" w:rsidRPr="005334F6">
        <w:rPr>
          <w:rFonts w:ascii="Times New Roman" w:hAnsi="Times New Roman" w:cs="Times New Roman"/>
          <w:sz w:val="28"/>
          <w:szCs w:val="28"/>
          <w:lang w:val="ru-RU"/>
        </w:rPr>
        <w:t xml:space="preserve"> овощ</w:t>
      </w:r>
      <w:r w:rsidR="00393D6B">
        <w:rPr>
          <w:rFonts w:ascii="Times New Roman" w:hAnsi="Times New Roman" w:cs="Times New Roman"/>
          <w:sz w:val="28"/>
          <w:szCs w:val="28"/>
          <w:lang w:val="ru-RU"/>
        </w:rPr>
        <w:t>ей</w:t>
      </w:r>
      <w:r w:rsidR="00055F95" w:rsidRPr="005334F6">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Общая стоимость проекта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835,0 млн рублей, из них за счет средств федерального бюджета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317,6 млн рублей; мощность: овощи (томаты и огурцы) </w:t>
      </w:r>
      <w:r w:rsidR="00055F95" w:rsidRPr="005334F6">
        <w:rPr>
          <w:rFonts w:ascii="Times New Roman" w:hAnsi="Times New Roman" w:cs="Times New Roman"/>
          <w:sz w:val="28"/>
          <w:szCs w:val="28"/>
          <w:lang w:val="ru-RU"/>
        </w:rPr>
        <w:t>-</w:t>
      </w:r>
      <w:r w:rsidR="00427249">
        <w:rPr>
          <w:rFonts w:ascii="Times New Roman" w:hAnsi="Times New Roman" w:cs="Times New Roman"/>
          <w:sz w:val="28"/>
          <w:szCs w:val="28"/>
          <w:lang w:val="ru-RU"/>
        </w:rPr>
        <w:t xml:space="preserve"> 4 710,</w:t>
      </w:r>
      <w:r w:rsidRPr="005334F6">
        <w:rPr>
          <w:rFonts w:ascii="Times New Roman" w:hAnsi="Times New Roman" w:cs="Times New Roman"/>
          <w:sz w:val="28"/>
          <w:szCs w:val="28"/>
          <w:lang w:val="ru-RU"/>
        </w:rPr>
        <w:t xml:space="preserve">0 тонн в год; рабочие места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127 единиц.</w:t>
      </w:r>
    </w:p>
    <w:p w:rsidR="00DC33F9" w:rsidRPr="005334F6"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Кроме того, в </w:t>
      </w:r>
      <w:r w:rsidR="00055F95" w:rsidRPr="005334F6">
        <w:rPr>
          <w:rFonts w:ascii="Times New Roman" w:hAnsi="Times New Roman" w:cs="Times New Roman"/>
          <w:sz w:val="28"/>
          <w:szCs w:val="28"/>
          <w:lang w:val="ru-RU"/>
        </w:rPr>
        <w:t xml:space="preserve">начале </w:t>
      </w:r>
      <w:r w:rsidRPr="005334F6">
        <w:rPr>
          <w:rFonts w:ascii="Times New Roman" w:hAnsi="Times New Roman" w:cs="Times New Roman"/>
          <w:sz w:val="28"/>
          <w:szCs w:val="28"/>
          <w:lang w:val="ru-RU"/>
        </w:rPr>
        <w:t xml:space="preserve">2018 года </w:t>
      </w:r>
      <w:r w:rsidR="00952A41">
        <w:rPr>
          <w:rFonts w:ascii="Times New Roman" w:hAnsi="Times New Roman" w:cs="Times New Roman"/>
          <w:sz w:val="28"/>
          <w:szCs w:val="28"/>
          <w:lang w:val="ru-RU"/>
        </w:rPr>
        <w:t>рассмотрен проект</w:t>
      </w:r>
      <w:r w:rsidRPr="005334F6">
        <w:rPr>
          <w:rFonts w:ascii="Times New Roman" w:hAnsi="Times New Roman" w:cs="Times New Roman"/>
          <w:sz w:val="28"/>
          <w:szCs w:val="28"/>
          <w:lang w:val="ru-RU"/>
        </w:rPr>
        <w:t xml:space="preserve"> </w:t>
      </w:r>
      <w:r w:rsidRPr="00393D6B">
        <w:rPr>
          <w:rFonts w:ascii="Times New Roman" w:hAnsi="Times New Roman" w:cs="Times New Roman"/>
          <w:sz w:val="28"/>
          <w:szCs w:val="28"/>
          <w:lang w:val="ru-RU"/>
        </w:rPr>
        <w:t xml:space="preserve">«Создание машинно-технологической станции </w:t>
      </w:r>
      <w:proofErr w:type="spellStart"/>
      <w:r w:rsidRPr="00393D6B">
        <w:rPr>
          <w:rFonts w:ascii="Times New Roman" w:hAnsi="Times New Roman" w:cs="Times New Roman"/>
          <w:sz w:val="28"/>
          <w:szCs w:val="28"/>
          <w:lang w:val="ru-RU"/>
        </w:rPr>
        <w:t>Ирафская</w:t>
      </w:r>
      <w:proofErr w:type="spellEnd"/>
      <w:r w:rsidRPr="00393D6B">
        <w:rPr>
          <w:rFonts w:ascii="Times New Roman" w:hAnsi="Times New Roman" w:cs="Times New Roman"/>
          <w:sz w:val="28"/>
          <w:szCs w:val="28"/>
          <w:lang w:val="ru-RU"/>
        </w:rPr>
        <w:t xml:space="preserve">» </w:t>
      </w:r>
      <w:r w:rsidR="00055F95" w:rsidRPr="00393D6B">
        <w:rPr>
          <w:rFonts w:ascii="Times New Roman" w:hAnsi="Times New Roman" w:cs="Times New Roman"/>
          <w:sz w:val="28"/>
          <w:szCs w:val="28"/>
          <w:lang w:val="ru-RU"/>
        </w:rPr>
        <w:t>(</w:t>
      </w:r>
      <w:r w:rsidRPr="00393D6B">
        <w:rPr>
          <w:rFonts w:ascii="Times New Roman" w:hAnsi="Times New Roman" w:cs="Times New Roman"/>
          <w:sz w:val="28"/>
          <w:szCs w:val="28"/>
          <w:lang w:val="ru-RU"/>
        </w:rPr>
        <w:t>ООО «</w:t>
      </w:r>
      <w:proofErr w:type="spellStart"/>
      <w:r w:rsidRPr="00393D6B">
        <w:rPr>
          <w:rFonts w:ascii="Times New Roman" w:hAnsi="Times New Roman" w:cs="Times New Roman"/>
          <w:sz w:val="28"/>
          <w:szCs w:val="28"/>
          <w:lang w:val="ru-RU"/>
        </w:rPr>
        <w:t>Диг</w:t>
      </w:r>
      <w:proofErr w:type="spellEnd"/>
      <w:r w:rsidRPr="00393D6B">
        <w:rPr>
          <w:rFonts w:ascii="Times New Roman" w:hAnsi="Times New Roman" w:cs="Times New Roman"/>
          <w:sz w:val="28"/>
          <w:szCs w:val="28"/>
          <w:lang w:val="ru-RU"/>
        </w:rPr>
        <w:t>-Агро»</w:t>
      </w:r>
      <w:r w:rsidR="00055F95" w:rsidRPr="00393D6B">
        <w:rPr>
          <w:rFonts w:ascii="Times New Roman" w:hAnsi="Times New Roman" w:cs="Times New Roman"/>
          <w:sz w:val="28"/>
          <w:szCs w:val="28"/>
          <w:lang w:val="ru-RU"/>
        </w:rPr>
        <w:t xml:space="preserve">), </w:t>
      </w:r>
      <w:r w:rsidR="00055F95" w:rsidRPr="005334F6">
        <w:rPr>
          <w:rFonts w:ascii="Times New Roman" w:hAnsi="Times New Roman" w:cs="Times New Roman"/>
          <w:sz w:val="28"/>
          <w:szCs w:val="28"/>
          <w:lang w:val="ru-RU"/>
        </w:rPr>
        <w:t>который</w:t>
      </w:r>
      <w:r w:rsidR="00152D00">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предусматривает создание на территории Р</w:t>
      </w:r>
      <w:r w:rsidR="00055F95" w:rsidRPr="005334F6">
        <w:rPr>
          <w:rFonts w:ascii="Times New Roman" w:hAnsi="Times New Roman" w:cs="Times New Roman"/>
          <w:sz w:val="28"/>
          <w:szCs w:val="28"/>
          <w:lang w:val="ru-RU"/>
        </w:rPr>
        <w:t xml:space="preserve">еспублики </w:t>
      </w:r>
      <w:r w:rsidRPr="005334F6">
        <w:rPr>
          <w:rFonts w:ascii="Times New Roman" w:hAnsi="Times New Roman" w:cs="Times New Roman"/>
          <w:sz w:val="28"/>
          <w:szCs w:val="28"/>
          <w:lang w:val="ru-RU"/>
        </w:rPr>
        <w:t>С</w:t>
      </w:r>
      <w:r w:rsidR="00055F95"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055F95"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 xml:space="preserve">-Алания комплекса (МТС) машинно-технологической станции, сушки и </w:t>
      </w:r>
      <w:r w:rsidRPr="005334F6">
        <w:rPr>
          <w:rFonts w:ascii="Times New Roman" w:hAnsi="Times New Roman" w:cs="Times New Roman"/>
          <w:sz w:val="28"/>
          <w:szCs w:val="28"/>
          <w:lang w:val="ru-RU"/>
        </w:rPr>
        <w:lastRenderedPageBreak/>
        <w:t>хранения зерна</w:t>
      </w:r>
      <w:r w:rsidR="003B32D1"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Кроме того, будет приобретен автотранспорт для перевозки и снабжения сельхозтехники (тягачи, низкорамные полуприцепы, </w:t>
      </w:r>
      <w:proofErr w:type="spellStart"/>
      <w:r w:rsidRPr="005334F6">
        <w:rPr>
          <w:rFonts w:ascii="Times New Roman" w:hAnsi="Times New Roman" w:cs="Times New Roman"/>
          <w:sz w:val="28"/>
          <w:szCs w:val="28"/>
          <w:lang w:val="ru-RU"/>
        </w:rPr>
        <w:t>топливовоз</w:t>
      </w:r>
      <w:proofErr w:type="spellEnd"/>
      <w:r w:rsidRPr="005334F6">
        <w:rPr>
          <w:rFonts w:ascii="Times New Roman" w:hAnsi="Times New Roman" w:cs="Times New Roman"/>
          <w:sz w:val="28"/>
          <w:szCs w:val="28"/>
          <w:lang w:val="ru-RU"/>
        </w:rPr>
        <w:t xml:space="preserve">, </w:t>
      </w:r>
      <w:proofErr w:type="spellStart"/>
      <w:r w:rsidRPr="005334F6">
        <w:rPr>
          <w:rFonts w:ascii="Times New Roman" w:hAnsi="Times New Roman" w:cs="Times New Roman"/>
          <w:sz w:val="28"/>
          <w:szCs w:val="28"/>
          <w:lang w:val="ru-RU"/>
        </w:rPr>
        <w:t>автотопливозаправщик</w:t>
      </w:r>
      <w:proofErr w:type="spellEnd"/>
      <w:r w:rsidR="00393D6B">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Общая стоимость проекта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474,45 млн рублей, из них за счет средств федерального бюджета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188,43 млн рублей; мощность: убираемая площадь </w:t>
      </w:r>
      <w:r w:rsidR="00055F95" w:rsidRPr="005334F6">
        <w:rPr>
          <w:rFonts w:ascii="Times New Roman" w:hAnsi="Times New Roman" w:cs="Times New Roman"/>
          <w:sz w:val="28"/>
          <w:szCs w:val="28"/>
          <w:lang w:val="ru-RU"/>
        </w:rPr>
        <w:t>-</w:t>
      </w:r>
      <w:r w:rsidR="00952A41">
        <w:rPr>
          <w:rFonts w:ascii="Times New Roman" w:hAnsi="Times New Roman" w:cs="Times New Roman"/>
          <w:sz w:val="28"/>
          <w:szCs w:val="28"/>
          <w:lang w:val="ru-RU"/>
        </w:rPr>
        <w:t xml:space="preserve"> 57,8 тыс. га</w:t>
      </w:r>
      <w:r w:rsidR="00427249">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в год; рабочие места </w:t>
      </w:r>
      <w:r w:rsidR="00055F95"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89 единиц</w:t>
      </w:r>
      <w:r w:rsidR="00393D6B">
        <w:rPr>
          <w:rFonts w:ascii="Times New Roman" w:hAnsi="Times New Roman" w:cs="Times New Roman"/>
          <w:sz w:val="28"/>
          <w:szCs w:val="28"/>
          <w:lang w:val="ru-RU"/>
        </w:rPr>
        <w:t>.</w:t>
      </w:r>
    </w:p>
    <w:p w:rsidR="00DC33F9" w:rsidRPr="005334F6"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настоящее время </w:t>
      </w:r>
      <w:r w:rsidR="00152D00">
        <w:rPr>
          <w:rFonts w:ascii="Times New Roman" w:hAnsi="Times New Roman" w:cs="Times New Roman"/>
          <w:sz w:val="28"/>
          <w:szCs w:val="28"/>
          <w:lang w:val="ru-RU"/>
        </w:rPr>
        <w:t>Министерством Российской Федерации по делам Северного Кавказа</w:t>
      </w:r>
      <w:r w:rsidRPr="005334F6">
        <w:rPr>
          <w:rFonts w:ascii="Times New Roman" w:hAnsi="Times New Roman" w:cs="Times New Roman"/>
          <w:sz w:val="28"/>
          <w:szCs w:val="28"/>
          <w:lang w:val="ru-RU"/>
        </w:rPr>
        <w:t xml:space="preserve"> ведется подсчет голосов и определение перечня инвестиционных проектов, прошедших отбор.</w:t>
      </w:r>
    </w:p>
    <w:p w:rsidR="00DC33F9" w:rsidRPr="005334F6"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В 2017 году в рамках подпрограмм по социально-экономическому развитию субъектов Российской Федерации, входящих в состав Северо-Кавказского федерального округа, государственной программы Российской Федерации «Развитие Северо-Кавказского федерального</w:t>
      </w:r>
      <w:r w:rsidR="004D62A8" w:rsidRPr="005334F6">
        <w:rPr>
          <w:rFonts w:ascii="Times New Roman" w:hAnsi="Times New Roman" w:cs="Times New Roman"/>
          <w:sz w:val="28"/>
          <w:szCs w:val="28"/>
          <w:lang w:val="ru-RU"/>
        </w:rPr>
        <w:t xml:space="preserve"> округа» на период до 2025 года</w:t>
      </w:r>
      <w:r w:rsidRPr="005334F6">
        <w:rPr>
          <w:rFonts w:ascii="Times New Roman" w:hAnsi="Times New Roman" w:cs="Times New Roman"/>
          <w:sz w:val="28"/>
          <w:szCs w:val="28"/>
          <w:lang w:val="ru-RU"/>
        </w:rPr>
        <w:t xml:space="preserve"> Министерство экономического развития Республики Северная Осетия-Алания направило информацию об</w:t>
      </w:r>
      <w:r w:rsidR="00152D00">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инвестиционных проектах для проработки вопроса обеспечения инициаторов проектов заемными средствами АО «Корпорация развития Северного Кавказа», в том числе:</w:t>
      </w:r>
      <w:r w:rsidR="00393D6B">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«Строительство первой очереди тепличного комбината, состоящего из теплиц 10,8 га и </w:t>
      </w:r>
      <w:proofErr w:type="spellStart"/>
      <w:r w:rsidRPr="005334F6">
        <w:rPr>
          <w:rFonts w:ascii="Times New Roman" w:hAnsi="Times New Roman" w:cs="Times New Roman"/>
          <w:sz w:val="28"/>
          <w:szCs w:val="28"/>
          <w:lang w:val="ru-RU"/>
        </w:rPr>
        <w:t>энергоснабжающего</w:t>
      </w:r>
      <w:proofErr w:type="spellEnd"/>
      <w:r w:rsidRPr="005334F6">
        <w:rPr>
          <w:rFonts w:ascii="Times New Roman" w:hAnsi="Times New Roman" w:cs="Times New Roman"/>
          <w:sz w:val="28"/>
          <w:szCs w:val="28"/>
          <w:lang w:val="ru-RU"/>
        </w:rPr>
        <w:t xml:space="preserve"> газового хозяйства» </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ООО «Теплицы Алании»</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«Создание машинно-технологической станции </w:t>
      </w:r>
      <w:proofErr w:type="spellStart"/>
      <w:r w:rsidRPr="005334F6">
        <w:rPr>
          <w:rFonts w:ascii="Times New Roman" w:hAnsi="Times New Roman" w:cs="Times New Roman"/>
          <w:sz w:val="28"/>
          <w:szCs w:val="28"/>
          <w:lang w:val="ru-RU"/>
        </w:rPr>
        <w:t>Ирафская</w:t>
      </w:r>
      <w:proofErr w:type="spellEnd"/>
      <w:r w:rsidRPr="005334F6">
        <w:rPr>
          <w:rFonts w:ascii="Times New Roman" w:hAnsi="Times New Roman" w:cs="Times New Roman"/>
          <w:sz w:val="28"/>
          <w:szCs w:val="28"/>
          <w:lang w:val="ru-RU"/>
        </w:rPr>
        <w:t>»</w:t>
      </w:r>
      <w:r w:rsidR="004D62A8" w:rsidRPr="005334F6">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ООО «</w:t>
      </w:r>
      <w:proofErr w:type="spellStart"/>
      <w:r w:rsidRPr="005334F6">
        <w:rPr>
          <w:rFonts w:ascii="Times New Roman" w:hAnsi="Times New Roman" w:cs="Times New Roman"/>
          <w:sz w:val="28"/>
          <w:szCs w:val="28"/>
          <w:lang w:val="ru-RU"/>
        </w:rPr>
        <w:t>Диг</w:t>
      </w:r>
      <w:proofErr w:type="spellEnd"/>
      <w:r w:rsidRPr="005334F6">
        <w:rPr>
          <w:rFonts w:ascii="Times New Roman" w:hAnsi="Times New Roman" w:cs="Times New Roman"/>
          <w:sz w:val="28"/>
          <w:szCs w:val="28"/>
          <w:lang w:val="ru-RU"/>
        </w:rPr>
        <w:t>-Агро»</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«Учебно-спортивный комплекс «Автодром» </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ООО «Академия экстремального и спортивного вождения»</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«Техническое переоснащение и расширение производства молотого доломита» </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ОАО «</w:t>
      </w:r>
      <w:proofErr w:type="spellStart"/>
      <w:r w:rsidRPr="005334F6">
        <w:rPr>
          <w:rFonts w:ascii="Times New Roman" w:hAnsi="Times New Roman" w:cs="Times New Roman"/>
          <w:sz w:val="28"/>
          <w:szCs w:val="28"/>
          <w:lang w:val="ru-RU"/>
        </w:rPr>
        <w:t>Кавдоломит</w:t>
      </w:r>
      <w:proofErr w:type="spellEnd"/>
      <w:r w:rsidRPr="005334F6">
        <w:rPr>
          <w:rFonts w:ascii="Times New Roman" w:hAnsi="Times New Roman" w:cs="Times New Roman"/>
          <w:sz w:val="28"/>
          <w:szCs w:val="28"/>
          <w:lang w:val="ru-RU"/>
        </w:rPr>
        <w:t>»</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«Создание рекреационного комплекса «БЕКАН» </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ООО «Нон-Стоп»</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xml:space="preserve">, «Строительство медицинского центра «КЛИНИКА СЕРДЦА» </w:t>
      </w:r>
      <w:r w:rsidR="00427249">
        <w:rPr>
          <w:rFonts w:ascii="Times New Roman" w:hAnsi="Times New Roman" w:cs="Times New Roman"/>
          <w:sz w:val="28"/>
          <w:szCs w:val="28"/>
          <w:lang w:val="ru-RU"/>
        </w:rPr>
        <w:t xml:space="preserve">                          </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ООО «КЛИНИКА СЕРДЦА»</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 «Многофункциональная зона дорожного сервиса для большегрузных и легковых автомобилей в Р</w:t>
      </w:r>
      <w:r w:rsidR="004D62A8" w:rsidRPr="005334F6">
        <w:rPr>
          <w:rFonts w:ascii="Times New Roman" w:hAnsi="Times New Roman" w:cs="Times New Roman"/>
          <w:sz w:val="28"/>
          <w:szCs w:val="28"/>
          <w:lang w:val="ru-RU"/>
        </w:rPr>
        <w:t xml:space="preserve">еспублике </w:t>
      </w:r>
      <w:r w:rsidRPr="005334F6">
        <w:rPr>
          <w:rFonts w:ascii="Times New Roman" w:hAnsi="Times New Roman" w:cs="Times New Roman"/>
          <w:sz w:val="28"/>
          <w:szCs w:val="28"/>
          <w:lang w:val="ru-RU"/>
        </w:rPr>
        <w:t>С</w:t>
      </w:r>
      <w:r w:rsidR="004D62A8" w:rsidRPr="005334F6">
        <w:rPr>
          <w:rFonts w:ascii="Times New Roman" w:hAnsi="Times New Roman" w:cs="Times New Roman"/>
          <w:sz w:val="28"/>
          <w:szCs w:val="28"/>
          <w:lang w:val="ru-RU"/>
        </w:rPr>
        <w:t xml:space="preserve">еверная </w:t>
      </w:r>
      <w:r w:rsidRPr="005334F6">
        <w:rPr>
          <w:rFonts w:ascii="Times New Roman" w:hAnsi="Times New Roman" w:cs="Times New Roman"/>
          <w:sz w:val="28"/>
          <w:szCs w:val="28"/>
          <w:lang w:val="ru-RU"/>
        </w:rPr>
        <w:t>О</w:t>
      </w:r>
      <w:r w:rsidR="004D62A8" w:rsidRPr="005334F6">
        <w:rPr>
          <w:rFonts w:ascii="Times New Roman" w:hAnsi="Times New Roman" w:cs="Times New Roman"/>
          <w:sz w:val="28"/>
          <w:szCs w:val="28"/>
          <w:lang w:val="ru-RU"/>
        </w:rPr>
        <w:t>сетия</w:t>
      </w:r>
      <w:r w:rsidRPr="005334F6">
        <w:rPr>
          <w:rFonts w:ascii="Times New Roman" w:hAnsi="Times New Roman" w:cs="Times New Roman"/>
          <w:sz w:val="28"/>
          <w:szCs w:val="28"/>
          <w:lang w:val="ru-RU"/>
        </w:rPr>
        <w:t xml:space="preserve">-Алания» </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ООО «Транзит»</w:t>
      </w:r>
      <w:r w:rsidR="004D62A8"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w:t>
      </w:r>
    </w:p>
    <w:p w:rsidR="00DC33F9" w:rsidRPr="005334F6"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адрес </w:t>
      </w:r>
      <w:r w:rsidR="004D62A8" w:rsidRPr="005334F6">
        <w:rPr>
          <w:rFonts w:ascii="Times New Roman" w:hAnsi="Times New Roman" w:cs="Times New Roman"/>
          <w:sz w:val="28"/>
          <w:szCs w:val="28"/>
          <w:lang w:val="ru-RU"/>
        </w:rPr>
        <w:t>Банка развития и внешнеэкономической деятельности</w:t>
      </w:r>
      <w:r w:rsidR="00393D6B">
        <w:rPr>
          <w:rFonts w:ascii="Times New Roman" w:hAnsi="Times New Roman" w:cs="Times New Roman"/>
          <w:sz w:val="28"/>
          <w:szCs w:val="28"/>
          <w:lang w:val="ru-RU"/>
        </w:rPr>
        <w:t xml:space="preserve"> </w:t>
      </w:r>
      <w:r w:rsidR="00DD7732" w:rsidRPr="005334F6">
        <w:rPr>
          <w:rFonts w:ascii="Times New Roman" w:hAnsi="Times New Roman" w:cs="Times New Roman"/>
          <w:sz w:val="28"/>
          <w:szCs w:val="28"/>
          <w:lang w:val="ru-RU"/>
        </w:rPr>
        <w:t xml:space="preserve">(далее - Внешэкономбанк) </w:t>
      </w:r>
      <w:r w:rsidRPr="005334F6">
        <w:rPr>
          <w:rFonts w:ascii="Times New Roman" w:hAnsi="Times New Roman" w:cs="Times New Roman"/>
          <w:sz w:val="28"/>
          <w:szCs w:val="28"/>
          <w:lang w:val="ru-RU"/>
        </w:rPr>
        <w:t xml:space="preserve">направлен паспорт инвестиционного проекта «Строительство роботизированного животноводческого комплекса </w:t>
      </w:r>
      <w:r w:rsidR="004D62A8" w:rsidRPr="005334F6">
        <w:rPr>
          <w:rFonts w:ascii="Times New Roman" w:hAnsi="Times New Roman" w:cs="Times New Roman"/>
          <w:sz w:val="28"/>
          <w:szCs w:val="28"/>
          <w:lang w:val="ru-RU"/>
        </w:rPr>
        <w:t xml:space="preserve">крупного рогатого скота </w:t>
      </w:r>
      <w:r w:rsidRPr="005334F6">
        <w:rPr>
          <w:rFonts w:ascii="Times New Roman" w:hAnsi="Times New Roman" w:cs="Times New Roman"/>
          <w:sz w:val="28"/>
          <w:szCs w:val="28"/>
          <w:lang w:val="ru-RU"/>
        </w:rPr>
        <w:t xml:space="preserve">на 1260 дойных коров с переработкой органических отходов в биогазовой установке, </w:t>
      </w:r>
      <w:proofErr w:type="spellStart"/>
      <w:r w:rsidRPr="005334F6">
        <w:rPr>
          <w:rFonts w:ascii="Times New Roman" w:hAnsi="Times New Roman" w:cs="Times New Roman"/>
          <w:sz w:val="28"/>
          <w:szCs w:val="28"/>
          <w:lang w:val="ru-RU"/>
        </w:rPr>
        <w:t>молокопереработки</w:t>
      </w:r>
      <w:proofErr w:type="spellEnd"/>
      <w:r w:rsidRPr="005334F6">
        <w:rPr>
          <w:rFonts w:ascii="Times New Roman" w:hAnsi="Times New Roman" w:cs="Times New Roman"/>
          <w:sz w:val="28"/>
          <w:szCs w:val="28"/>
          <w:lang w:val="ru-RU"/>
        </w:rPr>
        <w:t>, хладобойни и создание системы по выращиванию и длительному хранению овощей открытого грунта в Кировском районе Республики Северная Осетия-Алания», инициатором которого является ООО «Алания-Агро», для рассмотрения возможности его реализации с участием группы компаний Внешэкономбанка.</w:t>
      </w:r>
    </w:p>
    <w:p w:rsidR="00DC33F9" w:rsidRPr="005334F6"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Межведомственной конкурсной комисс</w:t>
      </w:r>
      <w:r w:rsidR="00393D6B">
        <w:rPr>
          <w:rFonts w:ascii="Times New Roman" w:hAnsi="Times New Roman" w:cs="Times New Roman"/>
          <w:sz w:val="28"/>
          <w:szCs w:val="28"/>
          <w:lang w:val="ru-RU"/>
        </w:rPr>
        <w:t>ией по государственной поддержке</w:t>
      </w:r>
      <w:r w:rsidRPr="005334F6">
        <w:rPr>
          <w:rFonts w:ascii="Times New Roman" w:hAnsi="Times New Roman" w:cs="Times New Roman"/>
          <w:sz w:val="28"/>
          <w:szCs w:val="28"/>
          <w:lang w:val="ru-RU"/>
        </w:rPr>
        <w:t xml:space="preserve"> инвестиционных проектов в Республике Северная Осетия-Алания были приняты положительные решения по 7 проектам предприятий, планирующих реализовать масштабные инвестиционные проекты, в том числе:</w:t>
      </w:r>
    </w:p>
    <w:p w:rsidR="009816C4"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«Строительство многофункционального торгового комплекса мелко-оптовой торговли «МЕТРО» в г. Владикавказ» ООО «МЕТРО Кэш энд Керри» (проект реализован в 2017 году), </w:t>
      </w:r>
    </w:p>
    <w:p w:rsidR="009816C4"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lastRenderedPageBreak/>
        <w:t xml:space="preserve">«Создание животноводческого комплекса с собственной кормовой базой» КФХ «Пух Плюс», </w:t>
      </w:r>
    </w:p>
    <w:p w:rsidR="009816C4"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«Развитие овцеводческого хозяйства» КФХ «</w:t>
      </w:r>
      <w:proofErr w:type="spellStart"/>
      <w:r w:rsidRPr="005334F6">
        <w:rPr>
          <w:rFonts w:ascii="Times New Roman" w:hAnsi="Times New Roman" w:cs="Times New Roman"/>
          <w:sz w:val="28"/>
          <w:szCs w:val="28"/>
          <w:lang w:val="ru-RU"/>
        </w:rPr>
        <w:t>Нодар</w:t>
      </w:r>
      <w:proofErr w:type="spellEnd"/>
      <w:r w:rsidRPr="005334F6">
        <w:rPr>
          <w:rFonts w:ascii="Times New Roman" w:hAnsi="Times New Roman" w:cs="Times New Roman"/>
          <w:sz w:val="28"/>
          <w:szCs w:val="28"/>
          <w:lang w:val="ru-RU"/>
        </w:rPr>
        <w:t xml:space="preserve">», </w:t>
      </w:r>
    </w:p>
    <w:p w:rsidR="009816C4"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СПК «Зерно» «Расширение деятельности животновод</w:t>
      </w:r>
      <w:r w:rsidR="009F07CF">
        <w:rPr>
          <w:rFonts w:ascii="Times New Roman" w:hAnsi="Times New Roman" w:cs="Times New Roman"/>
          <w:sz w:val="28"/>
          <w:szCs w:val="28"/>
          <w:lang w:val="ru-RU"/>
        </w:rPr>
        <w:t xml:space="preserve">ческого хозяйства СПК «Зерно», </w:t>
      </w:r>
    </w:p>
    <w:p w:rsidR="009816C4"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«Развитие СПК «</w:t>
      </w:r>
      <w:proofErr w:type="spellStart"/>
      <w:r w:rsidRPr="005334F6">
        <w:rPr>
          <w:rFonts w:ascii="Times New Roman" w:hAnsi="Times New Roman" w:cs="Times New Roman"/>
          <w:sz w:val="28"/>
          <w:szCs w:val="28"/>
          <w:lang w:val="ru-RU"/>
        </w:rPr>
        <w:t>Закка</w:t>
      </w:r>
      <w:proofErr w:type="spellEnd"/>
      <w:r w:rsidRPr="005334F6">
        <w:rPr>
          <w:rFonts w:ascii="Times New Roman" w:hAnsi="Times New Roman" w:cs="Times New Roman"/>
          <w:sz w:val="28"/>
          <w:szCs w:val="28"/>
          <w:lang w:val="ru-RU"/>
        </w:rPr>
        <w:t>» СПК «</w:t>
      </w:r>
      <w:proofErr w:type="spellStart"/>
      <w:r w:rsidRPr="005334F6">
        <w:rPr>
          <w:rFonts w:ascii="Times New Roman" w:hAnsi="Times New Roman" w:cs="Times New Roman"/>
          <w:sz w:val="28"/>
          <w:szCs w:val="28"/>
          <w:lang w:val="ru-RU"/>
        </w:rPr>
        <w:t>Закка</w:t>
      </w:r>
      <w:proofErr w:type="spellEnd"/>
      <w:r w:rsidRPr="005334F6">
        <w:rPr>
          <w:rFonts w:ascii="Times New Roman" w:hAnsi="Times New Roman" w:cs="Times New Roman"/>
          <w:sz w:val="28"/>
          <w:szCs w:val="28"/>
          <w:lang w:val="ru-RU"/>
        </w:rPr>
        <w:t xml:space="preserve">», </w:t>
      </w:r>
    </w:p>
    <w:p w:rsidR="009816C4"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«Организация производства гранулированных комбикормов и</w:t>
      </w:r>
      <w:r w:rsidRPr="004D62A8">
        <w:rPr>
          <w:rFonts w:ascii="Times New Roman" w:hAnsi="Times New Roman" w:cs="Times New Roman"/>
          <w:sz w:val="28"/>
          <w:szCs w:val="28"/>
        </w:rPr>
        <w:t> </w:t>
      </w:r>
      <w:r w:rsidRPr="005334F6">
        <w:rPr>
          <w:rFonts w:ascii="Times New Roman" w:hAnsi="Times New Roman" w:cs="Times New Roman"/>
          <w:sz w:val="28"/>
          <w:szCs w:val="28"/>
          <w:lang w:val="ru-RU"/>
        </w:rPr>
        <w:t xml:space="preserve">расширение животноводческого комплекса» СПК «Викентий», </w:t>
      </w:r>
    </w:p>
    <w:p w:rsidR="00DC33F9" w:rsidRPr="005334F6" w:rsidRDefault="00DC33F9" w:rsidP="00117011">
      <w:pPr>
        <w:tabs>
          <w:tab w:val="left" w:pos="11574"/>
        </w:tabs>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«Развитие животноводческой фермы» СПК «</w:t>
      </w:r>
      <w:proofErr w:type="spellStart"/>
      <w:r w:rsidRPr="005334F6">
        <w:rPr>
          <w:rFonts w:ascii="Times New Roman" w:hAnsi="Times New Roman" w:cs="Times New Roman"/>
          <w:sz w:val="28"/>
          <w:szCs w:val="28"/>
          <w:lang w:val="ru-RU"/>
        </w:rPr>
        <w:t>Ныфс</w:t>
      </w:r>
      <w:proofErr w:type="spellEnd"/>
      <w:r w:rsidRPr="005334F6">
        <w:rPr>
          <w:rFonts w:ascii="Times New Roman" w:hAnsi="Times New Roman" w:cs="Times New Roman"/>
          <w:sz w:val="28"/>
          <w:szCs w:val="28"/>
          <w:lang w:val="ru-RU"/>
        </w:rPr>
        <w:t>».</w:t>
      </w:r>
    </w:p>
    <w:p w:rsidR="008E6B66" w:rsidRDefault="008E6B66" w:rsidP="00B61C2B">
      <w:pPr>
        <w:spacing w:after="0" w:line="240" w:lineRule="auto"/>
        <w:jc w:val="center"/>
        <w:rPr>
          <w:rFonts w:ascii="Times New Roman" w:eastAsia="Calibri" w:hAnsi="Times New Roman" w:cs="Times New Roman"/>
          <w:lang w:val="ru-RU"/>
        </w:rPr>
      </w:pPr>
    </w:p>
    <w:p w:rsidR="000C75E8" w:rsidRPr="005334F6" w:rsidRDefault="000C75E8"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t>Повышение мобильности трудовых ресурсов</w:t>
      </w:r>
    </w:p>
    <w:p w:rsidR="000C75E8" w:rsidRPr="00331AD3" w:rsidRDefault="000C75E8" w:rsidP="00B61C2B">
      <w:pPr>
        <w:spacing w:after="0" w:line="240" w:lineRule="auto"/>
        <w:jc w:val="center"/>
        <w:rPr>
          <w:rFonts w:ascii="Times New Roman" w:eastAsia="Calibri" w:hAnsi="Times New Roman" w:cs="Times New Roman"/>
          <w:lang w:val="ru-RU"/>
        </w:rPr>
      </w:pPr>
    </w:p>
    <w:p w:rsidR="008E6B66" w:rsidRPr="005334F6" w:rsidRDefault="007B662A"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В 2017 году </w:t>
      </w:r>
      <w:r w:rsidR="00262052" w:rsidRPr="005334F6">
        <w:rPr>
          <w:rFonts w:ascii="Times New Roman" w:eastAsia="Calibri" w:hAnsi="Times New Roman" w:cs="Times New Roman"/>
          <w:sz w:val="28"/>
          <w:lang w:val="ru-RU"/>
        </w:rPr>
        <w:t>в целях повышения мобильности трудовых ресурсов в республике организовано п</w:t>
      </w:r>
      <w:r w:rsidR="008E6B66" w:rsidRPr="005334F6">
        <w:rPr>
          <w:rFonts w:ascii="Times New Roman" w:eastAsia="Calibri" w:hAnsi="Times New Roman" w:cs="Times New Roman"/>
          <w:sz w:val="28"/>
          <w:lang w:val="ru-RU"/>
        </w:rPr>
        <w:t>рофессиональное обучение и дополнительное профессиональное образование безработных граждан</w:t>
      </w:r>
      <w:r w:rsidR="00262052" w:rsidRPr="005334F6">
        <w:rPr>
          <w:rFonts w:ascii="Times New Roman" w:eastAsia="Calibri" w:hAnsi="Times New Roman" w:cs="Times New Roman"/>
          <w:sz w:val="28"/>
          <w:lang w:val="ru-RU"/>
        </w:rPr>
        <w:t>.</w:t>
      </w:r>
    </w:p>
    <w:p w:rsidR="008E6B66" w:rsidRPr="005334F6" w:rsidRDefault="008E6B66"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На </w:t>
      </w:r>
      <w:r w:rsidR="00262052" w:rsidRPr="005334F6">
        <w:rPr>
          <w:rFonts w:ascii="Times New Roman" w:eastAsia="Calibri" w:hAnsi="Times New Roman" w:cs="Times New Roman"/>
          <w:sz w:val="28"/>
          <w:lang w:val="ru-RU"/>
        </w:rPr>
        <w:t>официальном сайте Комитета Республики Северная Осетия-Алания по занятости населения</w:t>
      </w:r>
      <w:r w:rsidRPr="005334F6">
        <w:rPr>
          <w:rFonts w:ascii="Times New Roman" w:eastAsia="Calibri" w:hAnsi="Times New Roman" w:cs="Times New Roman"/>
          <w:sz w:val="28"/>
          <w:lang w:val="ru-RU"/>
        </w:rPr>
        <w:t xml:space="preserve"> был размещ</w:t>
      </w:r>
      <w:r w:rsidR="00262052" w:rsidRPr="005334F6">
        <w:rPr>
          <w:rFonts w:ascii="Times New Roman" w:eastAsia="Calibri" w:hAnsi="Times New Roman" w:cs="Times New Roman"/>
          <w:sz w:val="28"/>
          <w:lang w:val="ru-RU"/>
        </w:rPr>
        <w:t>е</w:t>
      </w:r>
      <w:r w:rsidRPr="005334F6">
        <w:rPr>
          <w:rFonts w:ascii="Times New Roman" w:eastAsia="Calibri" w:hAnsi="Times New Roman" w:cs="Times New Roman"/>
          <w:sz w:val="28"/>
          <w:lang w:val="ru-RU"/>
        </w:rPr>
        <w:t xml:space="preserve">н перечень профессий для профессиональной подготовки, а также перечень приоритетных профессий, сформированный на основе </w:t>
      </w:r>
      <w:r w:rsidR="00262052" w:rsidRPr="005334F6">
        <w:rPr>
          <w:rFonts w:ascii="Times New Roman" w:eastAsia="Calibri" w:hAnsi="Times New Roman" w:cs="Times New Roman"/>
          <w:sz w:val="28"/>
          <w:lang w:val="ru-RU"/>
        </w:rPr>
        <w:t xml:space="preserve">сведений о </w:t>
      </w:r>
      <w:r w:rsidRPr="005334F6">
        <w:rPr>
          <w:rFonts w:ascii="Times New Roman" w:eastAsia="Calibri" w:hAnsi="Times New Roman" w:cs="Times New Roman"/>
          <w:sz w:val="28"/>
          <w:lang w:val="ru-RU"/>
        </w:rPr>
        <w:t>50 наиболее востребованных на рынке труда,</w:t>
      </w:r>
      <w:r w:rsidR="00393D6B">
        <w:rPr>
          <w:rFonts w:ascii="Times New Roman" w:eastAsia="Calibri" w:hAnsi="Times New Roman" w:cs="Times New Roman"/>
          <w:sz w:val="28"/>
          <w:lang w:val="ru-RU"/>
        </w:rPr>
        <w:t xml:space="preserve"> новых и перспективных профессиях</w:t>
      </w:r>
      <w:r w:rsidRPr="005334F6">
        <w:rPr>
          <w:rFonts w:ascii="Times New Roman" w:eastAsia="Calibri" w:hAnsi="Times New Roman" w:cs="Times New Roman"/>
          <w:sz w:val="28"/>
          <w:lang w:val="ru-RU"/>
        </w:rPr>
        <w:t>, требующих среднего профессионального образования, утвержд</w:t>
      </w:r>
      <w:r w:rsidR="00262052" w:rsidRPr="005334F6">
        <w:rPr>
          <w:rFonts w:ascii="Times New Roman" w:eastAsia="Calibri" w:hAnsi="Times New Roman" w:cs="Times New Roman"/>
          <w:sz w:val="28"/>
          <w:lang w:val="ru-RU"/>
        </w:rPr>
        <w:t>е</w:t>
      </w:r>
      <w:r w:rsidRPr="005334F6">
        <w:rPr>
          <w:rFonts w:ascii="Times New Roman" w:eastAsia="Calibri" w:hAnsi="Times New Roman" w:cs="Times New Roman"/>
          <w:sz w:val="28"/>
          <w:lang w:val="ru-RU"/>
        </w:rPr>
        <w:t>нн</w:t>
      </w:r>
      <w:r w:rsidR="00393D6B">
        <w:rPr>
          <w:rFonts w:ascii="Times New Roman" w:eastAsia="Calibri" w:hAnsi="Times New Roman" w:cs="Times New Roman"/>
          <w:sz w:val="28"/>
          <w:lang w:val="ru-RU"/>
        </w:rPr>
        <w:t xml:space="preserve">ый </w:t>
      </w:r>
      <w:r w:rsidR="00262052" w:rsidRPr="005334F6">
        <w:rPr>
          <w:rFonts w:ascii="Times New Roman" w:eastAsia="Calibri" w:hAnsi="Times New Roman" w:cs="Times New Roman"/>
          <w:sz w:val="28"/>
          <w:lang w:val="ru-RU"/>
        </w:rPr>
        <w:t>п</w:t>
      </w:r>
      <w:r w:rsidRPr="005334F6">
        <w:rPr>
          <w:rFonts w:ascii="Times New Roman" w:eastAsia="Calibri" w:hAnsi="Times New Roman" w:cs="Times New Roman"/>
          <w:sz w:val="28"/>
          <w:lang w:val="ru-RU"/>
        </w:rPr>
        <w:t>риказом Министерства труда и социальной защиты Р</w:t>
      </w:r>
      <w:r w:rsidR="00262052" w:rsidRPr="005334F6">
        <w:rPr>
          <w:rFonts w:ascii="Times New Roman" w:eastAsia="Calibri" w:hAnsi="Times New Roman" w:cs="Times New Roman"/>
          <w:sz w:val="28"/>
          <w:lang w:val="ru-RU"/>
        </w:rPr>
        <w:t xml:space="preserve">оссийской </w:t>
      </w:r>
      <w:r w:rsidRPr="005334F6">
        <w:rPr>
          <w:rFonts w:ascii="Times New Roman" w:eastAsia="Calibri" w:hAnsi="Times New Roman" w:cs="Times New Roman"/>
          <w:sz w:val="28"/>
          <w:lang w:val="ru-RU"/>
        </w:rPr>
        <w:t>Ф</w:t>
      </w:r>
      <w:r w:rsidR="00262052" w:rsidRPr="005334F6">
        <w:rPr>
          <w:rFonts w:ascii="Times New Roman" w:eastAsia="Calibri" w:hAnsi="Times New Roman" w:cs="Times New Roman"/>
          <w:sz w:val="28"/>
          <w:lang w:val="ru-RU"/>
        </w:rPr>
        <w:t>едерации</w:t>
      </w:r>
      <w:r w:rsidRPr="005334F6">
        <w:rPr>
          <w:rFonts w:ascii="Times New Roman" w:eastAsia="Calibri" w:hAnsi="Times New Roman" w:cs="Times New Roman"/>
          <w:sz w:val="28"/>
          <w:lang w:val="ru-RU"/>
        </w:rPr>
        <w:t xml:space="preserve"> от 2 ноября 2015 г</w:t>
      </w:r>
      <w:r w:rsidR="00262052" w:rsidRPr="005334F6">
        <w:rPr>
          <w:rFonts w:ascii="Times New Roman" w:eastAsia="Calibri" w:hAnsi="Times New Roman" w:cs="Times New Roman"/>
          <w:sz w:val="28"/>
          <w:lang w:val="ru-RU"/>
        </w:rPr>
        <w:t>ода №</w:t>
      </w:r>
      <w:r w:rsidRPr="005334F6">
        <w:rPr>
          <w:rFonts w:ascii="Times New Roman" w:eastAsia="Calibri" w:hAnsi="Times New Roman" w:cs="Times New Roman"/>
          <w:sz w:val="28"/>
          <w:lang w:val="ru-RU"/>
        </w:rPr>
        <w:t>831. В отч</w:t>
      </w:r>
      <w:r w:rsidR="00262052" w:rsidRPr="005334F6">
        <w:rPr>
          <w:rFonts w:ascii="Times New Roman" w:eastAsia="Calibri" w:hAnsi="Times New Roman" w:cs="Times New Roman"/>
          <w:sz w:val="28"/>
          <w:lang w:val="ru-RU"/>
        </w:rPr>
        <w:t>е</w:t>
      </w:r>
      <w:r w:rsidRPr="005334F6">
        <w:rPr>
          <w:rFonts w:ascii="Times New Roman" w:eastAsia="Calibri" w:hAnsi="Times New Roman" w:cs="Times New Roman"/>
          <w:sz w:val="28"/>
          <w:lang w:val="ru-RU"/>
        </w:rPr>
        <w:t xml:space="preserve">тном периоде заключено 43 контракта с 15 образовательными организациями, прошедшими конкурсный отбор по 23 профессиям и специальностям для </w:t>
      </w:r>
      <w:r w:rsidR="00262052" w:rsidRPr="005334F6">
        <w:rPr>
          <w:rFonts w:ascii="Times New Roman" w:eastAsia="Calibri" w:hAnsi="Times New Roman" w:cs="Times New Roman"/>
          <w:sz w:val="28"/>
          <w:lang w:val="ru-RU"/>
        </w:rPr>
        <w:t xml:space="preserve">разных сфер, в том числе строительства, малого и среднего бизнеса, общественного питания, </w:t>
      </w:r>
      <w:r w:rsidRPr="005334F6">
        <w:rPr>
          <w:rFonts w:ascii="Times New Roman" w:eastAsia="Calibri" w:hAnsi="Times New Roman" w:cs="Times New Roman"/>
          <w:sz w:val="28"/>
          <w:lang w:val="ru-RU"/>
        </w:rPr>
        <w:t>здравоохранения</w:t>
      </w:r>
      <w:r w:rsidR="00262052" w:rsidRPr="005334F6">
        <w:rPr>
          <w:rFonts w:ascii="Times New Roman" w:eastAsia="Calibri" w:hAnsi="Times New Roman" w:cs="Times New Roman"/>
          <w:sz w:val="28"/>
          <w:lang w:val="ru-RU"/>
        </w:rPr>
        <w:t>, о</w:t>
      </w:r>
      <w:r w:rsidRPr="005334F6">
        <w:rPr>
          <w:rFonts w:ascii="Times New Roman" w:eastAsia="Calibri" w:hAnsi="Times New Roman" w:cs="Times New Roman"/>
          <w:sz w:val="28"/>
          <w:lang w:val="ru-RU"/>
        </w:rPr>
        <w:t xml:space="preserve">бразования </w:t>
      </w:r>
      <w:r w:rsidR="00262052" w:rsidRPr="005334F6">
        <w:rPr>
          <w:rFonts w:ascii="Times New Roman" w:eastAsia="Calibri" w:hAnsi="Times New Roman" w:cs="Times New Roman"/>
          <w:sz w:val="28"/>
          <w:lang w:val="ru-RU"/>
        </w:rPr>
        <w:t>и т.д.</w:t>
      </w:r>
      <w:r w:rsidRPr="005334F6">
        <w:rPr>
          <w:rFonts w:ascii="Times New Roman" w:eastAsia="Calibri" w:hAnsi="Times New Roman" w:cs="Times New Roman"/>
          <w:sz w:val="28"/>
          <w:lang w:val="ru-RU"/>
        </w:rPr>
        <w:t xml:space="preserve"> Средняя стоимость обучения одного гражданина </w:t>
      </w:r>
      <w:r w:rsidR="00262052" w:rsidRPr="005334F6">
        <w:rPr>
          <w:rFonts w:ascii="Times New Roman" w:eastAsia="Calibri" w:hAnsi="Times New Roman" w:cs="Times New Roman"/>
          <w:sz w:val="28"/>
          <w:lang w:val="ru-RU"/>
        </w:rPr>
        <w:t xml:space="preserve">составила </w:t>
      </w:r>
      <w:r w:rsidR="00427249">
        <w:rPr>
          <w:rFonts w:ascii="Times New Roman" w:eastAsia="Calibri" w:hAnsi="Times New Roman" w:cs="Times New Roman"/>
          <w:sz w:val="28"/>
          <w:lang w:val="ru-RU"/>
        </w:rPr>
        <w:t xml:space="preserve">                        </w:t>
      </w:r>
      <w:r w:rsidR="00262052" w:rsidRPr="005334F6">
        <w:rPr>
          <w:rFonts w:ascii="Times New Roman" w:eastAsia="Calibri" w:hAnsi="Times New Roman" w:cs="Times New Roman"/>
          <w:sz w:val="28"/>
          <w:lang w:val="ru-RU"/>
        </w:rPr>
        <w:t>12</w:t>
      </w:r>
      <w:r w:rsidR="00262052" w:rsidRPr="00262052">
        <w:rPr>
          <w:rFonts w:ascii="Times New Roman" w:eastAsia="Calibri" w:hAnsi="Times New Roman" w:cs="Times New Roman"/>
          <w:sz w:val="28"/>
        </w:rPr>
        <w:t> </w:t>
      </w:r>
      <w:r w:rsidR="00262052" w:rsidRPr="005334F6">
        <w:rPr>
          <w:rFonts w:ascii="Times New Roman" w:eastAsia="Calibri" w:hAnsi="Times New Roman" w:cs="Times New Roman"/>
          <w:sz w:val="28"/>
          <w:lang w:val="ru-RU"/>
        </w:rPr>
        <w:t xml:space="preserve">659 </w:t>
      </w:r>
      <w:r w:rsidRPr="005334F6">
        <w:rPr>
          <w:rFonts w:ascii="Times New Roman" w:eastAsia="Calibri" w:hAnsi="Times New Roman" w:cs="Times New Roman"/>
          <w:sz w:val="28"/>
          <w:lang w:val="ru-RU"/>
        </w:rPr>
        <w:t>руб</w:t>
      </w:r>
      <w:r w:rsidR="00262052" w:rsidRPr="005334F6">
        <w:rPr>
          <w:rFonts w:ascii="Times New Roman" w:eastAsia="Calibri" w:hAnsi="Times New Roman" w:cs="Times New Roman"/>
          <w:sz w:val="28"/>
          <w:lang w:val="ru-RU"/>
        </w:rPr>
        <w:t>лей,</w:t>
      </w:r>
      <w:r w:rsidRPr="005334F6">
        <w:rPr>
          <w:rFonts w:ascii="Times New Roman" w:eastAsia="Calibri" w:hAnsi="Times New Roman" w:cs="Times New Roman"/>
          <w:sz w:val="28"/>
          <w:lang w:val="ru-RU"/>
        </w:rPr>
        <w:t xml:space="preserve"> средние затраты на выплату стипендии одному безработному гражданину за весь период обучения - 1</w:t>
      </w:r>
      <w:r w:rsidR="00262052" w:rsidRPr="00262052">
        <w:rPr>
          <w:rFonts w:ascii="Times New Roman" w:eastAsia="Calibri" w:hAnsi="Times New Roman" w:cs="Times New Roman"/>
          <w:sz w:val="28"/>
        </w:rPr>
        <w:t> </w:t>
      </w:r>
      <w:r w:rsidRPr="005334F6">
        <w:rPr>
          <w:rFonts w:ascii="Times New Roman" w:eastAsia="Calibri" w:hAnsi="Times New Roman" w:cs="Times New Roman"/>
          <w:sz w:val="28"/>
          <w:lang w:val="ru-RU"/>
        </w:rPr>
        <w:t>248 руб</w:t>
      </w:r>
      <w:r w:rsidR="00262052" w:rsidRPr="005334F6">
        <w:rPr>
          <w:rFonts w:ascii="Times New Roman" w:eastAsia="Calibri" w:hAnsi="Times New Roman" w:cs="Times New Roman"/>
          <w:sz w:val="28"/>
          <w:lang w:val="ru-RU"/>
        </w:rPr>
        <w:t>лей</w:t>
      </w:r>
      <w:r w:rsidRPr="005334F6">
        <w:rPr>
          <w:rFonts w:ascii="Times New Roman" w:eastAsia="Calibri" w:hAnsi="Times New Roman" w:cs="Times New Roman"/>
          <w:sz w:val="28"/>
          <w:lang w:val="ru-RU"/>
        </w:rPr>
        <w:t>.</w:t>
      </w:r>
    </w:p>
    <w:p w:rsidR="008E6B66" w:rsidRPr="005334F6" w:rsidRDefault="008E6B66" w:rsidP="00117011">
      <w:pPr>
        <w:shd w:val="clear" w:color="auto" w:fill="FFFFFF"/>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Уровень трудоустройства </w:t>
      </w:r>
      <w:r w:rsidR="00262052" w:rsidRPr="005334F6">
        <w:rPr>
          <w:rFonts w:ascii="Times New Roman" w:eastAsia="Calibri" w:hAnsi="Times New Roman" w:cs="Times New Roman"/>
          <w:sz w:val="28"/>
          <w:lang w:val="ru-RU"/>
        </w:rPr>
        <w:t xml:space="preserve">в 2017 году </w:t>
      </w:r>
      <w:r w:rsidRPr="005334F6">
        <w:rPr>
          <w:rFonts w:ascii="Times New Roman" w:eastAsia="Calibri" w:hAnsi="Times New Roman" w:cs="Times New Roman"/>
          <w:sz w:val="28"/>
          <w:lang w:val="ru-RU"/>
        </w:rPr>
        <w:t>среди без</w:t>
      </w:r>
      <w:r w:rsidR="00262052" w:rsidRPr="005334F6">
        <w:rPr>
          <w:rFonts w:ascii="Times New Roman" w:eastAsia="Calibri" w:hAnsi="Times New Roman" w:cs="Times New Roman"/>
          <w:sz w:val="28"/>
          <w:lang w:val="ru-RU"/>
        </w:rPr>
        <w:t>работных граждан составил 7,5%.</w:t>
      </w:r>
    </w:p>
    <w:p w:rsidR="000C75E8" w:rsidRPr="00331AD3" w:rsidRDefault="000C75E8" w:rsidP="00B61C2B">
      <w:pPr>
        <w:spacing w:after="0" w:line="240" w:lineRule="auto"/>
        <w:jc w:val="center"/>
        <w:rPr>
          <w:rFonts w:ascii="Times New Roman" w:eastAsia="Calibri" w:hAnsi="Times New Roman" w:cs="Times New Roman"/>
          <w:lang w:val="ru-RU"/>
        </w:rPr>
      </w:pPr>
    </w:p>
    <w:p w:rsidR="00BF6B98" w:rsidRPr="005334F6" w:rsidRDefault="000C75E8" w:rsidP="00B61C2B">
      <w:pPr>
        <w:spacing w:after="0" w:line="240" w:lineRule="auto"/>
        <w:jc w:val="center"/>
        <w:rPr>
          <w:rFonts w:ascii="Times New Roman" w:eastAsia="Calibri" w:hAnsi="Times New Roman" w:cs="Times New Roman"/>
          <w:b/>
          <w:sz w:val="28"/>
          <w:lang w:val="ru-RU"/>
        </w:rPr>
      </w:pPr>
      <w:r w:rsidRPr="005334F6">
        <w:rPr>
          <w:rFonts w:ascii="Times New Roman" w:eastAsia="Calibri" w:hAnsi="Times New Roman" w:cs="Times New Roman"/>
          <w:b/>
          <w:sz w:val="28"/>
          <w:lang w:val="ru-RU"/>
        </w:rPr>
        <w:t>Устранение избыточного государственного и муниципального регулирования. Снижение административных барьеров</w:t>
      </w:r>
    </w:p>
    <w:p w:rsidR="000C75E8" w:rsidRPr="00331AD3" w:rsidRDefault="000C75E8" w:rsidP="00B61C2B">
      <w:pPr>
        <w:spacing w:after="0" w:line="240" w:lineRule="auto"/>
        <w:jc w:val="center"/>
        <w:rPr>
          <w:rFonts w:ascii="Times New Roman" w:eastAsia="Calibri" w:hAnsi="Times New Roman" w:cs="Times New Roman"/>
          <w:lang w:val="ru-RU"/>
        </w:rPr>
      </w:pP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Сложившаяся в республике экономическая ситуация и обозначенные направления развития требуют дальнейших изменений системы государственного и муниципального управления. В Указе Президента Российской Федерации от 7 мая 2012 года №601 обозначены основные направления совершенствования системы государственного управления, среди которых ведущее место отводится механизму оценки регулирующего воздействия проектов нормативных правовых актов и экспертизе нормативных правовых актов.</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Механизм оценки регулирующего воздействия является неотъемлемым элементом диалога власти и бизнеса, направленным на принятие прозрачных </w:t>
      </w:r>
      <w:r w:rsidRPr="005334F6">
        <w:rPr>
          <w:rFonts w:ascii="Times New Roman" w:eastAsia="Calibri" w:hAnsi="Times New Roman" w:cs="Times New Roman"/>
          <w:sz w:val="28"/>
          <w:lang w:val="ru-RU"/>
        </w:rPr>
        <w:lastRenderedPageBreak/>
        <w:t>управленческих решений, устраняющих административные барьеры и необоснованные расходы для предпринимателей и инвесторов нашей республики, экономию бюджетных средств и поиск резервов их пополнения.</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В течение 2017 года Министерством экономического развития Республики Северная Осетия-Алания проведена организационная и аналитическая работа, по результатам которой республика вошла в «хороший» уровень Рейтинга качества осуществления оценки регулирующего воздействия в субъектах Российской Федерации и заняла по совокупности показателей 57 место среди 85 регионов.</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 xml:space="preserve">Проведена оценка степени регулирующего воздействия, оценка регулирующего воздействия, </w:t>
      </w:r>
      <w:r w:rsidR="00393D6B">
        <w:rPr>
          <w:rFonts w:ascii="Times New Roman" w:eastAsia="Calibri" w:hAnsi="Times New Roman" w:cs="Times New Roman"/>
          <w:sz w:val="28"/>
          <w:lang w:val="ru-RU"/>
        </w:rPr>
        <w:t xml:space="preserve">обеспечено </w:t>
      </w:r>
      <w:r w:rsidRPr="005334F6">
        <w:rPr>
          <w:rFonts w:ascii="Times New Roman" w:eastAsia="Calibri" w:hAnsi="Times New Roman" w:cs="Times New Roman"/>
          <w:sz w:val="28"/>
          <w:lang w:val="ru-RU"/>
        </w:rPr>
        <w:t xml:space="preserve">участие в федеральных публичных консультациях 69 проектов нормативных правовых актов и подготовлено </w:t>
      </w:r>
      <w:r w:rsidR="00427249">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 xml:space="preserve">73 заключения, в том числе: </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об отсутствии оснований для проведения оценки регулирующего воздействия 41 проекта нормативных правовы</w:t>
      </w:r>
      <w:r w:rsidR="00393D6B">
        <w:rPr>
          <w:rFonts w:ascii="Times New Roman" w:eastAsia="Calibri" w:hAnsi="Times New Roman" w:cs="Times New Roman"/>
          <w:sz w:val="28"/>
          <w:lang w:val="ru-RU"/>
        </w:rPr>
        <w:t>х актов: 2 проектов распоряжений</w:t>
      </w:r>
      <w:r w:rsidRPr="005334F6">
        <w:rPr>
          <w:rFonts w:ascii="Times New Roman" w:eastAsia="Calibri" w:hAnsi="Times New Roman" w:cs="Times New Roman"/>
          <w:sz w:val="28"/>
          <w:lang w:val="ru-RU"/>
        </w:rPr>
        <w:t xml:space="preserve"> Главы Республики Северная Осетия-Алания, 9 проектов распоряжения Правительства Республики Северная Осетия-Алания,</w:t>
      </w:r>
      <w:r w:rsidR="00427249">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 xml:space="preserve"> 17 проектов постановлений Правительства Республики Северная Осетия-Алания, 7 проектов </w:t>
      </w:r>
      <w:r w:rsidR="00393D6B">
        <w:rPr>
          <w:rFonts w:ascii="Times New Roman" w:eastAsia="Calibri" w:hAnsi="Times New Roman" w:cs="Times New Roman"/>
          <w:sz w:val="28"/>
          <w:lang w:val="ru-RU"/>
        </w:rPr>
        <w:t>законов</w:t>
      </w:r>
      <w:r w:rsidRPr="005334F6">
        <w:rPr>
          <w:rFonts w:ascii="Times New Roman" w:eastAsia="Calibri" w:hAnsi="Times New Roman" w:cs="Times New Roman"/>
          <w:sz w:val="28"/>
          <w:lang w:val="ru-RU"/>
        </w:rPr>
        <w:t xml:space="preserve"> Республики Северная Осетия-Алания, 6 </w:t>
      </w:r>
      <w:r w:rsidR="00393D6B">
        <w:rPr>
          <w:rFonts w:ascii="Times New Roman" w:eastAsia="Calibri" w:hAnsi="Times New Roman" w:cs="Times New Roman"/>
          <w:sz w:val="28"/>
          <w:lang w:val="ru-RU"/>
        </w:rPr>
        <w:t xml:space="preserve">проектов </w:t>
      </w:r>
      <w:r w:rsidRPr="005334F6">
        <w:rPr>
          <w:rFonts w:ascii="Times New Roman" w:eastAsia="Calibri" w:hAnsi="Times New Roman" w:cs="Times New Roman"/>
          <w:sz w:val="28"/>
          <w:lang w:val="ru-RU"/>
        </w:rPr>
        <w:t>государственных программ;</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о необходимости проведения оценки регулирующего воздействия              4 проектов постановлений Правительства Республики Северная Осетия-Алания (в дальнейшем проведена процедура ОРВ);</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об оценке регулирующего воздействия 7 проектов постановлений Правительства Республики Северная Осетия-Алания;</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о внесении изменений в 1 проект федерального закона;</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об отсутствии предложений и замечаний к 20 проектам федеральных нормативных правовых актов.</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В соответствии с утвержденным планом проведены экспертизы</w:t>
      </w:r>
      <w:r w:rsidR="00427249">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3 нормативных правовых актов Республики Северная Осетия-Алания.</w:t>
      </w:r>
    </w:p>
    <w:p w:rsidR="00BF6B98" w:rsidRPr="005334F6" w:rsidRDefault="00BF6B98" w:rsidP="00117011">
      <w:pPr>
        <w:spacing w:after="0" w:line="240" w:lineRule="auto"/>
        <w:ind w:firstLine="709"/>
        <w:rPr>
          <w:rFonts w:ascii="Times New Roman" w:eastAsia="Calibri" w:hAnsi="Times New Roman" w:cs="Times New Roman"/>
          <w:sz w:val="28"/>
          <w:lang w:val="ru-RU"/>
        </w:rPr>
      </w:pPr>
      <w:r w:rsidRPr="005334F6">
        <w:rPr>
          <w:rFonts w:ascii="Times New Roman" w:eastAsia="Calibri" w:hAnsi="Times New Roman" w:cs="Times New Roman"/>
          <w:sz w:val="28"/>
          <w:lang w:val="ru-RU"/>
        </w:rPr>
        <w:t>В ходе проведения процедуры оценка регулирующего воздействия проектов нормативных правовых актов и экспертизы нормативных правовых актов Республики Северная Осетия-Алания, затрагивающих осуществление предпринимательской и инвестиционной деятельности, разрабатывались рекомендации для регулирующих органов по совершенствованию, изменению и дополнению нормативн</w:t>
      </w:r>
      <w:r w:rsidR="00393D6B">
        <w:rPr>
          <w:rFonts w:ascii="Times New Roman" w:eastAsia="Calibri" w:hAnsi="Times New Roman" w:cs="Times New Roman"/>
          <w:sz w:val="28"/>
          <w:lang w:val="ru-RU"/>
        </w:rPr>
        <w:t xml:space="preserve">ых </w:t>
      </w:r>
      <w:r w:rsidRPr="005334F6">
        <w:rPr>
          <w:rFonts w:ascii="Times New Roman" w:eastAsia="Calibri" w:hAnsi="Times New Roman" w:cs="Times New Roman"/>
          <w:sz w:val="28"/>
          <w:lang w:val="ru-RU"/>
        </w:rPr>
        <w:t xml:space="preserve">правовых документов в целях обеспечения эффективного государственного управления на республиканском уровне (70% проектов нормативных правовых актов и действующих нормативных правовых актов доработаны и направлены на рассмотрение Правительства Республики Северная Осетия-Алания, 20% - получили отрицательные заключения и </w:t>
      </w:r>
      <w:r w:rsidR="00393D6B">
        <w:rPr>
          <w:rFonts w:ascii="Times New Roman" w:eastAsia="Calibri" w:hAnsi="Times New Roman" w:cs="Times New Roman"/>
          <w:sz w:val="28"/>
          <w:lang w:val="ru-RU"/>
        </w:rPr>
        <w:t>отклонены</w:t>
      </w:r>
      <w:r w:rsidRPr="005334F6">
        <w:rPr>
          <w:rFonts w:ascii="Times New Roman" w:eastAsia="Calibri" w:hAnsi="Times New Roman" w:cs="Times New Roman"/>
          <w:sz w:val="28"/>
          <w:lang w:val="ru-RU"/>
        </w:rPr>
        <w:t>, 10% - изменения планируются в 2018 году).</w:t>
      </w:r>
    </w:p>
    <w:p w:rsidR="00BF6B98" w:rsidRPr="005334F6" w:rsidRDefault="00BF6B98" w:rsidP="00117011">
      <w:pPr>
        <w:spacing w:after="0" w:line="240" w:lineRule="auto"/>
        <w:ind w:firstLine="709"/>
        <w:rPr>
          <w:rFonts w:ascii="Times New Roman" w:eastAsia="Calibri" w:hAnsi="Times New Roman" w:cs="Times New Roman"/>
          <w:sz w:val="28"/>
          <w:lang w:val="ru-RU"/>
        </w:rPr>
      </w:pPr>
      <w:proofErr w:type="gramStart"/>
      <w:r w:rsidRPr="00F5248E">
        <w:rPr>
          <w:rFonts w:ascii="Times New Roman" w:eastAsia="Calibri" w:hAnsi="Times New Roman" w:cs="Times New Roman"/>
          <w:sz w:val="28"/>
          <w:lang w:val="ru-RU"/>
        </w:rPr>
        <w:t xml:space="preserve">На постоянной основе обеспечивается наполнение специализированных информационных </w:t>
      </w:r>
      <w:proofErr w:type="spellStart"/>
      <w:r w:rsidRPr="00F5248E">
        <w:rPr>
          <w:rFonts w:ascii="Times New Roman" w:eastAsia="Calibri" w:hAnsi="Times New Roman" w:cs="Times New Roman"/>
          <w:sz w:val="28"/>
          <w:lang w:val="ru-RU"/>
        </w:rPr>
        <w:t>интернет-ресурсов</w:t>
      </w:r>
      <w:proofErr w:type="spellEnd"/>
      <w:r w:rsidRPr="00F5248E">
        <w:rPr>
          <w:rFonts w:ascii="Times New Roman" w:eastAsia="Calibri" w:hAnsi="Times New Roman" w:cs="Times New Roman"/>
          <w:sz w:val="28"/>
          <w:lang w:val="ru-RU"/>
        </w:rPr>
        <w:t xml:space="preserve"> по оценке </w:t>
      </w:r>
      <w:r w:rsidRPr="00F5248E">
        <w:rPr>
          <w:rFonts w:ascii="Times New Roman" w:eastAsia="Calibri" w:hAnsi="Times New Roman" w:cs="Times New Roman"/>
          <w:sz w:val="28"/>
          <w:lang w:val="ru-RU"/>
        </w:rPr>
        <w:lastRenderedPageBreak/>
        <w:t>регулирующего воздействия (размещаются нормативные правовые акты, информационные и  аналитические материалы, касающиеся процедуры оценки регулирующего воздействия проектов нормативных правовых актов и экспертизы нормативных правовых актов в республике): на федеральном портале - по развитию оценки регулирующего воздействия в республике (</w:t>
      </w:r>
      <w:hyperlink r:id="rId12" w:history="1">
        <w:r w:rsidRPr="00B442F1">
          <w:rPr>
            <w:rStyle w:val="a5"/>
            <w:rFonts w:ascii="Times New Roman" w:eastAsia="Calibri" w:hAnsi="Times New Roman" w:cs="Times New Roman"/>
            <w:sz w:val="28"/>
          </w:rPr>
          <w:t>http</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orv</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gov</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ru</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Regions</w:t>
        </w:r>
      </w:hyperlink>
      <w:r w:rsidRPr="00F5248E">
        <w:rPr>
          <w:rFonts w:ascii="Times New Roman" w:eastAsia="Calibri" w:hAnsi="Times New Roman" w:cs="Times New Roman"/>
          <w:sz w:val="28"/>
          <w:lang w:val="ru-RU"/>
        </w:rPr>
        <w:t>);</w:t>
      </w:r>
      <w:proofErr w:type="gramEnd"/>
      <w:r w:rsidRPr="00F5248E">
        <w:rPr>
          <w:rFonts w:ascii="Times New Roman" w:eastAsia="Calibri" w:hAnsi="Times New Roman" w:cs="Times New Roman"/>
          <w:sz w:val="28"/>
          <w:lang w:val="ru-RU"/>
        </w:rPr>
        <w:t xml:space="preserve"> на региональном уровне - по проведению процедур </w:t>
      </w:r>
      <w:r w:rsidR="003A5B25">
        <w:rPr>
          <w:rFonts w:ascii="Times New Roman" w:eastAsia="Calibri" w:hAnsi="Times New Roman" w:cs="Times New Roman"/>
          <w:sz w:val="28"/>
          <w:lang w:val="ru-RU"/>
        </w:rPr>
        <w:t>оценки регулирующего воздействия</w:t>
      </w:r>
      <w:r w:rsidRPr="00F5248E">
        <w:rPr>
          <w:rFonts w:ascii="Times New Roman" w:eastAsia="Calibri" w:hAnsi="Times New Roman" w:cs="Times New Roman"/>
          <w:sz w:val="28"/>
          <w:lang w:val="ru-RU"/>
        </w:rPr>
        <w:t xml:space="preserve"> на официальном сайте Министерства экономического развития Республики Северная Осетия-Алания </w:t>
      </w:r>
      <w:hyperlink r:id="rId13" w:history="1">
        <w:r w:rsidRPr="00B442F1">
          <w:rPr>
            <w:rStyle w:val="a5"/>
            <w:rFonts w:ascii="Times New Roman" w:eastAsia="Calibri" w:hAnsi="Times New Roman" w:cs="Times New Roman"/>
            <w:sz w:val="28"/>
          </w:rPr>
          <w:t>http</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www</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economyrso</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ru</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orv</w:t>
        </w:r>
        <w:r w:rsidRPr="00F5248E">
          <w:rPr>
            <w:rStyle w:val="a5"/>
            <w:rFonts w:ascii="Times New Roman" w:eastAsia="Calibri" w:hAnsi="Times New Roman" w:cs="Times New Roman"/>
            <w:sz w:val="28"/>
            <w:lang w:val="ru-RU"/>
          </w:rPr>
          <w:t>-</w:t>
        </w:r>
        <w:r w:rsidRPr="00B442F1">
          <w:rPr>
            <w:rStyle w:val="a5"/>
            <w:rFonts w:ascii="Times New Roman" w:eastAsia="Calibri" w:hAnsi="Times New Roman" w:cs="Times New Roman"/>
            <w:sz w:val="28"/>
          </w:rPr>
          <w:t>expertiza</w:t>
        </w:r>
        <w:r w:rsidRPr="00F5248E">
          <w:rPr>
            <w:rStyle w:val="a5"/>
            <w:rFonts w:ascii="Times New Roman" w:eastAsia="Calibri" w:hAnsi="Times New Roman" w:cs="Times New Roman"/>
            <w:sz w:val="28"/>
            <w:lang w:val="ru-RU"/>
          </w:rPr>
          <w:t>-</w:t>
        </w:r>
        <w:proofErr w:type="spellStart"/>
        <w:r w:rsidRPr="00B442F1">
          <w:rPr>
            <w:rStyle w:val="a5"/>
            <w:rFonts w:ascii="Times New Roman" w:eastAsia="Calibri" w:hAnsi="Times New Roman" w:cs="Times New Roman"/>
            <w:sz w:val="28"/>
          </w:rPr>
          <w:t>npa</w:t>
        </w:r>
        <w:proofErr w:type="spellEnd"/>
      </w:hyperlink>
      <w:r w:rsidRPr="00F5248E">
        <w:rPr>
          <w:rFonts w:ascii="Times New Roman" w:eastAsia="Calibri" w:hAnsi="Times New Roman" w:cs="Times New Roman"/>
          <w:sz w:val="28"/>
          <w:lang w:val="ru-RU"/>
        </w:rPr>
        <w:t>.</w:t>
      </w:r>
      <w:r w:rsidR="00F5248E">
        <w:rPr>
          <w:rFonts w:ascii="Times New Roman" w:eastAsia="Calibri" w:hAnsi="Times New Roman" w:cs="Times New Roman"/>
          <w:sz w:val="28"/>
          <w:lang w:val="ru-RU"/>
        </w:rPr>
        <w:t xml:space="preserve"> </w:t>
      </w:r>
      <w:r w:rsidRPr="005334F6">
        <w:rPr>
          <w:rFonts w:ascii="Times New Roman" w:eastAsia="Calibri" w:hAnsi="Times New Roman" w:cs="Times New Roman"/>
          <w:sz w:val="28"/>
          <w:lang w:val="ru-RU"/>
        </w:rPr>
        <w:t>Аналогичная работа организована на муниципальном уровне.</w:t>
      </w:r>
    </w:p>
    <w:p w:rsidR="00B044ED" w:rsidRPr="005334F6" w:rsidRDefault="00B044ED"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Создание комфортных условий для получения гражданами государственных и муниципальных услуг, в том числе путем устранения административных барьеров, в рамках развития сети многофункциональных центров на территории региона обеспечено функционирование</w:t>
      </w:r>
      <w:r w:rsidR="00393D6B">
        <w:rPr>
          <w:rStyle w:val="FontStyle26"/>
          <w:sz w:val="28"/>
          <w:szCs w:val="28"/>
          <w:lang w:val="ru-RU"/>
        </w:rPr>
        <w:t>м</w:t>
      </w:r>
      <w:r w:rsidRPr="005334F6">
        <w:rPr>
          <w:rStyle w:val="FontStyle26"/>
          <w:sz w:val="28"/>
          <w:szCs w:val="28"/>
          <w:lang w:val="ru-RU"/>
        </w:rPr>
        <w:t xml:space="preserve"> 26 территориально обособленного структурных подразделений. В настоящее время общее количество окон обслуживания составляет 182.</w:t>
      </w:r>
    </w:p>
    <w:p w:rsidR="00B044ED" w:rsidRPr="005334F6" w:rsidRDefault="00B044ED"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С целью предоставления государственных и муниципальных услуг по принципу «одного окна» с территориальными подразделениями федеральных органов исполнительной власти, органами государственных внебюджетных фондов, органами исполнительной власти Республики Северная Осетия-Алания и органами местного самоуправления заключено 27 соглашений о взаимодействи</w:t>
      </w:r>
      <w:r w:rsidR="00427249">
        <w:rPr>
          <w:rStyle w:val="FontStyle26"/>
          <w:sz w:val="28"/>
          <w:szCs w:val="28"/>
          <w:lang w:val="ru-RU"/>
        </w:rPr>
        <w:t>и на оказание 229 видов услуг.</w:t>
      </w:r>
    </w:p>
    <w:p w:rsidR="00B044ED" w:rsidRPr="005334F6" w:rsidRDefault="00B044ED"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Показатель доли граждан, имеющих доступ к получению государственных и муниципальных услуг по принципу «одного окна» в многофункциональных центрах предоставления государственных услуг, зафиксирован на уровне 90,3%.</w:t>
      </w:r>
    </w:p>
    <w:p w:rsidR="00B044ED" w:rsidRPr="005334F6" w:rsidRDefault="00393D6B" w:rsidP="00117011">
      <w:pPr>
        <w:pStyle w:val="Style10"/>
        <w:tabs>
          <w:tab w:val="left" w:pos="9355"/>
        </w:tabs>
        <w:spacing w:line="240" w:lineRule="auto"/>
        <w:ind w:right="-1" w:firstLine="709"/>
        <w:rPr>
          <w:rStyle w:val="FontStyle26"/>
          <w:sz w:val="28"/>
          <w:szCs w:val="28"/>
          <w:lang w:val="ru-RU"/>
        </w:rPr>
      </w:pPr>
      <w:r>
        <w:rPr>
          <w:rStyle w:val="FontStyle26"/>
          <w:sz w:val="28"/>
          <w:szCs w:val="28"/>
          <w:lang w:val="ru-RU"/>
        </w:rPr>
        <w:t>Н</w:t>
      </w:r>
      <w:r w:rsidR="00B044ED" w:rsidRPr="005334F6">
        <w:rPr>
          <w:rStyle w:val="FontStyle26"/>
          <w:sz w:val="28"/>
          <w:szCs w:val="28"/>
          <w:lang w:val="ru-RU"/>
        </w:rPr>
        <w:t xml:space="preserve">аблюдается позитивная динамика роста количества оказанных </w:t>
      </w:r>
      <w:r>
        <w:rPr>
          <w:rStyle w:val="FontStyle26"/>
          <w:sz w:val="28"/>
          <w:szCs w:val="28"/>
          <w:lang w:val="ru-RU"/>
        </w:rPr>
        <w:t>г</w:t>
      </w:r>
      <w:r w:rsidR="00B044ED" w:rsidRPr="005334F6">
        <w:rPr>
          <w:rStyle w:val="FontStyle26"/>
          <w:sz w:val="28"/>
          <w:szCs w:val="28"/>
          <w:lang w:val="ru-RU"/>
        </w:rPr>
        <w:t xml:space="preserve">осударственным бюджетным учреждением Республики Северная Осетия-Алания «Многофункциональный центр предоставления государственных и муниципальных услуг», его филиалами и территориально обособленными структурными подразделениями государственных и муниципальных услуг. </w:t>
      </w:r>
    </w:p>
    <w:p w:rsidR="00FE2393" w:rsidRDefault="00B044ED"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 xml:space="preserve">Так, в 2015 году количество оказанных </w:t>
      </w:r>
      <w:r w:rsidR="00FE2393" w:rsidRPr="00FE2393">
        <w:rPr>
          <w:rStyle w:val="FontStyle26"/>
          <w:sz w:val="28"/>
          <w:szCs w:val="28"/>
          <w:lang w:val="ru-RU"/>
        </w:rPr>
        <w:t>многофункциональны</w:t>
      </w:r>
      <w:r w:rsidR="00FE2393">
        <w:rPr>
          <w:rStyle w:val="FontStyle26"/>
          <w:sz w:val="28"/>
          <w:szCs w:val="28"/>
          <w:lang w:val="ru-RU"/>
        </w:rPr>
        <w:t>ми</w:t>
      </w:r>
      <w:r w:rsidR="00FE2393" w:rsidRPr="00FE2393">
        <w:rPr>
          <w:rStyle w:val="FontStyle26"/>
          <w:sz w:val="28"/>
          <w:szCs w:val="28"/>
          <w:lang w:val="ru-RU"/>
        </w:rPr>
        <w:t xml:space="preserve"> центр</w:t>
      </w:r>
      <w:r w:rsidR="00FE2393">
        <w:rPr>
          <w:rStyle w:val="FontStyle26"/>
          <w:sz w:val="28"/>
          <w:szCs w:val="28"/>
          <w:lang w:val="ru-RU"/>
        </w:rPr>
        <w:t>ами</w:t>
      </w:r>
      <w:r w:rsidR="00FE2393" w:rsidRPr="00FE2393">
        <w:rPr>
          <w:rStyle w:val="FontStyle26"/>
          <w:sz w:val="28"/>
          <w:szCs w:val="28"/>
          <w:lang w:val="ru-RU"/>
        </w:rPr>
        <w:t xml:space="preserve"> </w:t>
      </w:r>
      <w:r w:rsidR="00393D6B">
        <w:rPr>
          <w:rStyle w:val="FontStyle26"/>
          <w:sz w:val="28"/>
          <w:szCs w:val="28"/>
          <w:lang w:val="ru-RU"/>
        </w:rPr>
        <w:t>услуг составило 105 643</w:t>
      </w:r>
      <w:r w:rsidRPr="005334F6">
        <w:rPr>
          <w:rStyle w:val="FontStyle26"/>
          <w:sz w:val="28"/>
          <w:szCs w:val="28"/>
          <w:lang w:val="ru-RU"/>
        </w:rPr>
        <w:t>, в 2016 году оказано 167 838 услуг, в 2017 году - более 200 000 услуг.</w:t>
      </w:r>
    </w:p>
    <w:p w:rsidR="00D20564" w:rsidRDefault="00B044ED"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 xml:space="preserve"> В соответствии с официальной статистикой, опубликованной Росстатом, в 2016 году в республике доля граждан, получающих услуги в </w:t>
      </w:r>
      <w:r w:rsidR="00FE2393" w:rsidRPr="00FE2393">
        <w:rPr>
          <w:rStyle w:val="FontStyle26"/>
          <w:sz w:val="28"/>
          <w:szCs w:val="28"/>
          <w:lang w:val="ru-RU"/>
        </w:rPr>
        <w:t>многофункциональных центр</w:t>
      </w:r>
      <w:r w:rsidR="00FE2393">
        <w:rPr>
          <w:rStyle w:val="FontStyle26"/>
          <w:sz w:val="28"/>
          <w:szCs w:val="28"/>
          <w:lang w:val="ru-RU"/>
        </w:rPr>
        <w:t>ах</w:t>
      </w:r>
      <w:r w:rsidR="00C03696">
        <w:rPr>
          <w:rStyle w:val="FontStyle26"/>
          <w:sz w:val="28"/>
          <w:szCs w:val="28"/>
          <w:lang w:val="ru-RU"/>
        </w:rPr>
        <w:t xml:space="preserve">, </w:t>
      </w:r>
      <w:r w:rsidRPr="005334F6">
        <w:rPr>
          <w:rStyle w:val="FontStyle26"/>
          <w:sz w:val="28"/>
          <w:szCs w:val="28"/>
          <w:lang w:val="ru-RU"/>
        </w:rPr>
        <w:t xml:space="preserve">составила 20,2%. При этом показатель удовлетворенности потребителей государственных услуг качеством оказанных в </w:t>
      </w:r>
      <w:r w:rsidR="00D20564">
        <w:rPr>
          <w:rStyle w:val="FontStyle26"/>
          <w:sz w:val="28"/>
          <w:szCs w:val="28"/>
          <w:lang w:val="ru-RU"/>
        </w:rPr>
        <w:t>многофункциональных центрах</w:t>
      </w:r>
      <w:r w:rsidRPr="005334F6">
        <w:rPr>
          <w:rStyle w:val="FontStyle26"/>
          <w:sz w:val="28"/>
          <w:szCs w:val="28"/>
          <w:lang w:val="ru-RU"/>
        </w:rPr>
        <w:t xml:space="preserve"> услуг зафиксирован на уровне 97,7%. </w:t>
      </w:r>
    </w:p>
    <w:p w:rsidR="00B044ED" w:rsidRPr="005334F6" w:rsidRDefault="00B044ED" w:rsidP="00117011">
      <w:pPr>
        <w:pStyle w:val="Style10"/>
        <w:tabs>
          <w:tab w:val="left" w:pos="9355"/>
        </w:tabs>
        <w:spacing w:line="240" w:lineRule="auto"/>
        <w:ind w:right="-1" w:firstLine="709"/>
        <w:rPr>
          <w:rStyle w:val="FontStyle26"/>
          <w:sz w:val="28"/>
          <w:szCs w:val="28"/>
          <w:lang w:val="ru-RU"/>
        </w:rPr>
      </w:pPr>
      <w:r w:rsidRPr="005334F6">
        <w:rPr>
          <w:rStyle w:val="FontStyle26"/>
          <w:sz w:val="28"/>
          <w:szCs w:val="28"/>
          <w:lang w:val="ru-RU"/>
        </w:rPr>
        <w:t xml:space="preserve">В целях улучшения позиций республики в рейтинге регионов по реализации проекта развития сети </w:t>
      </w:r>
      <w:r w:rsidR="00D20564" w:rsidRPr="00D20564">
        <w:rPr>
          <w:rStyle w:val="FontStyle26"/>
          <w:sz w:val="28"/>
          <w:szCs w:val="28"/>
          <w:lang w:val="ru-RU"/>
        </w:rPr>
        <w:t>многофункциональных центров</w:t>
      </w:r>
      <w:r w:rsidRPr="005334F6">
        <w:rPr>
          <w:rStyle w:val="FontStyle26"/>
          <w:sz w:val="28"/>
          <w:szCs w:val="28"/>
          <w:lang w:val="ru-RU"/>
        </w:rPr>
        <w:t xml:space="preserve"> обеспечена возможность выгрузки результатов оценок гражданами качества предоставления услуг в информационную систему мониторинга </w:t>
      </w:r>
      <w:r w:rsidRPr="005334F6">
        <w:rPr>
          <w:rStyle w:val="FontStyle26"/>
          <w:sz w:val="28"/>
          <w:szCs w:val="28"/>
          <w:lang w:val="ru-RU"/>
        </w:rPr>
        <w:lastRenderedPageBreak/>
        <w:t xml:space="preserve">деятельности </w:t>
      </w:r>
      <w:r w:rsidR="00D20564" w:rsidRPr="00D20564">
        <w:rPr>
          <w:rStyle w:val="FontStyle26"/>
          <w:sz w:val="28"/>
          <w:szCs w:val="28"/>
          <w:lang w:val="ru-RU"/>
        </w:rPr>
        <w:t>многофункциональных центров</w:t>
      </w:r>
      <w:r w:rsidRPr="005334F6">
        <w:rPr>
          <w:rStyle w:val="FontStyle26"/>
          <w:sz w:val="28"/>
          <w:szCs w:val="28"/>
          <w:lang w:val="ru-RU"/>
        </w:rPr>
        <w:t>.</w:t>
      </w:r>
    </w:p>
    <w:p w:rsidR="003A5B25" w:rsidRDefault="003A5B25" w:rsidP="00B61C2B">
      <w:pPr>
        <w:spacing w:after="0" w:line="240" w:lineRule="auto"/>
        <w:rPr>
          <w:rFonts w:ascii="Times New Roman" w:eastAsia="Calibri" w:hAnsi="Times New Roman" w:cs="Times New Roman"/>
          <w:lang w:val="ru-RU"/>
        </w:rPr>
      </w:pPr>
    </w:p>
    <w:p w:rsidR="003A5B25" w:rsidRDefault="003A5B25" w:rsidP="00B61C2B">
      <w:pPr>
        <w:spacing w:after="0" w:line="240" w:lineRule="auto"/>
        <w:rPr>
          <w:rFonts w:ascii="Times New Roman" w:eastAsia="Calibri" w:hAnsi="Times New Roman" w:cs="Times New Roman"/>
          <w:lang w:val="ru-RU"/>
        </w:rPr>
      </w:pPr>
    </w:p>
    <w:p w:rsidR="00321109" w:rsidRPr="005334F6" w:rsidRDefault="00321109"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 xml:space="preserve">3. Сведения о реализации составляющих </w:t>
      </w:r>
      <w:r w:rsidR="00B37888" w:rsidRPr="005334F6">
        <w:rPr>
          <w:rFonts w:ascii="Times New Roman" w:hAnsi="Times New Roman" w:cs="Times New Roman"/>
          <w:b/>
          <w:sz w:val="28"/>
          <w:szCs w:val="28"/>
          <w:lang w:val="ru-RU"/>
        </w:rPr>
        <w:t>С</w:t>
      </w:r>
      <w:r w:rsidRPr="005334F6">
        <w:rPr>
          <w:rFonts w:ascii="Times New Roman" w:hAnsi="Times New Roman" w:cs="Times New Roman"/>
          <w:b/>
          <w:sz w:val="28"/>
          <w:szCs w:val="28"/>
          <w:lang w:val="ru-RU"/>
        </w:rPr>
        <w:t>тандарта развития конкуренции в субъекте Российской Федерации</w:t>
      </w:r>
    </w:p>
    <w:p w:rsidR="00321109" w:rsidRPr="00331AD3" w:rsidRDefault="00321109" w:rsidP="00B61C2B">
      <w:pPr>
        <w:spacing w:after="0" w:line="240" w:lineRule="auto"/>
        <w:jc w:val="center"/>
        <w:rPr>
          <w:rFonts w:ascii="Times New Roman" w:hAnsi="Times New Roman" w:cs="Times New Roman"/>
          <w:lang w:val="ru-RU"/>
        </w:rPr>
      </w:pPr>
    </w:p>
    <w:p w:rsidR="00321109" w:rsidRPr="005334F6" w:rsidRDefault="00321109"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 xml:space="preserve">3.1. Сведения о заключенных соглашениях (меморандумах) по внедрению Стандарта между органами исполнительной власти Республики Северная Осетия-Алания и органами местного самоуправления (далее - </w:t>
      </w:r>
      <w:r w:rsidR="004705E9" w:rsidRPr="005334F6">
        <w:rPr>
          <w:rFonts w:ascii="Times New Roman" w:hAnsi="Times New Roman" w:cs="Times New Roman"/>
          <w:b/>
          <w:sz w:val="28"/>
          <w:szCs w:val="28"/>
          <w:lang w:val="ru-RU"/>
        </w:rPr>
        <w:t>С</w:t>
      </w:r>
      <w:r w:rsidRPr="005334F6">
        <w:rPr>
          <w:rFonts w:ascii="Times New Roman" w:hAnsi="Times New Roman" w:cs="Times New Roman"/>
          <w:b/>
          <w:sz w:val="28"/>
          <w:szCs w:val="28"/>
          <w:lang w:val="ru-RU"/>
        </w:rPr>
        <w:t>оглашения)</w:t>
      </w:r>
    </w:p>
    <w:p w:rsidR="00321109" w:rsidRPr="00331AD3" w:rsidRDefault="00321109" w:rsidP="00B61C2B">
      <w:pPr>
        <w:spacing w:after="0" w:line="240" w:lineRule="auto"/>
        <w:jc w:val="center"/>
        <w:rPr>
          <w:rFonts w:ascii="Times New Roman" w:hAnsi="Times New Roman" w:cs="Times New Roman"/>
          <w:lang w:val="ru-RU"/>
        </w:rPr>
      </w:pPr>
    </w:p>
    <w:p w:rsidR="00540886" w:rsidRPr="005334F6" w:rsidRDefault="0054088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Одной из составляющих по внедрению Стандарта является заключение соглашений (меморандумов) между органами исполнительной власти и органами местного самоуправления субъекта Российской Федерации</w:t>
      </w:r>
      <w:r w:rsidR="00C03696">
        <w:rPr>
          <w:rFonts w:ascii="Times New Roman" w:hAnsi="Times New Roman" w:cs="Times New Roman"/>
          <w:sz w:val="28"/>
          <w:szCs w:val="28"/>
          <w:lang w:val="ru-RU"/>
        </w:rPr>
        <w:t xml:space="preserve"> (далее - соглашение)</w:t>
      </w:r>
      <w:r w:rsidRPr="005334F6">
        <w:rPr>
          <w:rFonts w:ascii="Times New Roman" w:hAnsi="Times New Roman" w:cs="Times New Roman"/>
          <w:sz w:val="28"/>
          <w:szCs w:val="28"/>
          <w:lang w:val="ru-RU"/>
        </w:rPr>
        <w:t>.</w:t>
      </w:r>
    </w:p>
    <w:p w:rsidR="00321109" w:rsidRPr="005334F6" w:rsidRDefault="00321109"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Республике Северная Осетия-Алания 1 городской округ и </w:t>
      </w:r>
      <w:r w:rsidR="00AF287B">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8 муниципальных районов.</w:t>
      </w:r>
    </w:p>
    <w:p w:rsidR="00540886" w:rsidRPr="005334F6" w:rsidRDefault="0054088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настоящее время Министерством экономического развития Республики Северная Осетия-Алания заключены соглашения по внедрению </w:t>
      </w:r>
      <w:r w:rsidR="00C03696">
        <w:rPr>
          <w:rFonts w:ascii="Times New Roman" w:hAnsi="Times New Roman" w:cs="Times New Roman"/>
          <w:sz w:val="28"/>
          <w:szCs w:val="28"/>
          <w:lang w:val="ru-RU"/>
        </w:rPr>
        <w:t xml:space="preserve">Стандарта развития конкуренции с </w:t>
      </w:r>
      <w:r w:rsidRPr="005334F6">
        <w:rPr>
          <w:rFonts w:ascii="Times New Roman" w:hAnsi="Times New Roman" w:cs="Times New Roman"/>
          <w:sz w:val="28"/>
          <w:szCs w:val="28"/>
          <w:lang w:val="ru-RU"/>
        </w:rPr>
        <w:t xml:space="preserve">администрациями местного самоуправления </w:t>
      </w:r>
      <w:r w:rsidR="00C03696">
        <w:rPr>
          <w:rFonts w:ascii="Times New Roman" w:hAnsi="Times New Roman" w:cs="Times New Roman"/>
          <w:sz w:val="28"/>
          <w:szCs w:val="28"/>
          <w:lang w:val="ru-RU"/>
        </w:rPr>
        <w:t xml:space="preserve">всем </w:t>
      </w:r>
      <w:r w:rsidRPr="005334F6">
        <w:rPr>
          <w:rFonts w:ascii="Times New Roman" w:hAnsi="Times New Roman" w:cs="Times New Roman"/>
          <w:sz w:val="28"/>
          <w:szCs w:val="28"/>
          <w:lang w:val="ru-RU"/>
        </w:rPr>
        <w:t>муниципальных образований республики. Подписание соглашений направлено на взаимодействие сторон при:</w:t>
      </w:r>
    </w:p>
    <w:p w:rsidR="00540886" w:rsidRPr="005334F6" w:rsidRDefault="0054088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формировании проекта перечня социально значимых и приоритетных рынков;</w:t>
      </w:r>
    </w:p>
    <w:p w:rsidR="00540886" w:rsidRPr="005334F6" w:rsidRDefault="0054088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подготовке ежегодного доклада о состоянии и развитии конкурентной среды на рынках товаров, работ и услуг Республики Северная Осетия-Алания для его рассмотрения и утверждения </w:t>
      </w:r>
      <w:r w:rsidR="00C03696">
        <w:rPr>
          <w:rFonts w:ascii="Times New Roman" w:hAnsi="Times New Roman" w:cs="Times New Roman"/>
          <w:sz w:val="28"/>
          <w:szCs w:val="28"/>
          <w:lang w:val="ru-RU"/>
        </w:rPr>
        <w:t xml:space="preserve">Советом </w:t>
      </w:r>
      <w:r w:rsidRPr="005334F6">
        <w:rPr>
          <w:rFonts w:ascii="Times New Roman" w:hAnsi="Times New Roman" w:cs="Times New Roman"/>
          <w:sz w:val="28"/>
          <w:szCs w:val="28"/>
          <w:lang w:val="ru-RU"/>
        </w:rPr>
        <w:t>по экономике, инновациям и конкурентной политике при Главе Республики Северная Осетия-Алания;</w:t>
      </w:r>
    </w:p>
    <w:p w:rsidR="00540886" w:rsidRPr="005334F6" w:rsidRDefault="0054088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разработке проекта плана мероприятий («дорожной карты») по содействию развитию конкуренции в Республике Северная Осетия-Алания, реализации мероприятий «дорожной карты»;</w:t>
      </w:r>
    </w:p>
    <w:p w:rsidR="00540886" w:rsidRPr="005334F6" w:rsidRDefault="0054088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рассмотрении обращений субъектов предпринимательской деятельности, потребителей товаров, работ и услуг и общественных организаций, представляющих интересы потребителей, по вопросам развития конкуренции;</w:t>
      </w:r>
    </w:p>
    <w:p w:rsidR="00540886" w:rsidRPr="005334F6" w:rsidRDefault="0054088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организации и проведении мониторинга состояния и развития конкурентной среды на рынках товаров, работ и услуг Республики Северная Осетия-Алания;</w:t>
      </w:r>
    </w:p>
    <w:p w:rsidR="00540886" w:rsidRPr="005334F6" w:rsidRDefault="0054088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подготовке предложений и рекомендаций по внедрению Стандарта на территории Республики Северная Осетия-Алания и др.</w:t>
      </w:r>
    </w:p>
    <w:p w:rsidR="00540886" w:rsidRPr="005334F6" w:rsidRDefault="00F60D4C"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Проект </w:t>
      </w:r>
      <w:r w:rsidR="00C03696">
        <w:rPr>
          <w:rFonts w:ascii="Times New Roman" w:hAnsi="Times New Roman" w:cs="Times New Roman"/>
          <w:sz w:val="28"/>
          <w:szCs w:val="28"/>
          <w:lang w:val="ru-RU"/>
        </w:rPr>
        <w:t>с</w:t>
      </w:r>
      <w:r w:rsidRPr="005334F6">
        <w:rPr>
          <w:rFonts w:ascii="Times New Roman" w:hAnsi="Times New Roman" w:cs="Times New Roman"/>
          <w:sz w:val="28"/>
          <w:szCs w:val="28"/>
          <w:lang w:val="ru-RU"/>
        </w:rPr>
        <w:t xml:space="preserve">оглашения размещен на сайте Министерства экономического развития Республики Северная Осетия-Алания </w:t>
      </w:r>
      <w:hyperlink r:id="rId14" w:history="1">
        <w:r w:rsidRPr="00F60D4C">
          <w:rPr>
            <w:rStyle w:val="a5"/>
            <w:rFonts w:ascii="Times New Roman" w:hAnsi="Times New Roman" w:cs="Times New Roman"/>
            <w:sz w:val="28"/>
            <w:szCs w:val="28"/>
          </w:rPr>
          <w:t>http</w:t>
        </w:r>
        <w:r w:rsidRPr="005334F6">
          <w:rPr>
            <w:rStyle w:val="a5"/>
            <w:rFonts w:ascii="Times New Roman" w:hAnsi="Times New Roman" w:cs="Times New Roman"/>
            <w:sz w:val="28"/>
            <w:szCs w:val="28"/>
            <w:lang w:val="ru-RU"/>
          </w:rPr>
          <w:t>://</w:t>
        </w:r>
        <w:r w:rsidRPr="00F60D4C">
          <w:rPr>
            <w:rStyle w:val="a5"/>
            <w:rFonts w:ascii="Times New Roman" w:hAnsi="Times New Roman" w:cs="Times New Roman"/>
            <w:sz w:val="28"/>
            <w:szCs w:val="28"/>
          </w:rPr>
          <w:t>www</w:t>
        </w:r>
        <w:r w:rsidRPr="005334F6">
          <w:rPr>
            <w:rStyle w:val="a5"/>
            <w:rFonts w:ascii="Times New Roman" w:hAnsi="Times New Roman" w:cs="Times New Roman"/>
            <w:sz w:val="28"/>
            <w:szCs w:val="28"/>
            <w:lang w:val="ru-RU"/>
          </w:rPr>
          <w:t>.</w:t>
        </w:r>
        <w:proofErr w:type="spellStart"/>
        <w:r w:rsidRPr="00F60D4C">
          <w:rPr>
            <w:rStyle w:val="a5"/>
            <w:rFonts w:ascii="Times New Roman" w:hAnsi="Times New Roman" w:cs="Times New Roman"/>
            <w:sz w:val="28"/>
            <w:szCs w:val="28"/>
          </w:rPr>
          <w:t>economyrso</w:t>
        </w:r>
        <w:proofErr w:type="spellEnd"/>
        <w:r w:rsidRPr="005334F6">
          <w:rPr>
            <w:rStyle w:val="a5"/>
            <w:rFonts w:ascii="Times New Roman" w:hAnsi="Times New Roman" w:cs="Times New Roman"/>
            <w:sz w:val="28"/>
            <w:szCs w:val="28"/>
            <w:lang w:val="ru-RU"/>
          </w:rPr>
          <w:t>.</w:t>
        </w:r>
        <w:proofErr w:type="spellStart"/>
        <w:r w:rsidRPr="00F60D4C">
          <w:rPr>
            <w:rStyle w:val="a5"/>
            <w:rFonts w:ascii="Times New Roman" w:hAnsi="Times New Roman" w:cs="Times New Roman"/>
            <w:sz w:val="28"/>
            <w:szCs w:val="28"/>
          </w:rPr>
          <w:t>ru</w:t>
        </w:r>
        <w:proofErr w:type="spellEnd"/>
      </w:hyperlink>
      <w:r w:rsidRPr="005334F6">
        <w:rPr>
          <w:rFonts w:ascii="Times New Roman" w:hAnsi="Times New Roman" w:cs="Times New Roman"/>
          <w:sz w:val="28"/>
          <w:szCs w:val="28"/>
          <w:lang w:val="ru-RU"/>
        </w:rPr>
        <w:t xml:space="preserve"> в разделе «Стандарт развития конкуренции».</w:t>
      </w:r>
    </w:p>
    <w:p w:rsidR="00321109" w:rsidRPr="005334F6" w:rsidRDefault="00F60D4C"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На сегодняшний день</w:t>
      </w:r>
      <w:r w:rsidR="00321109" w:rsidRPr="005334F6">
        <w:rPr>
          <w:rFonts w:ascii="Times New Roman" w:hAnsi="Times New Roman" w:cs="Times New Roman"/>
          <w:sz w:val="28"/>
          <w:szCs w:val="28"/>
          <w:lang w:val="ru-RU"/>
        </w:rPr>
        <w:t xml:space="preserve"> Министерство уже получило положительный опыт продуктивного взаимодействия с органами местного самоуправления </w:t>
      </w:r>
      <w:r w:rsidR="00321109" w:rsidRPr="005334F6">
        <w:rPr>
          <w:rFonts w:ascii="Times New Roman" w:hAnsi="Times New Roman" w:cs="Times New Roman"/>
          <w:sz w:val="28"/>
          <w:szCs w:val="28"/>
          <w:lang w:val="ru-RU"/>
        </w:rPr>
        <w:lastRenderedPageBreak/>
        <w:t>муниципальных образований республики. Так, муниципальными образованиями республики было проведено анкетирование субъектов хозяйственной деятельности, а также потребителей товаров и услуг.</w:t>
      </w:r>
    </w:p>
    <w:p w:rsidR="00321109" w:rsidRDefault="00321109"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Результаты проведенного анкетирования легли в основу мониторинга состояния и развития конкурентной среды на рынках товаров, работ и услуг </w:t>
      </w:r>
      <w:r w:rsidR="00F60D4C" w:rsidRPr="005334F6">
        <w:rPr>
          <w:rFonts w:ascii="Times New Roman" w:hAnsi="Times New Roman" w:cs="Times New Roman"/>
          <w:sz w:val="28"/>
          <w:szCs w:val="28"/>
          <w:lang w:val="ru-RU"/>
        </w:rPr>
        <w:t>Республики Северная Осетия-Алания</w:t>
      </w:r>
      <w:r w:rsidRPr="005334F6">
        <w:rPr>
          <w:rFonts w:ascii="Times New Roman" w:hAnsi="Times New Roman" w:cs="Times New Roman"/>
          <w:sz w:val="28"/>
          <w:szCs w:val="28"/>
          <w:lang w:val="ru-RU"/>
        </w:rPr>
        <w:t>.</w:t>
      </w:r>
    </w:p>
    <w:p w:rsidR="00C00EDB" w:rsidRPr="005334F6" w:rsidRDefault="00C00EDB"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Кроме этого, в 2017 году муниципальные «дорожные карты» по содействию развитию конкуренции </w:t>
      </w:r>
      <w:r w:rsidRPr="00C00EDB">
        <w:rPr>
          <w:rFonts w:ascii="Times New Roman" w:hAnsi="Times New Roman" w:cs="Times New Roman"/>
          <w:sz w:val="28"/>
          <w:szCs w:val="28"/>
          <w:lang w:val="ru-RU"/>
        </w:rPr>
        <w:t xml:space="preserve">разработаны и утверждены в </w:t>
      </w:r>
      <w:proofErr w:type="spellStart"/>
      <w:r w:rsidR="00F55EBF">
        <w:rPr>
          <w:rFonts w:ascii="Times New Roman" w:hAnsi="Times New Roman" w:cs="Times New Roman"/>
          <w:sz w:val="28"/>
          <w:szCs w:val="28"/>
          <w:lang w:val="ru-RU"/>
        </w:rPr>
        <w:t>Ардонском</w:t>
      </w:r>
      <w:proofErr w:type="spellEnd"/>
      <w:r w:rsidR="00F55EBF">
        <w:rPr>
          <w:rFonts w:ascii="Times New Roman" w:hAnsi="Times New Roman" w:cs="Times New Roman"/>
          <w:sz w:val="28"/>
          <w:szCs w:val="28"/>
          <w:lang w:val="ru-RU"/>
        </w:rPr>
        <w:t xml:space="preserve">, Моздокском, </w:t>
      </w:r>
      <w:r w:rsidRPr="00C00EDB">
        <w:rPr>
          <w:rFonts w:ascii="Times New Roman" w:hAnsi="Times New Roman" w:cs="Times New Roman"/>
          <w:sz w:val="28"/>
          <w:szCs w:val="28"/>
          <w:lang w:val="ru-RU"/>
        </w:rPr>
        <w:t xml:space="preserve">Правобережном районах и в городском округе </w:t>
      </w:r>
      <w:proofErr w:type="spellStart"/>
      <w:r w:rsidRPr="00C00EDB">
        <w:rPr>
          <w:rFonts w:ascii="Times New Roman" w:hAnsi="Times New Roman" w:cs="Times New Roman"/>
          <w:sz w:val="28"/>
          <w:szCs w:val="28"/>
          <w:lang w:val="ru-RU"/>
        </w:rPr>
        <w:t>г.Владикавказа</w:t>
      </w:r>
      <w:proofErr w:type="spellEnd"/>
      <w:r w:rsidRPr="00C00EDB">
        <w:rPr>
          <w:rFonts w:ascii="Times New Roman" w:hAnsi="Times New Roman" w:cs="Times New Roman"/>
          <w:sz w:val="28"/>
          <w:szCs w:val="28"/>
          <w:lang w:val="ru-RU"/>
        </w:rPr>
        <w:t>.</w:t>
      </w:r>
    </w:p>
    <w:p w:rsidR="00C00EDB" w:rsidRPr="00331AD3" w:rsidRDefault="00C00EDB" w:rsidP="00B61C2B">
      <w:pPr>
        <w:spacing w:after="0" w:line="240" w:lineRule="auto"/>
        <w:rPr>
          <w:rFonts w:ascii="Times New Roman" w:hAnsi="Times New Roman" w:cs="Times New Roman"/>
          <w:lang w:val="ru-RU"/>
        </w:rPr>
      </w:pPr>
    </w:p>
    <w:p w:rsidR="00E20269" w:rsidRPr="005334F6" w:rsidRDefault="00321109" w:rsidP="00B61C2B">
      <w:pPr>
        <w:spacing w:after="0" w:line="240" w:lineRule="auto"/>
        <w:jc w:val="center"/>
        <w:rPr>
          <w:rFonts w:ascii="Times New Roman" w:hAnsi="Times New Roman" w:cs="Times New Roman"/>
          <w:b/>
          <w:bCs/>
          <w:sz w:val="28"/>
          <w:szCs w:val="28"/>
          <w:lang w:val="ru-RU"/>
        </w:rPr>
      </w:pPr>
      <w:r w:rsidRPr="005334F6">
        <w:rPr>
          <w:rFonts w:ascii="Times New Roman" w:hAnsi="Times New Roman" w:cs="Times New Roman"/>
          <w:b/>
          <w:bCs/>
          <w:sz w:val="28"/>
          <w:szCs w:val="28"/>
          <w:lang w:val="ru-RU"/>
        </w:rPr>
        <w:t xml:space="preserve">3.2. Определение органа исполнительной власти субъекта Российской Федерации, уполномоченного содействовать развитию конкуренции в </w:t>
      </w:r>
      <w:r w:rsidR="00E20269" w:rsidRPr="005334F6">
        <w:rPr>
          <w:rFonts w:ascii="Times New Roman" w:hAnsi="Times New Roman" w:cs="Times New Roman"/>
          <w:b/>
          <w:bCs/>
          <w:sz w:val="28"/>
          <w:szCs w:val="28"/>
          <w:lang w:val="ru-RU"/>
        </w:rPr>
        <w:t>Республике Северная Осетия-Алания</w:t>
      </w:r>
    </w:p>
    <w:p w:rsidR="004705E9" w:rsidRPr="00331AD3" w:rsidRDefault="004705E9" w:rsidP="00B61C2B">
      <w:pPr>
        <w:spacing w:after="0" w:line="240" w:lineRule="auto"/>
        <w:jc w:val="center"/>
        <w:rPr>
          <w:rFonts w:ascii="Times New Roman" w:hAnsi="Times New Roman" w:cs="Times New Roman"/>
          <w:bCs/>
          <w:lang w:val="ru-RU"/>
        </w:rPr>
      </w:pPr>
    </w:p>
    <w:p w:rsidR="00771D1E" w:rsidRPr="005334F6" w:rsidRDefault="00771D1E"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соответствии с поручением Председателя Правительства Республики Северная Осетия-Алания от 11 марта 2016 года в республике ведется работа по обеспечению внедрения Стандарта.</w:t>
      </w:r>
    </w:p>
    <w:p w:rsidR="00771D1E" w:rsidRPr="005334F6" w:rsidRDefault="00771D1E" w:rsidP="00117011">
      <w:pPr>
        <w:spacing w:after="0" w:line="240" w:lineRule="auto"/>
        <w:ind w:firstLine="709"/>
        <w:rPr>
          <w:rFonts w:ascii="Times New Roman" w:hAnsi="Times New Roman" w:cs="Times New Roman"/>
          <w:bCs/>
          <w:sz w:val="28"/>
          <w:szCs w:val="28"/>
          <w:lang w:val="ru-RU"/>
        </w:rPr>
      </w:pPr>
      <w:r w:rsidRPr="005334F6">
        <w:rPr>
          <w:rFonts w:ascii="Times New Roman" w:hAnsi="Times New Roman" w:cs="Times New Roman"/>
          <w:sz w:val="28"/>
          <w:szCs w:val="28"/>
          <w:lang w:val="ru-RU"/>
        </w:rPr>
        <w:t>В рамках реализации требований Стандарта постановлением Правительства Республики Северная Осетия-Алания от 26 апреля 2016 года №151</w:t>
      </w:r>
      <w:r w:rsidRPr="005334F6">
        <w:rPr>
          <w:rFonts w:ascii="Times New Roman" w:hAnsi="Times New Roman" w:cs="Times New Roman"/>
          <w:bCs/>
          <w:sz w:val="28"/>
          <w:szCs w:val="28"/>
          <w:lang w:val="ru-RU"/>
        </w:rPr>
        <w:t xml:space="preserve"> Министерство экономического развития </w:t>
      </w:r>
      <w:r w:rsidRPr="005334F6">
        <w:rPr>
          <w:rFonts w:ascii="Times New Roman" w:hAnsi="Times New Roman" w:cs="Times New Roman"/>
          <w:sz w:val="28"/>
          <w:szCs w:val="28"/>
          <w:lang w:val="ru-RU"/>
        </w:rPr>
        <w:t>республики определено уполномоченным органом исполнительной власти по содействию развитию конкуренции в республике</w:t>
      </w:r>
      <w:r w:rsidRPr="005334F6">
        <w:rPr>
          <w:rFonts w:ascii="Times New Roman" w:hAnsi="Times New Roman" w:cs="Times New Roman"/>
          <w:bCs/>
          <w:sz w:val="28"/>
          <w:szCs w:val="28"/>
          <w:lang w:val="ru-RU"/>
        </w:rPr>
        <w:t>.</w:t>
      </w:r>
    </w:p>
    <w:p w:rsidR="00771D1E" w:rsidRPr="005334F6" w:rsidRDefault="00771D1E" w:rsidP="00117011">
      <w:pPr>
        <w:spacing w:after="0" w:line="240" w:lineRule="auto"/>
        <w:ind w:firstLine="709"/>
        <w:jc w:val="left"/>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Ссылка на документ в сети Интернет: </w:t>
      </w:r>
      <w:hyperlink r:id="rId15" w:history="1">
        <w:r w:rsidRPr="00771D1E">
          <w:rPr>
            <w:rStyle w:val="a5"/>
            <w:rFonts w:ascii="Times New Roman" w:hAnsi="Times New Roman" w:cs="Times New Roman"/>
            <w:sz w:val="28"/>
            <w:szCs w:val="28"/>
          </w:rPr>
          <w:t>http</w:t>
        </w:r>
        <w:r w:rsidRPr="005334F6">
          <w:rPr>
            <w:rStyle w:val="a5"/>
            <w:rFonts w:ascii="Times New Roman" w:hAnsi="Times New Roman" w:cs="Times New Roman"/>
            <w:sz w:val="28"/>
            <w:szCs w:val="28"/>
            <w:lang w:val="ru-RU"/>
          </w:rPr>
          <w:t>://</w:t>
        </w:r>
        <w:r w:rsidRPr="00771D1E">
          <w:rPr>
            <w:rStyle w:val="a5"/>
            <w:rFonts w:ascii="Times New Roman" w:hAnsi="Times New Roman" w:cs="Times New Roman"/>
            <w:sz w:val="28"/>
            <w:szCs w:val="28"/>
          </w:rPr>
          <w:t>www</w:t>
        </w:r>
        <w:r w:rsidRPr="005334F6">
          <w:rPr>
            <w:rStyle w:val="a5"/>
            <w:rFonts w:ascii="Times New Roman" w:hAnsi="Times New Roman" w:cs="Times New Roman"/>
            <w:sz w:val="28"/>
            <w:szCs w:val="28"/>
            <w:lang w:val="ru-RU"/>
          </w:rPr>
          <w:t>.</w:t>
        </w:r>
        <w:proofErr w:type="spellStart"/>
        <w:r w:rsidRPr="00771D1E">
          <w:rPr>
            <w:rStyle w:val="a5"/>
            <w:rFonts w:ascii="Times New Roman" w:hAnsi="Times New Roman" w:cs="Times New Roman"/>
            <w:sz w:val="28"/>
            <w:szCs w:val="28"/>
          </w:rPr>
          <w:t>economyrso</w:t>
        </w:r>
        <w:proofErr w:type="spellEnd"/>
        <w:r w:rsidRPr="005334F6">
          <w:rPr>
            <w:rStyle w:val="a5"/>
            <w:rFonts w:ascii="Times New Roman" w:hAnsi="Times New Roman" w:cs="Times New Roman"/>
            <w:sz w:val="28"/>
            <w:szCs w:val="28"/>
            <w:lang w:val="ru-RU"/>
          </w:rPr>
          <w:t>.</w:t>
        </w:r>
        <w:proofErr w:type="spellStart"/>
        <w:r w:rsidRPr="00771D1E">
          <w:rPr>
            <w:rStyle w:val="a5"/>
            <w:rFonts w:ascii="Times New Roman" w:hAnsi="Times New Roman" w:cs="Times New Roman"/>
            <w:sz w:val="28"/>
            <w:szCs w:val="28"/>
          </w:rPr>
          <w:t>ru</w:t>
        </w:r>
        <w:proofErr w:type="spellEnd"/>
        <w:r w:rsidRPr="005334F6">
          <w:rPr>
            <w:rStyle w:val="a5"/>
            <w:rFonts w:ascii="Times New Roman" w:hAnsi="Times New Roman" w:cs="Times New Roman"/>
            <w:sz w:val="28"/>
            <w:szCs w:val="28"/>
            <w:lang w:val="ru-RU"/>
          </w:rPr>
          <w:t>/</w:t>
        </w:r>
        <w:r w:rsidRPr="00771D1E">
          <w:rPr>
            <w:rStyle w:val="a5"/>
            <w:rFonts w:ascii="Times New Roman" w:hAnsi="Times New Roman" w:cs="Times New Roman"/>
            <w:sz w:val="28"/>
            <w:szCs w:val="28"/>
          </w:rPr>
          <w:t>economic</w:t>
        </w:r>
        <w:r w:rsidRPr="005334F6">
          <w:rPr>
            <w:rStyle w:val="a5"/>
            <w:rFonts w:ascii="Times New Roman" w:hAnsi="Times New Roman" w:cs="Times New Roman"/>
            <w:sz w:val="28"/>
            <w:szCs w:val="28"/>
            <w:lang w:val="ru-RU"/>
          </w:rPr>
          <w:t>-</w:t>
        </w:r>
        <w:r w:rsidRPr="00771D1E">
          <w:rPr>
            <w:rStyle w:val="a5"/>
            <w:rFonts w:ascii="Times New Roman" w:hAnsi="Times New Roman" w:cs="Times New Roman"/>
            <w:sz w:val="28"/>
            <w:szCs w:val="28"/>
          </w:rPr>
          <w:t>policy</w:t>
        </w:r>
        <w:r w:rsidRPr="005334F6">
          <w:rPr>
            <w:rStyle w:val="a5"/>
            <w:rFonts w:ascii="Times New Roman" w:hAnsi="Times New Roman" w:cs="Times New Roman"/>
            <w:sz w:val="28"/>
            <w:szCs w:val="28"/>
            <w:lang w:val="ru-RU"/>
          </w:rPr>
          <w:t>/</w:t>
        </w:r>
        <w:proofErr w:type="spellStart"/>
        <w:r w:rsidRPr="00771D1E">
          <w:rPr>
            <w:rStyle w:val="a5"/>
            <w:rFonts w:ascii="Times New Roman" w:hAnsi="Times New Roman" w:cs="Times New Roman"/>
            <w:sz w:val="28"/>
            <w:szCs w:val="28"/>
          </w:rPr>
          <w:t>standart</w:t>
        </w:r>
        <w:proofErr w:type="spellEnd"/>
        <w:r w:rsidRPr="005334F6">
          <w:rPr>
            <w:rStyle w:val="a5"/>
            <w:rFonts w:ascii="Times New Roman" w:hAnsi="Times New Roman" w:cs="Times New Roman"/>
            <w:sz w:val="28"/>
            <w:szCs w:val="28"/>
            <w:lang w:val="ru-RU"/>
          </w:rPr>
          <w:t>-</w:t>
        </w:r>
        <w:proofErr w:type="spellStart"/>
        <w:r w:rsidRPr="00771D1E">
          <w:rPr>
            <w:rStyle w:val="a5"/>
            <w:rFonts w:ascii="Times New Roman" w:hAnsi="Times New Roman" w:cs="Times New Roman"/>
            <w:sz w:val="28"/>
            <w:szCs w:val="28"/>
          </w:rPr>
          <w:t>razvitiya</w:t>
        </w:r>
        <w:proofErr w:type="spellEnd"/>
        <w:r w:rsidRPr="005334F6">
          <w:rPr>
            <w:rStyle w:val="a5"/>
            <w:rFonts w:ascii="Times New Roman" w:hAnsi="Times New Roman" w:cs="Times New Roman"/>
            <w:sz w:val="28"/>
            <w:szCs w:val="28"/>
            <w:lang w:val="ru-RU"/>
          </w:rPr>
          <w:t>-</w:t>
        </w:r>
        <w:proofErr w:type="spellStart"/>
        <w:r w:rsidRPr="00771D1E">
          <w:rPr>
            <w:rStyle w:val="a5"/>
            <w:rFonts w:ascii="Times New Roman" w:hAnsi="Times New Roman" w:cs="Times New Roman"/>
            <w:sz w:val="28"/>
            <w:szCs w:val="28"/>
          </w:rPr>
          <w:t>konkurencii</w:t>
        </w:r>
        <w:proofErr w:type="spellEnd"/>
        <w:r w:rsidRPr="005334F6">
          <w:rPr>
            <w:rStyle w:val="a5"/>
            <w:rFonts w:ascii="Times New Roman" w:hAnsi="Times New Roman" w:cs="Times New Roman"/>
            <w:sz w:val="28"/>
            <w:szCs w:val="28"/>
            <w:lang w:val="ru-RU"/>
          </w:rPr>
          <w:t>.</w:t>
        </w:r>
        <w:proofErr w:type="spellStart"/>
        <w:r w:rsidRPr="00771D1E">
          <w:rPr>
            <w:rStyle w:val="a5"/>
            <w:rFonts w:ascii="Times New Roman" w:hAnsi="Times New Roman" w:cs="Times New Roman"/>
            <w:sz w:val="28"/>
            <w:szCs w:val="28"/>
          </w:rPr>
          <w:t>htm</w:t>
        </w:r>
        <w:proofErr w:type="spellEnd"/>
      </w:hyperlink>
    </w:p>
    <w:p w:rsidR="00321109" w:rsidRPr="00331AD3" w:rsidRDefault="00321109" w:rsidP="00B61C2B">
      <w:pPr>
        <w:spacing w:after="0" w:line="240" w:lineRule="auto"/>
        <w:rPr>
          <w:rFonts w:ascii="Times New Roman" w:hAnsi="Times New Roman" w:cs="Times New Roman"/>
          <w:lang w:val="ru-RU"/>
        </w:rPr>
      </w:pPr>
    </w:p>
    <w:p w:rsidR="00321109" w:rsidRPr="005334F6" w:rsidRDefault="00321109" w:rsidP="00B61C2B">
      <w:pPr>
        <w:spacing w:after="0" w:line="240" w:lineRule="auto"/>
        <w:jc w:val="center"/>
        <w:rPr>
          <w:rFonts w:ascii="Times New Roman" w:hAnsi="Times New Roman" w:cs="Times New Roman"/>
          <w:b/>
          <w:bCs/>
          <w:sz w:val="28"/>
          <w:szCs w:val="28"/>
          <w:lang w:val="ru-RU"/>
        </w:rPr>
      </w:pPr>
      <w:r w:rsidRPr="005334F6">
        <w:rPr>
          <w:rFonts w:ascii="Times New Roman" w:hAnsi="Times New Roman" w:cs="Times New Roman"/>
          <w:b/>
          <w:bCs/>
          <w:sz w:val="28"/>
          <w:szCs w:val="28"/>
          <w:lang w:val="ru-RU"/>
        </w:rPr>
        <w:t>Сведения о</w:t>
      </w:r>
      <w:r w:rsidR="009F07CF">
        <w:rPr>
          <w:rFonts w:ascii="Times New Roman" w:hAnsi="Times New Roman" w:cs="Times New Roman"/>
          <w:b/>
          <w:bCs/>
          <w:sz w:val="28"/>
          <w:szCs w:val="28"/>
          <w:lang w:val="ru-RU"/>
        </w:rPr>
        <w:t xml:space="preserve"> </w:t>
      </w:r>
      <w:r w:rsidRPr="005334F6">
        <w:rPr>
          <w:rFonts w:ascii="Times New Roman" w:hAnsi="Times New Roman" w:cs="Times New Roman"/>
          <w:b/>
          <w:bCs/>
          <w:sz w:val="28"/>
          <w:szCs w:val="28"/>
          <w:lang w:val="ru-RU"/>
        </w:rPr>
        <w:t xml:space="preserve">проведенных в отчетном периоде (году) обучающих мероприятий и тренингов для органов местного самоуправления по вопросам </w:t>
      </w:r>
      <w:r w:rsidR="00936BEC" w:rsidRPr="005334F6">
        <w:rPr>
          <w:rFonts w:ascii="Times New Roman" w:hAnsi="Times New Roman" w:cs="Times New Roman"/>
          <w:b/>
          <w:bCs/>
          <w:sz w:val="28"/>
          <w:szCs w:val="28"/>
          <w:lang w:val="ru-RU"/>
        </w:rPr>
        <w:t>содействия развитию конкуренции</w:t>
      </w:r>
    </w:p>
    <w:p w:rsidR="00771D1E" w:rsidRPr="00A80A62" w:rsidRDefault="00771D1E" w:rsidP="00B61C2B">
      <w:pPr>
        <w:spacing w:after="0" w:line="240" w:lineRule="auto"/>
        <w:jc w:val="center"/>
        <w:rPr>
          <w:rFonts w:ascii="Times New Roman" w:hAnsi="Times New Roman" w:cs="Times New Roman"/>
          <w:bCs/>
          <w:lang w:val="ru-RU"/>
        </w:rPr>
      </w:pPr>
    </w:p>
    <w:p w:rsidR="00AC4DA5" w:rsidRPr="005334F6" w:rsidRDefault="00AC4DA5"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Министерством экономического развития Республики Северная Осетия-Алани</w:t>
      </w:r>
      <w:r w:rsidR="00C03696">
        <w:rPr>
          <w:rFonts w:ascii="Times New Roman" w:hAnsi="Times New Roman" w:cs="Times New Roman"/>
          <w:sz w:val="28"/>
          <w:szCs w:val="28"/>
          <w:lang w:val="ru-RU"/>
        </w:rPr>
        <w:t>я 22 марта 2017 года</w:t>
      </w:r>
      <w:r w:rsidRPr="005334F6">
        <w:rPr>
          <w:rFonts w:ascii="Times New Roman" w:hAnsi="Times New Roman" w:cs="Times New Roman"/>
          <w:sz w:val="28"/>
          <w:szCs w:val="28"/>
          <w:lang w:val="ru-RU"/>
        </w:rPr>
        <w:t xml:space="preserve"> проведен семинар-совещание по вопросам совершенствования системы государственных и муниципальных закупок и внедрения стандарта развития конкуренции в Республике Северная Осетия-Алания.</w:t>
      </w:r>
    </w:p>
    <w:p w:rsidR="00AC4DA5" w:rsidRPr="005334F6" w:rsidRDefault="00AC4DA5"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мероприятии приняли участие представители администраций местного самоуправления всех районов республики.</w:t>
      </w:r>
    </w:p>
    <w:p w:rsidR="00AC4DA5" w:rsidRPr="005334F6" w:rsidRDefault="00AC4DA5"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ходе совещания обсудили вопросы усиления контроля и ответственности муниципальных заказчиков при формировании заявок и обосновании начальной максимальной цены контракта и итоги внедрения стандарта развития конкуренции в республике </w:t>
      </w:r>
      <w:r w:rsidR="00C03696">
        <w:rPr>
          <w:rFonts w:ascii="Times New Roman" w:hAnsi="Times New Roman" w:cs="Times New Roman"/>
          <w:sz w:val="28"/>
          <w:szCs w:val="28"/>
          <w:lang w:val="ru-RU"/>
        </w:rPr>
        <w:t xml:space="preserve">в </w:t>
      </w:r>
      <w:r w:rsidRPr="005334F6">
        <w:rPr>
          <w:rFonts w:ascii="Times New Roman" w:hAnsi="Times New Roman" w:cs="Times New Roman"/>
          <w:sz w:val="28"/>
          <w:szCs w:val="28"/>
          <w:lang w:val="ru-RU"/>
        </w:rPr>
        <w:t>2016 год</w:t>
      </w:r>
      <w:r w:rsidR="00C03696">
        <w:rPr>
          <w:rFonts w:ascii="Times New Roman" w:hAnsi="Times New Roman" w:cs="Times New Roman"/>
          <w:sz w:val="28"/>
          <w:szCs w:val="28"/>
          <w:lang w:val="ru-RU"/>
        </w:rPr>
        <w:t>у</w:t>
      </w:r>
      <w:r w:rsidRPr="005334F6">
        <w:rPr>
          <w:rFonts w:ascii="Times New Roman" w:hAnsi="Times New Roman" w:cs="Times New Roman"/>
          <w:sz w:val="28"/>
          <w:szCs w:val="28"/>
          <w:lang w:val="ru-RU"/>
        </w:rPr>
        <w:t>.</w:t>
      </w:r>
    </w:p>
    <w:p w:rsidR="00AC4DA5" w:rsidRPr="005334F6" w:rsidRDefault="00C03696"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встречи разъяснены положения Стандарта, </w:t>
      </w:r>
      <w:r w:rsidR="00AC4DA5" w:rsidRPr="005334F6">
        <w:rPr>
          <w:rFonts w:ascii="Times New Roman" w:hAnsi="Times New Roman" w:cs="Times New Roman"/>
          <w:sz w:val="28"/>
          <w:szCs w:val="28"/>
          <w:lang w:val="ru-RU"/>
        </w:rPr>
        <w:t xml:space="preserve">порядок, направления и формы взаимодействия Министерства экономического развития Республики Северная Осетия-Алания с органами исполнительной власти республики, </w:t>
      </w:r>
      <w:r>
        <w:rPr>
          <w:rFonts w:ascii="Times New Roman" w:hAnsi="Times New Roman" w:cs="Times New Roman"/>
          <w:sz w:val="28"/>
          <w:szCs w:val="28"/>
          <w:lang w:val="ru-RU"/>
        </w:rPr>
        <w:t xml:space="preserve">администрациями местного самоуправления муниципальных районов республики и городского округа </w:t>
      </w:r>
      <w:proofErr w:type="spellStart"/>
      <w:r>
        <w:rPr>
          <w:rFonts w:ascii="Times New Roman" w:hAnsi="Times New Roman" w:cs="Times New Roman"/>
          <w:sz w:val="28"/>
          <w:szCs w:val="28"/>
          <w:lang w:val="ru-RU"/>
        </w:rPr>
        <w:t>г.Владикавказ</w:t>
      </w:r>
      <w:proofErr w:type="spellEnd"/>
      <w:r w:rsidR="00AC4DA5" w:rsidRPr="005334F6">
        <w:rPr>
          <w:rFonts w:ascii="Times New Roman" w:hAnsi="Times New Roman" w:cs="Times New Roman"/>
          <w:sz w:val="28"/>
          <w:szCs w:val="28"/>
          <w:lang w:val="ru-RU"/>
        </w:rPr>
        <w:t xml:space="preserve">; </w:t>
      </w:r>
      <w:r w:rsidR="00AC4DA5" w:rsidRPr="005334F6">
        <w:rPr>
          <w:rFonts w:ascii="Times New Roman" w:hAnsi="Times New Roman" w:cs="Times New Roman"/>
          <w:sz w:val="28"/>
          <w:szCs w:val="28"/>
          <w:lang w:val="ru-RU"/>
        </w:rPr>
        <w:lastRenderedPageBreak/>
        <w:t>вопросы взаимодействия Министерства экономического развития Республики Северная Осетия-Алания и Управления Федеральной антимонопольной службы по Республике Северная Осетия-Алания по вопросам создания условий для развития конкуренции в республике.</w:t>
      </w:r>
    </w:p>
    <w:p w:rsidR="00321109" w:rsidRPr="005334F6" w:rsidRDefault="00C03696" w:rsidP="00117011">
      <w:pPr>
        <w:spacing w:after="0" w:line="240" w:lineRule="auto"/>
        <w:ind w:firstLine="709"/>
        <w:jc w:val="left"/>
        <w:rPr>
          <w:rFonts w:ascii="Times New Roman" w:hAnsi="Times New Roman" w:cs="Times New Roman"/>
          <w:sz w:val="28"/>
          <w:szCs w:val="28"/>
          <w:lang w:val="ru-RU"/>
        </w:rPr>
      </w:pPr>
      <w:r>
        <w:rPr>
          <w:rFonts w:ascii="Times New Roman" w:hAnsi="Times New Roman" w:cs="Times New Roman"/>
          <w:sz w:val="28"/>
          <w:szCs w:val="28"/>
          <w:lang w:val="ru-RU"/>
        </w:rPr>
        <w:t>Протокол от 22 марта</w:t>
      </w:r>
      <w:r w:rsidRPr="005334F6">
        <w:rPr>
          <w:rFonts w:ascii="Times New Roman" w:hAnsi="Times New Roman" w:cs="Times New Roman"/>
          <w:sz w:val="28"/>
          <w:szCs w:val="28"/>
          <w:lang w:val="ru-RU"/>
        </w:rPr>
        <w:t xml:space="preserve"> </w:t>
      </w:r>
      <w:r>
        <w:rPr>
          <w:rFonts w:ascii="Times New Roman" w:hAnsi="Times New Roman" w:cs="Times New Roman"/>
          <w:sz w:val="28"/>
          <w:szCs w:val="28"/>
          <w:lang w:val="ru-RU"/>
        </w:rPr>
        <w:t>2017 года</w:t>
      </w:r>
      <w:r w:rsidR="00AC4DA5" w:rsidRPr="005334F6">
        <w:rPr>
          <w:rFonts w:ascii="Times New Roman" w:hAnsi="Times New Roman" w:cs="Times New Roman"/>
          <w:sz w:val="28"/>
          <w:szCs w:val="28"/>
          <w:lang w:val="ru-RU"/>
        </w:rPr>
        <w:t xml:space="preserve"> №1 размещен по ссылке: </w:t>
      </w:r>
      <w:hyperlink r:id="rId16" w:history="1">
        <w:r w:rsidR="00AC4DA5" w:rsidRPr="00AA09F9">
          <w:rPr>
            <w:rStyle w:val="a5"/>
            <w:rFonts w:ascii="Times New Roman" w:hAnsi="Times New Roman" w:cs="Times New Roman"/>
            <w:sz w:val="28"/>
            <w:szCs w:val="28"/>
          </w:rPr>
          <w:t>http</w:t>
        </w:r>
        <w:r w:rsidR="00AC4DA5" w:rsidRPr="005334F6">
          <w:rPr>
            <w:rStyle w:val="a5"/>
            <w:rFonts w:ascii="Times New Roman" w:hAnsi="Times New Roman" w:cs="Times New Roman"/>
            <w:sz w:val="28"/>
            <w:szCs w:val="28"/>
            <w:lang w:val="ru-RU"/>
          </w:rPr>
          <w:t>://</w:t>
        </w:r>
        <w:r w:rsidR="00AC4DA5" w:rsidRPr="00AA09F9">
          <w:rPr>
            <w:rStyle w:val="a5"/>
            <w:rFonts w:ascii="Times New Roman" w:hAnsi="Times New Roman" w:cs="Times New Roman"/>
            <w:sz w:val="28"/>
            <w:szCs w:val="28"/>
          </w:rPr>
          <w:t>www</w:t>
        </w:r>
        <w:r w:rsidR="00AC4DA5" w:rsidRPr="005334F6">
          <w:rPr>
            <w:rStyle w:val="a5"/>
            <w:rFonts w:ascii="Times New Roman" w:hAnsi="Times New Roman" w:cs="Times New Roman"/>
            <w:sz w:val="28"/>
            <w:szCs w:val="28"/>
            <w:lang w:val="ru-RU"/>
          </w:rPr>
          <w:t>.</w:t>
        </w:r>
        <w:proofErr w:type="spellStart"/>
        <w:r w:rsidR="00AC4DA5" w:rsidRPr="00AA09F9">
          <w:rPr>
            <w:rStyle w:val="a5"/>
            <w:rFonts w:ascii="Times New Roman" w:hAnsi="Times New Roman" w:cs="Times New Roman"/>
            <w:sz w:val="28"/>
            <w:szCs w:val="28"/>
          </w:rPr>
          <w:t>economyrso</w:t>
        </w:r>
        <w:proofErr w:type="spellEnd"/>
        <w:r w:rsidR="00AC4DA5" w:rsidRPr="005334F6">
          <w:rPr>
            <w:rStyle w:val="a5"/>
            <w:rFonts w:ascii="Times New Roman" w:hAnsi="Times New Roman" w:cs="Times New Roman"/>
            <w:sz w:val="28"/>
            <w:szCs w:val="28"/>
            <w:lang w:val="ru-RU"/>
          </w:rPr>
          <w:t>.</w:t>
        </w:r>
        <w:proofErr w:type="spellStart"/>
        <w:r w:rsidR="00AC4DA5" w:rsidRPr="00AA09F9">
          <w:rPr>
            <w:rStyle w:val="a5"/>
            <w:rFonts w:ascii="Times New Roman" w:hAnsi="Times New Roman" w:cs="Times New Roman"/>
            <w:sz w:val="28"/>
            <w:szCs w:val="28"/>
          </w:rPr>
          <w:t>ru</w:t>
        </w:r>
        <w:proofErr w:type="spellEnd"/>
        <w:r w:rsidR="00AC4DA5" w:rsidRPr="005334F6">
          <w:rPr>
            <w:rStyle w:val="a5"/>
            <w:rFonts w:ascii="Times New Roman" w:hAnsi="Times New Roman" w:cs="Times New Roman"/>
            <w:sz w:val="28"/>
            <w:szCs w:val="28"/>
            <w:lang w:val="ru-RU"/>
          </w:rPr>
          <w:t>/</w:t>
        </w:r>
        <w:r w:rsidR="00AC4DA5" w:rsidRPr="00AA09F9">
          <w:rPr>
            <w:rStyle w:val="a5"/>
            <w:rFonts w:ascii="Times New Roman" w:hAnsi="Times New Roman" w:cs="Times New Roman"/>
            <w:sz w:val="28"/>
            <w:szCs w:val="28"/>
          </w:rPr>
          <w:t>economic</w:t>
        </w:r>
        <w:r w:rsidR="00AC4DA5" w:rsidRPr="005334F6">
          <w:rPr>
            <w:rStyle w:val="a5"/>
            <w:rFonts w:ascii="Times New Roman" w:hAnsi="Times New Roman" w:cs="Times New Roman"/>
            <w:sz w:val="28"/>
            <w:szCs w:val="28"/>
            <w:lang w:val="ru-RU"/>
          </w:rPr>
          <w:t>-</w:t>
        </w:r>
        <w:r w:rsidR="00AC4DA5" w:rsidRPr="00AA09F9">
          <w:rPr>
            <w:rStyle w:val="a5"/>
            <w:rFonts w:ascii="Times New Roman" w:hAnsi="Times New Roman" w:cs="Times New Roman"/>
            <w:sz w:val="28"/>
            <w:szCs w:val="28"/>
          </w:rPr>
          <w:t>policy</w:t>
        </w:r>
        <w:r w:rsidR="00AC4DA5" w:rsidRPr="005334F6">
          <w:rPr>
            <w:rStyle w:val="a5"/>
            <w:rFonts w:ascii="Times New Roman" w:hAnsi="Times New Roman" w:cs="Times New Roman"/>
            <w:sz w:val="28"/>
            <w:szCs w:val="28"/>
            <w:lang w:val="ru-RU"/>
          </w:rPr>
          <w:t>/</w:t>
        </w:r>
        <w:proofErr w:type="spellStart"/>
        <w:r w:rsidR="00AC4DA5" w:rsidRPr="00AA09F9">
          <w:rPr>
            <w:rStyle w:val="a5"/>
            <w:rFonts w:ascii="Times New Roman" w:hAnsi="Times New Roman" w:cs="Times New Roman"/>
            <w:sz w:val="28"/>
            <w:szCs w:val="28"/>
          </w:rPr>
          <w:t>standart</w:t>
        </w:r>
        <w:proofErr w:type="spellEnd"/>
        <w:r w:rsidR="00AC4DA5" w:rsidRPr="005334F6">
          <w:rPr>
            <w:rStyle w:val="a5"/>
            <w:rFonts w:ascii="Times New Roman" w:hAnsi="Times New Roman" w:cs="Times New Roman"/>
            <w:sz w:val="28"/>
            <w:szCs w:val="28"/>
            <w:lang w:val="ru-RU"/>
          </w:rPr>
          <w:t>-</w:t>
        </w:r>
        <w:proofErr w:type="spellStart"/>
        <w:r w:rsidR="00AC4DA5" w:rsidRPr="00AA09F9">
          <w:rPr>
            <w:rStyle w:val="a5"/>
            <w:rFonts w:ascii="Times New Roman" w:hAnsi="Times New Roman" w:cs="Times New Roman"/>
            <w:sz w:val="28"/>
            <w:szCs w:val="28"/>
          </w:rPr>
          <w:t>razvitiya</w:t>
        </w:r>
        <w:proofErr w:type="spellEnd"/>
        <w:r w:rsidR="00AC4DA5" w:rsidRPr="005334F6">
          <w:rPr>
            <w:rStyle w:val="a5"/>
            <w:rFonts w:ascii="Times New Roman" w:hAnsi="Times New Roman" w:cs="Times New Roman"/>
            <w:sz w:val="28"/>
            <w:szCs w:val="28"/>
            <w:lang w:val="ru-RU"/>
          </w:rPr>
          <w:t>-</w:t>
        </w:r>
        <w:proofErr w:type="spellStart"/>
        <w:r w:rsidR="00AC4DA5" w:rsidRPr="00AA09F9">
          <w:rPr>
            <w:rStyle w:val="a5"/>
            <w:rFonts w:ascii="Times New Roman" w:hAnsi="Times New Roman" w:cs="Times New Roman"/>
            <w:sz w:val="28"/>
            <w:szCs w:val="28"/>
          </w:rPr>
          <w:t>konkurencii</w:t>
        </w:r>
        <w:proofErr w:type="spellEnd"/>
        <w:r w:rsidR="00AC4DA5" w:rsidRPr="005334F6">
          <w:rPr>
            <w:rStyle w:val="a5"/>
            <w:rFonts w:ascii="Times New Roman" w:hAnsi="Times New Roman" w:cs="Times New Roman"/>
            <w:sz w:val="28"/>
            <w:szCs w:val="28"/>
            <w:lang w:val="ru-RU"/>
          </w:rPr>
          <w:t>.</w:t>
        </w:r>
        <w:r w:rsidR="00AC4DA5" w:rsidRPr="00AA09F9">
          <w:rPr>
            <w:rStyle w:val="a5"/>
            <w:rFonts w:ascii="Times New Roman" w:hAnsi="Times New Roman" w:cs="Times New Roman"/>
            <w:sz w:val="28"/>
            <w:szCs w:val="28"/>
          </w:rPr>
          <w:t>html</w:t>
        </w:r>
      </w:hyperlink>
      <w:r w:rsidR="00321109" w:rsidRPr="005334F6">
        <w:rPr>
          <w:rFonts w:ascii="Times New Roman" w:hAnsi="Times New Roman" w:cs="Times New Roman"/>
          <w:sz w:val="28"/>
          <w:szCs w:val="28"/>
          <w:lang w:val="ru-RU"/>
        </w:rPr>
        <w:t>.</w:t>
      </w:r>
    </w:p>
    <w:p w:rsidR="00AC4DA5" w:rsidRPr="005334F6" w:rsidRDefault="00273604"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Для решения комплекса приоритетных задач по внедрению Стандарта в республике сотрудники Министерства экономического развития Рес</w:t>
      </w:r>
      <w:r w:rsidR="00D348EE" w:rsidRPr="005334F6">
        <w:rPr>
          <w:rFonts w:ascii="Times New Roman" w:hAnsi="Times New Roman" w:cs="Times New Roman"/>
          <w:sz w:val="28"/>
          <w:szCs w:val="28"/>
          <w:lang w:val="ru-RU"/>
        </w:rPr>
        <w:t xml:space="preserve">публики Северная Осетия-Алания </w:t>
      </w:r>
      <w:r w:rsidRPr="005334F6">
        <w:rPr>
          <w:rFonts w:ascii="Times New Roman" w:hAnsi="Times New Roman" w:cs="Times New Roman"/>
          <w:sz w:val="28"/>
          <w:szCs w:val="28"/>
          <w:lang w:val="ru-RU"/>
        </w:rPr>
        <w:t>выезжали в г</w:t>
      </w:r>
      <w:r w:rsidR="004871F8" w:rsidRPr="005334F6">
        <w:rPr>
          <w:rFonts w:ascii="Times New Roman" w:hAnsi="Times New Roman" w:cs="Times New Roman"/>
          <w:sz w:val="28"/>
          <w:szCs w:val="28"/>
          <w:lang w:val="ru-RU"/>
        </w:rPr>
        <w:t xml:space="preserve">орода </w:t>
      </w:r>
      <w:r w:rsidRPr="005334F6">
        <w:rPr>
          <w:rFonts w:ascii="Times New Roman" w:hAnsi="Times New Roman" w:cs="Times New Roman"/>
          <w:sz w:val="28"/>
          <w:szCs w:val="28"/>
          <w:lang w:val="ru-RU"/>
        </w:rPr>
        <w:t>Казань и Москва для участия в семинарах по ознакомлению с лучшими региональными практиками внедрения Стандарта в субъектах Российской Федерации, проводимых Федеральной антимонопольной службой, Министерством экономического развития Российской Федерации, а также Аналитическим центром при Правительстве Российской Федерации.</w:t>
      </w:r>
    </w:p>
    <w:p w:rsidR="00936BEC" w:rsidRPr="00A80A62" w:rsidRDefault="00936BEC" w:rsidP="00B61C2B">
      <w:pPr>
        <w:spacing w:after="0" w:line="240" w:lineRule="auto"/>
        <w:rPr>
          <w:rFonts w:ascii="Times New Roman" w:hAnsi="Times New Roman" w:cs="Times New Roman"/>
          <w:lang w:val="ru-RU"/>
        </w:rPr>
      </w:pPr>
    </w:p>
    <w:p w:rsidR="00321109" w:rsidRPr="005334F6" w:rsidRDefault="00321109" w:rsidP="00B61C2B">
      <w:pPr>
        <w:spacing w:after="0" w:line="240" w:lineRule="auto"/>
        <w:jc w:val="center"/>
        <w:rPr>
          <w:rFonts w:ascii="Times New Roman" w:hAnsi="Times New Roman" w:cs="Times New Roman"/>
          <w:b/>
          <w:bCs/>
          <w:sz w:val="28"/>
          <w:szCs w:val="28"/>
          <w:lang w:val="ru-RU"/>
        </w:rPr>
      </w:pPr>
      <w:r w:rsidRPr="005334F6">
        <w:rPr>
          <w:rFonts w:ascii="Times New Roman" w:hAnsi="Times New Roman" w:cs="Times New Roman"/>
          <w:b/>
          <w:bCs/>
          <w:sz w:val="28"/>
          <w:szCs w:val="28"/>
          <w:lang w:val="ru-RU"/>
        </w:rPr>
        <w:t>Формирование рейтинга муниципальных образований по содействию развитию конкуренции</w:t>
      </w:r>
    </w:p>
    <w:p w:rsidR="006270EF" w:rsidRPr="00A80A62" w:rsidRDefault="006270EF" w:rsidP="00B61C2B">
      <w:pPr>
        <w:spacing w:after="0" w:line="240" w:lineRule="auto"/>
        <w:rPr>
          <w:rFonts w:ascii="Times New Roman" w:hAnsi="Times New Roman" w:cs="Times New Roman"/>
          <w:bCs/>
          <w:lang w:val="ru-RU"/>
        </w:rPr>
      </w:pPr>
    </w:p>
    <w:p w:rsidR="00BD0CCF" w:rsidRPr="00164870" w:rsidRDefault="00164870" w:rsidP="00117011">
      <w:pPr>
        <w:spacing w:after="0" w:line="240" w:lineRule="auto"/>
        <w:ind w:firstLine="709"/>
        <w:rPr>
          <w:rFonts w:ascii="Times New Roman" w:hAnsi="Times New Roman" w:cs="Times New Roman"/>
          <w:bCs/>
          <w:sz w:val="28"/>
          <w:szCs w:val="28"/>
          <w:lang w:val="ru-RU"/>
        </w:rPr>
      </w:pPr>
      <w:r w:rsidRPr="00164870">
        <w:rPr>
          <w:rFonts w:ascii="Times New Roman" w:hAnsi="Times New Roman" w:cs="Times New Roman"/>
          <w:bCs/>
          <w:sz w:val="28"/>
          <w:szCs w:val="28"/>
          <w:lang w:val="ru-RU"/>
        </w:rPr>
        <w:t>П</w:t>
      </w:r>
      <w:r w:rsidR="00A73E2A" w:rsidRPr="00164870">
        <w:rPr>
          <w:rFonts w:ascii="Times New Roman" w:hAnsi="Times New Roman" w:cs="Times New Roman"/>
          <w:bCs/>
          <w:sz w:val="28"/>
          <w:szCs w:val="28"/>
          <w:lang w:val="ru-RU"/>
        </w:rPr>
        <w:t>риказом Министерства экономического развития Республики Северная Осетия-Алания от 31 октября 2017 года №74 «</w:t>
      </w:r>
      <w:r w:rsidR="00A73E2A" w:rsidRPr="00164870">
        <w:rPr>
          <w:rFonts w:ascii="Times New Roman" w:eastAsia="Times New Roman" w:hAnsi="Times New Roman" w:cs="Times New Roman"/>
          <w:sz w:val="28"/>
          <w:szCs w:val="28"/>
          <w:lang w:val="ru-RU"/>
        </w:rPr>
        <w:t>О формировании рейтинга муниципальных образований Республики Северная Осетия-Алания по содействию развитию конкуренции</w:t>
      </w:r>
      <w:r w:rsidR="00A73E2A" w:rsidRPr="00164870">
        <w:rPr>
          <w:rFonts w:ascii="Times New Roman" w:hAnsi="Times New Roman" w:cs="Times New Roman"/>
          <w:bCs/>
          <w:sz w:val="28"/>
          <w:szCs w:val="28"/>
          <w:lang w:val="ru-RU"/>
        </w:rPr>
        <w:t xml:space="preserve">» </w:t>
      </w:r>
      <w:r w:rsidR="00BD0CCF" w:rsidRPr="00164870">
        <w:rPr>
          <w:rFonts w:ascii="Times New Roman" w:hAnsi="Times New Roman" w:cs="Times New Roman"/>
          <w:bCs/>
          <w:sz w:val="28"/>
          <w:szCs w:val="28"/>
          <w:lang w:val="ru-RU"/>
        </w:rPr>
        <w:t xml:space="preserve">утверждены перечень показателей и </w:t>
      </w:r>
      <w:r w:rsidRPr="00164870">
        <w:rPr>
          <w:rFonts w:ascii="Times New Roman" w:hAnsi="Times New Roman" w:cs="Times New Roman"/>
          <w:bCs/>
          <w:sz w:val="28"/>
          <w:szCs w:val="28"/>
          <w:lang w:val="ru-RU"/>
        </w:rPr>
        <w:t>порядок оценки (</w:t>
      </w:r>
      <w:proofErr w:type="spellStart"/>
      <w:r w:rsidRPr="00164870">
        <w:rPr>
          <w:rFonts w:ascii="Times New Roman" w:hAnsi="Times New Roman" w:cs="Times New Roman"/>
          <w:bCs/>
          <w:sz w:val="28"/>
          <w:szCs w:val="28"/>
          <w:lang w:val="ru-RU"/>
        </w:rPr>
        <w:t>рейтингования</w:t>
      </w:r>
      <w:proofErr w:type="spellEnd"/>
      <w:r w:rsidRPr="00164870">
        <w:rPr>
          <w:rFonts w:ascii="Times New Roman" w:hAnsi="Times New Roman" w:cs="Times New Roman"/>
          <w:bCs/>
          <w:sz w:val="28"/>
          <w:szCs w:val="28"/>
          <w:lang w:val="ru-RU"/>
        </w:rPr>
        <w:t>) органов местного самоуправления республики</w:t>
      </w:r>
      <w:r w:rsidR="00BD0CCF" w:rsidRPr="00164870">
        <w:rPr>
          <w:rFonts w:ascii="Times New Roman" w:hAnsi="Times New Roman" w:cs="Times New Roman"/>
          <w:bCs/>
          <w:sz w:val="28"/>
          <w:szCs w:val="28"/>
          <w:lang w:val="ru-RU"/>
        </w:rPr>
        <w:t xml:space="preserve"> по содействию развитию конкуренции (далее - рейтинг)</w:t>
      </w:r>
      <w:r w:rsidR="00A73E2A" w:rsidRPr="00164870">
        <w:rPr>
          <w:rFonts w:ascii="Times New Roman" w:hAnsi="Times New Roman" w:cs="Times New Roman"/>
          <w:bCs/>
          <w:sz w:val="28"/>
          <w:szCs w:val="28"/>
          <w:lang w:val="ru-RU"/>
        </w:rPr>
        <w:t>.</w:t>
      </w:r>
    </w:p>
    <w:p w:rsidR="00BD0CCF" w:rsidRDefault="00164870" w:rsidP="00117011">
      <w:pPr>
        <w:tabs>
          <w:tab w:val="left" w:pos="8039"/>
        </w:tabs>
        <w:spacing w:line="240" w:lineRule="auto"/>
        <w:ind w:firstLine="709"/>
        <w:rPr>
          <w:rFonts w:ascii="Times New Roman" w:eastAsia="Calibri" w:hAnsi="Times New Roman" w:cs="Times New Roman"/>
          <w:sz w:val="28"/>
          <w:szCs w:val="28"/>
          <w:lang w:val="ru-RU"/>
        </w:rPr>
      </w:pPr>
      <w:r w:rsidRPr="00164870">
        <w:rPr>
          <w:rFonts w:ascii="Times New Roman" w:eastAsia="Times New Roman" w:hAnsi="Times New Roman" w:cs="Times New Roman"/>
          <w:sz w:val="28"/>
          <w:szCs w:val="28"/>
          <w:lang w:val="ru-RU"/>
        </w:rPr>
        <w:t xml:space="preserve">С методикой формирования рейтинга можно ознакомиться на официальном сайте Министерства </w:t>
      </w:r>
      <w:r>
        <w:rPr>
          <w:rFonts w:ascii="Times New Roman" w:hAnsi="Times New Roman" w:cs="Times New Roman"/>
          <w:sz w:val="28"/>
          <w:szCs w:val="28"/>
          <w:lang w:val="ru-RU"/>
        </w:rPr>
        <w:t xml:space="preserve">экономического развития Республики Северная Осетия-Алания </w:t>
      </w:r>
      <w:r w:rsidRPr="00164870">
        <w:rPr>
          <w:rFonts w:ascii="Times New Roman" w:eastAsia="Times New Roman" w:hAnsi="Times New Roman" w:cs="Times New Roman"/>
          <w:sz w:val="28"/>
          <w:szCs w:val="28"/>
          <w:lang w:val="ru-RU"/>
        </w:rPr>
        <w:t>в разделе «Экономическая политика» - вкладка «Стандарт развития конкуренции»</w:t>
      </w:r>
      <w:r w:rsidRPr="00164870">
        <w:rPr>
          <w:rFonts w:ascii="Times New Roman" w:hAnsi="Times New Roman" w:cs="Times New Roman"/>
          <w:sz w:val="28"/>
          <w:szCs w:val="28"/>
          <w:lang w:val="ru-RU"/>
        </w:rPr>
        <w:t xml:space="preserve"> (</w:t>
      </w:r>
      <w:hyperlink r:id="rId17" w:history="1">
        <w:r w:rsidR="00A73E2A" w:rsidRPr="00164870">
          <w:rPr>
            <w:rStyle w:val="a5"/>
            <w:rFonts w:ascii="Times New Roman" w:hAnsi="Times New Roman" w:cs="Times New Roman"/>
            <w:sz w:val="28"/>
            <w:szCs w:val="28"/>
          </w:rPr>
          <w:t>http</w:t>
        </w:r>
        <w:r w:rsidR="00A73E2A" w:rsidRPr="00164870">
          <w:rPr>
            <w:rStyle w:val="a5"/>
            <w:rFonts w:ascii="Times New Roman" w:hAnsi="Times New Roman" w:cs="Times New Roman"/>
            <w:sz w:val="28"/>
            <w:szCs w:val="28"/>
            <w:lang w:val="ru-RU"/>
          </w:rPr>
          <w:t>://</w:t>
        </w:r>
        <w:r w:rsidR="00A73E2A" w:rsidRPr="00164870">
          <w:rPr>
            <w:rStyle w:val="a5"/>
            <w:rFonts w:ascii="Times New Roman" w:hAnsi="Times New Roman" w:cs="Times New Roman"/>
            <w:sz w:val="28"/>
            <w:szCs w:val="28"/>
          </w:rPr>
          <w:t>www</w:t>
        </w:r>
        <w:r w:rsidR="00A73E2A" w:rsidRPr="00164870">
          <w:rPr>
            <w:rStyle w:val="a5"/>
            <w:rFonts w:ascii="Times New Roman" w:hAnsi="Times New Roman" w:cs="Times New Roman"/>
            <w:sz w:val="28"/>
            <w:szCs w:val="28"/>
            <w:lang w:val="ru-RU"/>
          </w:rPr>
          <w:t>.</w:t>
        </w:r>
        <w:proofErr w:type="spellStart"/>
        <w:r w:rsidR="00A73E2A" w:rsidRPr="00164870">
          <w:rPr>
            <w:rStyle w:val="a5"/>
            <w:rFonts w:ascii="Times New Roman" w:hAnsi="Times New Roman" w:cs="Times New Roman"/>
            <w:sz w:val="28"/>
            <w:szCs w:val="28"/>
          </w:rPr>
          <w:t>economyrso</w:t>
        </w:r>
        <w:proofErr w:type="spellEnd"/>
        <w:r w:rsidR="00A73E2A" w:rsidRPr="00164870">
          <w:rPr>
            <w:rStyle w:val="a5"/>
            <w:rFonts w:ascii="Times New Roman" w:hAnsi="Times New Roman" w:cs="Times New Roman"/>
            <w:sz w:val="28"/>
            <w:szCs w:val="28"/>
            <w:lang w:val="ru-RU"/>
          </w:rPr>
          <w:t>.</w:t>
        </w:r>
        <w:proofErr w:type="spellStart"/>
        <w:r w:rsidR="00A73E2A" w:rsidRPr="00164870">
          <w:rPr>
            <w:rStyle w:val="a5"/>
            <w:rFonts w:ascii="Times New Roman" w:hAnsi="Times New Roman" w:cs="Times New Roman"/>
            <w:sz w:val="28"/>
            <w:szCs w:val="28"/>
          </w:rPr>
          <w:t>ru</w:t>
        </w:r>
        <w:proofErr w:type="spellEnd"/>
        <w:r w:rsidR="00A73E2A" w:rsidRPr="00164870">
          <w:rPr>
            <w:rStyle w:val="a5"/>
            <w:rFonts w:ascii="Times New Roman" w:hAnsi="Times New Roman" w:cs="Times New Roman"/>
            <w:sz w:val="28"/>
            <w:szCs w:val="28"/>
            <w:lang w:val="ru-RU"/>
          </w:rPr>
          <w:t>/</w:t>
        </w:r>
        <w:r w:rsidR="00A73E2A" w:rsidRPr="00164870">
          <w:rPr>
            <w:rStyle w:val="a5"/>
            <w:rFonts w:ascii="Times New Roman" w:hAnsi="Times New Roman" w:cs="Times New Roman"/>
            <w:sz w:val="28"/>
            <w:szCs w:val="28"/>
          </w:rPr>
          <w:t>economic</w:t>
        </w:r>
        <w:r w:rsidR="00A73E2A" w:rsidRPr="00164870">
          <w:rPr>
            <w:rStyle w:val="a5"/>
            <w:rFonts w:ascii="Times New Roman" w:hAnsi="Times New Roman" w:cs="Times New Roman"/>
            <w:sz w:val="28"/>
            <w:szCs w:val="28"/>
            <w:lang w:val="ru-RU"/>
          </w:rPr>
          <w:t>-</w:t>
        </w:r>
        <w:r w:rsidR="00A73E2A" w:rsidRPr="00164870">
          <w:rPr>
            <w:rStyle w:val="a5"/>
            <w:rFonts w:ascii="Times New Roman" w:hAnsi="Times New Roman" w:cs="Times New Roman"/>
            <w:sz w:val="28"/>
            <w:szCs w:val="28"/>
          </w:rPr>
          <w:t>policy</w:t>
        </w:r>
        <w:r w:rsidR="00A73E2A" w:rsidRPr="00164870">
          <w:rPr>
            <w:rStyle w:val="a5"/>
            <w:rFonts w:ascii="Times New Roman" w:hAnsi="Times New Roman" w:cs="Times New Roman"/>
            <w:sz w:val="28"/>
            <w:szCs w:val="28"/>
            <w:lang w:val="ru-RU"/>
          </w:rPr>
          <w:t>/</w:t>
        </w:r>
        <w:proofErr w:type="spellStart"/>
        <w:r w:rsidR="00A73E2A" w:rsidRPr="00164870">
          <w:rPr>
            <w:rStyle w:val="a5"/>
            <w:rFonts w:ascii="Times New Roman" w:hAnsi="Times New Roman" w:cs="Times New Roman"/>
            <w:sz w:val="28"/>
            <w:szCs w:val="28"/>
          </w:rPr>
          <w:t>standart</w:t>
        </w:r>
        <w:proofErr w:type="spellEnd"/>
        <w:r w:rsidR="00A73E2A" w:rsidRPr="00164870">
          <w:rPr>
            <w:rStyle w:val="a5"/>
            <w:rFonts w:ascii="Times New Roman" w:hAnsi="Times New Roman" w:cs="Times New Roman"/>
            <w:sz w:val="28"/>
            <w:szCs w:val="28"/>
            <w:lang w:val="ru-RU"/>
          </w:rPr>
          <w:t>-</w:t>
        </w:r>
        <w:proofErr w:type="spellStart"/>
        <w:r w:rsidR="00A73E2A" w:rsidRPr="00164870">
          <w:rPr>
            <w:rStyle w:val="a5"/>
            <w:rFonts w:ascii="Times New Roman" w:hAnsi="Times New Roman" w:cs="Times New Roman"/>
            <w:sz w:val="28"/>
            <w:szCs w:val="28"/>
          </w:rPr>
          <w:t>razvitiya</w:t>
        </w:r>
        <w:proofErr w:type="spellEnd"/>
        <w:r w:rsidR="00A73E2A" w:rsidRPr="00164870">
          <w:rPr>
            <w:rStyle w:val="a5"/>
            <w:rFonts w:ascii="Times New Roman" w:hAnsi="Times New Roman" w:cs="Times New Roman"/>
            <w:sz w:val="28"/>
            <w:szCs w:val="28"/>
            <w:lang w:val="ru-RU"/>
          </w:rPr>
          <w:t>-</w:t>
        </w:r>
        <w:proofErr w:type="spellStart"/>
        <w:r w:rsidR="00A73E2A" w:rsidRPr="00164870">
          <w:rPr>
            <w:rStyle w:val="a5"/>
            <w:rFonts w:ascii="Times New Roman" w:hAnsi="Times New Roman" w:cs="Times New Roman"/>
            <w:sz w:val="28"/>
            <w:szCs w:val="28"/>
          </w:rPr>
          <w:t>konkurencii</w:t>
        </w:r>
        <w:proofErr w:type="spellEnd"/>
        <w:r w:rsidR="00A73E2A" w:rsidRPr="00164870">
          <w:rPr>
            <w:rStyle w:val="a5"/>
            <w:rFonts w:ascii="Times New Roman" w:hAnsi="Times New Roman" w:cs="Times New Roman"/>
            <w:sz w:val="28"/>
            <w:szCs w:val="28"/>
            <w:lang w:val="ru-RU"/>
          </w:rPr>
          <w:t>.</w:t>
        </w:r>
        <w:r w:rsidR="00A73E2A" w:rsidRPr="00164870">
          <w:rPr>
            <w:rStyle w:val="a5"/>
            <w:rFonts w:ascii="Times New Roman" w:hAnsi="Times New Roman" w:cs="Times New Roman"/>
            <w:sz w:val="28"/>
            <w:szCs w:val="28"/>
          </w:rPr>
          <w:t>html</w:t>
        </w:r>
      </w:hyperlink>
      <w:r w:rsidRPr="0016487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Pr>
          <w:rFonts w:ascii="Times New Roman" w:eastAsia="Calibri" w:hAnsi="Times New Roman" w:cs="Times New Roman"/>
          <w:sz w:val="28"/>
          <w:szCs w:val="28"/>
          <w:lang w:val="ru-RU"/>
        </w:rPr>
        <w:t>П</w:t>
      </w:r>
      <w:r w:rsidR="00BD0CCF" w:rsidRPr="00A73E2A">
        <w:rPr>
          <w:rFonts w:ascii="Times New Roman" w:eastAsia="Calibri" w:hAnsi="Times New Roman" w:cs="Times New Roman"/>
          <w:sz w:val="28"/>
          <w:szCs w:val="28"/>
          <w:lang w:val="ru-RU"/>
        </w:rPr>
        <w:t>одведены итоги деятельности муниципальных образований по содействию развитию конкуренции в отчетном 2017 году.</w:t>
      </w:r>
      <w:r>
        <w:rPr>
          <w:rFonts w:ascii="Times New Roman" w:eastAsia="Calibri" w:hAnsi="Times New Roman" w:cs="Times New Roman"/>
          <w:sz w:val="28"/>
          <w:szCs w:val="28"/>
          <w:lang w:val="ru-RU"/>
        </w:rPr>
        <w:t xml:space="preserve"> </w:t>
      </w:r>
      <w:r w:rsidR="00C03696">
        <w:rPr>
          <w:rFonts w:ascii="Times New Roman" w:eastAsia="Calibri" w:hAnsi="Times New Roman" w:cs="Times New Roman"/>
          <w:sz w:val="28"/>
          <w:szCs w:val="28"/>
          <w:lang w:val="ru-RU"/>
        </w:rPr>
        <w:t>В</w:t>
      </w:r>
      <w:r w:rsidR="00BD0CCF" w:rsidRPr="00164870">
        <w:rPr>
          <w:rFonts w:ascii="Times New Roman" w:eastAsia="Calibri" w:hAnsi="Times New Roman" w:cs="Times New Roman"/>
          <w:sz w:val="28"/>
          <w:szCs w:val="28"/>
          <w:lang w:val="ru-RU"/>
        </w:rPr>
        <w:t xml:space="preserve"> </w:t>
      </w:r>
      <w:r w:rsidRPr="00164870">
        <w:rPr>
          <w:rFonts w:ascii="Times New Roman" w:eastAsia="Calibri" w:hAnsi="Times New Roman" w:cs="Times New Roman"/>
          <w:sz w:val="28"/>
          <w:szCs w:val="28"/>
          <w:lang w:val="ru-RU"/>
        </w:rPr>
        <w:t>2017 год</w:t>
      </w:r>
      <w:r w:rsidR="00C03696">
        <w:rPr>
          <w:rFonts w:ascii="Times New Roman" w:eastAsia="Calibri" w:hAnsi="Times New Roman" w:cs="Times New Roman"/>
          <w:sz w:val="28"/>
          <w:szCs w:val="28"/>
          <w:lang w:val="ru-RU"/>
        </w:rPr>
        <w:t>у</w:t>
      </w:r>
      <w:r>
        <w:rPr>
          <w:rFonts w:ascii="Times New Roman" w:eastAsia="Calibri" w:hAnsi="Times New Roman" w:cs="Times New Roman"/>
          <w:sz w:val="28"/>
          <w:szCs w:val="28"/>
          <w:lang w:val="ru-RU"/>
        </w:rPr>
        <w:t xml:space="preserve"> органы местного самоуправления </w:t>
      </w:r>
      <w:r w:rsidR="00BD0CCF" w:rsidRPr="00164870">
        <w:rPr>
          <w:rFonts w:ascii="Times New Roman" w:eastAsia="Calibri" w:hAnsi="Times New Roman" w:cs="Times New Roman"/>
          <w:sz w:val="28"/>
          <w:szCs w:val="28"/>
          <w:lang w:val="ru-RU"/>
        </w:rPr>
        <w:t>республики заняли следующие рейтинговые позиции</w:t>
      </w:r>
      <w:r>
        <w:rPr>
          <w:rFonts w:ascii="Times New Roman" w:eastAsia="Calibri" w:hAnsi="Times New Roman" w:cs="Times New Roman"/>
          <w:sz w:val="28"/>
          <w:szCs w:val="28"/>
          <w:lang w:val="ru-RU"/>
        </w:rPr>
        <w:t>, представленные в таблице 6</w:t>
      </w:r>
      <w:r w:rsidR="00BD0CCF" w:rsidRPr="00164870">
        <w:rPr>
          <w:rFonts w:ascii="Times New Roman" w:eastAsia="Calibri" w:hAnsi="Times New Roman" w:cs="Times New Roman"/>
          <w:sz w:val="28"/>
          <w:szCs w:val="28"/>
          <w:lang w:val="ru-RU"/>
        </w:rPr>
        <w:t xml:space="preserve">: </w:t>
      </w:r>
    </w:p>
    <w:p w:rsidR="00164870" w:rsidRPr="00A06BFC" w:rsidRDefault="00164870" w:rsidP="00164870">
      <w:pPr>
        <w:spacing w:after="0" w:line="240" w:lineRule="auto"/>
        <w:jc w:val="right"/>
        <w:rPr>
          <w:rFonts w:ascii="Times New Roman" w:eastAsia="Calibri" w:hAnsi="Times New Roman" w:cs="Times New Roman"/>
          <w:sz w:val="28"/>
          <w:szCs w:val="28"/>
          <w:lang w:val="ru-RU"/>
        </w:rPr>
      </w:pPr>
      <w:r w:rsidRPr="00A06BFC">
        <w:rPr>
          <w:rFonts w:ascii="Times New Roman" w:eastAsia="Calibri" w:hAnsi="Times New Roman" w:cs="Times New Roman"/>
          <w:sz w:val="28"/>
          <w:szCs w:val="28"/>
          <w:lang w:val="ru-RU"/>
        </w:rPr>
        <w:t>Таблица 6</w:t>
      </w:r>
    </w:p>
    <w:tbl>
      <w:tblPr>
        <w:tblStyle w:val="a9"/>
        <w:tblW w:w="0" w:type="auto"/>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6"/>
        <w:gridCol w:w="1418"/>
      </w:tblGrid>
      <w:tr w:rsidR="005E66F8" w:rsidRPr="00BD0CCF" w:rsidTr="004056DA">
        <w:trPr>
          <w:jc w:val="center"/>
        </w:trPr>
        <w:tc>
          <w:tcPr>
            <w:tcW w:w="6946" w:type="dxa"/>
            <w:shd w:val="clear" w:color="auto" w:fill="B6DDE8" w:themeFill="accent5" w:themeFillTint="66"/>
          </w:tcPr>
          <w:p w:rsidR="005E66F8" w:rsidRPr="005334F6" w:rsidRDefault="005E66F8" w:rsidP="005334F6">
            <w:pPr>
              <w:tabs>
                <w:tab w:val="left" w:pos="1273"/>
              </w:tabs>
              <w:jc w:val="center"/>
              <w:rPr>
                <w:rFonts w:ascii="Times New Roman" w:eastAsia="Times New Roman" w:hAnsi="Times New Roman" w:cs="Times New Roman"/>
                <w:b/>
                <w:sz w:val="24"/>
                <w:szCs w:val="24"/>
                <w:lang w:val="ru-RU"/>
              </w:rPr>
            </w:pPr>
            <w:r w:rsidRPr="005334F6">
              <w:rPr>
                <w:rFonts w:ascii="Times New Roman" w:eastAsia="Times New Roman" w:hAnsi="Times New Roman" w:cs="Times New Roman"/>
                <w:b/>
                <w:sz w:val="24"/>
                <w:szCs w:val="24"/>
                <w:lang w:val="ru-RU"/>
              </w:rPr>
              <w:t>Наименования муниципальных образований и городских округов Республики Северная Осетия-Алания</w:t>
            </w:r>
          </w:p>
        </w:tc>
        <w:tc>
          <w:tcPr>
            <w:tcW w:w="1418" w:type="dxa"/>
            <w:shd w:val="clear" w:color="auto" w:fill="B6DDE8" w:themeFill="accent5" w:themeFillTint="66"/>
          </w:tcPr>
          <w:p w:rsidR="005E66F8" w:rsidRPr="005334F6" w:rsidRDefault="005E66F8" w:rsidP="00B61C2B">
            <w:pPr>
              <w:tabs>
                <w:tab w:val="left" w:pos="1273"/>
              </w:tabs>
              <w:jc w:val="center"/>
              <w:rPr>
                <w:rFonts w:ascii="Times New Roman" w:eastAsia="Times New Roman" w:hAnsi="Times New Roman" w:cs="Times New Roman"/>
                <w:b/>
                <w:sz w:val="24"/>
                <w:szCs w:val="24"/>
              </w:rPr>
            </w:pPr>
            <w:r w:rsidRPr="005334F6">
              <w:rPr>
                <w:rFonts w:ascii="Times New Roman" w:eastAsia="Times New Roman" w:hAnsi="Times New Roman" w:cs="Times New Roman"/>
                <w:b/>
                <w:sz w:val="24"/>
                <w:szCs w:val="24"/>
              </w:rPr>
              <w:t>Место в рейтинге</w:t>
            </w:r>
          </w:p>
        </w:tc>
      </w:tr>
      <w:tr w:rsidR="005E66F8" w:rsidRPr="00BD0CCF" w:rsidTr="005E66F8">
        <w:trPr>
          <w:jc w:val="center"/>
        </w:trPr>
        <w:tc>
          <w:tcPr>
            <w:tcW w:w="6946" w:type="dxa"/>
          </w:tcPr>
          <w:p w:rsidR="005E66F8" w:rsidRPr="00A73E2A" w:rsidRDefault="005E66F8" w:rsidP="00A73E2A">
            <w:pPr>
              <w:tabs>
                <w:tab w:val="left" w:pos="1273"/>
              </w:tabs>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Правобережный район</w:t>
            </w:r>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r>
      <w:tr w:rsidR="005E66F8" w:rsidRPr="00BD0CCF" w:rsidTr="005E66F8">
        <w:trPr>
          <w:jc w:val="center"/>
        </w:trPr>
        <w:tc>
          <w:tcPr>
            <w:tcW w:w="6946" w:type="dxa"/>
          </w:tcPr>
          <w:p w:rsidR="005E66F8" w:rsidRDefault="00EF0177" w:rsidP="005E66F8">
            <w:pPr>
              <w:tabs>
                <w:tab w:val="left" w:pos="1273"/>
              </w:tabs>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Пригородный</w:t>
            </w:r>
            <w:r w:rsidR="005E66F8">
              <w:rPr>
                <w:rFonts w:ascii="Times New Roman" w:eastAsia="Times New Roman" w:hAnsi="Times New Roman" w:cs="Times New Roman"/>
                <w:sz w:val="24"/>
                <w:szCs w:val="24"/>
                <w:lang w:val="ru-RU"/>
              </w:rPr>
              <w:t xml:space="preserve"> район</w:t>
            </w:r>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5E66F8" w:rsidRPr="00BD0CCF" w:rsidTr="005E66F8">
        <w:trPr>
          <w:jc w:val="center"/>
        </w:trPr>
        <w:tc>
          <w:tcPr>
            <w:tcW w:w="6946" w:type="dxa"/>
          </w:tcPr>
          <w:p w:rsidR="005E66F8" w:rsidRDefault="00EF0177" w:rsidP="00A73E2A">
            <w:pPr>
              <w:tabs>
                <w:tab w:val="left" w:pos="1273"/>
              </w:tabs>
              <w:jc w:val="lef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Моздокский</w:t>
            </w:r>
            <w:r w:rsidR="005E66F8">
              <w:rPr>
                <w:rFonts w:ascii="Times New Roman" w:eastAsia="Times New Roman" w:hAnsi="Times New Roman" w:cs="Times New Roman"/>
                <w:sz w:val="24"/>
                <w:szCs w:val="24"/>
                <w:lang w:val="ru-RU"/>
              </w:rPr>
              <w:t xml:space="preserve"> район</w:t>
            </w:r>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r>
      <w:tr w:rsidR="005E66F8" w:rsidRPr="00BD0CCF" w:rsidTr="005E66F8">
        <w:trPr>
          <w:jc w:val="center"/>
        </w:trPr>
        <w:tc>
          <w:tcPr>
            <w:tcW w:w="6946" w:type="dxa"/>
          </w:tcPr>
          <w:p w:rsidR="005E66F8" w:rsidRDefault="00EF0177" w:rsidP="00A73E2A">
            <w:pPr>
              <w:tabs>
                <w:tab w:val="left" w:pos="1273"/>
              </w:tabs>
              <w:jc w:val="left"/>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Ирафский</w:t>
            </w:r>
            <w:proofErr w:type="spellEnd"/>
            <w:r w:rsidR="005E66F8">
              <w:rPr>
                <w:rFonts w:ascii="Times New Roman" w:eastAsia="Times New Roman" w:hAnsi="Times New Roman" w:cs="Times New Roman"/>
                <w:sz w:val="24"/>
                <w:szCs w:val="24"/>
                <w:lang w:val="ru-RU"/>
              </w:rPr>
              <w:t xml:space="preserve"> район</w:t>
            </w:r>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5E66F8" w:rsidRPr="00BD0CCF" w:rsidTr="005E66F8">
        <w:trPr>
          <w:jc w:val="center"/>
        </w:trPr>
        <w:tc>
          <w:tcPr>
            <w:tcW w:w="6946" w:type="dxa"/>
          </w:tcPr>
          <w:p w:rsidR="005E66F8" w:rsidRDefault="00EF0177" w:rsidP="00A73E2A">
            <w:pPr>
              <w:tabs>
                <w:tab w:val="left" w:pos="1273"/>
              </w:tabs>
              <w:jc w:val="left"/>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Алагирский</w:t>
            </w:r>
            <w:proofErr w:type="spellEnd"/>
            <w:r>
              <w:rPr>
                <w:rFonts w:ascii="Times New Roman" w:eastAsia="Times New Roman" w:hAnsi="Times New Roman" w:cs="Times New Roman"/>
                <w:sz w:val="24"/>
                <w:szCs w:val="24"/>
                <w:lang w:val="ru-RU"/>
              </w:rPr>
              <w:t xml:space="preserve"> </w:t>
            </w:r>
            <w:r w:rsidR="005E66F8">
              <w:rPr>
                <w:rFonts w:ascii="Times New Roman" w:eastAsia="Times New Roman" w:hAnsi="Times New Roman" w:cs="Times New Roman"/>
                <w:sz w:val="24"/>
                <w:szCs w:val="24"/>
                <w:lang w:val="ru-RU"/>
              </w:rPr>
              <w:t>район</w:t>
            </w:r>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r w:rsidR="005E66F8" w:rsidRPr="00BD0CCF" w:rsidTr="005E66F8">
        <w:trPr>
          <w:jc w:val="center"/>
        </w:trPr>
        <w:tc>
          <w:tcPr>
            <w:tcW w:w="6946" w:type="dxa"/>
          </w:tcPr>
          <w:p w:rsidR="005E66F8" w:rsidRPr="00BD0CCF" w:rsidRDefault="00EF0177" w:rsidP="005E66F8">
            <w:pPr>
              <w:tabs>
                <w:tab w:val="left" w:pos="1273"/>
              </w:tab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ru-RU"/>
              </w:rPr>
              <w:t>Ардонский</w:t>
            </w:r>
            <w:proofErr w:type="spellEnd"/>
            <w:r w:rsidR="005E66F8">
              <w:rPr>
                <w:rFonts w:ascii="Times New Roman" w:eastAsia="Times New Roman" w:hAnsi="Times New Roman" w:cs="Times New Roman"/>
                <w:sz w:val="24"/>
                <w:szCs w:val="24"/>
                <w:lang w:val="ru-RU"/>
              </w:rPr>
              <w:t xml:space="preserve"> </w:t>
            </w:r>
            <w:proofErr w:type="spellStart"/>
            <w:r w:rsidR="005E66F8" w:rsidRPr="00BD0CCF">
              <w:rPr>
                <w:rFonts w:ascii="Times New Roman" w:eastAsia="Times New Roman" w:hAnsi="Times New Roman" w:cs="Times New Roman"/>
                <w:sz w:val="24"/>
                <w:szCs w:val="24"/>
              </w:rPr>
              <w:t>район</w:t>
            </w:r>
            <w:proofErr w:type="spellEnd"/>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5E66F8" w:rsidRPr="00BD0CCF" w:rsidTr="005E66F8">
        <w:trPr>
          <w:jc w:val="center"/>
        </w:trPr>
        <w:tc>
          <w:tcPr>
            <w:tcW w:w="6946" w:type="dxa"/>
          </w:tcPr>
          <w:p w:rsidR="005E66F8" w:rsidRPr="005E66F8" w:rsidRDefault="005E66F8" w:rsidP="00B61C2B">
            <w:pPr>
              <w:tabs>
                <w:tab w:val="left" w:pos="1273"/>
              </w:tabs>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город Владикавказ</w:t>
            </w:r>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r>
      <w:tr w:rsidR="005E66F8" w:rsidRPr="00BD0CCF" w:rsidTr="005E66F8">
        <w:trPr>
          <w:jc w:val="center"/>
        </w:trPr>
        <w:tc>
          <w:tcPr>
            <w:tcW w:w="6946" w:type="dxa"/>
          </w:tcPr>
          <w:p w:rsidR="005E66F8" w:rsidRPr="00BD0CCF" w:rsidRDefault="005E66F8" w:rsidP="00B61C2B">
            <w:pPr>
              <w:tabs>
                <w:tab w:val="left" w:pos="1273"/>
              </w:tabs>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Кировский</w:t>
            </w:r>
            <w:r w:rsidRPr="00BD0CCF">
              <w:rPr>
                <w:rFonts w:ascii="Times New Roman" w:eastAsia="Times New Roman" w:hAnsi="Times New Roman" w:cs="Times New Roman"/>
                <w:sz w:val="24"/>
                <w:szCs w:val="24"/>
              </w:rPr>
              <w:t xml:space="preserve"> </w:t>
            </w:r>
            <w:proofErr w:type="spellStart"/>
            <w:r w:rsidRPr="00BD0CCF">
              <w:rPr>
                <w:rFonts w:ascii="Times New Roman" w:eastAsia="Times New Roman" w:hAnsi="Times New Roman" w:cs="Times New Roman"/>
                <w:sz w:val="24"/>
                <w:szCs w:val="24"/>
              </w:rPr>
              <w:t>район</w:t>
            </w:r>
            <w:proofErr w:type="spellEnd"/>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r w:rsidR="005E66F8" w:rsidRPr="00BD0CCF" w:rsidTr="005E66F8">
        <w:trPr>
          <w:jc w:val="center"/>
        </w:trPr>
        <w:tc>
          <w:tcPr>
            <w:tcW w:w="6946" w:type="dxa"/>
          </w:tcPr>
          <w:p w:rsidR="005E66F8" w:rsidRPr="00A73E2A" w:rsidRDefault="005E66F8" w:rsidP="00B61C2B">
            <w:pPr>
              <w:tabs>
                <w:tab w:val="left" w:pos="1273"/>
              </w:tabs>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lastRenderedPageBreak/>
              <w:t>Дигорский</w:t>
            </w:r>
            <w:proofErr w:type="spellEnd"/>
            <w:r>
              <w:rPr>
                <w:rFonts w:ascii="Times New Roman" w:eastAsia="Times New Roman" w:hAnsi="Times New Roman" w:cs="Times New Roman"/>
                <w:sz w:val="24"/>
                <w:szCs w:val="24"/>
                <w:lang w:val="ru-RU"/>
              </w:rPr>
              <w:t xml:space="preserve"> район</w:t>
            </w:r>
          </w:p>
        </w:tc>
        <w:tc>
          <w:tcPr>
            <w:tcW w:w="1418" w:type="dxa"/>
          </w:tcPr>
          <w:p w:rsidR="005E66F8" w:rsidRPr="00164870" w:rsidRDefault="005E66F8" w:rsidP="00B61C2B">
            <w:pPr>
              <w:tabs>
                <w:tab w:val="left" w:pos="1273"/>
              </w:tabs>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w:t>
            </w:r>
          </w:p>
        </w:tc>
      </w:tr>
    </w:tbl>
    <w:p w:rsidR="006A01BE" w:rsidRPr="00A73E2A" w:rsidRDefault="006A01BE" w:rsidP="00EF0177">
      <w:pPr>
        <w:spacing w:after="0" w:line="240" w:lineRule="auto"/>
        <w:ind w:firstLine="709"/>
        <w:jc w:val="left"/>
        <w:rPr>
          <w:rFonts w:ascii="Times New Roman" w:eastAsia="Calibri" w:hAnsi="Times New Roman" w:cs="Times New Roman"/>
          <w:sz w:val="28"/>
          <w:szCs w:val="28"/>
          <w:lang w:val="ru-RU"/>
        </w:rPr>
      </w:pPr>
      <w:r w:rsidRPr="00164870">
        <w:rPr>
          <w:rFonts w:ascii="Times New Roman" w:eastAsia="Calibri" w:hAnsi="Times New Roman" w:cs="Times New Roman"/>
          <w:sz w:val="28"/>
          <w:szCs w:val="28"/>
          <w:lang w:val="ru-RU"/>
        </w:rPr>
        <w:t xml:space="preserve">Ссылка на </w:t>
      </w:r>
      <w:r w:rsidR="00D87DC2">
        <w:rPr>
          <w:rFonts w:ascii="Times New Roman" w:eastAsia="Calibri" w:hAnsi="Times New Roman" w:cs="Times New Roman"/>
          <w:sz w:val="28"/>
          <w:szCs w:val="28"/>
          <w:lang w:val="ru-RU"/>
        </w:rPr>
        <w:t xml:space="preserve">результаты </w:t>
      </w:r>
      <w:r w:rsidRPr="00164870">
        <w:rPr>
          <w:rFonts w:ascii="Times New Roman" w:eastAsia="Calibri" w:hAnsi="Times New Roman" w:cs="Times New Roman"/>
          <w:sz w:val="28"/>
          <w:szCs w:val="28"/>
          <w:lang w:val="ru-RU"/>
        </w:rPr>
        <w:t>рейтинг</w:t>
      </w:r>
      <w:r w:rsidR="00D87DC2">
        <w:rPr>
          <w:rFonts w:ascii="Times New Roman" w:eastAsia="Calibri" w:hAnsi="Times New Roman" w:cs="Times New Roman"/>
          <w:sz w:val="28"/>
          <w:szCs w:val="28"/>
          <w:lang w:val="ru-RU"/>
        </w:rPr>
        <w:t>а</w:t>
      </w:r>
      <w:r w:rsidRPr="00164870">
        <w:rPr>
          <w:rFonts w:ascii="Times New Roman" w:eastAsia="Calibri" w:hAnsi="Times New Roman" w:cs="Times New Roman"/>
          <w:sz w:val="28"/>
          <w:szCs w:val="28"/>
          <w:lang w:val="ru-RU"/>
        </w:rPr>
        <w:t xml:space="preserve"> в сети Интернет:</w:t>
      </w:r>
      <w:r w:rsidR="00164870" w:rsidRPr="00164870">
        <w:rPr>
          <w:rFonts w:ascii="Times New Roman" w:hAnsi="Times New Roman" w:cs="Times New Roman"/>
          <w:sz w:val="28"/>
          <w:szCs w:val="28"/>
          <w:lang w:val="ru-RU"/>
        </w:rPr>
        <w:t xml:space="preserve"> </w:t>
      </w:r>
      <w:hyperlink r:id="rId18" w:history="1">
        <w:r w:rsidR="00164870" w:rsidRPr="00164870">
          <w:rPr>
            <w:rStyle w:val="a5"/>
            <w:rFonts w:ascii="Times New Roman" w:hAnsi="Times New Roman" w:cs="Times New Roman"/>
            <w:sz w:val="28"/>
            <w:szCs w:val="28"/>
          </w:rPr>
          <w:t>http</w:t>
        </w:r>
        <w:r w:rsidR="00164870" w:rsidRPr="00164870">
          <w:rPr>
            <w:rStyle w:val="a5"/>
            <w:rFonts w:ascii="Times New Roman" w:hAnsi="Times New Roman" w:cs="Times New Roman"/>
            <w:sz w:val="28"/>
            <w:szCs w:val="28"/>
            <w:lang w:val="ru-RU"/>
          </w:rPr>
          <w:t>://</w:t>
        </w:r>
        <w:r w:rsidR="00164870" w:rsidRPr="00164870">
          <w:rPr>
            <w:rStyle w:val="a5"/>
            <w:rFonts w:ascii="Times New Roman" w:hAnsi="Times New Roman" w:cs="Times New Roman"/>
            <w:sz w:val="28"/>
            <w:szCs w:val="28"/>
          </w:rPr>
          <w:t>www</w:t>
        </w:r>
        <w:r w:rsidR="00164870" w:rsidRPr="00164870">
          <w:rPr>
            <w:rStyle w:val="a5"/>
            <w:rFonts w:ascii="Times New Roman" w:hAnsi="Times New Roman" w:cs="Times New Roman"/>
            <w:sz w:val="28"/>
            <w:szCs w:val="28"/>
            <w:lang w:val="ru-RU"/>
          </w:rPr>
          <w:t>.</w:t>
        </w:r>
        <w:proofErr w:type="spellStart"/>
        <w:r w:rsidR="00164870" w:rsidRPr="00164870">
          <w:rPr>
            <w:rStyle w:val="a5"/>
            <w:rFonts w:ascii="Times New Roman" w:hAnsi="Times New Roman" w:cs="Times New Roman"/>
            <w:sz w:val="28"/>
            <w:szCs w:val="28"/>
          </w:rPr>
          <w:t>economyrso</w:t>
        </w:r>
        <w:proofErr w:type="spellEnd"/>
        <w:r w:rsidR="00164870" w:rsidRPr="00164870">
          <w:rPr>
            <w:rStyle w:val="a5"/>
            <w:rFonts w:ascii="Times New Roman" w:hAnsi="Times New Roman" w:cs="Times New Roman"/>
            <w:sz w:val="28"/>
            <w:szCs w:val="28"/>
            <w:lang w:val="ru-RU"/>
          </w:rPr>
          <w:t>.</w:t>
        </w:r>
        <w:proofErr w:type="spellStart"/>
        <w:r w:rsidR="00164870" w:rsidRPr="00164870">
          <w:rPr>
            <w:rStyle w:val="a5"/>
            <w:rFonts w:ascii="Times New Roman" w:hAnsi="Times New Roman" w:cs="Times New Roman"/>
            <w:sz w:val="28"/>
            <w:szCs w:val="28"/>
          </w:rPr>
          <w:t>ru</w:t>
        </w:r>
        <w:proofErr w:type="spellEnd"/>
        <w:r w:rsidR="00164870" w:rsidRPr="00164870">
          <w:rPr>
            <w:rStyle w:val="a5"/>
            <w:rFonts w:ascii="Times New Roman" w:hAnsi="Times New Roman" w:cs="Times New Roman"/>
            <w:sz w:val="28"/>
            <w:szCs w:val="28"/>
            <w:lang w:val="ru-RU"/>
          </w:rPr>
          <w:t>/</w:t>
        </w:r>
        <w:r w:rsidR="00164870" w:rsidRPr="00164870">
          <w:rPr>
            <w:rStyle w:val="a5"/>
            <w:rFonts w:ascii="Times New Roman" w:hAnsi="Times New Roman" w:cs="Times New Roman"/>
            <w:sz w:val="28"/>
            <w:szCs w:val="28"/>
          </w:rPr>
          <w:t>economic</w:t>
        </w:r>
        <w:r w:rsidR="00164870" w:rsidRPr="00164870">
          <w:rPr>
            <w:rStyle w:val="a5"/>
            <w:rFonts w:ascii="Times New Roman" w:hAnsi="Times New Roman" w:cs="Times New Roman"/>
            <w:sz w:val="28"/>
            <w:szCs w:val="28"/>
            <w:lang w:val="ru-RU"/>
          </w:rPr>
          <w:t>-</w:t>
        </w:r>
        <w:r w:rsidR="00164870" w:rsidRPr="00164870">
          <w:rPr>
            <w:rStyle w:val="a5"/>
            <w:rFonts w:ascii="Times New Roman" w:hAnsi="Times New Roman" w:cs="Times New Roman"/>
            <w:sz w:val="28"/>
            <w:szCs w:val="28"/>
          </w:rPr>
          <w:t>policy</w:t>
        </w:r>
        <w:r w:rsidR="00164870" w:rsidRPr="00164870">
          <w:rPr>
            <w:rStyle w:val="a5"/>
            <w:rFonts w:ascii="Times New Roman" w:hAnsi="Times New Roman" w:cs="Times New Roman"/>
            <w:sz w:val="28"/>
            <w:szCs w:val="28"/>
            <w:lang w:val="ru-RU"/>
          </w:rPr>
          <w:t>/</w:t>
        </w:r>
        <w:proofErr w:type="spellStart"/>
        <w:r w:rsidR="00164870" w:rsidRPr="00164870">
          <w:rPr>
            <w:rStyle w:val="a5"/>
            <w:rFonts w:ascii="Times New Roman" w:hAnsi="Times New Roman" w:cs="Times New Roman"/>
            <w:sz w:val="28"/>
            <w:szCs w:val="28"/>
          </w:rPr>
          <w:t>standart</w:t>
        </w:r>
        <w:proofErr w:type="spellEnd"/>
        <w:r w:rsidR="00164870" w:rsidRPr="00164870">
          <w:rPr>
            <w:rStyle w:val="a5"/>
            <w:rFonts w:ascii="Times New Roman" w:hAnsi="Times New Roman" w:cs="Times New Roman"/>
            <w:sz w:val="28"/>
            <w:szCs w:val="28"/>
            <w:lang w:val="ru-RU"/>
          </w:rPr>
          <w:t>-</w:t>
        </w:r>
        <w:proofErr w:type="spellStart"/>
        <w:r w:rsidR="00164870" w:rsidRPr="00164870">
          <w:rPr>
            <w:rStyle w:val="a5"/>
            <w:rFonts w:ascii="Times New Roman" w:hAnsi="Times New Roman" w:cs="Times New Roman"/>
            <w:sz w:val="28"/>
            <w:szCs w:val="28"/>
          </w:rPr>
          <w:t>razvitiya</w:t>
        </w:r>
        <w:proofErr w:type="spellEnd"/>
        <w:r w:rsidR="00164870" w:rsidRPr="00164870">
          <w:rPr>
            <w:rStyle w:val="a5"/>
            <w:rFonts w:ascii="Times New Roman" w:hAnsi="Times New Roman" w:cs="Times New Roman"/>
            <w:sz w:val="28"/>
            <w:szCs w:val="28"/>
            <w:lang w:val="ru-RU"/>
          </w:rPr>
          <w:t>-</w:t>
        </w:r>
        <w:proofErr w:type="spellStart"/>
        <w:r w:rsidR="00164870" w:rsidRPr="00164870">
          <w:rPr>
            <w:rStyle w:val="a5"/>
            <w:rFonts w:ascii="Times New Roman" w:hAnsi="Times New Roman" w:cs="Times New Roman"/>
            <w:sz w:val="28"/>
            <w:szCs w:val="28"/>
          </w:rPr>
          <w:t>konkurencii</w:t>
        </w:r>
        <w:proofErr w:type="spellEnd"/>
        <w:r w:rsidR="00164870" w:rsidRPr="00164870">
          <w:rPr>
            <w:rStyle w:val="a5"/>
            <w:rFonts w:ascii="Times New Roman" w:hAnsi="Times New Roman" w:cs="Times New Roman"/>
            <w:sz w:val="28"/>
            <w:szCs w:val="28"/>
            <w:lang w:val="ru-RU"/>
          </w:rPr>
          <w:t>.</w:t>
        </w:r>
        <w:r w:rsidR="00164870" w:rsidRPr="00164870">
          <w:rPr>
            <w:rStyle w:val="a5"/>
            <w:rFonts w:ascii="Times New Roman" w:hAnsi="Times New Roman" w:cs="Times New Roman"/>
            <w:sz w:val="28"/>
            <w:szCs w:val="28"/>
          </w:rPr>
          <w:t>html</w:t>
        </w:r>
      </w:hyperlink>
      <w:r w:rsidR="00164870">
        <w:rPr>
          <w:rFonts w:ascii="Times New Roman" w:hAnsi="Times New Roman" w:cs="Times New Roman"/>
          <w:sz w:val="28"/>
          <w:szCs w:val="28"/>
          <w:lang w:val="ru-RU"/>
        </w:rPr>
        <w:t>.</w:t>
      </w:r>
    </w:p>
    <w:p w:rsidR="007E225D" w:rsidRPr="00A80A62" w:rsidRDefault="007E225D" w:rsidP="00B61C2B">
      <w:pPr>
        <w:spacing w:after="0" w:line="240" w:lineRule="auto"/>
        <w:rPr>
          <w:rFonts w:ascii="Times New Roman" w:hAnsi="Times New Roman" w:cs="Times New Roman"/>
          <w:lang w:val="ru-RU"/>
        </w:rPr>
      </w:pPr>
    </w:p>
    <w:p w:rsidR="00964310" w:rsidRPr="005334F6" w:rsidRDefault="00964310" w:rsidP="00B61C2B">
      <w:pPr>
        <w:spacing w:after="0" w:line="240" w:lineRule="auto"/>
        <w:jc w:val="center"/>
        <w:rPr>
          <w:rFonts w:ascii="Times New Roman" w:hAnsi="Times New Roman" w:cs="Times New Roman"/>
          <w:b/>
          <w:bCs/>
          <w:sz w:val="28"/>
          <w:szCs w:val="28"/>
          <w:lang w:val="ru-RU"/>
        </w:rPr>
      </w:pPr>
      <w:bookmarkStart w:id="24" w:name="bookmark23"/>
      <w:r w:rsidRPr="005334F6">
        <w:rPr>
          <w:rFonts w:ascii="Times New Roman" w:hAnsi="Times New Roman" w:cs="Times New Roman"/>
          <w:b/>
          <w:bCs/>
          <w:sz w:val="28"/>
          <w:szCs w:val="28"/>
          <w:lang w:val="ru-RU"/>
        </w:rPr>
        <w:t>3.2.3.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w:t>
      </w:r>
      <w:bookmarkEnd w:id="24"/>
    </w:p>
    <w:p w:rsidR="009A1CA6" w:rsidRPr="00A80A62" w:rsidRDefault="009A1CA6" w:rsidP="00B61C2B">
      <w:pPr>
        <w:spacing w:after="0" w:line="240" w:lineRule="auto"/>
        <w:rPr>
          <w:rFonts w:ascii="Times New Roman" w:hAnsi="Times New Roman" w:cs="Times New Roman"/>
          <w:bCs/>
          <w:lang w:val="ru-RU"/>
        </w:rPr>
      </w:pPr>
    </w:p>
    <w:p w:rsidR="009A1CA6" w:rsidRPr="005334F6" w:rsidRDefault="009A1CA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Вопросы содействия развитию конкуренции в республике рассматриваются на заседаниях коллегиальног</w:t>
      </w:r>
      <w:r w:rsidR="00E677CB">
        <w:rPr>
          <w:rFonts w:ascii="Times New Roman" w:hAnsi="Times New Roman" w:cs="Times New Roman"/>
          <w:sz w:val="28"/>
          <w:szCs w:val="28"/>
          <w:lang w:val="ru-RU"/>
        </w:rPr>
        <w:t xml:space="preserve">о органа при Главе республики, созданном </w:t>
      </w:r>
      <w:r w:rsidRPr="005334F6">
        <w:rPr>
          <w:rFonts w:ascii="Times New Roman" w:hAnsi="Times New Roman" w:cs="Times New Roman"/>
          <w:sz w:val="28"/>
          <w:szCs w:val="28"/>
          <w:lang w:val="ru-RU"/>
        </w:rPr>
        <w:t>Указом Главы Республики Северная Осетия-Алания от 18</w:t>
      </w:r>
      <w:r w:rsidR="00D94602" w:rsidRPr="005334F6">
        <w:rPr>
          <w:rFonts w:ascii="Times New Roman" w:hAnsi="Times New Roman" w:cs="Times New Roman"/>
          <w:sz w:val="28"/>
          <w:szCs w:val="28"/>
          <w:lang w:val="ru-RU"/>
        </w:rPr>
        <w:t xml:space="preserve"> марта </w:t>
      </w:r>
      <w:r w:rsidRPr="005334F6">
        <w:rPr>
          <w:rFonts w:ascii="Times New Roman" w:hAnsi="Times New Roman" w:cs="Times New Roman"/>
          <w:sz w:val="28"/>
          <w:szCs w:val="28"/>
          <w:lang w:val="ru-RU"/>
        </w:rPr>
        <w:t>2016 г</w:t>
      </w:r>
      <w:r w:rsidR="00D94602" w:rsidRPr="005334F6">
        <w:rPr>
          <w:rFonts w:ascii="Times New Roman" w:hAnsi="Times New Roman" w:cs="Times New Roman"/>
          <w:sz w:val="28"/>
          <w:szCs w:val="28"/>
          <w:lang w:val="ru-RU"/>
        </w:rPr>
        <w:t>ода</w:t>
      </w:r>
      <w:r w:rsidR="00E677CB">
        <w:rPr>
          <w:rFonts w:ascii="Times New Roman" w:hAnsi="Times New Roman" w:cs="Times New Roman"/>
          <w:sz w:val="28"/>
          <w:szCs w:val="28"/>
          <w:lang w:val="ru-RU"/>
        </w:rPr>
        <w:t xml:space="preserve"> №61 «О </w:t>
      </w:r>
      <w:r w:rsidR="00E677CB" w:rsidRPr="00E677CB">
        <w:rPr>
          <w:rFonts w:ascii="Times New Roman" w:hAnsi="Times New Roman" w:cs="Times New Roman"/>
          <w:sz w:val="28"/>
          <w:szCs w:val="28"/>
          <w:lang w:val="ru-RU"/>
        </w:rPr>
        <w:t>Совете по экономике, инновациям и конкурентной политике при Главе Республики Северная Осетия-Алания</w:t>
      </w:r>
      <w:r w:rsidR="00E22247">
        <w:rPr>
          <w:rFonts w:ascii="Times New Roman" w:hAnsi="Times New Roman" w:cs="Times New Roman"/>
          <w:sz w:val="28"/>
          <w:szCs w:val="28"/>
          <w:lang w:val="ru-RU"/>
        </w:rPr>
        <w:t xml:space="preserve">». </w:t>
      </w:r>
      <w:r w:rsidR="00E677CB">
        <w:rPr>
          <w:rFonts w:ascii="Times New Roman" w:hAnsi="Times New Roman" w:cs="Times New Roman"/>
          <w:sz w:val="28"/>
          <w:szCs w:val="28"/>
          <w:lang w:val="ru-RU"/>
        </w:rPr>
        <w:t>У</w:t>
      </w:r>
      <w:r w:rsidRPr="005334F6">
        <w:rPr>
          <w:rFonts w:ascii="Times New Roman" w:hAnsi="Times New Roman" w:cs="Times New Roman"/>
          <w:sz w:val="28"/>
          <w:szCs w:val="28"/>
          <w:lang w:val="ru-RU"/>
        </w:rPr>
        <w:t xml:space="preserve">тверждены </w:t>
      </w:r>
      <w:r w:rsidR="00E677CB">
        <w:rPr>
          <w:rFonts w:ascii="Times New Roman" w:hAnsi="Times New Roman" w:cs="Times New Roman"/>
          <w:sz w:val="28"/>
          <w:szCs w:val="28"/>
          <w:lang w:val="ru-RU"/>
        </w:rPr>
        <w:t>П</w:t>
      </w:r>
      <w:r w:rsidRPr="005334F6">
        <w:rPr>
          <w:rFonts w:ascii="Times New Roman" w:hAnsi="Times New Roman" w:cs="Times New Roman"/>
          <w:sz w:val="28"/>
          <w:szCs w:val="28"/>
          <w:lang w:val="ru-RU"/>
        </w:rPr>
        <w:t xml:space="preserve">оложение </w:t>
      </w:r>
      <w:r w:rsidR="00E22247">
        <w:rPr>
          <w:rFonts w:ascii="Times New Roman" w:hAnsi="Times New Roman" w:cs="Times New Roman"/>
          <w:sz w:val="28"/>
          <w:szCs w:val="28"/>
          <w:lang w:val="ru-RU"/>
        </w:rPr>
        <w:t xml:space="preserve">о </w:t>
      </w:r>
      <w:r w:rsidR="00E677CB">
        <w:rPr>
          <w:rFonts w:ascii="Times New Roman" w:hAnsi="Times New Roman" w:cs="Times New Roman"/>
          <w:sz w:val="28"/>
          <w:szCs w:val="28"/>
          <w:lang w:val="ru-RU"/>
        </w:rPr>
        <w:t xml:space="preserve">Совете и его состав, в который входит </w:t>
      </w:r>
      <w:r w:rsidRPr="005334F6">
        <w:rPr>
          <w:rFonts w:ascii="Times New Roman" w:hAnsi="Times New Roman" w:cs="Times New Roman"/>
          <w:sz w:val="28"/>
          <w:szCs w:val="28"/>
          <w:lang w:val="ru-RU"/>
        </w:rPr>
        <w:t>21 человек.</w:t>
      </w:r>
    </w:p>
    <w:p w:rsidR="009A1CA6" w:rsidRPr="005334F6" w:rsidRDefault="009A1CA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Совет возглавляет Глава Республики Северная Осетия-Алания </w:t>
      </w:r>
      <w:proofErr w:type="spellStart"/>
      <w:r w:rsidRPr="005334F6">
        <w:rPr>
          <w:rFonts w:ascii="Times New Roman" w:hAnsi="Times New Roman" w:cs="Times New Roman"/>
          <w:sz w:val="28"/>
          <w:szCs w:val="28"/>
          <w:lang w:val="ru-RU"/>
        </w:rPr>
        <w:t>В.З.Битаров</w:t>
      </w:r>
      <w:proofErr w:type="spellEnd"/>
      <w:r w:rsidRPr="005334F6">
        <w:rPr>
          <w:rFonts w:ascii="Times New Roman" w:hAnsi="Times New Roman" w:cs="Times New Roman"/>
          <w:sz w:val="28"/>
          <w:szCs w:val="28"/>
          <w:lang w:val="ru-RU"/>
        </w:rPr>
        <w:t xml:space="preserve">. В состав Совета вошли руководители промышленных предприятий, агропромышленных комплексов и торговых компаний, представители органов законодательной и исполнительной власти республики, научного сообщества и банковской системы. </w:t>
      </w:r>
    </w:p>
    <w:p w:rsidR="00964310" w:rsidRPr="005334F6" w:rsidRDefault="009A1CA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Указом Главы </w:t>
      </w:r>
      <w:r w:rsidR="00D94602" w:rsidRPr="005334F6">
        <w:rPr>
          <w:rFonts w:ascii="Times New Roman" w:hAnsi="Times New Roman" w:cs="Times New Roman"/>
          <w:sz w:val="28"/>
          <w:szCs w:val="28"/>
          <w:lang w:val="ru-RU"/>
        </w:rPr>
        <w:t xml:space="preserve">Республики Северная Осетия-Алания от 6 декабря </w:t>
      </w:r>
      <w:r w:rsidR="001F79E3">
        <w:rPr>
          <w:rFonts w:ascii="Times New Roman" w:hAnsi="Times New Roman" w:cs="Times New Roman"/>
          <w:sz w:val="28"/>
          <w:szCs w:val="28"/>
          <w:lang w:val="ru-RU"/>
        </w:rPr>
        <w:t xml:space="preserve">               </w:t>
      </w:r>
      <w:r w:rsidR="00D94602" w:rsidRPr="005334F6">
        <w:rPr>
          <w:rFonts w:ascii="Times New Roman" w:hAnsi="Times New Roman" w:cs="Times New Roman"/>
          <w:sz w:val="28"/>
          <w:szCs w:val="28"/>
          <w:lang w:val="ru-RU"/>
        </w:rPr>
        <w:t xml:space="preserve">2016 года №174 «О внесении изменений в Указ Главы Республики Северная Осетия-Алания от 18 марта 2016 года №61 «О Совете по экономике, инновациям и конкурентной политике при Главе Республики Северная Осетия-Алания» </w:t>
      </w:r>
      <w:r w:rsidRPr="005334F6">
        <w:rPr>
          <w:rFonts w:ascii="Times New Roman" w:hAnsi="Times New Roman" w:cs="Times New Roman"/>
          <w:sz w:val="28"/>
          <w:szCs w:val="28"/>
          <w:lang w:val="ru-RU"/>
        </w:rPr>
        <w:t xml:space="preserve">в состав Совета также введены председатель Совета муниципальных образований Республики Северная Осетия-Алания и председатель Северо-Осетинского регионального отделения Общероссийской общественной организации малого и среднего предпринимательства «Опора России». </w:t>
      </w:r>
      <w:r w:rsidR="00D94602" w:rsidRPr="005334F6">
        <w:rPr>
          <w:rFonts w:ascii="Times New Roman" w:hAnsi="Times New Roman" w:cs="Times New Roman"/>
          <w:sz w:val="28"/>
          <w:szCs w:val="28"/>
          <w:lang w:val="ru-RU"/>
        </w:rPr>
        <w:t>Указанные документы</w:t>
      </w:r>
      <w:r w:rsidRPr="005334F6">
        <w:rPr>
          <w:rFonts w:ascii="Times New Roman" w:hAnsi="Times New Roman" w:cs="Times New Roman"/>
          <w:sz w:val="28"/>
          <w:szCs w:val="28"/>
          <w:lang w:val="ru-RU"/>
        </w:rPr>
        <w:t xml:space="preserve"> размещен</w:t>
      </w:r>
      <w:r w:rsidR="00D94602" w:rsidRPr="005334F6">
        <w:rPr>
          <w:rFonts w:ascii="Times New Roman" w:hAnsi="Times New Roman" w:cs="Times New Roman"/>
          <w:sz w:val="28"/>
          <w:szCs w:val="28"/>
          <w:lang w:val="ru-RU"/>
        </w:rPr>
        <w:t>ы</w:t>
      </w:r>
      <w:r w:rsidRPr="005334F6">
        <w:rPr>
          <w:rFonts w:ascii="Times New Roman" w:hAnsi="Times New Roman" w:cs="Times New Roman"/>
          <w:sz w:val="28"/>
          <w:szCs w:val="28"/>
          <w:lang w:val="ru-RU"/>
        </w:rPr>
        <w:t xml:space="preserve"> на официальном сайте Главы Республики Северная Осетия-Алания и Правительства Республики Северная Осетия-Алания по адресу </w:t>
      </w:r>
      <w:hyperlink r:id="rId19" w:history="1">
        <w:r w:rsidR="001370D0" w:rsidRPr="00AB7040">
          <w:rPr>
            <w:rStyle w:val="a5"/>
            <w:rFonts w:ascii="Times New Roman" w:hAnsi="Times New Roman" w:cs="Times New Roman"/>
            <w:sz w:val="28"/>
            <w:szCs w:val="28"/>
          </w:rPr>
          <w:t>www</w:t>
        </w:r>
        <w:r w:rsidR="001370D0" w:rsidRPr="005334F6">
          <w:rPr>
            <w:rStyle w:val="a5"/>
            <w:rFonts w:ascii="Times New Roman" w:hAnsi="Times New Roman" w:cs="Times New Roman"/>
            <w:sz w:val="28"/>
            <w:szCs w:val="28"/>
            <w:lang w:val="ru-RU"/>
          </w:rPr>
          <w:t>.</w:t>
        </w:r>
        <w:r w:rsidR="001370D0" w:rsidRPr="00AB7040">
          <w:rPr>
            <w:rStyle w:val="a5"/>
            <w:rFonts w:ascii="Times New Roman" w:hAnsi="Times New Roman" w:cs="Times New Roman"/>
            <w:sz w:val="28"/>
            <w:szCs w:val="28"/>
          </w:rPr>
          <w:t>rso</w:t>
        </w:r>
        <w:r w:rsidR="001370D0" w:rsidRPr="005334F6">
          <w:rPr>
            <w:rStyle w:val="a5"/>
            <w:rFonts w:ascii="Times New Roman" w:hAnsi="Times New Roman" w:cs="Times New Roman"/>
            <w:sz w:val="28"/>
            <w:szCs w:val="28"/>
            <w:lang w:val="ru-RU"/>
          </w:rPr>
          <w:t>-</w:t>
        </w:r>
        <w:r w:rsidR="001370D0" w:rsidRPr="00AB7040">
          <w:rPr>
            <w:rStyle w:val="a5"/>
            <w:rFonts w:ascii="Times New Roman" w:hAnsi="Times New Roman" w:cs="Times New Roman"/>
            <w:sz w:val="28"/>
            <w:szCs w:val="28"/>
          </w:rPr>
          <w:t>a</w:t>
        </w:r>
        <w:r w:rsidR="001370D0" w:rsidRPr="005334F6">
          <w:rPr>
            <w:rStyle w:val="a5"/>
            <w:rFonts w:ascii="Times New Roman" w:hAnsi="Times New Roman" w:cs="Times New Roman"/>
            <w:sz w:val="28"/>
            <w:szCs w:val="28"/>
            <w:lang w:val="ru-RU"/>
          </w:rPr>
          <w:t>.</w:t>
        </w:r>
        <w:r w:rsidR="001370D0" w:rsidRPr="00AB7040">
          <w:rPr>
            <w:rStyle w:val="a5"/>
            <w:rFonts w:ascii="Times New Roman" w:hAnsi="Times New Roman" w:cs="Times New Roman"/>
            <w:sz w:val="28"/>
            <w:szCs w:val="28"/>
          </w:rPr>
          <w:t>ru</w:t>
        </w:r>
      </w:hyperlink>
      <w:r w:rsidRPr="005334F6">
        <w:rPr>
          <w:rFonts w:ascii="Times New Roman" w:hAnsi="Times New Roman" w:cs="Times New Roman"/>
          <w:sz w:val="28"/>
          <w:szCs w:val="28"/>
          <w:lang w:val="ru-RU"/>
        </w:rPr>
        <w:t xml:space="preserve"> и на сайте Министерства экономического развития Республики Северная Осетия-Алания по адресу </w:t>
      </w:r>
      <w:hyperlink r:id="rId20" w:history="1">
        <w:r w:rsidRPr="00AB7040">
          <w:rPr>
            <w:rStyle w:val="a5"/>
            <w:rFonts w:ascii="Times New Roman" w:hAnsi="Times New Roman" w:cs="Times New Roman"/>
            <w:sz w:val="28"/>
            <w:szCs w:val="28"/>
          </w:rPr>
          <w:t>www</w:t>
        </w:r>
        <w:r w:rsidRPr="005334F6">
          <w:rPr>
            <w:rStyle w:val="a5"/>
            <w:rFonts w:ascii="Times New Roman" w:hAnsi="Times New Roman" w:cs="Times New Roman"/>
            <w:sz w:val="28"/>
            <w:szCs w:val="28"/>
            <w:lang w:val="ru-RU"/>
          </w:rPr>
          <w:t>.</w:t>
        </w:r>
        <w:r w:rsidRPr="00AB7040">
          <w:rPr>
            <w:rStyle w:val="a5"/>
            <w:rFonts w:ascii="Times New Roman" w:hAnsi="Times New Roman" w:cs="Times New Roman"/>
            <w:sz w:val="28"/>
            <w:szCs w:val="28"/>
          </w:rPr>
          <w:t>economyrso</w:t>
        </w:r>
        <w:r w:rsidRPr="005334F6">
          <w:rPr>
            <w:rStyle w:val="a5"/>
            <w:rFonts w:ascii="Times New Roman" w:hAnsi="Times New Roman" w:cs="Times New Roman"/>
            <w:sz w:val="28"/>
            <w:szCs w:val="28"/>
            <w:lang w:val="ru-RU"/>
          </w:rPr>
          <w:t>.</w:t>
        </w:r>
        <w:proofErr w:type="spellStart"/>
        <w:r w:rsidRPr="00AB7040">
          <w:rPr>
            <w:rStyle w:val="a5"/>
            <w:rFonts w:ascii="Times New Roman" w:hAnsi="Times New Roman" w:cs="Times New Roman"/>
            <w:sz w:val="28"/>
            <w:szCs w:val="28"/>
          </w:rPr>
          <w:t>ru</w:t>
        </w:r>
        <w:proofErr w:type="spellEnd"/>
      </w:hyperlink>
      <w:r w:rsidRPr="005334F6">
        <w:rPr>
          <w:rFonts w:ascii="Times New Roman" w:hAnsi="Times New Roman" w:cs="Times New Roman"/>
          <w:sz w:val="28"/>
          <w:szCs w:val="28"/>
          <w:lang w:val="ru-RU"/>
        </w:rPr>
        <w:t>.</w:t>
      </w:r>
    </w:p>
    <w:p w:rsidR="00D94602" w:rsidRPr="005334F6" w:rsidRDefault="00D94602"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На заседаниях Совета в 2017 г</w:t>
      </w:r>
      <w:r w:rsidR="005334F6">
        <w:rPr>
          <w:rFonts w:ascii="Times New Roman" w:hAnsi="Times New Roman" w:cs="Times New Roman"/>
          <w:sz w:val="28"/>
          <w:szCs w:val="28"/>
          <w:lang w:val="ru-RU"/>
        </w:rPr>
        <w:t>оду</w:t>
      </w:r>
      <w:r w:rsidRPr="005334F6">
        <w:rPr>
          <w:rFonts w:ascii="Times New Roman" w:hAnsi="Times New Roman" w:cs="Times New Roman"/>
          <w:sz w:val="28"/>
          <w:szCs w:val="28"/>
          <w:lang w:val="ru-RU"/>
        </w:rPr>
        <w:t xml:space="preserve"> в части содействия р</w:t>
      </w:r>
      <w:r w:rsidR="00E22247">
        <w:rPr>
          <w:rFonts w:ascii="Times New Roman" w:hAnsi="Times New Roman" w:cs="Times New Roman"/>
          <w:sz w:val="28"/>
          <w:szCs w:val="28"/>
          <w:lang w:val="ru-RU"/>
        </w:rPr>
        <w:t>азвитию конкуренции в республике</w:t>
      </w:r>
      <w:r w:rsidRPr="005334F6">
        <w:rPr>
          <w:rFonts w:ascii="Times New Roman" w:hAnsi="Times New Roman" w:cs="Times New Roman"/>
          <w:sz w:val="28"/>
          <w:szCs w:val="28"/>
          <w:lang w:val="ru-RU"/>
        </w:rPr>
        <w:t>:</w:t>
      </w:r>
    </w:p>
    <w:p w:rsidR="00D94602" w:rsidRPr="005334F6" w:rsidRDefault="00D94602"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утвержден Доклад </w:t>
      </w:r>
      <w:r w:rsidR="00E22247">
        <w:rPr>
          <w:rFonts w:ascii="Times New Roman" w:hAnsi="Times New Roman" w:cs="Times New Roman"/>
          <w:sz w:val="28"/>
          <w:szCs w:val="28"/>
          <w:lang w:val="ru-RU"/>
        </w:rPr>
        <w:t xml:space="preserve">о состоянии и развитии </w:t>
      </w:r>
      <w:r w:rsidRPr="005334F6">
        <w:rPr>
          <w:rFonts w:ascii="Times New Roman" w:hAnsi="Times New Roman" w:cs="Times New Roman"/>
          <w:sz w:val="28"/>
          <w:szCs w:val="28"/>
          <w:lang w:val="ru-RU"/>
        </w:rPr>
        <w:t>конкурентной среды в Республике Северная Осетия-Алания за 2016 г</w:t>
      </w:r>
      <w:r w:rsidR="005334F6">
        <w:rPr>
          <w:rFonts w:ascii="Times New Roman" w:hAnsi="Times New Roman" w:cs="Times New Roman"/>
          <w:sz w:val="28"/>
          <w:szCs w:val="28"/>
          <w:lang w:val="ru-RU"/>
        </w:rPr>
        <w:t>од</w:t>
      </w:r>
      <w:r w:rsidRPr="005334F6">
        <w:rPr>
          <w:rFonts w:ascii="Times New Roman" w:hAnsi="Times New Roman" w:cs="Times New Roman"/>
          <w:sz w:val="28"/>
          <w:szCs w:val="28"/>
          <w:lang w:val="ru-RU"/>
        </w:rPr>
        <w:t>;</w:t>
      </w:r>
    </w:p>
    <w:p w:rsidR="009A1CA6" w:rsidRPr="005334F6" w:rsidRDefault="00D94602"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одобрены перечень социально значимых и приоритетных рынков для содействия развитию конкуренции в Республике Северная Осетия-Алания и план мероприятий («дорожная карта») по содействию развитию конкурентной среды Республики Северная Осетия-Алания.</w:t>
      </w:r>
    </w:p>
    <w:p w:rsidR="00D94602" w:rsidRPr="005334F6" w:rsidRDefault="00E22247"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Протокол заседания от 9 марта 2017 года </w:t>
      </w:r>
      <w:r w:rsidR="00D94602" w:rsidRPr="005334F6">
        <w:rPr>
          <w:rFonts w:ascii="Times New Roman" w:hAnsi="Times New Roman" w:cs="Times New Roman"/>
          <w:sz w:val="28"/>
          <w:szCs w:val="28"/>
          <w:lang w:val="ru-RU"/>
        </w:rPr>
        <w:t>№1 опубликован по ссылке</w:t>
      </w:r>
      <w:r w:rsidR="005334F6">
        <w:rPr>
          <w:rFonts w:ascii="Times New Roman" w:hAnsi="Times New Roman" w:cs="Times New Roman"/>
          <w:sz w:val="28"/>
          <w:szCs w:val="28"/>
          <w:lang w:val="ru-RU"/>
        </w:rPr>
        <w:t xml:space="preserve">                     </w:t>
      </w:r>
      <w:r w:rsidR="00D94602" w:rsidRPr="005334F6">
        <w:rPr>
          <w:rFonts w:ascii="Times New Roman" w:hAnsi="Times New Roman" w:cs="Times New Roman"/>
          <w:sz w:val="28"/>
          <w:szCs w:val="28"/>
          <w:lang w:val="ru-RU"/>
        </w:rPr>
        <w:t xml:space="preserve"> в Интернете </w:t>
      </w:r>
      <w:hyperlink r:id="rId21" w:history="1">
        <w:r w:rsidR="00D94602" w:rsidRPr="00AB7040">
          <w:rPr>
            <w:rStyle w:val="a5"/>
            <w:rFonts w:ascii="Times New Roman" w:hAnsi="Times New Roman" w:cs="Times New Roman"/>
            <w:sz w:val="28"/>
            <w:szCs w:val="28"/>
          </w:rPr>
          <w:t>http</w:t>
        </w:r>
        <w:r w:rsidR="00D94602" w:rsidRPr="005334F6">
          <w:rPr>
            <w:rStyle w:val="a5"/>
            <w:rFonts w:ascii="Times New Roman" w:hAnsi="Times New Roman" w:cs="Times New Roman"/>
            <w:sz w:val="28"/>
            <w:szCs w:val="28"/>
            <w:lang w:val="ru-RU"/>
          </w:rPr>
          <w:t>://</w:t>
        </w:r>
        <w:r w:rsidR="00D94602" w:rsidRPr="00AB7040">
          <w:rPr>
            <w:rStyle w:val="a5"/>
            <w:rFonts w:ascii="Times New Roman" w:hAnsi="Times New Roman" w:cs="Times New Roman"/>
            <w:sz w:val="28"/>
            <w:szCs w:val="28"/>
          </w:rPr>
          <w:t>www</w:t>
        </w:r>
        <w:r w:rsidR="00D94602" w:rsidRPr="005334F6">
          <w:rPr>
            <w:rStyle w:val="a5"/>
            <w:rFonts w:ascii="Times New Roman" w:hAnsi="Times New Roman" w:cs="Times New Roman"/>
            <w:sz w:val="28"/>
            <w:szCs w:val="28"/>
            <w:lang w:val="ru-RU"/>
          </w:rPr>
          <w:t>.</w:t>
        </w:r>
        <w:proofErr w:type="spellStart"/>
        <w:r w:rsidR="00D94602" w:rsidRPr="00AB7040">
          <w:rPr>
            <w:rStyle w:val="a5"/>
            <w:rFonts w:ascii="Times New Roman" w:hAnsi="Times New Roman" w:cs="Times New Roman"/>
            <w:sz w:val="28"/>
            <w:szCs w:val="28"/>
          </w:rPr>
          <w:t>economyrso</w:t>
        </w:r>
        <w:proofErr w:type="spellEnd"/>
        <w:r w:rsidR="00D94602" w:rsidRPr="005334F6">
          <w:rPr>
            <w:rStyle w:val="a5"/>
            <w:rFonts w:ascii="Times New Roman" w:hAnsi="Times New Roman" w:cs="Times New Roman"/>
            <w:sz w:val="28"/>
            <w:szCs w:val="28"/>
            <w:lang w:val="ru-RU"/>
          </w:rPr>
          <w:t>.</w:t>
        </w:r>
        <w:proofErr w:type="spellStart"/>
        <w:r w:rsidR="00D94602" w:rsidRPr="00AB7040">
          <w:rPr>
            <w:rStyle w:val="a5"/>
            <w:rFonts w:ascii="Times New Roman" w:hAnsi="Times New Roman" w:cs="Times New Roman"/>
            <w:sz w:val="28"/>
            <w:szCs w:val="28"/>
          </w:rPr>
          <w:t>ru</w:t>
        </w:r>
        <w:proofErr w:type="spellEnd"/>
        <w:r w:rsidR="00D94602" w:rsidRPr="005334F6">
          <w:rPr>
            <w:rStyle w:val="a5"/>
            <w:rFonts w:ascii="Times New Roman" w:hAnsi="Times New Roman" w:cs="Times New Roman"/>
            <w:sz w:val="28"/>
            <w:szCs w:val="28"/>
            <w:lang w:val="ru-RU"/>
          </w:rPr>
          <w:t>/</w:t>
        </w:r>
        <w:r w:rsidR="00D94602" w:rsidRPr="00AB7040">
          <w:rPr>
            <w:rStyle w:val="a5"/>
            <w:rFonts w:ascii="Times New Roman" w:hAnsi="Times New Roman" w:cs="Times New Roman"/>
            <w:sz w:val="28"/>
            <w:szCs w:val="28"/>
          </w:rPr>
          <w:t>economic</w:t>
        </w:r>
        <w:r w:rsidR="00D94602" w:rsidRPr="005334F6">
          <w:rPr>
            <w:rStyle w:val="a5"/>
            <w:rFonts w:ascii="Times New Roman" w:hAnsi="Times New Roman" w:cs="Times New Roman"/>
            <w:sz w:val="28"/>
            <w:szCs w:val="28"/>
            <w:lang w:val="ru-RU"/>
          </w:rPr>
          <w:t>-</w:t>
        </w:r>
        <w:r w:rsidR="00D94602" w:rsidRPr="00AB7040">
          <w:rPr>
            <w:rStyle w:val="a5"/>
            <w:rFonts w:ascii="Times New Roman" w:hAnsi="Times New Roman" w:cs="Times New Roman"/>
            <w:sz w:val="28"/>
            <w:szCs w:val="28"/>
          </w:rPr>
          <w:t>policy</w:t>
        </w:r>
        <w:r w:rsidR="00D94602" w:rsidRPr="005334F6">
          <w:rPr>
            <w:rStyle w:val="a5"/>
            <w:rFonts w:ascii="Times New Roman" w:hAnsi="Times New Roman" w:cs="Times New Roman"/>
            <w:sz w:val="28"/>
            <w:szCs w:val="28"/>
            <w:lang w:val="ru-RU"/>
          </w:rPr>
          <w:t>/</w:t>
        </w:r>
        <w:proofErr w:type="spellStart"/>
        <w:r w:rsidR="00D94602" w:rsidRPr="00AB7040">
          <w:rPr>
            <w:rStyle w:val="a5"/>
            <w:rFonts w:ascii="Times New Roman" w:hAnsi="Times New Roman" w:cs="Times New Roman"/>
            <w:sz w:val="28"/>
            <w:szCs w:val="28"/>
          </w:rPr>
          <w:t>standart</w:t>
        </w:r>
        <w:proofErr w:type="spellEnd"/>
        <w:r w:rsidR="00D94602" w:rsidRPr="005334F6">
          <w:rPr>
            <w:rStyle w:val="a5"/>
            <w:rFonts w:ascii="Times New Roman" w:hAnsi="Times New Roman" w:cs="Times New Roman"/>
            <w:sz w:val="28"/>
            <w:szCs w:val="28"/>
            <w:lang w:val="ru-RU"/>
          </w:rPr>
          <w:t>-</w:t>
        </w:r>
        <w:proofErr w:type="spellStart"/>
        <w:r w:rsidR="00D94602" w:rsidRPr="00AB7040">
          <w:rPr>
            <w:rStyle w:val="a5"/>
            <w:rFonts w:ascii="Times New Roman" w:hAnsi="Times New Roman" w:cs="Times New Roman"/>
            <w:sz w:val="28"/>
            <w:szCs w:val="28"/>
          </w:rPr>
          <w:t>razvitiya</w:t>
        </w:r>
        <w:proofErr w:type="spellEnd"/>
        <w:r w:rsidR="00D94602" w:rsidRPr="005334F6">
          <w:rPr>
            <w:rStyle w:val="a5"/>
            <w:rFonts w:ascii="Times New Roman" w:hAnsi="Times New Roman" w:cs="Times New Roman"/>
            <w:sz w:val="28"/>
            <w:szCs w:val="28"/>
            <w:lang w:val="ru-RU"/>
          </w:rPr>
          <w:t>-</w:t>
        </w:r>
        <w:proofErr w:type="spellStart"/>
        <w:r w:rsidR="00D94602" w:rsidRPr="00AB7040">
          <w:rPr>
            <w:rStyle w:val="a5"/>
            <w:rFonts w:ascii="Times New Roman" w:hAnsi="Times New Roman" w:cs="Times New Roman"/>
            <w:sz w:val="28"/>
            <w:szCs w:val="28"/>
          </w:rPr>
          <w:t>konkurencii</w:t>
        </w:r>
        <w:proofErr w:type="spellEnd"/>
        <w:r w:rsidR="00D94602" w:rsidRPr="005334F6">
          <w:rPr>
            <w:rStyle w:val="a5"/>
            <w:rFonts w:ascii="Times New Roman" w:hAnsi="Times New Roman" w:cs="Times New Roman"/>
            <w:sz w:val="28"/>
            <w:szCs w:val="28"/>
            <w:lang w:val="ru-RU"/>
          </w:rPr>
          <w:t>.</w:t>
        </w:r>
        <w:r w:rsidR="00D94602" w:rsidRPr="00AB7040">
          <w:rPr>
            <w:rStyle w:val="a5"/>
            <w:rFonts w:ascii="Times New Roman" w:hAnsi="Times New Roman" w:cs="Times New Roman"/>
            <w:sz w:val="28"/>
            <w:szCs w:val="28"/>
          </w:rPr>
          <w:t>html</w:t>
        </w:r>
      </w:hyperlink>
      <w:r w:rsidR="00D94602" w:rsidRPr="005334F6">
        <w:rPr>
          <w:rFonts w:ascii="Times New Roman" w:hAnsi="Times New Roman" w:cs="Times New Roman"/>
          <w:sz w:val="28"/>
          <w:szCs w:val="28"/>
          <w:lang w:val="ru-RU"/>
        </w:rPr>
        <w:t>.</w:t>
      </w:r>
    </w:p>
    <w:p w:rsidR="00D94602" w:rsidRDefault="00D94602" w:rsidP="00B61C2B">
      <w:pPr>
        <w:spacing w:after="0" w:line="240" w:lineRule="auto"/>
        <w:rPr>
          <w:rFonts w:ascii="Times New Roman" w:hAnsi="Times New Roman" w:cs="Times New Roman"/>
          <w:lang w:val="ru-RU"/>
        </w:rPr>
      </w:pPr>
    </w:p>
    <w:p w:rsidR="003A5B25" w:rsidRDefault="003A5B25" w:rsidP="00B61C2B">
      <w:pPr>
        <w:spacing w:after="0" w:line="240" w:lineRule="auto"/>
        <w:rPr>
          <w:rFonts w:ascii="Times New Roman" w:hAnsi="Times New Roman" w:cs="Times New Roman"/>
          <w:lang w:val="ru-RU"/>
        </w:rPr>
      </w:pPr>
    </w:p>
    <w:p w:rsidR="003A5B25" w:rsidRPr="00A80A62" w:rsidRDefault="003A5B25" w:rsidP="00B61C2B">
      <w:pPr>
        <w:spacing w:after="0" w:line="240" w:lineRule="auto"/>
        <w:rPr>
          <w:rFonts w:ascii="Times New Roman" w:hAnsi="Times New Roman" w:cs="Times New Roman"/>
          <w:lang w:val="ru-RU"/>
        </w:rPr>
      </w:pPr>
    </w:p>
    <w:p w:rsidR="00964310" w:rsidRPr="005334F6" w:rsidRDefault="002827E3" w:rsidP="00B61C2B">
      <w:pPr>
        <w:spacing w:after="0" w:line="240" w:lineRule="auto"/>
        <w:jc w:val="center"/>
        <w:rPr>
          <w:rFonts w:ascii="Times New Roman" w:hAnsi="Times New Roman" w:cs="Times New Roman"/>
          <w:b/>
          <w:bCs/>
          <w:sz w:val="28"/>
          <w:szCs w:val="28"/>
          <w:lang w:val="ru-RU"/>
        </w:rPr>
      </w:pPr>
      <w:bookmarkStart w:id="25" w:name="bookmark25"/>
      <w:r w:rsidRPr="005334F6">
        <w:rPr>
          <w:rFonts w:ascii="Times New Roman" w:hAnsi="Times New Roman" w:cs="Times New Roman"/>
          <w:b/>
          <w:bCs/>
          <w:sz w:val="28"/>
          <w:szCs w:val="28"/>
          <w:lang w:val="ru-RU"/>
        </w:rPr>
        <w:t>3.3. Проведение ежегодного мониторинга состояния и развития конкурентной среды на рынках товаров, работ и услуг субъекта Российской федерации с развернутой детализацией, указанием числовых значений и анализом информации в соответствии со Стандартом</w:t>
      </w:r>
      <w:bookmarkEnd w:id="25"/>
    </w:p>
    <w:p w:rsidR="005334F6" w:rsidRPr="00A80A62" w:rsidRDefault="005334F6" w:rsidP="005334F6">
      <w:pPr>
        <w:spacing w:after="0" w:line="240" w:lineRule="auto"/>
        <w:rPr>
          <w:rFonts w:ascii="Times New Roman" w:hAnsi="Times New Roman" w:cs="Times New Roman"/>
          <w:lang w:val="ru-RU"/>
        </w:rPr>
      </w:pPr>
    </w:p>
    <w:p w:rsidR="00D06F62" w:rsidRDefault="005334F6" w:rsidP="00117011">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рамках внедрения Стандарта развития конкуренции в </w:t>
      </w:r>
      <w:r w:rsidR="00C85088">
        <w:rPr>
          <w:rFonts w:ascii="Times New Roman" w:hAnsi="Times New Roman" w:cs="Times New Roman"/>
          <w:sz w:val="28"/>
          <w:szCs w:val="28"/>
          <w:lang w:val="ru-RU"/>
        </w:rPr>
        <w:t>Р</w:t>
      </w:r>
      <w:r>
        <w:rPr>
          <w:rFonts w:ascii="Times New Roman" w:hAnsi="Times New Roman" w:cs="Times New Roman"/>
          <w:sz w:val="28"/>
          <w:szCs w:val="28"/>
          <w:lang w:val="ru-RU"/>
        </w:rPr>
        <w:t>е</w:t>
      </w:r>
      <w:r w:rsidR="00C173A6">
        <w:rPr>
          <w:rFonts w:ascii="Times New Roman" w:hAnsi="Times New Roman" w:cs="Times New Roman"/>
          <w:sz w:val="28"/>
          <w:szCs w:val="28"/>
          <w:lang w:val="ru-RU"/>
        </w:rPr>
        <w:t xml:space="preserve">спублике Северная Осетия-Алания </w:t>
      </w:r>
      <w:r w:rsidR="00C85088">
        <w:rPr>
          <w:rFonts w:ascii="Times New Roman" w:hAnsi="Times New Roman" w:cs="Times New Roman"/>
          <w:sz w:val="28"/>
          <w:szCs w:val="28"/>
          <w:lang w:val="ru-RU"/>
        </w:rPr>
        <w:t xml:space="preserve">Министерством экономического развития республики совместно </w:t>
      </w:r>
      <w:r w:rsidR="00C85088" w:rsidRPr="005334F6">
        <w:rPr>
          <w:rFonts w:ascii="Times New Roman" w:hAnsi="Times New Roman" w:cs="Times New Roman"/>
          <w:sz w:val="28"/>
          <w:szCs w:val="28"/>
          <w:lang w:val="ru-RU"/>
        </w:rPr>
        <w:t xml:space="preserve">с </w:t>
      </w:r>
      <w:r w:rsidR="00C85088">
        <w:rPr>
          <w:rFonts w:ascii="Times New Roman" w:hAnsi="Times New Roman" w:cs="Times New Roman"/>
          <w:sz w:val="28"/>
          <w:szCs w:val="28"/>
          <w:lang w:val="ru-RU"/>
        </w:rPr>
        <w:t xml:space="preserve">органами </w:t>
      </w:r>
      <w:r w:rsidR="00C85088" w:rsidRPr="005334F6">
        <w:rPr>
          <w:rFonts w:ascii="Times New Roman" w:hAnsi="Times New Roman" w:cs="Times New Roman"/>
          <w:sz w:val="28"/>
          <w:szCs w:val="28"/>
          <w:lang w:val="ru-RU"/>
        </w:rPr>
        <w:t>исполнительными</w:t>
      </w:r>
      <w:r w:rsidR="00C85088">
        <w:rPr>
          <w:rFonts w:ascii="Times New Roman" w:hAnsi="Times New Roman" w:cs="Times New Roman"/>
          <w:sz w:val="28"/>
          <w:szCs w:val="28"/>
          <w:lang w:val="ru-RU"/>
        </w:rPr>
        <w:t xml:space="preserve"> и</w:t>
      </w:r>
      <w:r w:rsidR="00C85088" w:rsidRPr="005334F6">
        <w:rPr>
          <w:rFonts w:ascii="Times New Roman" w:hAnsi="Times New Roman" w:cs="Times New Roman"/>
          <w:sz w:val="28"/>
          <w:szCs w:val="28"/>
          <w:lang w:val="ru-RU"/>
        </w:rPr>
        <w:t xml:space="preserve"> органами местного самоуправления муниципальных образований </w:t>
      </w:r>
      <w:r w:rsidR="00C85088">
        <w:rPr>
          <w:rFonts w:ascii="Times New Roman" w:hAnsi="Times New Roman" w:cs="Times New Roman"/>
          <w:sz w:val="28"/>
          <w:szCs w:val="28"/>
          <w:lang w:val="ru-RU"/>
        </w:rPr>
        <w:t xml:space="preserve">республики в августе-октябре 2017 года </w:t>
      </w:r>
      <w:r w:rsidR="00D06F62">
        <w:rPr>
          <w:rFonts w:ascii="Times New Roman" w:hAnsi="Times New Roman" w:cs="Times New Roman"/>
          <w:sz w:val="28"/>
          <w:szCs w:val="28"/>
          <w:lang w:val="ru-RU"/>
        </w:rPr>
        <w:t xml:space="preserve">организовано </w:t>
      </w:r>
      <w:r>
        <w:rPr>
          <w:rFonts w:ascii="Times New Roman" w:hAnsi="Times New Roman" w:cs="Times New Roman"/>
          <w:sz w:val="28"/>
          <w:szCs w:val="28"/>
          <w:lang w:val="ru-RU"/>
        </w:rPr>
        <w:t xml:space="preserve">исследование состояния конкурентной </w:t>
      </w:r>
      <w:r w:rsidR="00C173A6">
        <w:rPr>
          <w:rFonts w:ascii="Times New Roman" w:hAnsi="Times New Roman" w:cs="Times New Roman"/>
          <w:sz w:val="28"/>
          <w:szCs w:val="28"/>
          <w:lang w:val="ru-RU"/>
        </w:rPr>
        <w:t xml:space="preserve">среды на рынках товаров и услуг </w:t>
      </w:r>
      <w:r w:rsidR="00C85088">
        <w:rPr>
          <w:rFonts w:ascii="Times New Roman" w:hAnsi="Times New Roman" w:cs="Times New Roman"/>
          <w:sz w:val="28"/>
          <w:szCs w:val="28"/>
          <w:lang w:val="ru-RU"/>
        </w:rPr>
        <w:t xml:space="preserve">путем </w:t>
      </w:r>
      <w:r w:rsidR="00D06F62">
        <w:rPr>
          <w:rFonts w:ascii="Times New Roman" w:hAnsi="Times New Roman" w:cs="Times New Roman"/>
          <w:sz w:val="28"/>
          <w:szCs w:val="28"/>
          <w:lang w:val="ru-RU"/>
        </w:rPr>
        <w:t xml:space="preserve">проведения анкетирования </w:t>
      </w:r>
      <w:r w:rsidR="00C85088" w:rsidRPr="00C85088">
        <w:rPr>
          <w:rFonts w:ascii="Times New Roman" w:hAnsi="Times New Roman" w:cs="Times New Roman"/>
          <w:sz w:val="28"/>
          <w:szCs w:val="28"/>
          <w:lang w:val="ru-RU"/>
        </w:rPr>
        <w:t xml:space="preserve">среди 2 групп респондентов </w:t>
      </w:r>
      <w:r w:rsidR="00D06F62">
        <w:rPr>
          <w:rFonts w:ascii="Times New Roman" w:hAnsi="Times New Roman" w:cs="Times New Roman"/>
          <w:sz w:val="28"/>
          <w:szCs w:val="28"/>
          <w:lang w:val="ru-RU"/>
        </w:rPr>
        <w:t>-</w:t>
      </w:r>
      <w:r w:rsidR="00C85088" w:rsidRPr="00C85088">
        <w:rPr>
          <w:rFonts w:ascii="Times New Roman" w:hAnsi="Times New Roman" w:cs="Times New Roman"/>
          <w:sz w:val="28"/>
          <w:szCs w:val="28"/>
          <w:lang w:val="ru-RU"/>
        </w:rPr>
        <w:t xml:space="preserve"> потребителей и представителей</w:t>
      </w:r>
      <w:r w:rsidR="00D06F62">
        <w:rPr>
          <w:rFonts w:ascii="Times New Roman" w:hAnsi="Times New Roman" w:cs="Times New Roman"/>
          <w:sz w:val="28"/>
          <w:szCs w:val="28"/>
          <w:lang w:val="ru-RU"/>
        </w:rPr>
        <w:t xml:space="preserve"> бизнес-сообщества</w:t>
      </w:r>
      <w:r w:rsidR="00C85088" w:rsidRPr="00C85088">
        <w:rPr>
          <w:rFonts w:ascii="Times New Roman" w:hAnsi="Times New Roman" w:cs="Times New Roman"/>
          <w:sz w:val="28"/>
          <w:szCs w:val="28"/>
          <w:lang w:val="ru-RU"/>
        </w:rPr>
        <w:t xml:space="preserve"> в соответствии с рекомендациями Аналитического центра при Правител</w:t>
      </w:r>
      <w:r w:rsidR="00D06F62">
        <w:rPr>
          <w:rFonts w:ascii="Times New Roman" w:hAnsi="Times New Roman" w:cs="Times New Roman"/>
          <w:sz w:val="28"/>
          <w:szCs w:val="28"/>
          <w:lang w:val="ru-RU"/>
        </w:rPr>
        <w:t>ьстве Российской Федерации.</w:t>
      </w:r>
    </w:p>
    <w:p w:rsidR="00C85088" w:rsidRDefault="00D06F62"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Опрос включил в себя:</w:t>
      </w:r>
    </w:p>
    <w:p w:rsidR="005334F6" w:rsidRPr="005334F6" w:rsidRDefault="00C173A6"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мониторинг </w:t>
      </w:r>
      <w:r w:rsidR="0068694C">
        <w:rPr>
          <w:rFonts w:ascii="Times New Roman" w:hAnsi="Times New Roman" w:cs="Times New Roman"/>
          <w:sz w:val="28"/>
          <w:szCs w:val="28"/>
          <w:lang w:val="ru-RU"/>
        </w:rPr>
        <w:t xml:space="preserve">наличия (отсутствия) </w:t>
      </w:r>
      <w:r w:rsidR="005334F6" w:rsidRPr="005334F6">
        <w:rPr>
          <w:rFonts w:ascii="Times New Roman" w:hAnsi="Times New Roman" w:cs="Times New Roman"/>
          <w:sz w:val="28"/>
          <w:szCs w:val="28"/>
          <w:lang w:val="ru-RU"/>
        </w:rPr>
        <w:t>административных барьеров и оценки состояния конкурентной среды субъектами предпринимательской деятельности;</w:t>
      </w:r>
    </w:p>
    <w:p w:rsidR="005334F6" w:rsidRPr="005334F6" w:rsidRDefault="00C173A6"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мониторинг </w:t>
      </w:r>
      <w:r w:rsidR="005334F6" w:rsidRPr="005334F6">
        <w:rPr>
          <w:rFonts w:ascii="Times New Roman" w:hAnsi="Times New Roman" w:cs="Times New Roman"/>
          <w:sz w:val="28"/>
          <w:szCs w:val="28"/>
          <w:lang w:val="ru-RU"/>
        </w:rPr>
        <w:t>удовлетворенности потребителей качеством товаров и услуг на товарных рынках региона и состоянием ценовой конкуренции;</w:t>
      </w:r>
    </w:p>
    <w:p w:rsidR="005334F6" w:rsidRDefault="00C173A6"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мониторинг </w:t>
      </w:r>
      <w:r w:rsidR="005334F6" w:rsidRPr="005334F6">
        <w:rPr>
          <w:rFonts w:ascii="Times New Roman" w:hAnsi="Times New Roman" w:cs="Times New Roman"/>
          <w:sz w:val="28"/>
          <w:szCs w:val="28"/>
          <w:lang w:val="ru-RU"/>
        </w:rPr>
        <w:t>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услуг региона и деятельности по содействию раз</w:t>
      </w:r>
      <w:r w:rsidR="005E781E">
        <w:rPr>
          <w:rFonts w:ascii="Times New Roman" w:hAnsi="Times New Roman" w:cs="Times New Roman"/>
          <w:sz w:val="28"/>
          <w:szCs w:val="28"/>
          <w:lang w:val="ru-RU"/>
        </w:rPr>
        <w:t>витию конкуренции в регионе;</w:t>
      </w:r>
    </w:p>
    <w:p w:rsidR="005E781E" w:rsidRDefault="005E781E"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мониторинг деятельности субъ</w:t>
      </w:r>
      <w:r w:rsidR="004B3AD9">
        <w:rPr>
          <w:rFonts w:ascii="Times New Roman" w:hAnsi="Times New Roman" w:cs="Times New Roman"/>
          <w:sz w:val="28"/>
          <w:szCs w:val="28"/>
          <w:lang w:val="ru-RU"/>
        </w:rPr>
        <w:t>е</w:t>
      </w:r>
      <w:r>
        <w:rPr>
          <w:rFonts w:ascii="Times New Roman" w:hAnsi="Times New Roman" w:cs="Times New Roman"/>
          <w:sz w:val="28"/>
          <w:szCs w:val="28"/>
          <w:lang w:val="ru-RU"/>
        </w:rPr>
        <w:t>ктов естественных монополий на территории республики.</w:t>
      </w:r>
    </w:p>
    <w:p w:rsidR="00EB44DA" w:rsidRPr="00EB44DA" w:rsidRDefault="00EB44DA"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Информация о результатах проведенного опроса размещена на официальном сайте Министерства экономического развития Республики Северная Осетия-Алания </w:t>
      </w:r>
      <w:r w:rsidRPr="00EB44DA">
        <w:rPr>
          <w:rFonts w:ascii="Times New Roman" w:hAnsi="Times New Roman" w:cs="Times New Roman"/>
          <w:sz w:val="28"/>
          <w:szCs w:val="28"/>
          <w:lang w:val="ru-RU"/>
        </w:rPr>
        <w:t>(</w:t>
      </w:r>
      <w:hyperlink r:id="rId22" w:history="1">
        <w:r w:rsidRPr="00170C53">
          <w:rPr>
            <w:rStyle w:val="a5"/>
            <w:rFonts w:ascii="Times New Roman" w:hAnsi="Times New Roman" w:cs="Times New Roman"/>
            <w:sz w:val="28"/>
            <w:szCs w:val="28"/>
          </w:rPr>
          <w:t>www</w:t>
        </w:r>
        <w:r w:rsidRPr="00170C53">
          <w:rPr>
            <w:rStyle w:val="a5"/>
            <w:rFonts w:ascii="Times New Roman" w:hAnsi="Times New Roman" w:cs="Times New Roman"/>
            <w:sz w:val="28"/>
            <w:szCs w:val="28"/>
            <w:lang w:val="ru-RU"/>
          </w:rPr>
          <w:t>.</w:t>
        </w:r>
        <w:proofErr w:type="spellStart"/>
        <w:r w:rsidRPr="00170C53">
          <w:rPr>
            <w:rStyle w:val="a5"/>
            <w:rFonts w:ascii="Times New Roman" w:hAnsi="Times New Roman" w:cs="Times New Roman"/>
            <w:sz w:val="28"/>
            <w:szCs w:val="28"/>
          </w:rPr>
          <w:t>economyrso</w:t>
        </w:r>
        <w:proofErr w:type="spellEnd"/>
        <w:r w:rsidRPr="00170C53">
          <w:rPr>
            <w:rStyle w:val="a5"/>
            <w:rFonts w:ascii="Times New Roman" w:hAnsi="Times New Roman" w:cs="Times New Roman"/>
            <w:sz w:val="28"/>
            <w:szCs w:val="28"/>
            <w:lang w:val="ru-RU"/>
          </w:rPr>
          <w:t>.</w:t>
        </w:r>
        <w:proofErr w:type="spellStart"/>
        <w:r w:rsidRPr="00170C53">
          <w:rPr>
            <w:rStyle w:val="a5"/>
            <w:rFonts w:ascii="Times New Roman" w:hAnsi="Times New Roman" w:cs="Times New Roman"/>
            <w:sz w:val="28"/>
            <w:szCs w:val="28"/>
          </w:rPr>
          <w:t>ru</w:t>
        </w:r>
        <w:proofErr w:type="spellEnd"/>
      </w:hyperlink>
      <w:r w:rsidRPr="00EB44DA">
        <w:rPr>
          <w:rFonts w:ascii="Times New Roman" w:hAnsi="Times New Roman" w:cs="Times New Roman"/>
          <w:sz w:val="28"/>
          <w:szCs w:val="28"/>
          <w:lang w:val="ru-RU"/>
        </w:rPr>
        <w:t>)</w:t>
      </w:r>
      <w:r>
        <w:rPr>
          <w:rFonts w:ascii="Times New Roman" w:hAnsi="Times New Roman" w:cs="Times New Roman"/>
          <w:sz w:val="28"/>
          <w:szCs w:val="28"/>
          <w:lang w:val="ru-RU"/>
        </w:rPr>
        <w:t xml:space="preserve"> в разделе «Экономическая политика» - «Стандарт развития конкуренция».</w:t>
      </w:r>
    </w:p>
    <w:p w:rsidR="002827E3" w:rsidRPr="00A80A62" w:rsidRDefault="002827E3" w:rsidP="00B61C2B">
      <w:pPr>
        <w:spacing w:after="0" w:line="240" w:lineRule="auto"/>
        <w:rPr>
          <w:rFonts w:ascii="Times New Roman" w:hAnsi="Times New Roman" w:cs="Times New Roman"/>
          <w:lang w:val="ru-RU"/>
        </w:rPr>
      </w:pPr>
    </w:p>
    <w:p w:rsidR="002827E3" w:rsidRPr="005334F6" w:rsidRDefault="002827E3"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3.3.1. Результаты проведенного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w:t>
      </w:r>
    </w:p>
    <w:p w:rsidR="00155608" w:rsidRPr="00A80A62" w:rsidRDefault="00155608" w:rsidP="00B61C2B">
      <w:pPr>
        <w:spacing w:after="0" w:line="240" w:lineRule="auto"/>
        <w:jc w:val="center"/>
        <w:rPr>
          <w:rFonts w:ascii="Times New Roman" w:hAnsi="Times New Roman" w:cs="Times New Roman"/>
          <w:lang w:val="ru-RU"/>
        </w:rPr>
      </w:pPr>
    </w:p>
    <w:p w:rsidR="0068694C" w:rsidRDefault="0068694C"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мониторинга наличия (отсутствия) </w:t>
      </w:r>
      <w:r w:rsidRPr="005334F6">
        <w:rPr>
          <w:rFonts w:ascii="Times New Roman" w:hAnsi="Times New Roman" w:cs="Times New Roman"/>
          <w:sz w:val="28"/>
          <w:szCs w:val="28"/>
          <w:lang w:val="ru-RU"/>
        </w:rPr>
        <w:t>административных барьеров и оценки состояния конкурентной среды субъектами предпринимательской деятельности</w:t>
      </w:r>
      <w:r>
        <w:rPr>
          <w:rFonts w:ascii="Times New Roman" w:hAnsi="Times New Roman" w:cs="Times New Roman"/>
          <w:sz w:val="28"/>
          <w:szCs w:val="28"/>
          <w:lang w:val="ru-RU"/>
        </w:rPr>
        <w:t xml:space="preserve"> опрошено около 200 предпринимателей.</w:t>
      </w:r>
    </w:p>
    <w:p w:rsidR="0068694C" w:rsidRDefault="0068694C"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Наибольший удельный вес респондентов пришелся на хозяйс</w:t>
      </w:r>
      <w:r w:rsidR="00E22247">
        <w:rPr>
          <w:rFonts w:ascii="Times New Roman" w:hAnsi="Times New Roman" w:cs="Times New Roman"/>
          <w:sz w:val="28"/>
          <w:szCs w:val="28"/>
          <w:lang w:val="ru-RU"/>
        </w:rPr>
        <w:t>твующие субъекты, осуществляющие</w:t>
      </w:r>
      <w:r>
        <w:rPr>
          <w:rFonts w:ascii="Times New Roman" w:hAnsi="Times New Roman" w:cs="Times New Roman"/>
          <w:sz w:val="28"/>
          <w:szCs w:val="28"/>
          <w:lang w:val="ru-RU"/>
        </w:rPr>
        <w:t xml:space="preserve"> свою деятельность на </w:t>
      </w:r>
      <w:r w:rsidR="00AF23A6">
        <w:rPr>
          <w:rFonts w:ascii="Times New Roman" w:hAnsi="Times New Roman" w:cs="Times New Roman"/>
          <w:sz w:val="28"/>
          <w:szCs w:val="28"/>
          <w:lang w:val="ru-RU"/>
        </w:rPr>
        <w:t>рынке:</w:t>
      </w:r>
    </w:p>
    <w:p w:rsidR="00AF23A6" w:rsidRDefault="009F07CF"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р</w:t>
      </w:r>
      <w:r w:rsidR="00AF23A6">
        <w:rPr>
          <w:rFonts w:ascii="Times New Roman" w:hAnsi="Times New Roman" w:cs="Times New Roman"/>
          <w:sz w:val="28"/>
          <w:szCs w:val="28"/>
          <w:lang w:val="ru-RU"/>
        </w:rPr>
        <w:t xml:space="preserve">озничной торговли </w:t>
      </w:r>
      <w:r w:rsidR="009B6032">
        <w:rPr>
          <w:rFonts w:ascii="Times New Roman" w:hAnsi="Times New Roman" w:cs="Times New Roman"/>
          <w:sz w:val="28"/>
          <w:szCs w:val="28"/>
          <w:lang w:val="ru-RU"/>
        </w:rPr>
        <w:t>-</w:t>
      </w:r>
      <w:r w:rsidR="00AF23A6">
        <w:rPr>
          <w:rFonts w:ascii="Times New Roman" w:hAnsi="Times New Roman" w:cs="Times New Roman"/>
          <w:sz w:val="28"/>
          <w:szCs w:val="28"/>
          <w:lang w:val="ru-RU"/>
        </w:rPr>
        <w:t xml:space="preserve"> более 60%,</w:t>
      </w:r>
    </w:p>
    <w:p w:rsidR="00AF23A6" w:rsidRDefault="009F07CF"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с</w:t>
      </w:r>
      <w:r w:rsidR="00AF23A6">
        <w:rPr>
          <w:rFonts w:ascii="Times New Roman" w:hAnsi="Times New Roman" w:cs="Times New Roman"/>
          <w:sz w:val="28"/>
          <w:szCs w:val="28"/>
          <w:lang w:val="ru-RU"/>
        </w:rPr>
        <w:t xml:space="preserve">троительства </w:t>
      </w:r>
      <w:r w:rsidR="009B6032">
        <w:rPr>
          <w:rFonts w:ascii="Times New Roman" w:hAnsi="Times New Roman" w:cs="Times New Roman"/>
          <w:sz w:val="28"/>
          <w:szCs w:val="28"/>
          <w:lang w:val="ru-RU"/>
        </w:rPr>
        <w:t>-</w:t>
      </w:r>
      <w:r w:rsidR="00AF23A6">
        <w:rPr>
          <w:rFonts w:ascii="Times New Roman" w:hAnsi="Times New Roman" w:cs="Times New Roman"/>
          <w:sz w:val="28"/>
          <w:szCs w:val="28"/>
          <w:lang w:val="ru-RU"/>
        </w:rPr>
        <w:t xml:space="preserve"> более 20%,</w:t>
      </w:r>
    </w:p>
    <w:p w:rsidR="00AF23A6" w:rsidRDefault="009F07CF"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м</w:t>
      </w:r>
      <w:r w:rsidR="00AF23A6">
        <w:rPr>
          <w:rFonts w:ascii="Times New Roman" w:hAnsi="Times New Roman" w:cs="Times New Roman"/>
          <w:sz w:val="28"/>
          <w:szCs w:val="28"/>
          <w:lang w:val="ru-RU"/>
        </w:rPr>
        <w:t xml:space="preserve">едицинских услуг </w:t>
      </w:r>
      <w:r w:rsidR="009B6032">
        <w:rPr>
          <w:rFonts w:ascii="Times New Roman" w:hAnsi="Times New Roman" w:cs="Times New Roman"/>
          <w:sz w:val="28"/>
          <w:szCs w:val="28"/>
          <w:lang w:val="ru-RU"/>
        </w:rPr>
        <w:t>-</w:t>
      </w:r>
      <w:r w:rsidR="00AF23A6">
        <w:rPr>
          <w:rFonts w:ascii="Times New Roman" w:hAnsi="Times New Roman" w:cs="Times New Roman"/>
          <w:sz w:val="28"/>
          <w:szCs w:val="28"/>
          <w:lang w:val="ru-RU"/>
        </w:rPr>
        <w:t xml:space="preserve"> около 18%.</w:t>
      </w:r>
    </w:p>
    <w:p w:rsidR="00AF23A6" w:rsidRDefault="00AF23A6"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По периоду времени, в течение которого осуществляют свою деятельность опрошенные субъекты предпринимательской деятельности, результаты представлены на </w:t>
      </w:r>
      <w:r w:rsidR="009F07CF">
        <w:rPr>
          <w:rFonts w:ascii="Times New Roman" w:hAnsi="Times New Roman" w:cs="Times New Roman"/>
          <w:sz w:val="28"/>
          <w:szCs w:val="28"/>
          <w:lang w:val="ru-RU"/>
        </w:rPr>
        <w:t>рисунке</w:t>
      </w:r>
      <w:r>
        <w:rPr>
          <w:rFonts w:ascii="Times New Roman" w:hAnsi="Times New Roman" w:cs="Times New Roman"/>
          <w:sz w:val="28"/>
          <w:szCs w:val="28"/>
          <w:lang w:val="ru-RU"/>
        </w:rPr>
        <w:t xml:space="preserve"> 1.</w:t>
      </w:r>
    </w:p>
    <w:p w:rsidR="00AF23A6" w:rsidRDefault="009F07CF" w:rsidP="00AF23A6">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AF23A6">
        <w:rPr>
          <w:rFonts w:ascii="Times New Roman" w:hAnsi="Times New Roman" w:cs="Times New Roman"/>
          <w:sz w:val="28"/>
          <w:szCs w:val="28"/>
          <w:lang w:val="ru-RU"/>
        </w:rPr>
        <w:t xml:space="preserve"> 1</w:t>
      </w:r>
    </w:p>
    <w:p w:rsidR="00FA40CC" w:rsidRDefault="00AF23A6" w:rsidP="00AF23A6">
      <w:pPr>
        <w:spacing w:after="0" w:line="240" w:lineRule="auto"/>
        <w:rPr>
          <w:rFonts w:ascii="Times New Roman" w:hAnsi="Times New Roman" w:cs="Times New Roman"/>
          <w:sz w:val="28"/>
          <w:szCs w:val="28"/>
          <w:lang w:val="ru-RU"/>
        </w:rPr>
      </w:pPr>
      <w:r w:rsidRPr="00AF23A6">
        <w:rPr>
          <w:rFonts w:ascii="Times New Roman" w:hAnsi="Times New Roman" w:cs="Times New Roman"/>
          <w:noProof/>
          <w:sz w:val="28"/>
          <w:szCs w:val="28"/>
          <w:lang w:val="ru-RU" w:eastAsia="ru-RU" w:bidi="ar-SA"/>
        </w:rPr>
        <w:drawing>
          <wp:inline distT="0" distB="0" distL="0" distR="0" wp14:anchorId="60BA6451" wp14:editId="69A7657E">
            <wp:extent cx="5943600" cy="23717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A40CC" w:rsidRDefault="00FA40CC" w:rsidP="00AF23A6">
      <w:pPr>
        <w:spacing w:after="0" w:line="240" w:lineRule="auto"/>
        <w:rPr>
          <w:rFonts w:ascii="Times New Roman" w:hAnsi="Times New Roman" w:cs="Times New Roman"/>
          <w:sz w:val="28"/>
          <w:szCs w:val="28"/>
          <w:lang w:val="ru-RU"/>
        </w:rPr>
      </w:pPr>
    </w:p>
    <w:p w:rsidR="00FA40CC" w:rsidRDefault="00FA40CC"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75% опрошенных предпринимателей осуществляют свою деятельность на рынке республики, 15% </w:t>
      </w:r>
      <w:r w:rsidR="00B660EA">
        <w:rPr>
          <w:rFonts w:ascii="Times New Roman" w:hAnsi="Times New Roman" w:cs="Times New Roman"/>
          <w:sz w:val="28"/>
          <w:szCs w:val="28"/>
          <w:lang w:val="ru-RU"/>
        </w:rPr>
        <w:t>- на локальном рынке (отдельное муниципальное образование</w:t>
      </w:r>
      <w:r>
        <w:rPr>
          <w:rFonts w:ascii="Times New Roman" w:hAnsi="Times New Roman" w:cs="Times New Roman"/>
          <w:sz w:val="28"/>
          <w:szCs w:val="28"/>
          <w:lang w:val="ru-RU"/>
        </w:rPr>
        <w:t>)</w:t>
      </w:r>
      <w:r w:rsidR="00B660EA">
        <w:rPr>
          <w:rFonts w:ascii="Times New Roman" w:hAnsi="Times New Roman" w:cs="Times New Roman"/>
          <w:sz w:val="28"/>
          <w:szCs w:val="28"/>
          <w:lang w:val="ru-RU"/>
        </w:rPr>
        <w:t>, 5% - на рынках нескольких субъектов Российской Федерации и 5% - на рынке Российской Федерации (</w:t>
      </w:r>
      <w:r w:rsidR="009F07CF">
        <w:rPr>
          <w:rFonts w:ascii="Times New Roman" w:hAnsi="Times New Roman" w:cs="Times New Roman"/>
          <w:sz w:val="28"/>
          <w:szCs w:val="28"/>
          <w:lang w:val="ru-RU"/>
        </w:rPr>
        <w:t>рисунок</w:t>
      </w:r>
      <w:r w:rsidR="00B660EA">
        <w:rPr>
          <w:rFonts w:ascii="Times New Roman" w:hAnsi="Times New Roman" w:cs="Times New Roman"/>
          <w:sz w:val="28"/>
          <w:szCs w:val="28"/>
          <w:lang w:val="ru-RU"/>
        </w:rPr>
        <w:t xml:space="preserve"> 2).</w:t>
      </w:r>
    </w:p>
    <w:p w:rsidR="009B6032" w:rsidRDefault="00C5505E" w:rsidP="00117011">
      <w:pPr>
        <w:spacing w:after="0" w:line="240" w:lineRule="auto"/>
        <w:ind w:firstLine="709"/>
        <w:rPr>
          <w:rFonts w:ascii="Times New Roman" w:hAnsi="Times New Roman" w:cs="Times New Roman"/>
          <w:sz w:val="28"/>
          <w:szCs w:val="28"/>
          <w:lang w:val="ru-RU"/>
        </w:rPr>
      </w:pPr>
      <w:r w:rsidRPr="00C5505E">
        <w:rPr>
          <w:rFonts w:ascii="Times New Roman" w:hAnsi="Times New Roman" w:cs="Times New Roman"/>
          <w:sz w:val="28"/>
          <w:szCs w:val="28"/>
          <w:lang w:val="ru-RU"/>
        </w:rPr>
        <w:t>Оценка представителей бизнеса относительно уровня конкурентной среды на представляемых ими рынках приведена на рисунке 3, по данным которой респонденты в целом позитивно оценивают состояние конкурентной среды в Республике Северная Осетия-Алания.</w:t>
      </w:r>
    </w:p>
    <w:p w:rsidR="00C5505E" w:rsidRDefault="00C5505E" w:rsidP="00117011">
      <w:pPr>
        <w:spacing w:after="0" w:line="240" w:lineRule="auto"/>
        <w:ind w:firstLine="709"/>
        <w:rPr>
          <w:rFonts w:ascii="Times New Roman" w:hAnsi="Times New Roman" w:cs="Times New Roman"/>
          <w:sz w:val="28"/>
          <w:szCs w:val="28"/>
          <w:lang w:val="ru-RU"/>
        </w:rPr>
      </w:pPr>
      <w:r w:rsidRPr="00C5505E">
        <w:rPr>
          <w:rFonts w:ascii="Times New Roman" w:hAnsi="Times New Roman" w:cs="Times New Roman"/>
          <w:sz w:val="28"/>
          <w:szCs w:val="28"/>
          <w:lang w:val="ru-RU"/>
        </w:rPr>
        <w:t>34% респондентов отметили конкуренцию в республике как «очень высокую» (16%) «высокую» (18%), как «умеренную» - 35%, при этом 17% респондентов считают, что конкуренция слабая, 14% высказались о ее отсутствии.</w:t>
      </w:r>
    </w:p>
    <w:p w:rsidR="001F79E3" w:rsidRPr="00A80A62" w:rsidRDefault="001F79E3" w:rsidP="00487161">
      <w:pPr>
        <w:spacing w:after="0" w:line="240" w:lineRule="auto"/>
        <w:rPr>
          <w:rFonts w:ascii="Times New Roman" w:hAnsi="Times New Roman" w:cs="Times New Roman"/>
          <w:lang w:val="ru-RU"/>
        </w:rPr>
      </w:pPr>
    </w:p>
    <w:p w:rsidR="00B660EA" w:rsidRDefault="009F07CF" w:rsidP="00B660EA">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B660EA">
        <w:rPr>
          <w:rFonts w:ascii="Times New Roman" w:hAnsi="Times New Roman" w:cs="Times New Roman"/>
          <w:sz w:val="28"/>
          <w:szCs w:val="28"/>
          <w:lang w:val="ru-RU"/>
        </w:rPr>
        <w:t xml:space="preserve"> 2</w:t>
      </w:r>
    </w:p>
    <w:p w:rsidR="00B660EA" w:rsidRDefault="00B660EA" w:rsidP="00AF23A6">
      <w:pPr>
        <w:spacing w:after="0" w:line="240" w:lineRule="auto"/>
        <w:rPr>
          <w:rFonts w:ascii="Times New Roman" w:hAnsi="Times New Roman" w:cs="Times New Roman"/>
          <w:sz w:val="28"/>
          <w:szCs w:val="28"/>
          <w:lang w:val="ru-RU"/>
        </w:rPr>
      </w:pPr>
      <w:r w:rsidRPr="00B660EA">
        <w:rPr>
          <w:rFonts w:ascii="Times New Roman" w:hAnsi="Times New Roman" w:cs="Times New Roman"/>
          <w:noProof/>
          <w:sz w:val="28"/>
          <w:szCs w:val="28"/>
          <w:lang w:val="ru-RU" w:eastAsia="ru-RU" w:bidi="ar-SA"/>
        </w:rPr>
        <w:drawing>
          <wp:inline distT="0" distB="0" distL="0" distR="0" wp14:anchorId="55ED8C75" wp14:editId="15323DBF">
            <wp:extent cx="5915025" cy="24765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36DD0" w:rsidRDefault="00536DD0" w:rsidP="00AF23A6">
      <w:pPr>
        <w:spacing w:after="0" w:line="240" w:lineRule="auto"/>
        <w:rPr>
          <w:rFonts w:ascii="Times New Roman" w:hAnsi="Times New Roman" w:cs="Times New Roman"/>
          <w:sz w:val="28"/>
          <w:szCs w:val="28"/>
          <w:lang w:val="ru-RU"/>
        </w:rPr>
      </w:pPr>
    </w:p>
    <w:p w:rsidR="00536DD0" w:rsidRDefault="00536DD0" w:rsidP="00536DD0">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О</w:t>
      </w:r>
      <w:r w:rsidRPr="00536DD0">
        <w:rPr>
          <w:rFonts w:ascii="Times New Roman" w:hAnsi="Times New Roman" w:cs="Times New Roman"/>
          <w:b/>
          <w:sz w:val="28"/>
          <w:szCs w:val="28"/>
          <w:lang w:val="ru-RU"/>
        </w:rPr>
        <w:t xml:space="preserve">ценка </w:t>
      </w:r>
      <w:r>
        <w:rPr>
          <w:rFonts w:ascii="Times New Roman" w:hAnsi="Times New Roman" w:cs="Times New Roman"/>
          <w:b/>
          <w:sz w:val="28"/>
          <w:szCs w:val="28"/>
          <w:lang w:val="ru-RU"/>
        </w:rPr>
        <w:t>субъектами предпринимательской деятельности состояния конкурентной среды в Республике Северная Осетия-Алания</w:t>
      </w:r>
    </w:p>
    <w:p w:rsidR="00536DD0" w:rsidRPr="00A80A62" w:rsidRDefault="00536DD0" w:rsidP="00536DD0">
      <w:pPr>
        <w:spacing w:after="0" w:line="240" w:lineRule="auto"/>
        <w:jc w:val="center"/>
        <w:rPr>
          <w:rFonts w:ascii="Times New Roman" w:hAnsi="Times New Roman" w:cs="Times New Roman"/>
          <w:lang w:val="ru-RU"/>
        </w:rPr>
      </w:pPr>
    </w:p>
    <w:p w:rsidR="00536DD0" w:rsidRPr="00536DD0" w:rsidRDefault="009F07CF" w:rsidP="00536DD0">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 3</w:t>
      </w:r>
    </w:p>
    <w:p w:rsidR="00B660EA" w:rsidRDefault="00536DD0" w:rsidP="00AF23A6">
      <w:pPr>
        <w:spacing w:after="0" w:line="240" w:lineRule="auto"/>
        <w:rPr>
          <w:rFonts w:ascii="Times New Roman" w:hAnsi="Times New Roman" w:cs="Times New Roman"/>
          <w:sz w:val="28"/>
          <w:szCs w:val="28"/>
          <w:lang w:val="ru-RU"/>
        </w:rPr>
      </w:pPr>
      <w:r w:rsidRPr="00536DD0">
        <w:rPr>
          <w:rFonts w:ascii="Times New Roman" w:hAnsi="Times New Roman" w:cs="Times New Roman"/>
          <w:noProof/>
          <w:sz w:val="28"/>
          <w:szCs w:val="28"/>
          <w:lang w:val="ru-RU" w:eastAsia="ru-RU" w:bidi="ar-SA"/>
        </w:rPr>
        <w:drawing>
          <wp:inline distT="0" distB="0" distL="0" distR="0" wp14:anchorId="437788AD" wp14:editId="5BC328D7">
            <wp:extent cx="5943600" cy="26765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F07CF" w:rsidRPr="003A5B25" w:rsidRDefault="009F07CF" w:rsidP="00D76C66">
      <w:pPr>
        <w:spacing w:after="0" w:line="240" w:lineRule="auto"/>
        <w:rPr>
          <w:rFonts w:ascii="Times New Roman" w:hAnsi="Times New Roman" w:cs="Times New Roman"/>
          <w:sz w:val="24"/>
          <w:szCs w:val="24"/>
          <w:lang w:val="ru-RU"/>
        </w:rPr>
      </w:pPr>
    </w:p>
    <w:p w:rsidR="00536DD0" w:rsidRDefault="00E22247"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Вместе с тем </w:t>
      </w:r>
      <w:r w:rsidR="00D76C66">
        <w:rPr>
          <w:rFonts w:ascii="Times New Roman" w:hAnsi="Times New Roman" w:cs="Times New Roman"/>
          <w:sz w:val="28"/>
          <w:szCs w:val="28"/>
          <w:lang w:val="ru-RU"/>
        </w:rPr>
        <w:t xml:space="preserve">большинство респондентов отмечают, что число конкурентов на представляемом ими рынке за последние 3 года увеличилось (на 4 и более конкурентов </w:t>
      </w:r>
      <w:r w:rsidR="009F07CF">
        <w:rPr>
          <w:rFonts w:ascii="Times New Roman" w:hAnsi="Times New Roman" w:cs="Times New Roman"/>
          <w:sz w:val="28"/>
          <w:szCs w:val="28"/>
          <w:lang w:val="ru-RU"/>
        </w:rPr>
        <w:t>-</w:t>
      </w:r>
      <w:r w:rsidR="00C373E7">
        <w:rPr>
          <w:rFonts w:ascii="Times New Roman" w:hAnsi="Times New Roman" w:cs="Times New Roman"/>
          <w:sz w:val="28"/>
          <w:szCs w:val="28"/>
          <w:lang w:val="ru-RU"/>
        </w:rPr>
        <w:t xml:space="preserve"> 32</w:t>
      </w:r>
      <w:r w:rsidR="00D76C66">
        <w:rPr>
          <w:rFonts w:ascii="Times New Roman" w:hAnsi="Times New Roman" w:cs="Times New Roman"/>
          <w:sz w:val="28"/>
          <w:szCs w:val="28"/>
          <w:lang w:val="ru-RU"/>
        </w:rPr>
        <w:t xml:space="preserve">%, </w:t>
      </w:r>
      <w:r w:rsidR="00C373E7">
        <w:rPr>
          <w:rFonts w:ascii="Times New Roman" w:hAnsi="Times New Roman" w:cs="Times New Roman"/>
          <w:sz w:val="28"/>
          <w:szCs w:val="28"/>
          <w:lang w:val="ru-RU"/>
        </w:rPr>
        <w:t>на 1-3 конкурента</w:t>
      </w:r>
      <w:r w:rsidR="001C3B55">
        <w:rPr>
          <w:rFonts w:ascii="Times New Roman" w:hAnsi="Times New Roman" w:cs="Times New Roman"/>
          <w:sz w:val="28"/>
          <w:szCs w:val="28"/>
          <w:lang w:val="ru-RU"/>
        </w:rPr>
        <w:t xml:space="preserve"> </w:t>
      </w:r>
      <w:r w:rsidR="009F07CF">
        <w:rPr>
          <w:rFonts w:ascii="Times New Roman" w:hAnsi="Times New Roman" w:cs="Times New Roman"/>
          <w:sz w:val="28"/>
          <w:szCs w:val="28"/>
          <w:lang w:val="ru-RU"/>
        </w:rPr>
        <w:t>-</w:t>
      </w:r>
      <w:r w:rsidR="00C373E7">
        <w:rPr>
          <w:rFonts w:ascii="Times New Roman" w:hAnsi="Times New Roman" w:cs="Times New Roman"/>
          <w:sz w:val="28"/>
          <w:szCs w:val="28"/>
          <w:lang w:val="ru-RU"/>
        </w:rPr>
        <w:t xml:space="preserve"> 28</w:t>
      </w:r>
      <w:r w:rsidR="001C3B55">
        <w:rPr>
          <w:rFonts w:ascii="Times New Roman" w:hAnsi="Times New Roman" w:cs="Times New Roman"/>
          <w:sz w:val="28"/>
          <w:szCs w:val="28"/>
          <w:lang w:val="ru-RU"/>
        </w:rPr>
        <w:t>%</w:t>
      </w:r>
      <w:r w:rsidR="00D76C66">
        <w:rPr>
          <w:rFonts w:ascii="Times New Roman" w:hAnsi="Times New Roman" w:cs="Times New Roman"/>
          <w:sz w:val="28"/>
          <w:szCs w:val="28"/>
          <w:lang w:val="ru-RU"/>
        </w:rPr>
        <w:t>)</w:t>
      </w:r>
      <w:r w:rsidR="001C3B55">
        <w:rPr>
          <w:rFonts w:ascii="Times New Roman" w:hAnsi="Times New Roman" w:cs="Times New Roman"/>
          <w:sz w:val="28"/>
          <w:szCs w:val="28"/>
          <w:lang w:val="ru-RU"/>
        </w:rPr>
        <w:t>. Неизменным считают количество конкурен</w:t>
      </w:r>
      <w:r w:rsidR="00C373E7">
        <w:rPr>
          <w:rFonts w:ascii="Times New Roman" w:hAnsi="Times New Roman" w:cs="Times New Roman"/>
          <w:sz w:val="28"/>
          <w:szCs w:val="28"/>
          <w:lang w:val="ru-RU"/>
        </w:rPr>
        <w:t>тов за последние несколько лет 30</w:t>
      </w:r>
      <w:r w:rsidR="001C3B55">
        <w:rPr>
          <w:rFonts w:ascii="Times New Roman" w:hAnsi="Times New Roman" w:cs="Times New Roman"/>
          <w:sz w:val="28"/>
          <w:szCs w:val="28"/>
          <w:lang w:val="ru-RU"/>
        </w:rPr>
        <w:t xml:space="preserve">% опрошенных, </w:t>
      </w:r>
      <w:r w:rsidR="00C373E7">
        <w:rPr>
          <w:rFonts w:ascii="Times New Roman" w:hAnsi="Times New Roman" w:cs="Times New Roman"/>
          <w:sz w:val="28"/>
          <w:szCs w:val="28"/>
          <w:lang w:val="ru-RU"/>
        </w:rPr>
        <w:t>10</w:t>
      </w:r>
      <w:r w:rsidR="001C3B55">
        <w:rPr>
          <w:rFonts w:ascii="Times New Roman" w:hAnsi="Times New Roman" w:cs="Times New Roman"/>
          <w:sz w:val="28"/>
          <w:szCs w:val="28"/>
          <w:lang w:val="ru-RU"/>
        </w:rPr>
        <w:t xml:space="preserve">% </w:t>
      </w:r>
      <w:r w:rsidR="00C373E7">
        <w:rPr>
          <w:rFonts w:ascii="Times New Roman" w:hAnsi="Times New Roman" w:cs="Times New Roman"/>
          <w:sz w:val="28"/>
          <w:szCs w:val="28"/>
          <w:lang w:val="ru-RU"/>
        </w:rPr>
        <w:t>считают, что количество конкурентов сократилось</w:t>
      </w:r>
      <w:r w:rsidR="001C3B55">
        <w:rPr>
          <w:rFonts w:ascii="Times New Roman" w:hAnsi="Times New Roman" w:cs="Times New Roman"/>
          <w:sz w:val="28"/>
          <w:szCs w:val="28"/>
          <w:lang w:val="ru-RU"/>
        </w:rPr>
        <w:t xml:space="preserve"> (</w:t>
      </w:r>
      <w:r w:rsidR="009F07CF">
        <w:rPr>
          <w:rFonts w:ascii="Times New Roman" w:hAnsi="Times New Roman" w:cs="Times New Roman"/>
          <w:sz w:val="28"/>
          <w:szCs w:val="28"/>
          <w:lang w:val="ru-RU"/>
        </w:rPr>
        <w:t xml:space="preserve">рисунок </w:t>
      </w:r>
      <w:r w:rsidR="001C3B55">
        <w:rPr>
          <w:rFonts w:ascii="Times New Roman" w:hAnsi="Times New Roman" w:cs="Times New Roman"/>
          <w:sz w:val="28"/>
          <w:szCs w:val="28"/>
          <w:lang w:val="ru-RU"/>
        </w:rPr>
        <w:t>4).</w:t>
      </w:r>
    </w:p>
    <w:p w:rsidR="001C3B55" w:rsidRDefault="009F07CF" w:rsidP="001C3B55">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Рисунок </w:t>
      </w:r>
      <w:r w:rsidR="001C3B55">
        <w:rPr>
          <w:rFonts w:ascii="Times New Roman" w:hAnsi="Times New Roman" w:cs="Times New Roman"/>
          <w:sz w:val="28"/>
          <w:szCs w:val="28"/>
          <w:lang w:val="ru-RU"/>
        </w:rPr>
        <w:t>4</w:t>
      </w:r>
    </w:p>
    <w:p w:rsidR="001C3B55" w:rsidRDefault="007766A2" w:rsidP="00AF23A6">
      <w:pPr>
        <w:spacing w:after="0" w:line="240" w:lineRule="auto"/>
        <w:rPr>
          <w:rFonts w:ascii="Times New Roman" w:hAnsi="Times New Roman" w:cs="Times New Roman"/>
          <w:sz w:val="28"/>
          <w:szCs w:val="28"/>
          <w:lang w:val="ru-RU"/>
        </w:rPr>
      </w:pPr>
      <w:r w:rsidRPr="007766A2">
        <w:rPr>
          <w:rFonts w:ascii="Times New Roman" w:hAnsi="Times New Roman" w:cs="Times New Roman"/>
          <w:noProof/>
          <w:sz w:val="28"/>
          <w:szCs w:val="28"/>
          <w:lang w:val="ru-RU" w:eastAsia="ru-RU" w:bidi="ar-SA"/>
        </w:rPr>
        <w:drawing>
          <wp:inline distT="0" distB="0" distL="0" distR="0" wp14:anchorId="6902B1B2" wp14:editId="2767E197">
            <wp:extent cx="5943600" cy="26765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A5B25" w:rsidRDefault="003A5B25" w:rsidP="00117011">
      <w:pPr>
        <w:spacing w:after="0" w:line="240" w:lineRule="auto"/>
        <w:ind w:firstLine="567"/>
        <w:rPr>
          <w:rFonts w:ascii="Times New Roman" w:hAnsi="Times New Roman" w:cs="Times New Roman"/>
          <w:sz w:val="28"/>
          <w:szCs w:val="28"/>
          <w:lang w:val="ru-RU"/>
        </w:rPr>
      </w:pPr>
    </w:p>
    <w:p w:rsidR="00536DD0" w:rsidRDefault="001C3B55" w:rsidP="00117011">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В результате мониторинга среди субъектов предпринимательской деятельности получена оценка наличия (отсутствия) административных барьеров, представленная на </w:t>
      </w:r>
      <w:r w:rsidR="009F07CF">
        <w:rPr>
          <w:rFonts w:ascii="Times New Roman" w:hAnsi="Times New Roman" w:cs="Times New Roman"/>
          <w:sz w:val="28"/>
          <w:szCs w:val="28"/>
          <w:lang w:val="ru-RU"/>
        </w:rPr>
        <w:t xml:space="preserve">рисунке </w:t>
      </w:r>
      <w:r>
        <w:rPr>
          <w:rFonts w:ascii="Times New Roman" w:hAnsi="Times New Roman" w:cs="Times New Roman"/>
          <w:sz w:val="28"/>
          <w:szCs w:val="28"/>
          <w:lang w:val="ru-RU"/>
        </w:rPr>
        <w:t>5.</w:t>
      </w:r>
    </w:p>
    <w:p w:rsidR="00C373E7" w:rsidRPr="00A80A62" w:rsidRDefault="00C373E7" w:rsidP="00117011">
      <w:pPr>
        <w:spacing w:after="0" w:line="240" w:lineRule="auto"/>
        <w:ind w:firstLine="567"/>
        <w:rPr>
          <w:rFonts w:ascii="Times New Roman" w:hAnsi="Times New Roman" w:cs="Times New Roman"/>
          <w:lang w:val="ru-RU"/>
        </w:rPr>
      </w:pPr>
    </w:p>
    <w:p w:rsidR="00C373E7" w:rsidRPr="00C373E7" w:rsidRDefault="00C373E7" w:rsidP="00844869">
      <w:pPr>
        <w:spacing w:after="0" w:line="240" w:lineRule="auto"/>
        <w:jc w:val="center"/>
        <w:rPr>
          <w:rFonts w:ascii="Times New Roman" w:hAnsi="Times New Roman" w:cs="Times New Roman"/>
          <w:b/>
          <w:sz w:val="28"/>
          <w:szCs w:val="28"/>
          <w:lang w:val="ru-RU"/>
        </w:rPr>
      </w:pPr>
      <w:r w:rsidRPr="00C373E7">
        <w:rPr>
          <w:rFonts w:ascii="Times New Roman" w:hAnsi="Times New Roman" w:cs="Times New Roman"/>
          <w:b/>
          <w:sz w:val="28"/>
          <w:szCs w:val="28"/>
          <w:lang w:val="ru-RU"/>
        </w:rPr>
        <w:lastRenderedPageBreak/>
        <w:t>Административные барьеры, которые оказывают существенное влияние для ведения или открытия нового бизнеса</w:t>
      </w:r>
    </w:p>
    <w:p w:rsidR="001C3B55" w:rsidRPr="00457E6A" w:rsidRDefault="009F07CF" w:rsidP="00C373E7">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Рисунок </w:t>
      </w:r>
      <w:r w:rsidR="00C373E7" w:rsidRPr="00457E6A">
        <w:rPr>
          <w:rFonts w:ascii="Times New Roman" w:hAnsi="Times New Roman" w:cs="Times New Roman"/>
          <w:sz w:val="28"/>
          <w:szCs w:val="28"/>
          <w:lang w:val="ru-RU"/>
        </w:rPr>
        <w:t>5</w:t>
      </w:r>
    </w:p>
    <w:p w:rsidR="001C3B55" w:rsidRDefault="00B41D0A" w:rsidP="00C373E7">
      <w:pPr>
        <w:spacing w:after="0" w:line="240" w:lineRule="auto"/>
        <w:rPr>
          <w:rFonts w:ascii="Times New Roman" w:hAnsi="Times New Roman" w:cs="Times New Roman"/>
          <w:sz w:val="28"/>
          <w:szCs w:val="28"/>
          <w:lang w:val="ru-RU"/>
        </w:rPr>
      </w:pPr>
      <w:r w:rsidRPr="00B41D0A">
        <w:rPr>
          <w:rFonts w:ascii="Times New Roman" w:hAnsi="Times New Roman" w:cs="Times New Roman"/>
          <w:noProof/>
          <w:sz w:val="28"/>
          <w:szCs w:val="28"/>
          <w:lang w:val="ru-RU" w:eastAsia="ru-RU" w:bidi="ar-SA"/>
        </w:rPr>
        <w:drawing>
          <wp:inline distT="0" distB="0" distL="0" distR="0" wp14:anchorId="57463539" wp14:editId="3B749D9B">
            <wp:extent cx="5947576" cy="256032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F07CF" w:rsidRPr="00A80A62" w:rsidRDefault="009F07CF" w:rsidP="001C3B55">
      <w:pPr>
        <w:spacing w:after="0" w:line="240" w:lineRule="auto"/>
        <w:rPr>
          <w:rFonts w:ascii="Times New Roman" w:hAnsi="Times New Roman" w:cs="Times New Roman"/>
          <w:lang w:val="ru-RU"/>
        </w:rPr>
      </w:pPr>
    </w:p>
    <w:p w:rsidR="001C3B55" w:rsidRDefault="00C373E7"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Из представленных данных видно, что большинство респондентов отмечают в качестве ограничения </w:t>
      </w:r>
      <w:r w:rsidR="00205AA2">
        <w:rPr>
          <w:rFonts w:ascii="Times New Roman" w:hAnsi="Times New Roman" w:cs="Times New Roman"/>
          <w:sz w:val="28"/>
          <w:szCs w:val="28"/>
          <w:lang w:val="ru-RU"/>
        </w:rPr>
        <w:t>ведения собственного дела в республике высокие налоги и нестабильность российского законодательства, регулирующего предпринимательскую деятельность, сложности в получении доступа к земельным участкам, коррупцию, сложность (затянутость) получения соответ</w:t>
      </w:r>
      <w:r w:rsidR="00E22247">
        <w:rPr>
          <w:rFonts w:ascii="Times New Roman" w:hAnsi="Times New Roman" w:cs="Times New Roman"/>
          <w:sz w:val="28"/>
          <w:szCs w:val="28"/>
          <w:lang w:val="ru-RU"/>
        </w:rPr>
        <w:t>ствующих лицензий. Вместе с тем</w:t>
      </w:r>
      <w:r w:rsidR="00205AA2">
        <w:rPr>
          <w:rFonts w:ascii="Times New Roman" w:hAnsi="Times New Roman" w:cs="Times New Roman"/>
          <w:sz w:val="28"/>
          <w:szCs w:val="28"/>
          <w:lang w:val="ru-RU"/>
        </w:rPr>
        <w:t xml:space="preserve"> около 16% хозяйствующих субъектов считают, что административные барьеры для ведения бизнеса в Республике Северная Осетия-Алания отсутствуют.</w:t>
      </w:r>
    </w:p>
    <w:p w:rsidR="00FB3292" w:rsidRDefault="005A377C"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При этом </w:t>
      </w:r>
      <w:r w:rsidR="00FB3292">
        <w:rPr>
          <w:rFonts w:ascii="Times New Roman" w:hAnsi="Times New Roman" w:cs="Times New Roman"/>
          <w:sz w:val="28"/>
          <w:szCs w:val="28"/>
          <w:lang w:val="ru-RU"/>
        </w:rPr>
        <w:t xml:space="preserve">больше 60% респондентов </w:t>
      </w:r>
      <w:r w:rsidR="00FB3292" w:rsidRPr="00F34E07">
        <w:rPr>
          <w:rFonts w:ascii="Times New Roman" w:hAnsi="Times New Roman" w:cs="Times New Roman"/>
          <w:sz w:val="28"/>
          <w:szCs w:val="28"/>
          <w:lang w:val="ru-RU"/>
        </w:rPr>
        <w:t>отмечают отсутствие барьеров для предпринимательской деятельности</w:t>
      </w:r>
      <w:r w:rsidR="00E22247">
        <w:rPr>
          <w:rFonts w:ascii="Times New Roman" w:hAnsi="Times New Roman" w:cs="Times New Roman"/>
          <w:sz w:val="28"/>
          <w:szCs w:val="28"/>
          <w:lang w:val="ru-RU"/>
        </w:rPr>
        <w:t>, 38% считают, что имеются барьеры</w:t>
      </w:r>
      <w:r w:rsidR="00FB3292">
        <w:rPr>
          <w:rFonts w:ascii="Times New Roman" w:hAnsi="Times New Roman" w:cs="Times New Roman"/>
          <w:sz w:val="28"/>
          <w:szCs w:val="28"/>
          <w:lang w:val="ru-RU"/>
        </w:rPr>
        <w:t xml:space="preserve">, которые преодолимы без особых затрат, 34% - </w:t>
      </w:r>
      <w:r w:rsidR="00E22247">
        <w:rPr>
          <w:rFonts w:ascii="Times New Roman" w:hAnsi="Times New Roman" w:cs="Times New Roman"/>
          <w:sz w:val="28"/>
          <w:szCs w:val="28"/>
          <w:lang w:val="ru-RU"/>
        </w:rPr>
        <w:t xml:space="preserve">что </w:t>
      </w:r>
      <w:r w:rsidR="00FB3292">
        <w:rPr>
          <w:rFonts w:ascii="Times New Roman" w:hAnsi="Times New Roman" w:cs="Times New Roman"/>
          <w:sz w:val="28"/>
          <w:szCs w:val="28"/>
          <w:lang w:val="ru-RU"/>
        </w:rPr>
        <w:t>барьеры преодолимы при значительных затратах, еще 33% опрошенных не смогли дать оценку (</w:t>
      </w:r>
      <w:r w:rsidR="009F07CF">
        <w:rPr>
          <w:rFonts w:ascii="Times New Roman" w:hAnsi="Times New Roman" w:cs="Times New Roman"/>
          <w:sz w:val="28"/>
          <w:szCs w:val="28"/>
          <w:lang w:val="ru-RU"/>
        </w:rPr>
        <w:t xml:space="preserve">рисунок </w:t>
      </w:r>
      <w:r w:rsidR="00457E6A">
        <w:rPr>
          <w:rFonts w:ascii="Times New Roman" w:hAnsi="Times New Roman" w:cs="Times New Roman"/>
          <w:sz w:val="28"/>
          <w:szCs w:val="28"/>
          <w:lang w:val="ru-RU"/>
        </w:rPr>
        <w:t>6</w:t>
      </w:r>
      <w:r w:rsidR="00FB3292">
        <w:rPr>
          <w:rFonts w:ascii="Times New Roman" w:hAnsi="Times New Roman" w:cs="Times New Roman"/>
          <w:sz w:val="28"/>
          <w:szCs w:val="28"/>
          <w:lang w:val="ru-RU"/>
        </w:rPr>
        <w:t>).</w:t>
      </w:r>
    </w:p>
    <w:p w:rsidR="005A377C" w:rsidRDefault="009F07CF" w:rsidP="00FB3292">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Рисунок </w:t>
      </w:r>
      <w:r w:rsidR="00457E6A">
        <w:rPr>
          <w:rFonts w:ascii="Times New Roman" w:hAnsi="Times New Roman" w:cs="Times New Roman"/>
          <w:sz w:val="28"/>
          <w:szCs w:val="28"/>
          <w:lang w:val="ru-RU"/>
        </w:rPr>
        <w:t>6</w:t>
      </w:r>
    </w:p>
    <w:p w:rsidR="005A377C" w:rsidRDefault="005A377C" w:rsidP="009F07CF">
      <w:pPr>
        <w:spacing w:after="0" w:line="240" w:lineRule="auto"/>
        <w:rPr>
          <w:rFonts w:ascii="Times New Roman" w:hAnsi="Times New Roman" w:cs="Times New Roman"/>
          <w:sz w:val="28"/>
          <w:szCs w:val="28"/>
          <w:lang w:val="ru-RU"/>
        </w:rPr>
      </w:pPr>
      <w:r w:rsidRPr="005A377C">
        <w:rPr>
          <w:rFonts w:ascii="Times New Roman" w:hAnsi="Times New Roman" w:cs="Times New Roman"/>
          <w:noProof/>
          <w:sz w:val="28"/>
          <w:szCs w:val="28"/>
          <w:lang w:val="ru-RU" w:eastAsia="ru-RU" w:bidi="ar-SA"/>
        </w:rPr>
        <w:drawing>
          <wp:inline distT="0" distB="0" distL="0" distR="0" wp14:anchorId="03CF0B3E" wp14:editId="38EF0B63">
            <wp:extent cx="5756745" cy="2051437"/>
            <wp:effectExtent l="0" t="0" r="0" b="635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377C" w:rsidRDefault="00F35BF7" w:rsidP="00117011">
      <w:pPr>
        <w:spacing w:after="0" w:line="240" w:lineRule="auto"/>
        <w:ind w:firstLine="709"/>
        <w:rPr>
          <w:rFonts w:ascii="Times New Roman" w:hAnsi="Times New Roman" w:cs="Times New Roman"/>
          <w:sz w:val="28"/>
          <w:szCs w:val="28"/>
          <w:lang w:val="ru-RU"/>
        </w:rPr>
      </w:pPr>
      <w:r w:rsidRPr="00F35BF7">
        <w:rPr>
          <w:rFonts w:ascii="Times New Roman" w:hAnsi="Times New Roman" w:cs="Times New Roman"/>
          <w:sz w:val="28"/>
          <w:szCs w:val="28"/>
          <w:lang w:val="ru-RU"/>
        </w:rPr>
        <w:t xml:space="preserve">Предпринимателей опрашивали </w:t>
      </w:r>
      <w:r>
        <w:rPr>
          <w:rFonts w:ascii="Times New Roman" w:hAnsi="Times New Roman" w:cs="Times New Roman"/>
          <w:sz w:val="28"/>
          <w:szCs w:val="28"/>
          <w:lang w:val="ru-RU"/>
        </w:rPr>
        <w:t xml:space="preserve">также </w:t>
      </w:r>
      <w:r w:rsidRPr="00F35BF7">
        <w:rPr>
          <w:rFonts w:ascii="Times New Roman" w:hAnsi="Times New Roman" w:cs="Times New Roman"/>
          <w:sz w:val="28"/>
          <w:szCs w:val="28"/>
          <w:lang w:val="ru-RU"/>
        </w:rPr>
        <w:t>на предмет оценки действий органов власти</w:t>
      </w:r>
      <w:r w:rsidR="000E0A43">
        <w:rPr>
          <w:rFonts w:ascii="Times New Roman" w:hAnsi="Times New Roman" w:cs="Times New Roman"/>
          <w:sz w:val="28"/>
          <w:szCs w:val="28"/>
          <w:lang w:val="ru-RU"/>
        </w:rPr>
        <w:t xml:space="preserve">, предпринимаемых в целях снижения барьеров для ведения или открытия нового </w:t>
      </w:r>
      <w:r>
        <w:rPr>
          <w:rFonts w:ascii="Times New Roman" w:hAnsi="Times New Roman" w:cs="Times New Roman"/>
          <w:sz w:val="28"/>
          <w:szCs w:val="28"/>
          <w:lang w:val="ru-RU"/>
        </w:rPr>
        <w:t>бизнеса</w:t>
      </w:r>
      <w:r w:rsidR="000E0A43">
        <w:rPr>
          <w:rFonts w:ascii="Times New Roman" w:hAnsi="Times New Roman" w:cs="Times New Roman"/>
          <w:sz w:val="28"/>
          <w:szCs w:val="28"/>
          <w:lang w:val="ru-RU"/>
        </w:rPr>
        <w:t xml:space="preserve">. Результаты представлены на </w:t>
      </w:r>
      <w:r w:rsidR="009F07CF">
        <w:rPr>
          <w:rFonts w:ascii="Times New Roman" w:hAnsi="Times New Roman" w:cs="Times New Roman"/>
          <w:sz w:val="28"/>
          <w:szCs w:val="28"/>
          <w:lang w:val="ru-RU"/>
        </w:rPr>
        <w:t>рисунке</w:t>
      </w:r>
      <w:r w:rsidR="000E0A43">
        <w:rPr>
          <w:rFonts w:ascii="Times New Roman" w:hAnsi="Times New Roman" w:cs="Times New Roman"/>
          <w:sz w:val="28"/>
          <w:szCs w:val="28"/>
          <w:lang w:val="ru-RU"/>
        </w:rPr>
        <w:t xml:space="preserve"> </w:t>
      </w:r>
      <w:r w:rsidR="00457E6A">
        <w:rPr>
          <w:rFonts w:ascii="Times New Roman" w:hAnsi="Times New Roman" w:cs="Times New Roman"/>
          <w:sz w:val="28"/>
          <w:szCs w:val="28"/>
          <w:lang w:val="ru-RU"/>
        </w:rPr>
        <w:t>7</w:t>
      </w:r>
      <w:r w:rsidR="000E0A43">
        <w:rPr>
          <w:rFonts w:ascii="Times New Roman" w:hAnsi="Times New Roman" w:cs="Times New Roman"/>
          <w:sz w:val="28"/>
          <w:szCs w:val="28"/>
          <w:lang w:val="ru-RU"/>
        </w:rPr>
        <w:t>.</w:t>
      </w:r>
    </w:p>
    <w:p w:rsidR="000E0A43" w:rsidRDefault="000E0A43"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61% отметили, что власти помогают бизнесу, 29% считают, что власти как помогают, так и мешают бизнесу, 21% - что власти бездействуют, меньше 20% - что власть не помогает, но ее участие необходимо, 10% - что власть мешает бизнесу.</w:t>
      </w:r>
    </w:p>
    <w:p w:rsidR="000E0A43" w:rsidRPr="00F35BF7" w:rsidRDefault="009F07CF" w:rsidP="000E0A43">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Рисунок </w:t>
      </w:r>
      <w:r w:rsidR="00457E6A">
        <w:rPr>
          <w:rFonts w:ascii="Times New Roman" w:hAnsi="Times New Roman" w:cs="Times New Roman"/>
          <w:sz w:val="28"/>
          <w:szCs w:val="28"/>
          <w:lang w:val="ru-RU"/>
        </w:rPr>
        <w:t>7</w:t>
      </w:r>
    </w:p>
    <w:p w:rsidR="005A377C" w:rsidRDefault="000E0A43" w:rsidP="009F07CF">
      <w:pPr>
        <w:spacing w:after="0" w:line="240" w:lineRule="auto"/>
        <w:rPr>
          <w:rFonts w:ascii="Times New Roman" w:hAnsi="Times New Roman" w:cs="Times New Roman"/>
          <w:sz w:val="28"/>
          <w:szCs w:val="28"/>
          <w:lang w:val="ru-RU"/>
        </w:rPr>
      </w:pPr>
      <w:r w:rsidRPr="000E0A43">
        <w:rPr>
          <w:rFonts w:ascii="Times New Roman" w:hAnsi="Times New Roman" w:cs="Times New Roman"/>
          <w:noProof/>
          <w:sz w:val="28"/>
          <w:szCs w:val="28"/>
          <w:lang w:val="ru-RU" w:eastAsia="ru-RU" w:bidi="ar-SA"/>
        </w:rPr>
        <w:drawing>
          <wp:inline distT="0" distB="0" distL="0" distR="0" wp14:anchorId="4594A1D7" wp14:editId="72119CE1">
            <wp:extent cx="5937471" cy="2003728"/>
            <wp:effectExtent l="19050" t="0" r="25179"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B3C2F" w:rsidRPr="00A80A62" w:rsidRDefault="000B3C2F" w:rsidP="001C3B55">
      <w:pPr>
        <w:spacing w:after="0" w:line="240" w:lineRule="auto"/>
        <w:rPr>
          <w:rFonts w:ascii="Times New Roman" w:hAnsi="Times New Roman" w:cs="Times New Roman"/>
          <w:lang w:val="ru-RU"/>
        </w:rPr>
      </w:pPr>
    </w:p>
    <w:p w:rsidR="000B3C2F" w:rsidRDefault="000B3C2F"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При этом 34% опрошенных предпринимателей отмечают, что уровень административных барьеров за последние 3 года не изменился, больше 50% считают, что барьеры отсутствуют, как и раньше, 39% затруднились оценить, насколько изменились уровень и количество сложностей для бизнеса за последние несколько лет, 30%</w:t>
      </w:r>
      <w:r w:rsidR="00E22247">
        <w:rPr>
          <w:rFonts w:ascii="Times New Roman" w:hAnsi="Times New Roman" w:cs="Times New Roman"/>
          <w:sz w:val="28"/>
          <w:szCs w:val="28"/>
          <w:lang w:val="ru-RU"/>
        </w:rPr>
        <w:t xml:space="preserve"> </w:t>
      </w:r>
      <w:r>
        <w:rPr>
          <w:rFonts w:ascii="Times New Roman" w:hAnsi="Times New Roman" w:cs="Times New Roman"/>
          <w:sz w:val="28"/>
          <w:szCs w:val="28"/>
          <w:lang w:val="ru-RU"/>
        </w:rPr>
        <w:t>считают, что бизнесу стало проще преодолевать барьеры</w:t>
      </w:r>
      <w:r w:rsidR="00E22247">
        <w:rPr>
          <w:rFonts w:ascii="Times New Roman" w:hAnsi="Times New Roman" w:cs="Times New Roman"/>
          <w:sz w:val="28"/>
          <w:szCs w:val="28"/>
          <w:lang w:val="ru-RU"/>
        </w:rPr>
        <w:t xml:space="preserve"> как и раньше, 11% </w:t>
      </w:r>
      <w:r>
        <w:rPr>
          <w:rFonts w:ascii="Times New Roman" w:hAnsi="Times New Roman" w:cs="Times New Roman"/>
          <w:sz w:val="28"/>
          <w:szCs w:val="28"/>
          <w:lang w:val="ru-RU"/>
        </w:rPr>
        <w:t>отметили, что бизнесу стало тяжелей спра</w:t>
      </w:r>
      <w:r w:rsidR="00E22247">
        <w:rPr>
          <w:rFonts w:ascii="Times New Roman" w:hAnsi="Times New Roman" w:cs="Times New Roman"/>
          <w:sz w:val="28"/>
          <w:szCs w:val="28"/>
          <w:lang w:val="ru-RU"/>
        </w:rPr>
        <w:t xml:space="preserve">вляться с барьерами, меньше 5% </w:t>
      </w:r>
      <w:r>
        <w:rPr>
          <w:rFonts w:ascii="Times New Roman" w:hAnsi="Times New Roman" w:cs="Times New Roman"/>
          <w:sz w:val="28"/>
          <w:szCs w:val="28"/>
          <w:lang w:val="ru-RU"/>
        </w:rPr>
        <w:t>считают, что за последние 3 года барьеры были полностью устранены</w:t>
      </w:r>
      <w:r w:rsidR="009F07CF">
        <w:rPr>
          <w:rFonts w:ascii="Times New Roman" w:hAnsi="Times New Roman" w:cs="Times New Roman"/>
          <w:sz w:val="28"/>
          <w:szCs w:val="28"/>
          <w:lang w:val="ru-RU"/>
        </w:rPr>
        <w:t xml:space="preserve"> (рисунок 8)</w:t>
      </w:r>
      <w:r>
        <w:rPr>
          <w:rFonts w:ascii="Times New Roman" w:hAnsi="Times New Roman" w:cs="Times New Roman"/>
          <w:sz w:val="28"/>
          <w:szCs w:val="28"/>
          <w:lang w:val="ru-RU"/>
        </w:rPr>
        <w:t>.</w:t>
      </w:r>
    </w:p>
    <w:p w:rsidR="009F07CF" w:rsidRPr="00A80A62" w:rsidRDefault="009F07CF" w:rsidP="001C3B55">
      <w:pPr>
        <w:spacing w:after="0" w:line="240" w:lineRule="auto"/>
        <w:rPr>
          <w:rFonts w:ascii="Times New Roman" w:hAnsi="Times New Roman" w:cs="Times New Roman"/>
          <w:lang w:val="ru-RU"/>
        </w:rPr>
      </w:pPr>
    </w:p>
    <w:p w:rsidR="000B3C2F" w:rsidRDefault="009F07CF" w:rsidP="000B3C2F">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 8</w:t>
      </w:r>
    </w:p>
    <w:p w:rsidR="000B3C2F" w:rsidRDefault="000B3C2F" w:rsidP="009F07CF">
      <w:pPr>
        <w:spacing w:after="0" w:line="240" w:lineRule="auto"/>
        <w:rPr>
          <w:rFonts w:ascii="Times New Roman" w:hAnsi="Times New Roman" w:cs="Times New Roman"/>
          <w:sz w:val="28"/>
          <w:szCs w:val="28"/>
          <w:lang w:val="ru-RU"/>
        </w:rPr>
      </w:pPr>
      <w:r w:rsidRPr="000B3C2F">
        <w:rPr>
          <w:rFonts w:ascii="Times New Roman" w:hAnsi="Times New Roman" w:cs="Times New Roman"/>
          <w:noProof/>
          <w:sz w:val="28"/>
          <w:szCs w:val="28"/>
          <w:lang w:val="ru-RU" w:eastAsia="ru-RU" w:bidi="ar-SA"/>
        </w:rPr>
        <w:drawing>
          <wp:inline distT="0" distB="0" distL="0" distR="0" wp14:anchorId="28BC5388" wp14:editId="5BDD628B">
            <wp:extent cx="5939624" cy="2210463"/>
            <wp:effectExtent l="0" t="0" r="4445" b="0"/>
            <wp:docPr id="2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B3C2F" w:rsidRPr="00A80A62" w:rsidRDefault="000B3C2F" w:rsidP="001C3B55">
      <w:pPr>
        <w:spacing w:after="0" w:line="240" w:lineRule="auto"/>
        <w:rPr>
          <w:rFonts w:ascii="Times New Roman" w:hAnsi="Times New Roman" w:cs="Times New Roman"/>
          <w:lang w:val="ru-RU"/>
        </w:rPr>
      </w:pPr>
    </w:p>
    <w:p w:rsidR="000B3C2F" w:rsidRDefault="00BD08A0"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63% предпринимателям не приходилось защищать свои права, 18% потребовалось защищать права в качестве предпринимателя. При этом 10% удалось отстоять их, 5% - не смогли отстоять права, обращения 2% не были рассмотрены вовсе.</w:t>
      </w:r>
    </w:p>
    <w:p w:rsidR="00BD08A0" w:rsidRDefault="00BD08A0"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47% считают, что права предпринимателей в республике защищаются очень хорошо и скорее хоро</w:t>
      </w:r>
      <w:r w:rsidR="00AC1250">
        <w:rPr>
          <w:rFonts w:ascii="Times New Roman" w:hAnsi="Times New Roman" w:cs="Times New Roman"/>
          <w:sz w:val="28"/>
          <w:szCs w:val="28"/>
          <w:lang w:val="ru-RU"/>
        </w:rPr>
        <w:t>шо, 22% - плохо или очень плохо (рисунок 9).</w:t>
      </w:r>
    </w:p>
    <w:p w:rsidR="00AC1250" w:rsidRPr="00A80A62" w:rsidRDefault="00AC1250" w:rsidP="001C3B55">
      <w:pPr>
        <w:spacing w:after="0" w:line="240" w:lineRule="auto"/>
        <w:rPr>
          <w:rFonts w:ascii="Times New Roman" w:hAnsi="Times New Roman" w:cs="Times New Roman"/>
          <w:lang w:val="ru-RU"/>
        </w:rPr>
      </w:pPr>
    </w:p>
    <w:p w:rsidR="00AC1250" w:rsidRDefault="00AC1250" w:rsidP="00AC1250">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Рисунок 9</w:t>
      </w:r>
    </w:p>
    <w:p w:rsidR="000B3C2F" w:rsidRDefault="00BD08A0" w:rsidP="009F07CF">
      <w:pPr>
        <w:spacing w:after="0" w:line="240" w:lineRule="auto"/>
        <w:rPr>
          <w:rFonts w:ascii="Times New Roman" w:hAnsi="Times New Roman" w:cs="Times New Roman"/>
          <w:sz w:val="28"/>
          <w:szCs w:val="28"/>
          <w:lang w:val="ru-RU"/>
        </w:rPr>
      </w:pPr>
      <w:r w:rsidRPr="00BD08A0">
        <w:rPr>
          <w:rFonts w:ascii="Times New Roman" w:hAnsi="Times New Roman" w:cs="Times New Roman"/>
          <w:noProof/>
          <w:sz w:val="28"/>
          <w:szCs w:val="28"/>
          <w:lang w:val="ru-RU" w:eastAsia="ru-RU" w:bidi="ar-SA"/>
        </w:rPr>
        <w:drawing>
          <wp:inline distT="0" distB="0" distL="0" distR="0" wp14:anchorId="571A5C0A" wp14:editId="2949DAE7">
            <wp:extent cx="5943600" cy="2476500"/>
            <wp:effectExtent l="0" t="0" r="0" b="0"/>
            <wp:docPr id="2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C1250" w:rsidRPr="00A80A62" w:rsidRDefault="00AC1250" w:rsidP="001C3B55">
      <w:pPr>
        <w:spacing w:after="0" w:line="240" w:lineRule="auto"/>
        <w:rPr>
          <w:rFonts w:ascii="Times New Roman" w:hAnsi="Times New Roman" w:cs="Times New Roman"/>
          <w:lang w:val="ru-RU"/>
        </w:rPr>
      </w:pPr>
    </w:p>
    <w:p w:rsidR="000B3C2F" w:rsidRDefault="00E22247" w:rsidP="00117011">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О</w:t>
      </w:r>
      <w:r w:rsidR="00BD08A0">
        <w:rPr>
          <w:rFonts w:ascii="Times New Roman" w:hAnsi="Times New Roman" w:cs="Times New Roman"/>
          <w:sz w:val="28"/>
          <w:szCs w:val="28"/>
          <w:lang w:val="ru-RU"/>
        </w:rPr>
        <w:t xml:space="preserve">прошенным была представлена возможность оценить </w:t>
      </w:r>
      <w:r w:rsidR="00387C3D">
        <w:rPr>
          <w:rFonts w:ascii="Times New Roman" w:hAnsi="Times New Roman" w:cs="Times New Roman"/>
          <w:sz w:val="28"/>
          <w:szCs w:val="28"/>
          <w:lang w:val="ru-RU"/>
        </w:rPr>
        <w:t>работу Уполномоченного по защите прав предпринимателей в Республике Северная Осетия-Алания. Ответы распределились следующим образом:</w:t>
      </w:r>
    </w:p>
    <w:p w:rsidR="00AC1250" w:rsidRPr="00A80A62" w:rsidRDefault="00AC1250" w:rsidP="00387C3D">
      <w:pPr>
        <w:spacing w:after="0" w:line="240" w:lineRule="auto"/>
        <w:jc w:val="right"/>
        <w:rPr>
          <w:rFonts w:ascii="Times New Roman" w:hAnsi="Times New Roman" w:cs="Times New Roman"/>
          <w:lang w:val="ru-RU"/>
        </w:rPr>
      </w:pPr>
    </w:p>
    <w:p w:rsidR="00387C3D" w:rsidRDefault="00AC1250" w:rsidP="00387C3D">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 10</w:t>
      </w:r>
    </w:p>
    <w:p w:rsidR="00BD08A0" w:rsidRDefault="00BD08A0" w:rsidP="00844869">
      <w:pPr>
        <w:spacing w:after="0" w:line="240" w:lineRule="auto"/>
        <w:rPr>
          <w:rFonts w:ascii="Times New Roman" w:hAnsi="Times New Roman" w:cs="Times New Roman"/>
          <w:sz w:val="28"/>
          <w:szCs w:val="28"/>
          <w:lang w:val="ru-RU"/>
        </w:rPr>
      </w:pPr>
      <w:r w:rsidRPr="00BD08A0">
        <w:rPr>
          <w:rFonts w:ascii="Times New Roman" w:hAnsi="Times New Roman" w:cs="Times New Roman"/>
          <w:noProof/>
          <w:sz w:val="28"/>
          <w:szCs w:val="28"/>
          <w:lang w:val="ru-RU" w:eastAsia="ru-RU" w:bidi="ar-SA"/>
        </w:rPr>
        <w:drawing>
          <wp:inline distT="0" distB="0" distL="0" distR="0" wp14:anchorId="115F9FA5" wp14:editId="1C7C3A9C">
            <wp:extent cx="5953125" cy="2600325"/>
            <wp:effectExtent l="0" t="0" r="0" b="0"/>
            <wp:docPr id="2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D08A0" w:rsidRPr="00A80A62" w:rsidRDefault="00BD08A0" w:rsidP="001C3B55">
      <w:pPr>
        <w:spacing w:after="0" w:line="240" w:lineRule="auto"/>
        <w:rPr>
          <w:rFonts w:ascii="Times New Roman" w:hAnsi="Times New Roman" w:cs="Times New Roman"/>
          <w:lang w:val="ru-RU"/>
        </w:rPr>
      </w:pPr>
    </w:p>
    <w:p w:rsidR="00155608" w:rsidRPr="005334F6" w:rsidRDefault="002827E3" w:rsidP="00155608">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 xml:space="preserve">3.3.2. Результаты проведенного ежегодного мониторинга удовлетворенности потребителей качеством товаров, работ и услуг на товарных рынках субъекта </w:t>
      </w:r>
      <w:r w:rsidR="00155608" w:rsidRPr="005334F6">
        <w:rPr>
          <w:rFonts w:ascii="Times New Roman" w:hAnsi="Times New Roman" w:cs="Times New Roman"/>
          <w:b/>
          <w:sz w:val="28"/>
          <w:szCs w:val="28"/>
          <w:lang w:val="ru-RU"/>
        </w:rPr>
        <w:t>Российской Федерации и состоянием ценовой конкуренции</w:t>
      </w:r>
    </w:p>
    <w:p w:rsidR="00155608" w:rsidRPr="00A80A62" w:rsidRDefault="00155608" w:rsidP="00155608">
      <w:pPr>
        <w:spacing w:after="0" w:line="240" w:lineRule="auto"/>
        <w:jc w:val="center"/>
        <w:rPr>
          <w:rFonts w:ascii="Times New Roman" w:hAnsi="Times New Roman" w:cs="Times New Roman"/>
          <w:lang w:val="ru-RU"/>
        </w:rPr>
      </w:pPr>
    </w:p>
    <w:p w:rsidR="004D4996" w:rsidRDefault="004D4996"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мониторинга </w:t>
      </w:r>
      <w:r w:rsidRPr="005334F6">
        <w:rPr>
          <w:rFonts w:ascii="Times New Roman" w:hAnsi="Times New Roman" w:cs="Times New Roman"/>
          <w:sz w:val="28"/>
          <w:szCs w:val="28"/>
          <w:lang w:val="ru-RU"/>
        </w:rPr>
        <w:t>удовлетворенности потребителей качеством товаров и услуг на товарных рынках региона и состоянием ценовой конкуренции</w:t>
      </w:r>
      <w:r>
        <w:rPr>
          <w:rFonts w:ascii="Times New Roman" w:hAnsi="Times New Roman" w:cs="Times New Roman"/>
          <w:sz w:val="28"/>
          <w:szCs w:val="28"/>
          <w:lang w:val="ru-RU"/>
        </w:rPr>
        <w:t xml:space="preserve"> опрошено около 450 потребителей.</w:t>
      </w:r>
    </w:p>
    <w:p w:rsidR="004D4996" w:rsidRDefault="004D4996"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И</w:t>
      </w:r>
      <w:r w:rsidR="00DC073C">
        <w:rPr>
          <w:rFonts w:ascii="Times New Roman" w:hAnsi="Times New Roman" w:cs="Times New Roman"/>
          <w:sz w:val="28"/>
          <w:szCs w:val="28"/>
          <w:lang w:val="ru-RU"/>
        </w:rPr>
        <w:t xml:space="preserve">з числа опрошенных 39% принадлежат к возрастной группе </w:t>
      </w:r>
      <w:r w:rsidR="001F79E3">
        <w:rPr>
          <w:rFonts w:ascii="Times New Roman" w:hAnsi="Times New Roman" w:cs="Times New Roman"/>
          <w:sz w:val="28"/>
          <w:szCs w:val="28"/>
          <w:lang w:val="ru-RU"/>
        </w:rPr>
        <w:t xml:space="preserve">                         </w:t>
      </w:r>
      <w:r w:rsidR="00DC073C">
        <w:rPr>
          <w:rFonts w:ascii="Times New Roman" w:hAnsi="Times New Roman" w:cs="Times New Roman"/>
          <w:sz w:val="28"/>
          <w:szCs w:val="28"/>
          <w:lang w:val="ru-RU"/>
        </w:rPr>
        <w:t>от 21 года до 35 лет, 36% - в возрасте от 36 лет до 50 лет, 25% - старше 51 года (</w:t>
      </w:r>
      <w:r w:rsidR="00AC1250">
        <w:rPr>
          <w:rFonts w:ascii="Times New Roman" w:hAnsi="Times New Roman" w:cs="Times New Roman"/>
          <w:sz w:val="28"/>
          <w:szCs w:val="28"/>
          <w:lang w:val="ru-RU"/>
        </w:rPr>
        <w:t>рисунок 11</w:t>
      </w:r>
      <w:r w:rsidR="00DC073C">
        <w:rPr>
          <w:rFonts w:ascii="Times New Roman" w:hAnsi="Times New Roman" w:cs="Times New Roman"/>
          <w:sz w:val="28"/>
          <w:szCs w:val="28"/>
          <w:lang w:val="ru-RU"/>
        </w:rPr>
        <w:t>).</w:t>
      </w:r>
    </w:p>
    <w:p w:rsidR="00DC073C" w:rsidRPr="00A80A62" w:rsidRDefault="00DC073C" w:rsidP="00155608">
      <w:pPr>
        <w:spacing w:after="0" w:line="240" w:lineRule="auto"/>
        <w:rPr>
          <w:rFonts w:ascii="Times New Roman" w:hAnsi="Times New Roman" w:cs="Times New Roman"/>
          <w:lang w:val="ru-RU"/>
        </w:rPr>
      </w:pPr>
    </w:p>
    <w:p w:rsidR="00DC073C" w:rsidRDefault="00AC1250" w:rsidP="00DC073C">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Рисунок 11</w:t>
      </w:r>
    </w:p>
    <w:p w:rsidR="004D4996" w:rsidRDefault="004D4996" w:rsidP="004D4996">
      <w:pPr>
        <w:spacing w:after="0" w:line="240" w:lineRule="auto"/>
        <w:rPr>
          <w:rFonts w:ascii="Times New Roman" w:hAnsi="Times New Roman" w:cs="Times New Roman"/>
          <w:sz w:val="28"/>
          <w:szCs w:val="28"/>
          <w:lang w:val="ru-RU"/>
        </w:rPr>
      </w:pPr>
      <w:r w:rsidRPr="004D4996">
        <w:rPr>
          <w:rFonts w:ascii="Times New Roman" w:hAnsi="Times New Roman" w:cs="Times New Roman"/>
          <w:noProof/>
          <w:sz w:val="28"/>
          <w:szCs w:val="28"/>
          <w:lang w:val="ru-RU" w:eastAsia="ru-RU" w:bidi="ar-SA"/>
        </w:rPr>
        <w:drawing>
          <wp:inline distT="0" distB="0" distL="0" distR="0" wp14:anchorId="64E138F4" wp14:editId="2F52D104">
            <wp:extent cx="5886450" cy="22574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A5B25" w:rsidRPr="003A5B25" w:rsidRDefault="003A5B25" w:rsidP="00FE2482">
      <w:pPr>
        <w:spacing w:after="0" w:line="240" w:lineRule="auto"/>
        <w:ind w:firstLine="709"/>
        <w:rPr>
          <w:rFonts w:ascii="Times New Roman" w:hAnsi="Times New Roman" w:cs="Times New Roman"/>
          <w:sz w:val="24"/>
          <w:szCs w:val="24"/>
          <w:lang w:val="ru-RU"/>
        </w:rPr>
      </w:pPr>
    </w:p>
    <w:p w:rsidR="004D4996" w:rsidRDefault="00DC073C"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По социальному статусу респонденты распределились следующим образом: 71% - работают, 9% - пенсионеры, 4% - учатся, 9% - без работы (</w:t>
      </w:r>
      <w:r w:rsidR="00293461">
        <w:rPr>
          <w:rFonts w:ascii="Times New Roman" w:hAnsi="Times New Roman" w:cs="Times New Roman"/>
          <w:sz w:val="28"/>
          <w:szCs w:val="28"/>
          <w:lang w:val="ru-RU"/>
        </w:rPr>
        <w:t>рисунок 12</w:t>
      </w:r>
      <w:r>
        <w:rPr>
          <w:rFonts w:ascii="Times New Roman" w:hAnsi="Times New Roman" w:cs="Times New Roman"/>
          <w:sz w:val="28"/>
          <w:szCs w:val="28"/>
          <w:lang w:val="ru-RU"/>
        </w:rPr>
        <w:t>).</w:t>
      </w:r>
    </w:p>
    <w:p w:rsidR="004D4996" w:rsidRDefault="00293461" w:rsidP="00DC073C">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 12</w:t>
      </w:r>
    </w:p>
    <w:p w:rsidR="004D4996" w:rsidRDefault="00DC073C" w:rsidP="00DC073C">
      <w:pPr>
        <w:spacing w:after="0" w:line="240" w:lineRule="auto"/>
        <w:rPr>
          <w:rFonts w:ascii="Times New Roman" w:hAnsi="Times New Roman" w:cs="Times New Roman"/>
          <w:sz w:val="28"/>
          <w:szCs w:val="28"/>
          <w:lang w:val="ru-RU"/>
        </w:rPr>
      </w:pPr>
      <w:r w:rsidRPr="00DC073C">
        <w:rPr>
          <w:rFonts w:ascii="Times New Roman" w:hAnsi="Times New Roman" w:cs="Times New Roman"/>
          <w:noProof/>
          <w:sz w:val="28"/>
          <w:szCs w:val="28"/>
          <w:lang w:val="ru-RU" w:eastAsia="ru-RU" w:bidi="ar-SA"/>
        </w:rPr>
        <w:drawing>
          <wp:inline distT="0" distB="0" distL="0" distR="0" wp14:anchorId="17296145" wp14:editId="29854D3D">
            <wp:extent cx="5937471" cy="2099144"/>
            <wp:effectExtent l="0" t="0" r="63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42265" w:rsidRPr="00A80A62" w:rsidRDefault="00742265" w:rsidP="00DC073C">
      <w:pPr>
        <w:spacing w:after="0" w:line="240" w:lineRule="auto"/>
        <w:rPr>
          <w:rFonts w:ascii="Times New Roman" w:hAnsi="Times New Roman" w:cs="Times New Roman"/>
          <w:lang w:val="ru-RU"/>
        </w:rPr>
      </w:pPr>
    </w:p>
    <w:p w:rsidR="00742265" w:rsidRDefault="00742265"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У 33% опрошенных нет детей, 21% имеется 1 ребенок, 32% </w:t>
      </w:r>
      <w:r w:rsidR="00293461">
        <w:rPr>
          <w:rFonts w:ascii="Times New Roman" w:hAnsi="Times New Roman" w:cs="Times New Roman"/>
          <w:sz w:val="28"/>
          <w:szCs w:val="28"/>
          <w:lang w:val="ru-RU"/>
        </w:rPr>
        <w:t>-</w:t>
      </w:r>
      <w:r>
        <w:rPr>
          <w:rFonts w:ascii="Times New Roman" w:hAnsi="Times New Roman" w:cs="Times New Roman"/>
          <w:sz w:val="28"/>
          <w:szCs w:val="28"/>
          <w:lang w:val="ru-RU"/>
        </w:rPr>
        <w:t xml:space="preserve"> 2 ребенка, 14% - 3 и более детей (</w:t>
      </w:r>
      <w:r w:rsidR="00293461">
        <w:rPr>
          <w:rFonts w:ascii="Times New Roman" w:hAnsi="Times New Roman" w:cs="Times New Roman"/>
          <w:sz w:val="28"/>
          <w:szCs w:val="28"/>
          <w:lang w:val="ru-RU"/>
        </w:rPr>
        <w:t>рисунок 13</w:t>
      </w:r>
      <w:r>
        <w:rPr>
          <w:rFonts w:ascii="Times New Roman" w:hAnsi="Times New Roman" w:cs="Times New Roman"/>
          <w:sz w:val="28"/>
          <w:szCs w:val="28"/>
          <w:lang w:val="ru-RU"/>
        </w:rPr>
        <w:t xml:space="preserve">). </w:t>
      </w:r>
    </w:p>
    <w:p w:rsidR="00742265" w:rsidRDefault="00293461" w:rsidP="00742265">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 13</w:t>
      </w:r>
    </w:p>
    <w:p w:rsidR="00742265" w:rsidRDefault="00742265" w:rsidP="00742265">
      <w:pPr>
        <w:tabs>
          <w:tab w:val="left" w:pos="4395"/>
        </w:tabs>
        <w:spacing w:after="0" w:line="240" w:lineRule="auto"/>
        <w:rPr>
          <w:rFonts w:ascii="Times New Roman" w:hAnsi="Times New Roman" w:cs="Times New Roman"/>
          <w:sz w:val="28"/>
          <w:szCs w:val="28"/>
          <w:lang w:val="ru-RU"/>
        </w:rPr>
      </w:pPr>
      <w:r w:rsidRPr="00742265">
        <w:rPr>
          <w:rFonts w:ascii="Times New Roman" w:hAnsi="Times New Roman" w:cs="Times New Roman"/>
          <w:noProof/>
          <w:sz w:val="28"/>
          <w:szCs w:val="28"/>
          <w:lang w:val="ru-RU" w:eastAsia="ru-RU" w:bidi="ar-SA"/>
        </w:rPr>
        <w:drawing>
          <wp:inline distT="0" distB="0" distL="0" distR="0" wp14:anchorId="79F0E756" wp14:editId="29E7C7B4">
            <wp:extent cx="5935566" cy="2154803"/>
            <wp:effectExtent l="19050" t="0" r="27084"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742265" w:rsidRDefault="00742265"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Большинство опрошенных имеют высшее образование </w:t>
      </w:r>
      <w:r w:rsidR="00293461">
        <w:rPr>
          <w:rFonts w:ascii="Times New Roman" w:hAnsi="Times New Roman" w:cs="Times New Roman"/>
          <w:sz w:val="28"/>
          <w:szCs w:val="28"/>
          <w:lang w:val="ru-RU"/>
        </w:rPr>
        <w:t>-</w:t>
      </w:r>
      <w:r>
        <w:rPr>
          <w:rFonts w:ascii="Times New Roman" w:hAnsi="Times New Roman" w:cs="Times New Roman"/>
          <w:sz w:val="28"/>
          <w:szCs w:val="28"/>
          <w:lang w:val="ru-RU"/>
        </w:rPr>
        <w:t xml:space="preserve"> 71%, неполное высшее </w:t>
      </w:r>
      <w:r w:rsidR="00293461">
        <w:rPr>
          <w:rFonts w:ascii="Times New Roman" w:hAnsi="Times New Roman" w:cs="Times New Roman"/>
          <w:sz w:val="28"/>
          <w:szCs w:val="28"/>
          <w:lang w:val="ru-RU"/>
        </w:rPr>
        <w:t>-</w:t>
      </w:r>
      <w:r>
        <w:rPr>
          <w:rFonts w:ascii="Times New Roman" w:hAnsi="Times New Roman" w:cs="Times New Roman"/>
          <w:sz w:val="28"/>
          <w:szCs w:val="28"/>
          <w:lang w:val="ru-RU"/>
        </w:rPr>
        <w:t xml:space="preserve"> 11%, среднее специальное образование </w:t>
      </w:r>
      <w:r w:rsidR="00293461">
        <w:rPr>
          <w:rFonts w:ascii="Times New Roman" w:hAnsi="Times New Roman" w:cs="Times New Roman"/>
          <w:sz w:val="28"/>
          <w:szCs w:val="28"/>
          <w:lang w:val="ru-RU"/>
        </w:rPr>
        <w:t>-</w:t>
      </w:r>
      <w:r>
        <w:rPr>
          <w:rFonts w:ascii="Times New Roman" w:hAnsi="Times New Roman" w:cs="Times New Roman"/>
          <w:sz w:val="28"/>
          <w:szCs w:val="28"/>
          <w:lang w:val="ru-RU"/>
        </w:rPr>
        <w:t xml:space="preserve"> 13% (</w:t>
      </w:r>
      <w:r w:rsidR="00293461">
        <w:rPr>
          <w:rFonts w:ascii="Times New Roman" w:hAnsi="Times New Roman" w:cs="Times New Roman"/>
          <w:sz w:val="28"/>
          <w:szCs w:val="28"/>
          <w:lang w:val="ru-RU"/>
        </w:rPr>
        <w:t>рисунок 14</w:t>
      </w:r>
      <w:r>
        <w:rPr>
          <w:rFonts w:ascii="Times New Roman" w:hAnsi="Times New Roman" w:cs="Times New Roman"/>
          <w:sz w:val="28"/>
          <w:szCs w:val="28"/>
          <w:lang w:val="ru-RU"/>
        </w:rPr>
        <w:t>).</w:t>
      </w:r>
    </w:p>
    <w:p w:rsidR="00742265" w:rsidRPr="00A80A62" w:rsidRDefault="00742265" w:rsidP="00DC073C">
      <w:pPr>
        <w:spacing w:after="0" w:line="240" w:lineRule="auto"/>
        <w:rPr>
          <w:rFonts w:ascii="Times New Roman" w:hAnsi="Times New Roman" w:cs="Times New Roman"/>
          <w:lang w:val="ru-RU"/>
        </w:rPr>
      </w:pPr>
    </w:p>
    <w:p w:rsidR="004D4996" w:rsidRDefault="00293461" w:rsidP="00742265">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Рисунок 14</w:t>
      </w:r>
    </w:p>
    <w:p w:rsidR="004D4996" w:rsidRDefault="00DC073C" w:rsidP="00DC073C">
      <w:pPr>
        <w:spacing w:after="0" w:line="240" w:lineRule="auto"/>
        <w:rPr>
          <w:rFonts w:ascii="Times New Roman" w:hAnsi="Times New Roman" w:cs="Times New Roman"/>
          <w:sz w:val="28"/>
          <w:szCs w:val="28"/>
          <w:lang w:val="ru-RU"/>
        </w:rPr>
      </w:pPr>
      <w:r w:rsidRPr="00DC073C">
        <w:rPr>
          <w:rFonts w:ascii="Times New Roman" w:hAnsi="Times New Roman" w:cs="Times New Roman"/>
          <w:noProof/>
          <w:sz w:val="28"/>
          <w:szCs w:val="28"/>
          <w:lang w:val="ru-RU" w:eastAsia="ru-RU" w:bidi="ar-SA"/>
        </w:rPr>
        <w:drawing>
          <wp:inline distT="0" distB="0" distL="0" distR="0" wp14:anchorId="3BE508CD" wp14:editId="5C8F7417">
            <wp:extent cx="5939624" cy="2146852"/>
            <wp:effectExtent l="0" t="0" r="4445" b="63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40EAF" w:rsidRDefault="00540EAF"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Оценка удовлетворенности населения количеством организаций, представляющих рынки из разных сфер экономики, полученная в результате проведенного опроса, представлена на </w:t>
      </w:r>
      <w:r w:rsidR="00415557">
        <w:rPr>
          <w:rFonts w:ascii="Times New Roman" w:hAnsi="Times New Roman" w:cs="Times New Roman"/>
          <w:sz w:val="28"/>
          <w:szCs w:val="28"/>
          <w:lang w:val="ru-RU"/>
        </w:rPr>
        <w:t>рисун</w:t>
      </w:r>
      <w:r w:rsidR="00293461">
        <w:rPr>
          <w:rFonts w:ascii="Times New Roman" w:hAnsi="Times New Roman" w:cs="Times New Roman"/>
          <w:sz w:val="28"/>
          <w:szCs w:val="28"/>
          <w:lang w:val="ru-RU"/>
        </w:rPr>
        <w:t>к</w:t>
      </w:r>
      <w:r w:rsidR="00415557">
        <w:rPr>
          <w:rFonts w:ascii="Times New Roman" w:hAnsi="Times New Roman" w:cs="Times New Roman"/>
          <w:sz w:val="28"/>
          <w:szCs w:val="28"/>
          <w:lang w:val="ru-RU"/>
        </w:rPr>
        <w:t>е</w:t>
      </w:r>
      <w:r w:rsidR="00293461">
        <w:rPr>
          <w:rFonts w:ascii="Times New Roman" w:hAnsi="Times New Roman" w:cs="Times New Roman"/>
          <w:sz w:val="28"/>
          <w:szCs w:val="28"/>
          <w:lang w:val="ru-RU"/>
        </w:rPr>
        <w:t xml:space="preserve"> 15</w:t>
      </w:r>
      <w:r w:rsidR="00457E6A">
        <w:rPr>
          <w:rFonts w:ascii="Times New Roman" w:hAnsi="Times New Roman" w:cs="Times New Roman"/>
          <w:sz w:val="28"/>
          <w:szCs w:val="28"/>
          <w:lang w:val="ru-RU"/>
        </w:rPr>
        <w:t>.</w:t>
      </w:r>
    </w:p>
    <w:p w:rsidR="00415557" w:rsidRPr="00415557" w:rsidRDefault="00E22247"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По мнению населения, </w:t>
      </w:r>
      <w:r w:rsidR="00415557" w:rsidRPr="00415557">
        <w:rPr>
          <w:rFonts w:ascii="Times New Roman" w:hAnsi="Times New Roman" w:cs="Times New Roman"/>
          <w:sz w:val="28"/>
          <w:szCs w:val="28"/>
          <w:lang w:val="ru-RU"/>
        </w:rPr>
        <w:t>меньше всего организаций представлены на рынках:</w:t>
      </w:r>
    </w:p>
    <w:p w:rsidR="00415557" w:rsidRPr="00415557" w:rsidRDefault="00415557" w:rsidP="00FE2482">
      <w:pPr>
        <w:spacing w:after="0" w:line="240" w:lineRule="auto"/>
        <w:ind w:firstLine="567"/>
        <w:rPr>
          <w:rFonts w:ascii="Times New Roman" w:hAnsi="Times New Roman" w:cs="Times New Roman"/>
          <w:sz w:val="28"/>
          <w:szCs w:val="28"/>
          <w:lang w:val="ru-RU"/>
        </w:rPr>
      </w:pPr>
      <w:r w:rsidRPr="00415557">
        <w:rPr>
          <w:rFonts w:ascii="Times New Roman" w:hAnsi="Times New Roman" w:cs="Times New Roman"/>
          <w:sz w:val="28"/>
          <w:szCs w:val="28"/>
          <w:lang w:val="ru-RU"/>
        </w:rPr>
        <w:t xml:space="preserve">услуг дошкольного образования, </w:t>
      </w:r>
    </w:p>
    <w:p w:rsidR="00415557" w:rsidRPr="00415557" w:rsidRDefault="00415557" w:rsidP="00FE2482">
      <w:pPr>
        <w:spacing w:after="0" w:line="240" w:lineRule="auto"/>
        <w:ind w:firstLine="567"/>
        <w:rPr>
          <w:rFonts w:ascii="Times New Roman" w:hAnsi="Times New Roman" w:cs="Times New Roman"/>
          <w:sz w:val="28"/>
          <w:szCs w:val="28"/>
          <w:lang w:val="ru-RU"/>
        </w:rPr>
      </w:pPr>
      <w:r w:rsidRPr="00415557">
        <w:rPr>
          <w:rFonts w:ascii="Times New Roman" w:hAnsi="Times New Roman" w:cs="Times New Roman"/>
          <w:sz w:val="28"/>
          <w:szCs w:val="28"/>
          <w:lang w:val="ru-RU"/>
        </w:rPr>
        <w:t>транспортных услуг,</w:t>
      </w:r>
    </w:p>
    <w:p w:rsidR="00415557" w:rsidRPr="00415557" w:rsidRDefault="00415557" w:rsidP="00FE2482">
      <w:pPr>
        <w:spacing w:after="0" w:line="240" w:lineRule="auto"/>
        <w:ind w:firstLine="567"/>
        <w:rPr>
          <w:rFonts w:ascii="Times New Roman" w:hAnsi="Times New Roman" w:cs="Times New Roman"/>
          <w:sz w:val="28"/>
          <w:szCs w:val="28"/>
          <w:lang w:val="ru-RU"/>
        </w:rPr>
      </w:pPr>
      <w:r w:rsidRPr="00415557">
        <w:rPr>
          <w:rFonts w:ascii="Times New Roman" w:hAnsi="Times New Roman" w:cs="Times New Roman"/>
          <w:sz w:val="28"/>
          <w:szCs w:val="28"/>
          <w:lang w:val="ru-RU"/>
        </w:rPr>
        <w:t>услуг жилищно-коммунального хозяйства.</w:t>
      </w:r>
    </w:p>
    <w:p w:rsidR="00415557" w:rsidRDefault="00415557" w:rsidP="00FE2482">
      <w:pPr>
        <w:spacing w:after="0" w:line="240" w:lineRule="auto"/>
        <w:ind w:firstLine="567"/>
        <w:rPr>
          <w:rFonts w:ascii="Times New Roman" w:hAnsi="Times New Roman" w:cs="Times New Roman"/>
          <w:sz w:val="28"/>
          <w:szCs w:val="28"/>
          <w:lang w:val="ru-RU"/>
        </w:rPr>
      </w:pPr>
      <w:r w:rsidRPr="00415557">
        <w:rPr>
          <w:rFonts w:ascii="Times New Roman" w:hAnsi="Times New Roman" w:cs="Times New Roman"/>
          <w:sz w:val="28"/>
          <w:szCs w:val="28"/>
          <w:lang w:val="ru-RU"/>
        </w:rPr>
        <w:t xml:space="preserve">При этом респонденты отметили достаточное количество организаций в сфере розничной торговли и общественного питания, медицинских услуг </w:t>
      </w:r>
      <w:r w:rsidR="001F79E3">
        <w:rPr>
          <w:rFonts w:ascii="Times New Roman" w:hAnsi="Times New Roman" w:cs="Times New Roman"/>
          <w:sz w:val="28"/>
          <w:szCs w:val="28"/>
          <w:lang w:val="ru-RU"/>
        </w:rPr>
        <w:t xml:space="preserve">                    </w:t>
      </w:r>
      <w:r w:rsidRPr="00415557">
        <w:rPr>
          <w:rFonts w:ascii="Times New Roman" w:hAnsi="Times New Roman" w:cs="Times New Roman"/>
          <w:sz w:val="28"/>
          <w:szCs w:val="28"/>
          <w:lang w:val="ru-RU"/>
        </w:rPr>
        <w:t>(в том числе центры красоты и здоровья), услуг связи.</w:t>
      </w:r>
    </w:p>
    <w:p w:rsidR="00415557" w:rsidRPr="00A80A62" w:rsidRDefault="00415557" w:rsidP="00540EAF">
      <w:pPr>
        <w:spacing w:after="0" w:line="240" w:lineRule="auto"/>
        <w:jc w:val="right"/>
        <w:rPr>
          <w:rFonts w:ascii="Times New Roman" w:hAnsi="Times New Roman" w:cs="Times New Roman"/>
          <w:lang w:val="ru-RU"/>
        </w:rPr>
      </w:pPr>
    </w:p>
    <w:p w:rsidR="004D4996" w:rsidRDefault="00293461" w:rsidP="00540EAF">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 15</w:t>
      </w:r>
    </w:p>
    <w:p w:rsidR="007829FB" w:rsidRDefault="006F5BCE" w:rsidP="006F5BCE">
      <w:pPr>
        <w:spacing w:after="0" w:line="240" w:lineRule="auto"/>
        <w:rPr>
          <w:rFonts w:ascii="Times New Roman" w:hAnsi="Times New Roman" w:cs="Times New Roman"/>
          <w:sz w:val="28"/>
          <w:szCs w:val="28"/>
        </w:rPr>
      </w:pPr>
      <w:r w:rsidRPr="006F5BCE">
        <w:rPr>
          <w:rFonts w:ascii="Times New Roman" w:hAnsi="Times New Roman" w:cs="Times New Roman"/>
          <w:noProof/>
          <w:color w:val="4F81BD" w:themeColor="accent1"/>
          <w:sz w:val="28"/>
          <w:szCs w:val="28"/>
          <w:lang w:val="ru-RU" w:eastAsia="ru-RU" w:bidi="ar-SA"/>
        </w:rPr>
        <w:drawing>
          <wp:inline distT="0" distB="0" distL="0" distR="0" wp14:anchorId="06658B79" wp14:editId="00A450C4">
            <wp:extent cx="5947576" cy="3061253"/>
            <wp:effectExtent l="0" t="0" r="0" b="63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80A62" w:rsidRPr="00A80A62" w:rsidRDefault="00A80A62" w:rsidP="009B6032">
      <w:pPr>
        <w:spacing w:after="0" w:line="240" w:lineRule="auto"/>
        <w:rPr>
          <w:rFonts w:ascii="Times New Roman" w:hAnsi="Times New Roman" w:cs="Times New Roman"/>
          <w:lang w:val="ru-RU"/>
        </w:rPr>
      </w:pPr>
    </w:p>
    <w:p w:rsidR="009B6032" w:rsidRDefault="00E22247"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По данным опроса, </w:t>
      </w:r>
      <w:r w:rsidR="00F56A99">
        <w:rPr>
          <w:rFonts w:ascii="Times New Roman" w:hAnsi="Times New Roman" w:cs="Times New Roman"/>
          <w:sz w:val="28"/>
          <w:szCs w:val="28"/>
          <w:lang w:val="ru-RU"/>
        </w:rPr>
        <w:t>неудовлетворительным</w:t>
      </w:r>
      <w:r w:rsidR="009B6032" w:rsidRPr="009B6032">
        <w:rPr>
          <w:rFonts w:ascii="Times New Roman" w:hAnsi="Times New Roman" w:cs="Times New Roman"/>
          <w:sz w:val="28"/>
          <w:szCs w:val="28"/>
          <w:lang w:val="ru-RU"/>
        </w:rPr>
        <w:t xml:space="preserve"> население считают уровень цен в республике на бытовую технику, услуги жилищно-коммунального хозяйства и на отдых и туристические услуги, также на продукты питания, одежду и обувь, мебель. При этом большинство потребителей удовлетворены </w:t>
      </w:r>
      <w:r w:rsidR="009B6032" w:rsidRPr="009B6032">
        <w:rPr>
          <w:rFonts w:ascii="Times New Roman" w:hAnsi="Times New Roman" w:cs="Times New Roman"/>
          <w:sz w:val="28"/>
          <w:szCs w:val="28"/>
          <w:lang w:val="ru-RU"/>
        </w:rPr>
        <w:lastRenderedPageBreak/>
        <w:t>качеством и возможностью выбора товаров и услуг практически на всех рынках республики (рисунок 16). За последние несколько лет увеличилось количество организаций в сфере розничной торговли и общественного питания, медицинских услуг, услуг связи. Большинство респондентов отметили рост цен на товары и услуги в регионе. Качества и возможность выбора, по мнению большинства респондентов, остались на прежних уровнях.</w:t>
      </w:r>
    </w:p>
    <w:p w:rsidR="00415557" w:rsidRDefault="009B6032" w:rsidP="00415557">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w:t>
      </w:r>
      <w:r w:rsidR="00415557">
        <w:rPr>
          <w:rFonts w:ascii="Times New Roman" w:hAnsi="Times New Roman" w:cs="Times New Roman"/>
          <w:sz w:val="28"/>
          <w:szCs w:val="28"/>
          <w:lang w:val="ru-RU"/>
        </w:rPr>
        <w:t>исунок 16</w:t>
      </w:r>
    </w:p>
    <w:p w:rsidR="00415557" w:rsidRDefault="00863C34" w:rsidP="00863C34">
      <w:pPr>
        <w:spacing w:after="0" w:line="240" w:lineRule="auto"/>
        <w:jc w:val="center"/>
        <w:rPr>
          <w:rFonts w:ascii="Times New Roman" w:hAnsi="Times New Roman" w:cs="Times New Roman"/>
          <w:sz w:val="28"/>
          <w:szCs w:val="28"/>
          <w:lang w:val="ru-RU"/>
        </w:rPr>
      </w:pPr>
      <w:r w:rsidRPr="00863C34">
        <w:rPr>
          <w:rFonts w:ascii="Times New Roman" w:hAnsi="Times New Roman" w:cs="Times New Roman"/>
          <w:noProof/>
          <w:sz w:val="28"/>
          <w:szCs w:val="28"/>
          <w:lang w:val="ru-RU" w:eastAsia="ru-RU" w:bidi="ar-SA"/>
        </w:rPr>
        <w:drawing>
          <wp:inline distT="0" distB="0" distL="0" distR="0" wp14:anchorId="3ABB1E55" wp14:editId="37878663">
            <wp:extent cx="5947576" cy="3482671"/>
            <wp:effectExtent l="0" t="0" r="0" b="381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15557" w:rsidRDefault="00415557" w:rsidP="00415557">
      <w:pPr>
        <w:spacing w:after="0" w:line="240" w:lineRule="auto"/>
        <w:rPr>
          <w:rFonts w:ascii="Times New Roman" w:hAnsi="Times New Roman" w:cs="Times New Roman"/>
          <w:sz w:val="28"/>
          <w:szCs w:val="28"/>
          <w:lang w:val="ru-RU"/>
        </w:rPr>
      </w:pPr>
      <w:r w:rsidRPr="00415557">
        <w:rPr>
          <w:rFonts w:ascii="Times New Roman" w:hAnsi="Times New Roman" w:cs="Times New Roman"/>
          <w:noProof/>
          <w:sz w:val="28"/>
          <w:szCs w:val="28"/>
          <w:lang w:val="ru-RU" w:eastAsia="ru-RU" w:bidi="ar-SA"/>
        </w:rPr>
        <w:drawing>
          <wp:inline distT="0" distB="0" distL="0" distR="0" wp14:anchorId="653B4B4B" wp14:editId="2EC47974">
            <wp:extent cx="5947576" cy="3482672"/>
            <wp:effectExtent l="0" t="0" r="0" b="381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15557" w:rsidRDefault="00415557" w:rsidP="00155608">
      <w:pPr>
        <w:spacing w:after="0" w:line="240" w:lineRule="auto"/>
        <w:rPr>
          <w:rFonts w:ascii="Times New Roman" w:hAnsi="Times New Roman" w:cs="Times New Roman"/>
          <w:sz w:val="28"/>
          <w:szCs w:val="28"/>
          <w:lang w:val="ru-RU"/>
        </w:rPr>
      </w:pPr>
    </w:p>
    <w:p w:rsidR="00415557" w:rsidRDefault="00415557" w:rsidP="00415557">
      <w:pPr>
        <w:spacing w:after="0" w:line="240" w:lineRule="auto"/>
        <w:rPr>
          <w:rFonts w:ascii="Times New Roman" w:hAnsi="Times New Roman" w:cs="Times New Roman"/>
          <w:sz w:val="28"/>
          <w:szCs w:val="28"/>
          <w:lang w:val="ru-RU"/>
        </w:rPr>
      </w:pPr>
      <w:r w:rsidRPr="00415557">
        <w:rPr>
          <w:rFonts w:ascii="Times New Roman" w:hAnsi="Times New Roman" w:cs="Times New Roman"/>
          <w:noProof/>
          <w:sz w:val="28"/>
          <w:szCs w:val="28"/>
          <w:lang w:val="ru-RU" w:eastAsia="ru-RU" w:bidi="ar-SA"/>
        </w:rPr>
        <w:lastRenderedPageBreak/>
        <w:drawing>
          <wp:inline distT="0" distB="0" distL="0" distR="0" wp14:anchorId="42741E9F" wp14:editId="7BC79E89">
            <wp:extent cx="5947576" cy="3299792"/>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63C34" w:rsidRPr="00A80A62" w:rsidRDefault="00863C34" w:rsidP="00155608">
      <w:pPr>
        <w:spacing w:after="0" w:line="240" w:lineRule="auto"/>
        <w:rPr>
          <w:rFonts w:ascii="Times New Roman" w:hAnsi="Times New Roman" w:cs="Times New Roman"/>
          <w:lang w:val="ru-RU"/>
        </w:rPr>
      </w:pPr>
    </w:p>
    <w:p w:rsidR="00540EAF" w:rsidRDefault="003367F3"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По результатам опроса населения о наличии (отсутствии) административных барьеров и состоянии конкурентной среды в республике большинство опрошенных считают, что для того, чтобы предприятия и организации могли конкурировать между собой на равных условиях, необходимо контролировать </w:t>
      </w:r>
      <w:r w:rsidR="003A4ADB">
        <w:rPr>
          <w:rFonts w:ascii="Times New Roman" w:hAnsi="Times New Roman" w:cs="Times New Roman"/>
          <w:sz w:val="28"/>
          <w:szCs w:val="28"/>
          <w:lang w:val="ru-RU"/>
        </w:rPr>
        <w:t>рост цен и качество продукции, стимулировать рост количества компаний, продающих товары и услуги, а также оказывать поддержку начинающим предпринимателям (</w:t>
      </w:r>
      <w:r w:rsidR="0087438A">
        <w:rPr>
          <w:rFonts w:ascii="Times New Roman" w:hAnsi="Times New Roman" w:cs="Times New Roman"/>
          <w:sz w:val="28"/>
          <w:szCs w:val="28"/>
          <w:lang w:val="ru-RU"/>
        </w:rPr>
        <w:t xml:space="preserve">рисунок </w:t>
      </w:r>
      <w:r w:rsidR="009B6032">
        <w:rPr>
          <w:rFonts w:ascii="Times New Roman" w:hAnsi="Times New Roman" w:cs="Times New Roman"/>
          <w:sz w:val="28"/>
          <w:szCs w:val="28"/>
          <w:lang w:val="ru-RU"/>
        </w:rPr>
        <w:t>17</w:t>
      </w:r>
      <w:r w:rsidR="003A4ADB">
        <w:rPr>
          <w:rFonts w:ascii="Times New Roman" w:hAnsi="Times New Roman" w:cs="Times New Roman"/>
          <w:sz w:val="28"/>
          <w:szCs w:val="28"/>
          <w:lang w:val="ru-RU"/>
        </w:rPr>
        <w:t>).</w:t>
      </w:r>
    </w:p>
    <w:p w:rsidR="00293461" w:rsidRPr="00A80A62" w:rsidRDefault="00293461" w:rsidP="00155608">
      <w:pPr>
        <w:spacing w:after="0" w:line="240" w:lineRule="auto"/>
        <w:rPr>
          <w:rFonts w:ascii="Times New Roman" w:hAnsi="Times New Roman" w:cs="Times New Roman"/>
          <w:lang w:val="ru-RU"/>
        </w:rPr>
      </w:pPr>
    </w:p>
    <w:p w:rsidR="003367F3" w:rsidRDefault="0087438A" w:rsidP="003A4ADB">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Рисунок </w:t>
      </w:r>
      <w:r w:rsidR="009B6032">
        <w:rPr>
          <w:rFonts w:ascii="Times New Roman" w:hAnsi="Times New Roman" w:cs="Times New Roman"/>
          <w:sz w:val="28"/>
          <w:szCs w:val="28"/>
          <w:lang w:val="ru-RU"/>
        </w:rPr>
        <w:t>17</w:t>
      </w:r>
    </w:p>
    <w:p w:rsidR="003367F3" w:rsidRDefault="003367F3" w:rsidP="00293461">
      <w:pPr>
        <w:spacing w:after="0" w:line="240" w:lineRule="auto"/>
        <w:rPr>
          <w:rFonts w:ascii="Times New Roman" w:hAnsi="Times New Roman" w:cs="Times New Roman"/>
          <w:sz w:val="28"/>
          <w:szCs w:val="28"/>
          <w:lang w:val="ru-RU"/>
        </w:rPr>
      </w:pPr>
      <w:r w:rsidRPr="003367F3">
        <w:rPr>
          <w:rFonts w:ascii="Times New Roman" w:hAnsi="Times New Roman" w:cs="Times New Roman"/>
          <w:noProof/>
          <w:sz w:val="28"/>
          <w:szCs w:val="28"/>
          <w:lang w:val="ru-RU" w:eastAsia="ru-RU" w:bidi="ar-SA"/>
        </w:rPr>
        <w:drawing>
          <wp:inline distT="0" distB="0" distL="0" distR="0" wp14:anchorId="3419F9BD" wp14:editId="638E86D3">
            <wp:extent cx="5943600" cy="3448050"/>
            <wp:effectExtent l="0" t="0" r="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44869" w:rsidRDefault="00844869" w:rsidP="00155608">
      <w:pPr>
        <w:spacing w:after="0" w:line="240" w:lineRule="auto"/>
        <w:rPr>
          <w:rFonts w:ascii="Times New Roman" w:hAnsi="Times New Roman" w:cs="Times New Roman"/>
          <w:sz w:val="28"/>
          <w:szCs w:val="28"/>
          <w:lang w:val="ru-RU"/>
        </w:rPr>
      </w:pPr>
    </w:p>
    <w:p w:rsidR="003367F3" w:rsidRDefault="003A4ADB"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По мнению 30% опрошенных в большей степени на создание </w:t>
      </w:r>
      <w:r w:rsidR="001F79E3">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условий для развития конкуренции влияет Глава Республики Северная Осетия-Алания, 25% - Правительство Республики Северная Осетия-Алания, </w:t>
      </w:r>
      <w:r w:rsidR="001F79E3">
        <w:rPr>
          <w:rFonts w:ascii="Times New Roman" w:hAnsi="Times New Roman" w:cs="Times New Roman"/>
          <w:sz w:val="28"/>
          <w:szCs w:val="28"/>
          <w:lang w:val="ru-RU"/>
        </w:rPr>
        <w:t xml:space="preserve">                 </w:t>
      </w:r>
      <w:r>
        <w:rPr>
          <w:rFonts w:ascii="Times New Roman" w:hAnsi="Times New Roman" w:cs="Times New Roman"/>
          <w:sz w:val="28"/>
          <w:szCs w:val="28"/>
          <w:lang w:val="ru-RU"/>
        </w:rPr>
        <w:t>16% - депутаты Парламента Республики Северная Осетия-Алания, 10% - Управление Федеральной антимоно</w:t>
      </w:r>
      <w:r w:rsidR="000F2626">
        <w:rPr>
          <w:rFonts w:ascii="Times New Roman" w:hAnsi="Times New Roman" w:cs="Times New Roman"/>
          <w:sz w:val="28"/>
          <w:szCs w:val="28"/>
          <w:lang w:val="ru-RU"/>
        </w:rPr>
        <w:t>польной службы по Республике Северная Осетия-Алания (</w:t>
      </w:r>
      <w:r w:rsidR="0087438A">
        <w:rPr>
          <w:rFonts w:ascii="Times New Roman" w:hAnsi="Times New Roman" w:cs="Times New Roman"/>
          <w:sz w:val="28"/>
          <w:szCs w:val="28"/>
          <w:lang w:val="ru-RU"/>
        </w:rPr>
        <w:t>рисунок 18</w:t>
      </w:r>
      <w:r w:rsidR="000F2626">
        <w:rPr>
          <w:rFonts w:ascii="Times New Roman" w:hAnsi="Times New Roman" w:cs="Times New Roman"/>
          <w:sz w:val="28"/>
          <w:szCs w:val="28"/>
          <w:lang w:val="ru-RU"/>
        </w:rPr>
        <w:t>).</w:t>
      </w:r>
    </w:p>
    <w:p w:rsidR="00CD7F49" w:rsidRPr="00A80A62" w:rsidRDefault="00CD7F49" w:rsidP="00155608">
      <w:pPr>
        <w:spacing w:after="0" w:line="240" w:lineRule="auto"/>
        <w:rPr>
          <w:rFonts w:ascii="Times New Roman" w:hAnsi="Times New Roman" w:cs="Times New Roman"/>
          <w:lang w:val="ru-RU"/>
        </w:rPr>
      </w:pPr>
    </w:p>
    <w:p w:rsidR="003A4ADB" w:rsidRDefault="0087438A" w:rsidP="0087438A">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 18</w:t>
      </w:r>
    </w:p>
    <w:p w:rsidR="003A4ADB" w:rsidRDefault="003A4ADB" w:rsidP="00293461">
      <w:pPr>
        <w:spacing w:after="0" w:line="240" w:lineRule="auto"/>
        <w:rPr>
          <w:rFonts w:ascii="Times New Roman" w:hAnsi="Times New Roman" w:cs="Times New Roman"/>
          <w:sz w:val="28"/>
          <w:szCs w:val="28"/>
          <w:lang w:val="ru-RU"/>
        </w:rPr>
      </w:pPr>
      <w:r w:rsidRPr="003A4ADB">
        <w:rPr>
          <w:rFonts w:ascii="Times New Roman" w:hAnsi="Times New Roman" w:cs="Times New Roman"/>
          <w:noProof/>
          <w:sz w:val="28"/>
          <w:szCs w:val="28"/>
          <w:lang w:val="ru-RU" w:eastAsia="ru-RU" w:bidi="ar-SA"/>
        </w:rPr>
        <w:drawing>
          <wp:inline distT="0" distB="0" distL="0" distR="0" wp14:anchorId="6DD72B36" wp14:editId="72A1994C">
            <wp:extent cx="5935566" cy="2297927"/>
            <wp:effectExtent l="19050" t="0" r="27084" b="7123"/>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A4ADB" w:rsidRPr="00A80A62" w:rsidRDefault="003A4ADB" w:rsidP="00155608">
      <w:pPr>
        <w:spacing w:after="0" w:line="240" w:lineRule="auto"/>
        <w:rPr>
          <w:rFonts w:ascii="Times New Roman" w:hAnsi="Times New Roman" w:cs="Times New Roman"/>
          <w:lang w:val="ru-RU"/>
        </w:rPr>
      </w:pPr>
    </w:p>
    <w:p w:rsidR="00692D19" w:rsidRDefault="00692D19"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Большинство опрошенных считают, что сложности в республик</w:t>
      </w:r>
      <w:r w:rsidR="00F56A99">
        <w:rPr>
          <w:rFonts w:ascii="Times New Roman" w:hAnsi="Times New Roman" w:cs="Times New Roman"/>
          <w:sz w:val="28"/>
          <w:szCs w:val="28"/>
          <w:lang w:val="ru-RU"/>
        </w:rPr>
        <w:t>е</w:t>
      </w:r>
      <w:r>
        <w:rPr>
          <w:rFonts w:ascii="Times New Roman" w:hAnsi="Times New Roman" w:cs="Times New Roman"/>
          <w:sz w:val="28"/>
          <w:szCs w:val="28"/>
          <w:lang w:val="ru-RU"/>
        </w:rPr>
        <w:t xml:space="preserve"> для предпринимательской деятельности отсутствуют.</w:t>
      </w:r>
    </w:p>
    <w:p w:rsidR="00692D19" w:rsidRDefault="0087438A" w:rsidP="00692D19">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 19</w:t>
      </w:r>
    </w:p>
    <w:p w:rsidR="00692D19" w:rsidRDefault="00692D19" w:rsidP="00293461">
      <w:pPr>
        <w:spacing w:after="0" w:line="240" w:lineRule="auto"/>
        <w:rPr>
          <w:rFonts w:ascii="Times New Roman" w:hAnsi="Times New Roman" w:cs="Times New Roman"/>
          <w:sz w:val="28"/>
          <w:szCs w:val="28"/>
          <w:lang w:val="ru-RU"/>
        </w:rPr>
      </w:pPr>
      <w:r w:rsidRPr="00692D19">
        <w:rPr>
          <w:rFonts w:ascii="Times New Roman" w:hAnsi="Times New Roman" w:cs="Times New Roman"/>
          <w:noProof/>
          <w:sz w:val="28"/>
          <w:szCs w:val="28"/>
          <w:lang w:val="ru-RU" w:eastAsia="ru-RU" w:bidi="ar-SA"/>
        </w:rPr>
        <w:drawing>
          <wp:inline distT="0" distB="0" distL="0" distR="0" wp14:anchorId="3C82DAFE" wp14:editId="031808C9">
            <wp:extent cx="5939790" cy="3266915"/>
            <wp:effectExtent l="19050" t="0" r="22860" b="0"/>
            <wp:docPr id="24"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F2626" w:rsidRDefault="000F2626"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При этом 38% населения считают, что в республике права предпринимателей защищаются плохо, по мнени</w:t>
      </w:r>
      <w:r w:rsidR="00F56A99">
        <w:rPr>
          <w:rFonts w:ascii="Times New Roman" w:hAnsi="Times New Roman" w:cs="Times New Roman"/>
          <w:sz w:val="28"/>
          <w:szCs w:val="28"/>
          <w:lang w:val="ru-RU"/>
        </w:rPr>
        <w:t xml:space="preserve">ю 25% - скорее хорошо, еще 26% </w:t>
      </w:r>
      <w:r>
        <w:rPr>
          <w:rFonts w:ascii="Times New Roman" w:hAnsi="Times New Roman" w:cs="Times New Roman"/>
          <w:sz w:val="28"/>
          <w:szCs w:val="28"/>
          <w:lang w:val="ru-RU"/>
        </w:rPr>
        <w:t>затруднились ответить. Результаты представлены</w:t>
      </w:r>
      <w:r w:rsidR="00293461">
        <w:rPr>
          <w:rFonts w:ascii="Times New Roman" w:hAnsi="Times New Roman" w:cs="Times New Roman"/>
          <w:sz w:val="28"/>
          <w:szCs w:val="28"/>
          <w:lang w:val="ru-RU"/>
        </w:rPr>
        <w:t xml:space="preserve"> на рисунке</w:t>
      </w:r>
      <w:r>
        <w:rPr>
          <w:rFonts w:ascii="Times New Roman" w:hAnsi="Times New Roman" w:cs="Times New Roman"/>
          <w:sz w:val="28"/>
          <w:szCs w:val="28"/>
          <w:lang w:val="ru-RU"/>
        </w:rPr>
        <w:t xml:space="preserve"> ниже.</w:t>
      </w:r>
    </w:p>
    <w:p w:rsidR="00C60455" w:rsidRPr="00A80A62" w:rsidRDefault="00C60455" w:rsidP="000F2626">
      <w:pPr>
        <w:spacing w:after="0" w:line="240" w:lineRule="auto"/>
        <w:jc w:val="right"/>
        <w:rPr>
          <w:rFonts w:ascii="Times New Roman" w:hAnsi="Times New Roman" w:cs="Times New Roman"/>
          <w:sz w:val="28"/>
          <w:szCs w:val="28"/>
          <w:lang w:val="ru-RU"/>
        </w:rPr>
      </w:pPr>
    </w:p>
    <w:p w:rsidR="00C60455" w:rsidRPr="00A80A62" w:rsidRDefault="00C60455" w:rsidP="000F2626">
      <w:pPr>
        <w:spacing w:after="0" w:line="240" w:lineRule="auto"/>
        <w:jc w:val="right"/>
        <w:rPr>
          <w:rFonts w:ascii="Times New Roman" w:hAnsi="Times New Roman" w:cs="Times New Roman"/>
          <w:sz w:val="28"/>
          <w:szCs w:val="28"/>
          <w:lang w:val="ru-RU"/>
        </w:rPr>
      </w:pPr>
    </w:p>
    <w:p w:rsidR="000F2626" w:rsidRDefault="00293461" w:rsidP="000F2626">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Рисунок</w:t>
      </w:r>
      <w:r w:rsidR="000F2626">
        <w:rPr>
          <w:rFonts w:ascii="Times New Roman" w:hAnsi="Times New Roman" w:cs="Times New Roman"/>
          <w:sz w:val="28"/>
          <w:szCs w:val="28"/>
          <w:lang w:val="ru-RU"/>
        </w:rPr>
        <w:t xml:space="preserve"> </w:t>
      </w:r>
      <w:r w:rsidR="0087438A">
        <w:rPr>
          <w:rFonts w:ascii="Times New Roman" w:hAnsi="Times New Roman" w:cs="Times New Roman"/>
          <w:sz w:val="28"/>
          <w:szCs w:val="28"/>
          <w:lang w:val="ru-RU"/>
        </w:rPr>
        <w:t>20</w:t>
      </w:r>
    </w:p>
    <w:p w:rsidR="000F2626" w:rsidRDefault="000F2626" w:rsidP="00293461">
      <w:pPr>
        <w:spacing w:after="0" w:line="240" w:lineRule="auto"/>
        <w:rPr>
          <w:rFonts w:ascii="Times New Roman" w:hAnsi="Times New Roman" w:cs="Times New Roman"/>
          <w:sz w:val="28"/>
          <w:szCs w:val="28"/>
          <w:lang w:val="ru-RU"/>
        </w:rPr>
      </w:pPr>
      <w:r w:rsidRPr="000F2626">
        <w:rPr>
          <w:rFonts w:ascii="Times New Roman" w:hAnsi="Times New Roman" w:cs="Times New Roman"/>
          <w:noProof/>
          <w:sz w:val="28"/>
          <w:szCs w:val="28"/>
          <w:lang w:val="ru-RU" w:eastAsia="ru-RU" w:bidi="ar-SA"/>
        </w:rPr>
        <w:drawing>
          <wp:inline distT="0" distB="0" distL="0" distR="0" wp14:anchorId="4C15B793" wp14:editId="783050DA">
            <wp:extent cx="5934075" cy="2047875"/>
            <wp:effectExtent l="0" t="0" r="0" b="0"/>
            <wp:docPr id="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0F2626" w:rsidRDefault="000F2626"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43% респондентов считают, что открыть собственный бизнес в республике скорее сложно, 18% ответили, что очень сложно, 17% - скорее легко.</w:t>
      </w:r>
    </w:p>
    <w:p w:rsidR="000F2626" w:rsidRDefault="00293461" w:rsidP="00293461">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0F2626">
        <w:rPr>
          <w:rFonts w:ascii="Times New Roman" w:hAnsi="Times New Roman" w:cs="Times New Roman"/>
          <w:sz w:val="28"/>
          <w:szCs w:val="28"/>
          <w:lang w:val="ru-RU"/>
        </w:rPr>
        <w:t xml:space="preserve"> </w:t>
      </w:r>
      <w:r w:rsidR="0087438A">
        <w:rPr>
          <w:rFonts w:ascii="Times New Roman" w:hAnsi="Times New Roman" w:cs="Times New Roman"/>
          <w:sz w:val="28"/>
          <w:szCs w:val="28"/>
          <w:lang w:val="ru-RU"/>
        </w:rPr>
        <w:t>21</w:t>
      </w:r>
    </w:p>
    <w:p w:rsidR="000F2626" w:rsidRDefault="000F2626" w:rsidP="00293461">
      <w:pPr>
        <w:spacing w:after="0" w:line="240" w:lineRule="auto"/>
        <w:rPr>
          <w:rFonts w:ascii="Times New Roman" w:hAnsi="Times New Roman" w:cs="Times New Roman"/>
          <w:sz w:val="28"/>
          <w:szCs w:val="28"/>
          <w:lang w:val="ru-RU"/>
        </w:rPr>
      </w:pPr>
      <w:r w:rsidRPr="000F2626">
        <w:rPr>
          <w:rFonts w:ascii="Times New Roman" w:hAnsi="Times New Roman" w:cs="Times New Roman"/>
          <w:noProof/>
          <w:sz w:val="28"/>
          <w:szCs w:val="28"/>
          <w:lang w:val="ru-RU" w:eastAsia="ru-RU" w:bidi="ar-SA"/>
        </w:rPr>
        <w:drawing>
          <wp:inline distT="0" distB="0" distL="0" distR="0" wp14:anchorId="709AB2DA" wp14:editId="79CC588B">
            <wp:extent cx="5934075" cy="2247900"/>
            <wp:effectExtent l="0" t="0" r="0" b="0"/>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0F2626" w:rsidRDefault="00DE7B5B"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36% респондентов планируют начать предпринимательскую деятельность в будущем, из них 4% в ближайшее время, 29% населения затруднились оценить свои возможности, чтобы открыть собственный бизнес, 11% - предполагают заняться бизнесом только в случае потери работы, 14% не будут заниматься бизнесом ни при каких условиях, 10% на момент проведения опроса занимались предпринимательством.</w:t>
      </w:r>
    </w:p>
    <w:p w:rsidR="00A80A62" w:rsidRPr="00A80A62" w:rsidRDefault="00A80A62" w:rsidP="00DE7B5B">
      <w:pPr>
        <w:spacing w:after="0" w:line="240" w:lineRule="auto"/>
        <w:jc w:val="right"/>
        <w:rPr>
          <w:rFonts w:ascii="Times New Roman" w:hAnsi="Times New Roman" w:cs="Times New Roman"/>
          <w:lang w:val="ru-RU"/>
        </w:rPr>
      </w:pPr>
    </w:p>
    <w:p w:rsidR="00DE7B5B" w:rsidRDefault="00293461" w:rsidP="00DE7B5B">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87438A">
        <w:rPr>
          <w:rFonts w:ascii="Times New Roman" w:hAnsi="Times New Roman" w:cs="Times New Roman"/>
          <w:sz w:val="28"/>
          <w:szCs w:val="28"/>
          <w:lang w:val="ru-RU"/>
        </w:rPr>
        <w:t xml:space="preserve"> 22</w:t>
      </w:r>
    </w:p>
    <w:p w:rsidR="00DE7B5B" w:rsidRDefault="00DE7B5B" w:rsidP="00293461">
      <w:pPr>
        <w:spacing w:after="0" w:line="240" w:lineRule="auto"/>
        <w:rPr>
          <w:rFonts w:ascii="Times New Roman" w:hAnsi="Times New Roman" w:cs="Times New Roman"/>
          <w:sz w:val="28"/>
          <w:szCs w:val="28"/>
          <w:lang w:val="ru-RU"/>
        </w:rPr>
      </w:pPr>
      <w:r w:rsidRPr="00DE7B5B">
        <w:rPr>
          <w:rFonts w:ascii="Times New Roman" w:hAnsi="Times New Roman" w:cs="Times New Roman"/>
          <w:noProof/>
          <w:sz w:val="28"/>
          <w:szCs w:val="28"/>
          <w:lang w:val="ru-RU" w:eastAsia="ru-RU" w:bidi="ar-SA"/>
        </w:rPr>
        <w:drawing>
          <wp:inline distT="0" distB="0" distL="0" distR="0" wp14:anchorId="2F6DB65F" wp14:editId="1EFA2751">
            <wp:extent cx="5939625" cy="2115047"/>
            <wp:effectExtent l="0" t="0" r="4445" b="0"/>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F458A6" w:rsidRDefault="00F458A6"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25% опрошенных хотели бы открыть собственное </w:t>
      </w:r>
      <w:r w:rsidR="00F56A99">
        <w:rPr>
          <w:rFonts w:ascii="Times New Roman" w:hAnsi="Times New Roman" w:cs="Times New Roman"/>
          <w:sz w:val="28"/>
          <w:szCs w:val="28"/>
          <w:lang w:val="ru-RU"/>
        </w:rPr>
        <w:t>дело в сельском хозяйстве, 30%</w:t>
      </w:r>
      <w:r>
        <w:rPr>
          <w:rFonts w:ascii="Times New Roman" w:hAnsi="Times New Roman" w:cs="Times New Roman"/>
          <w:sz w:val="28"/>
          <w:szCs w:val="28"/>
          <w:lang w:val="ru-RU"/>
        </w:rPr>
        <w:t xml:space="preserve"> не определились</w:t>
      </w:r>
      <w:r w:rsidR="00F56A99">
        <w:rPr>
          <w:rFonts w:ascii="Times New Roman" w:hAnsi="Times New Roman" w:cs="Times New Roman"/>
          <w:sz w:val="28"/>
          <w:szCs w:val="28"/>
          <w:lang w:val="ru-RU"/>
        </w:rPr>
        <w:t xml:space="preserve"> и затрудняются ответить, 12% </w:t>
      </w:r>
      <w:r>
        <w:rPr>
          <w:rFonts w:ascii="Times New Roman" w:hAnsi="Times New Roman" w:cs="Times New Roman"/>
          <w:sz w:val="28"/>
          <w:szCs w:val="28"/>
          <w:lang w:val="ru-RU"/>
        </w:rPr>
        <w:t>занялись бы предпринимательством в сфере розничной торговли и всего 3% - в сфере туризма.</w:t>
      </w:r>
    </w:p>
    <w:p w:rsidR="00F458A6" w:rsidRDefault="00293461" w:rsidP="00F458A6">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87438A">
        <w:rPr>
          <w:rFonts w:ascii="Times New Roman" w:hAnsi="Times New Roman" w:cs="Times New Roman"/>
          <w:sz w:val="28"/>
          <w:szCs w:val="28"/>
          <w:lang w:val="ru-RU"/>
        </w:rPr>
        <w:t xml:space="preserve"> 23</w:t>
      </w:r>
    </w:p>
    <w:p w:rsidR="000F2626" w:rsidRDefault="00F458A6" w:rsidP="00293461">
      <w:pPr>
        <w:spacing w:after="0" w:line="240" w:lineRule="auto"/>
        <w:rPr>
          <w:rFonts w:ascii="Times New Roman" w:hAnsi="Times New Roman" w:cs="Times New Roman"/>
          <w:sz w:val="28"/>
          <w:szCs w:val="28"/>
          <w:lang w:val="ru-RU"/>
        </w:rPr>
      </w:pPr>
      <w:r w:rsidRPr="00F458A6">
        <w:rPr>
          <w:rFonts w:ascii="Times New Roman" w:hAnsi="Times New Roman" w:cs="Times New Roman"/>
          <w:noProof/>
          <w:sz w:val="28"/>
          <w:szCs w:val="28"/>
          <w:lang w:val="ru-RU" w:eastAsia="ru-RU" w:bidi="ar-SA"/>
        </w:rPr>
        <w:drawing>
          <wp:inline distT="0" distB="0" distL="0" distR="0" wp14:anchorId="7DC308DE" wp14:editId="3E382090">
            <wp:extent cx="5943600" cy="3848100"/>
            <wp:effectExtent l="0" t="0" r="0" b="0"/>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93461" w:rsidRDefault="00293461" w:rsidP="00155608">
      <w:pPr>
        <w:spacing w:after="0" w:line="240" w:lineRule="auto"/>
        <w:rPr>
          <w:rFonts w:ascii="Times New Roman" w:hAnsi="Times New Roman" w:cs="Times New Roman"/>
          <w:sz w:val="28"/>
          <w:szCs w:val="28"/>
          <w:lang w:val="ru-RU"/>
        </w:rPr>
      </w:pPr>
    </w:p>
    <w:p w:rsidR="002827E3" w:rsidRPr="005334F6" w:rsidRDefault="002827E3"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3.3.3. Результаты проведенного ежегодного мониторинга удовлетворенности субъектов предпринимательской</w:t>
      </w:r>
      <w:r w:rsidR="00155608" w:rsidRPr="005334F6">
        <w:rPr>
          <w:rFonts w:ascii="Times New Roman" w:hAnsi="Times New Roman" w:cs="Times New Roman"/>
          <w:b/>
          <w:sz w:val="28"/>
          <w:szCs w:val="28"/>
          <w:lang w:val="ru-RU"/>
        </w:rPr>
        <w:t xml:space="preserve"> деятельности и потребителей то</w:t>
      </w:r>
      <w:r w:rsidRPr="005334F6">
        <w:rPr>
          <w:rFonts w:ascii="Times New Roman" w:hAnsi="Times New Roman" w:cs="Times New Roman"/>
          <w:b/>
          <w:sz w:val="28"/>
          <w:szCs w:val="28"/>
          <w:lang w:val="ru-RU"/>
        </w:rPr>
        <w:t xml:space="preserve">варов, работ и услуг качеством официальной информации о состоянии конкурентной среды на рынках товаров и услуг субъекта Российской Федерации и деятельности по содействию развитию конкуренции в субъекте Российской Федерации, размещаемой </w:t>
      </w:r>
      <w:r w:rsidR="00CF11CC">
        <w:rPr>
          <w:rFonts w:ascii="Times New Roman" w:hAnsi="Times New Roman" w:cs="Times New Roman"/>
          <w:b/>
          <w:sz w:val="28"/>
          <w:szCs w:val="28"/>
          <w:lang w:val="ru-RU"/>
        </w:rPr>
        <w:t>у</w:t>
      </w:r>
      <w:r w:rsidRPr="005334F6">
        <w:rPr>
          <w:rFonts w:ascii="Times New Roman" w:hAnsi="Times New Roman" w:cs="Times New Roman"/>
          <w:b/>
          <w:sz w:val="28"/>
          <w:szCs w:val="28"/>
          <w:lang w:val="ru-RU"/>
        </w:rPr>
        <w:t>полномоченным органом и муниципальными образованиями</w:t>
      </w:r>
    </w:p>
    <w:p w:rsidR="00CF11CC" w:rsidRDefault="00CF11CC" w:rsidP="004B3AD9">
      <w:pPr>
        <w:spacing w:after="0" w:line="240" w:lineRule="auto"/>
        <w:rPr>
          <w:rFonts w:ascii="Times New Roman" w:hAnsi="Times New Roman" w:cs="Times New Roman"/>
          <w:sz w:val="28"/>
          <w:szCs w:val="28"/>
          <w:lang w:val="ru-RU"/>
        </w:rPr>
      </w:pPr>
    </w:p>
    <w:p w:rsidR="00953F00" w:rsidRDefault="004B3AD9"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В рамках мониторинга </w:t>
      </w:r>
      <w:r w:rsidRPr="005334F6">
        <w:rPr>
          <w:rFonts w:ascii="Times New Roman" w:hAnsi="Times New Roman" w:cs="Times New Roman"/>
          <w:sz w:val="28"/>
          <w:szCs w:val="28"/>
          <w:lang w:val="ru-RU"/>
        </w:rPr>
        <w:t>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и деятельности по содействию раз</w:t>
      </w:r>
      <w:r>
        <w:rPr>
          <w:rFonts w:ascii="Times New Roman" w:hAnsi="Times New Roman" w:cs="Times New Roman"/>
          <w:sz w:val="28"/>
          <w:szCs w:val="28"/>
          <w:lang w:val="ru-RU"/>
        </w:rPr>
        <w:t>витию конкуренции в республике</w:t>
      </w:r>
      <w:r w:rsidR="00953F00">
        <w:rPr>
          <w:rFonts w:ascii="Times New Roman" w:hAnsi="Times New Roman" w:cs="Times New Roman"/>
          <w:sz w:val="28"/>
          <w:szCs w:val="28"/>
          <w:lang w:val="ru-RU"/>
        </w:rPr>
        <w:t xml:space="preserve"> получены результаты, которые приведены </w:t>
      </w:r>
      <w:r w:rsidR="002D541F">
        <w:rPr>
          <w:rFonts w:ascii="Times New Roman" w:hAnsi="Times New Roman" w:cs="Times New Roman"/>
          <w:sz w:val="28"/>
          <w:szCs w:val="28"/>
          <w:lang w:val="ru-RU"/>
        </w:rPr>
        <w:t>на рисунк</w:t>
      </w:r>
      <w:r w:rsidR="00C60455">
        <w:rPr>
          <w:rFonts w:ascii="Times New Roman" w:hAnsi="Times New Roman" w:cs="Times New Roman"/>
          <w:sz w:val="28"/>
          <w:szCs w:val="28"/>
          <w:lang w:val="ru-RU"/>
        </w:rPr>
        <w:t>ах 24,</w:t>
      </w:r>
      <w:r w:rsidR="00457979">
        <w:rPr>
          <w:rFonts w:ascii="Times New Roman" w:hAnsi="Times New Roman" w:cs="Times New Roman"/>
          <w:sz w:val="28"/>
          <w:szCs w:val="28"/>
          <w:lang w:val="ru-RU"/>
        </w:rPr>
        <w:t xml:space="preserve"> </w:t>
      </w:r>
      <w:r w:rsidR="00C60455">
        <w:rPr>
          <w:rFonts w:ascii="Times New Roman" w:hAnsi="Times New Roman" w:cs="Times New Roman"/>
          <w:sz w:val="28"/>
          <w:szCs w:val="28"/>
          <w:lang w:val="ru-RU"/>
        </w:rPr>
        <w:t>25</w:t>
      </w:r>
      <w:r w:rsidR="00157E8C">
        <w:rPr>
          <w:rFonts w:ascii="Times New Roman" w:hAnsi="Times New Roman" w:cs="Times New Roman"/>
          <w:sz w:val="28"/>
          <w:szCs w:val="28"/>
          <w:lang w:val="ru-RU"/>
        </w:rPr>
        <w:t>.</w:t>
      </w:r>
    </w:p>
    <w:p w:rsidR="00CF11CC" w:rsidRDefault="00457E6A" w:rsidP="00FE2482">
      <w:pPr>
        <w:spacing w:after="0" w:line="240" w:lineRule="auto"/>
        <w:ind w:firstLine="709"/>
        <w:rPr>
          <w:rFonts w:ascii="Times New Roman" w:hAnsi="Times New Roman" w:cs="Times New Roman"/>
          <w:sz w:val="28"/>
          <w:szCs w:val="28"/>
          <w:lang w:val="ru-RU"/>
        </w:rPr>
      </w:pPr>
      <w:r w:rsidRPr="00457E6A">
        <w:rPr>
          <w:rFonts w:ascii="Times New Roman" w:hAnsi="Times New Roman" w:cs="Times New Roman"/>
          <w:sz w:val="28"/>
          <w:szCs w:val="28"/>
          <w:lang w:val="ru-RU"/>
        </w:rPr>
        <w:t xml:space="preserve">В </w:t>
      </w:r>
      <w:r>
        <w:rPr>
          <w:rFonts w:ascii="Times New Roman" w:hAnsi="Times New Roman" w:cs="Times New Roman"/>
          <w:sz w:val="28"/>
          <w:szCs w:val="28"/>
          <w:lang w:val="ru-RU"/>
        </w:rPr>
        <w:t>целом большинство предпринимателей оценивают качество публикуемой информации о состоянии конкурентной среды в республике удовлетворительным или скорее удовлетворительным.</w:t>
      </w:r>
    </w:p>
    <w:p w:rsidR="00457E6A" w:rsidRPr="00457E6A" w:rsidRDefault="00457E6A" w:rsidP="00FE2482">
      <w:pPr>
        <w:spacing w:after="0" w:line="240" w:lineRule="auto"/>
        <w:ind w:firstLine="709"/>
        <w:rPr>
          <w:rFonts w:ascii="Times New Roman" w:hAnsi="Times New Roman" w:cs="Times New Roman"/>
          <w:sz w:val="28"/>
          <w:szCs w:val="28"/>
          <w:lang w:val="ru-RU"/>
        </w:rPr>
      </w:pPr>
    </w:p>
    <w:p w:rsidR="00E0537E" w:rsidRPr="00E0537E" w:rsidRDefault="00E0537E" w:rsidP="00E0537E">
      <w:pPr>
        <w:spacing w:after="0" w:line="240" w:lineRule="auto"/>
        <w:jc w:val="center"/>
        <w:rPr>
          <w:rFonts w:ascii="Times New Roman" w:hAnsi="Times New Roman" w:cs="Times New Roman"/>
          <w:b/>
          <w:sz w:val="28"/>
          <w:szCs w:val="28"/>
          <w:lang w:val="ru-RU"/>
        </w:rPr>
      </w:pPr>
      <w:r w:rsidRPr="00E0537E">
        <w:rPr>
          <w:rFonts w:ascii="Times New Roman" w:hAnsi="Times New Roman" w:cs="Times New Roman"/>
          <w:b/>
          <w:sz w:val="28"/>
          <w:szCs w:val="28"/>
          <w:lang w:val="ru-RU"/>
        </w:rPr>
        <w:lastRenderedPageBreak/>
        <w:t>Уровень удовлетворенности предпринимателей качеством (</w:t>
      </w:r>
      <w:r w:rsidR="00CF11CC">
        <w:rPr>
          <w:rFonts w:ascii="Times New Roman" w:hAnsi="Times New Roman" w:cs="Times New Roman"/>
          <w:b/>
          <w:sz w:val="28"/>
          <w:szCs w:val="28"/>
          <w:lang w:val="ru-RU"/>
        </w:rPr>
        <w:t>уровнем доступности, понятности и удобства получения</w:t>
      </w:r>
      <w:r w:rsidRPr="00E0537E">
        <w:rPr>
          <w:rFonts w:ascii="Times New Roman" w:hAnsi="Times New Roman" w:cs="Times New Roman"/>
          <w:b/>
          <w:sz w:val="28"/>
          <w:szCs w:val="28"/>
          <w:lang w:val="ru-RU"/>
        </w:rPr>
        <w:t>) официальной информации о состоянии конкурентной среды на рынках товаров и услуг</w:t>
      </w:r>
      <w:r>
        <w:rPr>
          <w:rFonts w:ascii="Times New Roman" w:hAnsi="Times New Roman" w:cs="Times New Roman"/>
          <w:b/>
          <w:sz w:val="28"/>
          <w:szCs w:val="28"/>
          <w:lang w:val="ru-RU"/>
        </w:rPr>
        <w:t xml:space="preserve"> Республики Северная Осетия-Алания, размещаемой в открытом доступе</w:t>
      </w:r>
    </w:p>
    <w:p w:rsidR="00E0537E" w:rsidRDefault="00F94D36" w:rsidP="00E0537E">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87438A">
        <w:rPr>
          <w:rFonts w:ascii="Times New Roman" w:hAnsi="Times New Roman" w:cs="Times New Roman"/>
          <w:sz w:val="28"/>
          <w:szCs w:val="28"/>
          <w:lang w:val="ru-RU"/>
        </w:rPr>
        <w:t xml:space="preserve"> 24</w:t>
      </w:r>
    </w:p>
    <w:p w:rsidR="00E0537E" w:rsidRDefault="00E0537E" w:rsidP="00E0537E">
      <w:pPr>
        <w:spacing w:after="0" w:line="240" w:lineRule="auto"/>
        <w:rPr>
          <w:rFonts w:ascii="Times New Roman" w:hAnsi="Times New Roman" w:cs="Times New Roman"/>
          <w:sz w:val="28"/>
          <w:szCs w:val="28"/>
          <w:lang w:val="ru-RU"/>
        </w:rPr>
      </w:pPr>
      <w:r w:rsidRPr="00E0537E">
        <w:rPr>
          <w:rFonts w:ascii="Times New Roman" w:hAnsi="Times New Roman" w:cs="Times New Roman"/>
          <w:noProof/>
          <w:sz w:val="28"/>
          <w:szCs w:val="28"/>
          <w:lang w:val="ru-RU" w:eastAsia="ru-RU" w:bidi="ar-SA"/>
        </w:rPr>
        <w:drawing>
          <wp:inline distT="0" distB="0" distL="0" distR="0" wp14:anchorId="0A460E28" wp14:editId="3C99BFD7">
            <wp:extent cx="5943600" cy="25050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25DED" w:rsidRDefault="00525DED" w:rsidP="00525DED">
      <w:pPr>
        <w:spacing w:after="0" w:line="240" w:lineRule="auto"/>
        <w:rPr>
          <w:rFonts w:ascii="Times New Roman" w:hAnsi="Times New Roman" w:cs="Times New Roman"/>
          <w:sz w:val="28"/>
          <w:szCs w:val="28"/>
          <w:lang w:val="ru-RU"/>
        </w:rPr>
      </w:pPr>
      <w:r w:rsidRPr="00525DED">
        <w:rPr>
          <w:rFonts w:ascii="Times New Roman" w:hAnsi="Times New Roman" w:cs="Times New Roman"/>
          <w:noProof/>
          <w:sz w:val="28"/>
          <w:szCs w:val="28"/>
          <w:lang w:val="ru-RU" w:eastAsia="ru-RU" w:bidi="ar-SA"/>
        </w:rPr>
        <w:drawing>
          <wp:inline distT="0" distB="0" distL="0" distR="0" wp14:anchorId="7161747E" wp14:editId="42BEFA5D">
            <wp:extent cx="5943600" cy="24574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80A62" w:rsidRPr="00A80A62" w:rsidRDefault="00A80A62" w:rsidP="00525DED">
      <w:pPr>
        <w:spacing w:after="0" w:line="240" w:lineRule="auto"/>
        <w:rPr>
          <w:rFonts w:ascii="Times New Roman" w:hAnsi="Times New Roman" w:cs="Times New Roman"/>
          <w:lang w:val="ru-RU"/>
        </w:rPr>
      </w:pPr>
    </w:p>
    <w:p w:rsidR="00525DED" w:rsidRDefault="00CF11CC" w:rsidP="00CF11CC">
      <w:pPr>
        <w:spacing w:after="0" w:line="240" w:lineRule="auto"/>
        <w:rPr>
          <w:rFonts w:ascii="Times New Roman" w:hAnsi="Times New Roman" w:cs="Times New Roman"/>
          <w:sz w:val="28"/>
          <w:szCs w:val="28"/>
          <w:lang w:val="ru-RU"/>
        </w:rPr>
      </w:pPr>
      <w:r w:rsidRPr="00CF11CC">
        <w:rPr>
          <w:rFonts w:ascii="Times New Roman" w:hAnsi="Times New Roman" w:cs="Times New Roman"/>
          <w:noProof/>
          <w:sz w:val="28"/>
          <w:szCs w:val="28"/>
          <w:lang w:val="ru-RU" w:eastAsia="ru-RU" w:bidi="ar-SA"/>
        </w:rPr>
        <w:drawing>
          <wp:inline distT="0" distB="0" distL="0" distR="0" wp14:anchorId="33978D8A" wp14:editId="581DB31C">
            <wp:extent cx="5943600" cy="250507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25DED" w:rsidRDefault="00525DED" w:rsidP="004B3AD9">
      <w:pPr>
        <w:spacing w:after="0" w:line="240" w:lineRule="auto"/>
        <w:rPr>
          <w:rFonts w:ascii="Times New Roman" w:hAnsi="Times New Roman" w:cs="Times New Roman"/>
          <w:sz w:val="28"/>
          <w:szCs w:val="28"/>
          <w:lang w:val="ru-RU"/>
        </w:rPr>
      </w:pPr>
    </w:p>
    <w:p w:rsidR="00953F00" w:rsidRDefault="00953F00" w:rsidP="00157E8C">
      <w:pPr>
        <w:spacing w:after="0" w:line="240" w:lineRule="auto"/>
        <w:jc w:val="center"/>
        <w:rPr>
          <w:rFonts w:ascii="Times New Roman" w:hAnsi="Times New Roman" w:cs="Times New Roman"/>
          <w:b/>
          <w:sz w:val="28"/>
          <w:szCs w:val="28"/>
          <w:lang w:val="ru-RU"/>
        </w:rPr>
      </w:pPr>
      <w:r w:rsidRPr="00157E8C">
        <w:rPr>
          <w:rFonts w:ascii="Times New Roman" w:hAnsi="Times New Roman" w:cs="Times New Roman"/>
          <w:b/>
          <w:sz w:val="28"/>
          <w:szCs w:val="28"/>
          <w:lang w:val="ru-RU"/>
        </w:rPr>
        <w:lastRenderedPageBreak/>
        <w:t xml:space="preserve">Оценка </w:t>
      </w:r>
      <w:r w:rsidR="00157E8C" w:rsidRPr="00157E8C">
        <w:rPr>
          <w:rFonts w:ascii="Times New Roman" w:hAnsi="Times New Roman" w:cs="Times New Roman"/>
          <w:b/>
          <w:sz w:val="28"/>
          <w:szCs w:val="28"/>
          <w:lang w:val="ru-RU"/>
        </w:rPr>
        <w:t>удовлетворенности населения качеством официальной информации о состоянии конкурентной среды на рынках товаров и услуг Республики Северная Осетия-Алания, размещаемой в открытом доступе</w:t>
      </w:r>
    </w:p>
    <w:p w:rsidR="00953F00" w:rsidRDefault="00F94D36" w:rsidP="00F94D36">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87438A">
        <w:rPr>
          <w:rFonts w:ascii="Times New Roman" w:hAnsi="Times New Roman" w:cs="Times New Roman"/>
          <w:sz w:val="28"/>
          <w:szCs w:val="28"/>
          <w:lang w:val="ru-RU"/>
        </w:rPr>
        <w:t xml:space="preserve"> 25</w:t>
      </w:r>
      <w:r w:rsidR="00953F00" w:rsidRPr="00953F00">
        <w:rPr>
          <w:rFonts w:ascii="Times New Roman" w:hAnsi="Times New Roman" w:cs="Times New Roman"/>
          <w:noProof/>
          <w:sz w:val="28"/>
          <w:szCs w:val="28"/>
          <w:lang w:val="ru-RU" w:eastAsia="ru-RU" w:bidi="ar-SA"/>
        </w:rPr>
        <w:drawing>
          <wp:inline distT="0" distB="0" distL="0" distR="0" wp14:anchorId="066D1A0F" wp14:editId="228D5F9B">
            <wp:extent cx="5939790" cy="3266915"/>
            <wp:effectExtent l="19050" t="0" r="2286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53F00" w:rsidRPr="00A80A62" w:rsidRDefault="00953F00" w:rsidP="004B3AD9">
      <w:pPr>
        <w:spacing w:after="0" w:line="240" w:lineRule="auto"/>
        <w:rPr>
          <w:rFonts w:ascii="Times New Roman" w:hAnsi="Times New Roman" w:cs="Times New Roman"/>
          <w:lang w:val="ru-RU"/>
        </w:rPr>
      </w:pPr>
    </w:p>
    <w:p w:rsidR="00C60455" w:rsidRDefault="00457E6A" w:rsidP="00FE2482">
      <w:pPr>
        <w:spacing w:after="0" w:line="240" w:lineRule="auto"/>
        <w:ind w:firstLine="709"/>
        <w:rPr>
          <w:rFonts w:ascii="Times New Roman" w:hAnsi="Times New Roman" w:cs="Times New Roman"/>
          <w:sz w:val="28"/>
          <w:szCs w:val="28"/>
          <w:lang w:val="ru-RU"/>
        </w:rPr>
      </w:pPr>
      <w:proofErr w:type="gramStart"/>
      <w:r>
        <w:rPr>
          <w:rFonts w:ascii="Times New Roman" w:hAnsi="Times New Roman" w:cs="Times New Roman"/>
          <w:sz w:val="28"/>
          <w:szCs w:val="28"/>
          <w:lang w:val="ru-RU"/>
        </w:rPr>
        <w:t>В целях повышения уровня информированности субъектов предпринимательской деятельности и потребителей товаров и услуг о состоянии конкурентной среды в республике на официальном сайте Министерства экономического развития Республики Северная Осетия-Алания (</w:t>
      </w:r>
      <w:hyperlink r:id="rId52" w:history="1">
        <w:r w:rsidRPr="00F47DC3">
          <w:rPr>
            <w:rStyle w:val="a5"/>
            <w:rFonts w:ascii="Times New Roman" w:hAnsi="Times New Roman" w:cs="Times New Roman"/>
            <w:sz w:val="28"/>
            <w:szCs w:val="28"/>
          </w:rPr>
          <w:t>www</w:t>
        </w:r>
        <w:r w:rsidRPr="00457E6A">
          <w:rPr>
            <w:rStyle w:val="a5"/>
            <w:rFonts w:ascii="Times New Roman" w:hAnsi="Times New Roman" w:cs="Times New Roman"/>
            <w:sz w:val="28"/>
            <w:szCs w:val="28"/>
            <w:lang w:val="ru-RU"/>
          </w:rPr>
          <w:t>.</w:t>
        </w:r>
        <w:proofErr w:type="spellStart"/>
        <w:r w:rsidRPr="00F47DC3">
          <w:rPr>
            <w:rStyle w:val="a5"/>
            <w:rFonts w:ascii="Times New Roman" w:hAnsi="Times New Roman" w:cs="Times New Roman"/>
            <w:sz w:val="28"/>
            <w:szCs w:val="28"/>
          </w:rPr>
          <w:t>economyrso</w:t>
        </w:r>
        <w:proofErr w:type="spellEnd"/>
        <w:r w:rsidRPr="00F47DC3">
          <w:rPr>
            <w:rStyle w:val="a5"/>
            <w:rFonts w:ascii="Times New Roman" w:hAnsi="Times New Roman" w:cs="Times New Roman"/>
            <w:sz w:val="28"/>
            <w:szCs w:val="28"/>
            <w:lang w:val="ru-RU"/>
          </w:rPr>
          <w:t>.</w:t>
        </w:r>
        <w:proofErr w:type="spellStart"/>
        <w:r w:rsidRPr="00F47DC3">
          <w:rPr>
            <w:rStyle w:val="a5"/>
            <w:rFonts w:ascii="Times New Roman" w:hAnsi="Times New Roman" w:cs="Times New Roman"/>
            <w:sz w:val="28"/>
            <w:szCs w:val="28"/>
          </w:rPr>
          <w:t>ru</w:t>
        </w:r>
        <w:proofErr w:type="spellEnd"/>
      </w:hyperlink>
      <w:r>
        <w:rPr>
          <w:rFonts w:ascii="Times New Roman" w:hAnsi="Times New Roman" w:cs="Times New Roman"/>
          <w:sz w:val="28"/>
          <w:szCs w:val="28"/>
          <w:lang w:val="ru-RU"/>
        </w:rPr>
        <w:t xml:space="preserve">) </w:t>
      </w:r>
      <w:r w:rsidR="00F17DEB">
        <w:rPr>
          <w:rFonts w:ascii="Times New Roman" w:hAnsi="Times New Roman" w:cs="Times New Roman"/>
          <w:sz w:val="28"/>
          <w:szCs w:val="28"/>
          <w:lang w:val="ru-RU"/>
        </w:rPr>
        <w:t xml:space="preserve">в разделе «Экономическая политики» </w:t>
      </w:r>
      <w:r>
        <w:rPr>
          <w:rFonts w:ascii="Times New Roman" w:hAnsi="Times New Roman" w:cs="Times New Roman"/>
          <w:sz w:val="28"/>
          <w:szCs w:val="28"/>
          <w:lang w:val="ru-RU"/>
        </w:rPr>
        <w:t xml:space="preserve">создан </w:t>
      </w:r>
      <w:r w:rsidR="00F17DEB">
        <w:rPr>
          <w:rFonts w:ascii="Times New Roman" w:hAnsi="Times New Roman" w:cs="Times New Roman"/>
          <w:sz w:val="28"/>
          <w:szCs w:val="28"/>
          <w:lang w:val="ru-RU"/>
        </w:rPr>
        <w:t>подраздел «Стандарт развития конкуренции», в котором опубликована информация о п</w:t>
      </w:r>
      <w:r w:rsidR="009336A6">
        <w:rPr>
          <w:rFonts w:ascii="Times New Roman" w:hAnsi="Times New Roman" w:cs="Times New Roman"/>
          <w:sz w:val="28"/>
          <w:szCs w:val="28"/>
          <w:lang w:val="ru-RU"/>
        </w:rPr>
        <w:t>р</w:t>
      </w:r>
      <w:r w:rsidR="00F17DEB">
        <w:rPr>
          <w:rFonts w:ascii="Times New Roman" w:hAnsi="Times New Roman" w:cs="Times New Roman"/>
          <w:sz w:val="28"/>
          <w:szCs w:val="28"/>
          <w:lang w:val="ru-RU"/>
        </w:rPr>
        <w:t xml:space="preserve">оводимой работе по развитию конкуренции в </w:t>
      </w:r>
      <w:r w:rsidR="00C60455">
        <w:rPr>
          <w:rFonts w:ascii="Times New Roman" w:hAnsi="Times New Roman" w:cs="Times New Roman"/>
          <w:sz w:val="28"/>
          <w:szCs w:val="28"/>
          <w:lang w:val="ru-RU"/>
        </w:rPr>
        <w:t xml:space="preserve">республике. </w:t>
      </w:r>
      <w:proofErr w:type="gramEnd"/>
    </w:p>
    <w:p w:rsidR="00953F00" w:rsidRDefault="00F17DEB" w:rsidP="00FE2482">
      <w:pPr>
        <w:spacing w:after="0" w:line="240" w:lineRule="auto"/>
        <w:ind w:firstLine="709"/>
        <w:rPr>
          <w:rFonts w:ascii="Times New Roman" w:hAnsi="Times New Roman" w:cs="Times New Roman"/>
          <w:sz w:val="28"/>
          <w:szCs w:val="28"/>
          <w:lang w:val="ru-RU"/>
        </w:rPr>
      </w:pPr>
      <w:r w:rsidRPr="00F56A99">
        <w:rPr>
          <w:rFonts w:ascii="Times New Roman" w:hAnsi="Times New Roman" w:cs="Times New Roman"/>
          <w:sz w:val="28"/>
          <w:szCs w:val="28"/>
          <w:lang w:val="ru-RU"/>
        </w:rPr>
        <w:t xml:space="preserve">Кроме этого аналогичные разделы созданы на </w:t>
      </w:r>
      <w:r w:rsidR="00F56A99">
        <w:rPr>
          <w:rFonts w:ascii="Times New Roman" w:hAnsi="Times New Roman" w:cs="Times New Roman"/>
          <w:sz w:val="28"/>
          <w:szCs w:val="28"/>
          <w:lang w:val="ru-RU"/>
        </w:rPr>
        <w:t xml:space="preserve">официальных </w:t>
      </w:r>
      <w:r w:rsidRPr="00F56A99">
        <w:rPr>
          <w:rFonts w:ascii="Times New Roman" w:hAnsi="Times New Roman" w:cs="Times New Roman"/>
          <w:sz w:val="28"/>
          <w:szCs w:val="28"/>
          <w:lang w:val="ru-RU"/>
        </w:rPr>
        <w:t>сайтах администраций мес</w:t>
      </w:r>
      <w:r w:rsidR="00D13943" w:rsidRPr="00F56A99">
        <w:rPr>
          <w:rFonts w:ascii="Times New Roman" w:hAnsi="Times New Roman" w:cs="Times New Roman"/>
          <w:sz w:val="28"/>
          <w:szCs w:val="28"/>
          <w:lang w:val="ru-RU"/>
        </w:rPr>
        <w:t xml:space="preserve">тного самоуправления </w:t>
      </w:r>
      <w:r w:rsidR="00F56A99" w:rsidRPr="00F56A99">
        <w:rPr>
          <w:rFonts w:ascii="Times New Roman" w:hAnsi="Times New Roman" w:cs="Times New Roman"/>
          <w:sz w:val="28"/>
          <w:szCs w:val="28"/>
          <w:lang w:val="ru-RU"/>
        </w:rPr>
        <w:t xml:space="preserve">муниципальных образований </w:t>
      </w:r>
      <w:r w:rsidR="00D13943" w:rsidRPr="00F56A99">
        <w:rPr>
          <w:rFonts w:ascii="Times New Roman" w:hAnsi="Times New Roman" w:cs="Times New Roman"/>
          <w:sz w:val="28"/>
          <w:szCs w:val="28"/>
          <w:lang w:val="ru-RU"/>
        </w:rPr>
        <w:t>республики. Ссылки приведены ниже:</w:t>
      </w:r>
    </w:p>
    <w:p w:rsidR="00932DD5" w:rsidRDefault="0020381A" w:rsidP="00932DD5">
      <w:pPr>
        <w:spacing w:after="0" w:line="240" w:lineRule="auto"/>
        <w:ind w:firstLine="709"/>
        <w:rPr>
          <w:rFonts w:ascii="Times New Roman" w:hAnsi="Times New Roman" w:cs="Times New Roman"/>
          <w:sz w:val="28"/>
          <w:szCs w:val="28"/>
          <w:lang w:val="ru-RU"/>
        </w:rPr>
      </w:pPr>
      <w:hyperlink r:id="rId53" w:history="1">
        <w:r w:rsidR="00932DD5" w:rsidRPr="007C1AEA">
          <w:rPr>
            <w:rStyle w:val="a5"/>
            <w:rFonts w:ascii="Times New Roman" w:hAnsi="Times New Roman" w:cs="Times New Roman"/>
            <w:sz w:val="28"/>
            <w:szCs w:val="28"/>
            <w:lang w:val="ru-RU"/>
          </w:rPr>
          <w:t>http://ardon15.ru/index.php/ekon/101-standart-razvitiya-konkurentsii</w:t>
        </w:r>
      </w:hyperlink>
      <w:r w:rsidR="00932DD5">
        <w:rPr>
          <w:rFonts w:ascii="Times New Roman" w:hAnsi="Times New Roman" w:cs="Times New Roman"/>
          <w:sz w:val="28"/>
          <w:szCs w:val="28"/>
          <w:lang w:val="ru-RU"/>
        </w:rPr>
        <w:t>;</w:t>
      </w:r>
    </w:p>
    <w:p w:rsidR="00932DD5" w:rsidRDefault="0020381A" w:rsidP="00932DD5">
      <w:pPr>
        <w:spacing w:after="0" w:line="240" w:lineRule="auto"/>
        <w:ind w:firstLine="709"/>
        <w:rPr>
          <w:rFonts w:ascii="Times New Roman" w:hAnsi="Times New Roman" w:cs="Times New Roman"/>
          <w:sz w:val="28"/>
          <w:szCs w:val="28"/>
          <w:lang w:val="ru-RU"/>
        </w:rPr>
      </w:pPr>
      <w:hyperlink r:id="rId54" w:history="1">
        <w:r w:rsidR="00932DD5" w:rsidRPr="00601D4A">
          <w:rPr>
            <w:rStyle w:val="a5"/>
            <w:rFonts w:ascii="Times New Roman" w:hAnsi="Times New Roman" w:cs="Times New Roman"/>
            <w:sz w:val="28"/>
            <w:szCs w:val="28"/>
            <w:lang w:val="ru-RU"/>
          </w:rPr>
          <w:t>http://алаг-ир.рф/index.php?option=com_content&amp;view=category&amp;id=778&amp;Itemid=1269</w:t>
        </w:r>
      </w:hyperlink>
      <w:r w:rsidR="00932DD5">
        <w:rPr>
          <w:rStyle w:val="a5"/>
          <w:rFonts w:ascii="Times New Roman" w:hAnsi="Times New Roman" w:cs="Times New Roman"/>
          <w:sz w:val="28"/>
          <w:szCs w:val="28"/>
          <w:lang w:val="ru-RU"/>
        </w:rPr>
        <w:t>;</w:t>
      </w:r>
    </w:p>
    <w:p w:rsidR="00932DD5" w:rsidRDefault="0020381A" w:rsidP="00932DD5">
      <w:pPr>
        <w:pStyle w:val="a4"/>
        <w:spacing w:after="0" w:line="240" w:lineRule="auto"/>
        <w:ind w:left="0" w:firstLine="709"/>
        <w:rPr>
          <w:rFonts w:ascii="Times New Roman" w:hAnsi="Times New Roman" w:cs="Times New Roman"/>
          <w:sz w:val="28"/>
          <w:szCs w:val="28"/>
          <w:lang w:val="ru-RU"/>
        </w:rPr>
      </w:pPr>
      <w:hyperlink r:id="rId55" w:history="1">
        <w:r w:rsidR="00932DD5" w:rsidRPr="004D3DD6">
          <w:rPr>
            <w:rStyle w:val="a5"/>
            <w:rFonts w:ascii="Times New Roman" w:hAnsi="Times New Roman" w:cs="Times New Roman"/>
            <w:sz w:val="28"/>
            <w:szCs w:val="28"/>
            <w:lang w:val="ru-RU"/>
          </w:rPr>
          <w:t>http://amsiraf.ru/standart-razvitiya-konkurency/</w:t>
        </w:r>
      </w:hyperlink>
      <w:r w:rsidR="00932DD5">
        <w:rPr>
          <w:rFonts w:ascii="Times New Roman" w:hAnsi="Times New Roman" w:cs="Times New Roman"/>
          <w:sz w:val="28"/>
          <w:szCs w:val="28"/>
          <w:lang w:val="ru-RU"/>
        </w:rPr>
        <w:t>;</w:t>
      </w:r>
    </w:p>
    <w:p w:rsidR="00932DD5" w:rsidRDefault="0020381A" w:rsidP="00932DD5">
      <w:pPr>
        <w:pStyle w:val="a4"/>
        <w:spacing w:after="0" w:line="240" w:lineRule="auto"/>
        <w:ind w:left="0" w:firstLine="709"/>
        <w:rPr>
          <w:rFonts w:ascii="Times New Roman" w:hAnsi="Times New Roman" w:cs="Times New Roman"/>
          <w:sz w:val="28"/>
          <w:szCs w:val="28"/>
          <w:lang w:val="ru-RU"/>
        </w:rPr>
      </w:pPr>
      <w:hyperlink r:id="rId56" w:history="1">
        <w:r w:rsidR="00932DD5" w:rsidRPr="004D3DD6">
          <w:rPr>
            <w:rStyle w:val="a5"/>
            <w:rFonts w:ascii="Times New Roman" w:hAnsi="Times New Roman" w:cs="Times New Roman"/>
            <w:sz w:val="28"/>
            <w:szCs w:val="28"/>
            <w:lang w:val="ru-RU"/>
          </w:rPr>
          <w:t>http://kirovski-raion.ru/index.php?option=com_content&amp;view=article&amp;id=734:2016-09-14-06-07-29&amp;catid=39:2015-08-21-06-11-48&amp;Itemid=151</w:t>
        </w:r>
      </w:hyperlink>
      <w:r w:rsidR="00932DD5">
        <w:rPr>
          <w:rFonts w:ascii="Times New Roman" w:hAnsi="Times New Roman" w:cs="Times New Roman"/>
          <w:sz w:val="28"/>
          <w:szCs w:val="28"/>
          <w:lang w:val="ru-RU"/>
        </w:rPr>
        <w:t>;</w:t>
      </w:r>
    </w:p>
    <w:p w:rsidR="005B340A" w:rsidRDefault="0020381A" w:rsidP="00FE2482">
      <w:pPr>
        <w:pStyle w:val="a4"/>
        <w:spacing w:after="0" w:line="240" w:lineRule="auto"/>
        <w:ind w:left="0" w:firstLine="709"/>
        <w:rPr>
          <w:rFonts w:ascii="Times New Roman" w:hAnsi="Times New Roman" w:cs="Times New Roman"/>
          <w:sz w:val="28"/>
          <w:szCs w:val="28"/>
          <w:lang w:val="ru-RU"/>
        </w:rPr>
      </w:pPr>
      <w:hyperlink r:id="rId57" w:history="1">
        <w:r w:rsidR="00D13943" w:rsidRPr="00D13943">
          <w:rPr>
            <w:rStyle w:val="a5"/>
            <w:rFonts w:ascii="Times New Roman" w:hAnsi="Times New Roman" w:cs="Times New Roman"/>
            <w:sz w:val="28"/>
            <w:szCs w:val="28"/>
          </w:rPr>
          <w:t>http</w:t>
        </w:r>
        <w:r w:rsidR="00D13943" w:rsidRPr="00D13943">
          <w:rPr>
            <w:rStyle w:val="a5"/>
            <w:rFonts w:ascii="Times New Roman" w:hAnsi="Times New Roman" w:cs="Times New Roman"/>
            <w:sz w:val="28"/>
            <w:szCs w:val="28"/>
            <w:lang w:val="ru-RU"/>
          </w:rPr>
          <w:t>://</w:t>
        </w:r>
        <w:proofErr w:type="spellStart"/>
        <w:r w:rsidR="00D13943" w:rsidRPr="00D13943">
          <w:rPr>
            <w:rStyle w:val="a5"/>
            <w:rFonts w:ascii="Times New Roman" w:hAnsi="Times New Roman" w:cs="Times New Roman"/>
            <w:sz w:val="28"/>
            <w:szCs w:val="28"/>
          </w:rPr>
          <w:t>admmozdok</w:t>
        </w:r>
        <w:proofErr w:type="spellEnd"/>
        <w:r w:rsidR="00D13943" w:rsidRPr="00D13943">
          <w:rPr>
            <w:rStyle w:val="a5"/>
            <w:rFonts w:ascii="Times New Roman" w:hAnsi="Times New Roman" w:cs="Times New Roman"/>
            <w:sz w:val="28"/>
            <w:szCs w:val="28"/>
            <w:lang w:val="ru-RU"/>
          </w:rPr>
          <w:t>.</w:t>
        </w:r>
        <w:proofErr w:type="spellStart"/>
        <w:r w:rsidR="00D13943" w:rsidRPr="00D13943">
          <w:rPr>
            <w:rStyle w:val="a5"/>
            <w:rFonts w:ascii="Times New Roman" w:hAnsi="Times New Roman" w:cs="Times New Roman"/>
            <w:sz w:val="28"/>
            <w:szCs w:val="28"/>
          </w:rPr>
          <w:t>ru</w:t>
        </w:r>
        <w:proofErr w:type="spellEnd"/>
        <w:r w:rsidR="00D13943" w:rsidRPr="00D13943">
          <w:rPr>
            <w:rStyle w:val="a5"/>
            <w:rFonts w:ascii="Times New Roman" w:hAnsi="Times New Roman" w:cs="Times New Roman"/>
            <w:sz w:val="28"/>
            <w:szCs w:val="28"/>
            <w:lang w:val="ru-RU"/>
          </w:rPr>
          <w:t>/</w:t>
        </w:r>
        <w:proofErr w:type="spellStart"/>
        <w:r w:rsidR="00D13943" w:rsidRPr="00D13943">
          <w:rPr>
            <w:rStyle w:val="a5"/>
            <w:rFonts w:ascii="Times New Roman" w:hAnsi="Times New Roman" w:cs="Times New Roman"/>
            <w:sz w:val="28"/>
            <w:szCs w:val="28"/>
          </w:rPr>
          <w:t>standart</w:t>
        </w:r>
        <w:proofErr w:type="spellEnd"/>
        <w:r w:rsidR="00D13943" w:rsidRPr="00D13943">
          <w:rPr>
            <w:rStyle w:val="a5"/>
            <w:rFonts w:ascii="Times New Roman" w:hAnsi="Times New Roman" w:cs="Times New Roman"/>
            <w:sz w:val="28"/>
            <w:szCs w:val="28"/>
            <w:lang w:val="ru-RU"/>
          </w:rPr>
          <w:t>-</w:t>
        </w:r>
        <w:proofErr w:type="spellStart"/>
        <w:r w:rsidR="00D13943" w:rsidRPr="00D13943">
          <w:rPr>
            <w:rStyle w:val="a5"/>
            <w:rFonts w:ascii="Times New Roman" w:hAnsi="Times New Roman" w:cs="Times New Roman"/>
            <w:sz w:val="28"/>
            <w:szCs w:val="28"/>
          </w:rPr>
          <w:t>razvitiya</w:t>
        </w:r>
        <w:proofErr w:type="spellEnd"/>
        <w:r w:rsidR="00D13943" w:rsidRPr="00D13943">
          <w:rPr>
            <w:rStyle w:val="a5"/>
            <w:rFonts w:ascii="Times New Roman" w:hAnsi="Times New Roman" w:cs="Times New Roman"/>
            <w:sz w:val="28"/>
            <w:szCs w:val="28"/>
            <w:lang w:val="ru-RU"/>
          </w:rPr>
          <w:t>-</w:t>
        </w:r>
        <w:r w:rsidR="00D13943" w:rsidRPr="00D13943">
          <w:rPr>
            <w:rStyle w:val="a5"/>
            <w:rFonts w:ascii="Times New Roman" w:hAnsi="Times New Roman" w:cs="Times New Roman"/>
            <w:sz w:val="28"/>
            <w:szCs w:val="28"/>
          </w:rPr>
          <w:t>i</w:t>
        </w:r>
        <w:r w:rsidR="00D13943" w:rsidRPr="00D13943">
          <w:rPr>
            <w:rStyle w:val="a5"/>
            <w:rFonts w:ascii="Times New Roman" w:hAnsi="Times New Roman" w:cs="Times New Roman"/>
            <w:sz w:val="28"/>
            <w:szCs w:val="28"/>
            <w:lang w:val="ru-RU"/>
          </w:rPr>
          <w:t>-</w:t>
        </w:r>
        <w:proofErr w:type="spellStart"/>
        <w:r w:rsidR="00D13943" w:rsidRPr="00D13943">
          <w:rPr>
            <w:rStyle w:val="a5"/>
            <w:rFonts w:ascii="Times New Roman" w:hAnsi="Times New Roman" w:cs="Times New Roman"/>
            <w:sz w:val="28"/>
            <w:szCs w:val="28"/>
          </w:rPr>
          <w:t>npa</w:t>
        </w:r>
        <w:proofErr w:type="spellEnd"/>
        <w:r w:rsidR="00D13943" w:rsidRPr="00D13943">
          <w:rPr>
            <w:rStyle w:val="a5"/>
            <w:rFonts w:ascii="Times New Roman" w:hAnsi="Times New Roman" w:cs="Times New Roman"/>
            <w:sz w:val="28"/>
            <w:szCs w:val="28"/>
            <w:lang w:val="ru-RU"/>
          </w:rPr>
          <w:t>.</w:t>
        </w:r>
        <w:r w:rsidR="00D13943" w:rsidRPr="00D13943">
          <w:rPr>
            <w:rStyle w:val="a5"/>
            <w:rFonts w:ascii="Times New Roman" w:hAnsi="Times New Roman" w:cs="Times New Roman"/>
            <w:sz w:val="28"/>
            <w:szCs w:val="28"/>
          </w:rPr>
          <w:t>html</w:t>
        </w:r>
      </w:hyperlink>
      <w:r w:rsidR="00D13943">
        <w:rPr>
          <w:rFonts w:ascii="Times New Roman" w:hAnsi="Times New Roman" w:cs="Times New Roman"/>
          <w:sz w:val="28"/>
          <w:szCs w:val="28"/>
          <w:lang w:val="ru-RU"/>
        </w:rPr>
        <w:t>;</w:t>
      </w:r>
    </w:p>
    <w:p w:rsidR="00A97423" w:rsidRDefault="0020381A" w:rsidP="00FE2482">
      <w:pPr>
        <w:pStyle w:val="a4"/>
        <w:spacing w:after="0" w:line="240" w:lineRule="auto"/>
        <w:ind w:left="0" w:firstLine="709"/>
        <w:rPr>
          <w:rFonts w:ascii="Times New Roman" w:hAnsi="Times New Roman" w:cs="Times New Roman"/>
          <w:sz w:val="28"/>
          <w:szCs w:val="28"/>
          <w:lang w:val="ru-RU"/>
        </w:rPr>
      </w:pPr>
      <w:hyperlink r:id="rId58" w:history="1">
        <w:r w:rsidR="00A97423" w:rsidRPr="00601D4A">
          <w:rPr>
            <w:rStyle w:val="a5"/>
            <w:rFonts w:ascii="Times New Roman" w:hAnsi="Times New Roman" w:cs="Times New Roman"/>
            <w:sz w:val="28"/>
            <w:szCs w:val="28"/>
            <w:lang w:val="ru-RU"/>
          </w:rPr>
          <w:t>https://pravober.ru/standart-razvitiya-konkurentsii</w:t>
        </w:r>
      </w:hyperlink>
      <w:r w:rsidR="00A97423">
        <w:rPr>
          <w:rFonts w:ascii="Times New Roman" w:hAnsi="Times New Roman" w:cs="Times New Roman"/>
          <w:sz w:val="28"/>
          <w:szCs w:val="28"/>
          <w:lang w:val="ru-RU"/>
        </w:rPr>
        <w:t xml:space="preserve">; </w:t>
      </w:r>
    </w:p>
    <w:p w:rsidR="00932DD5" w:rsidRDefault="0020381A" w:rsidP="004109CC">
      <w:pPr>
        <w:spacing w:after="0" w:line="240" w:lineRule="auto"/>
        <w:ind w:firstLine="709"/>
        <w:rPr>
          <w:rFonts w:ascii="Times New Roman" w:hAnsi="Times New Roman" w:cs="Times New Roman"/>
          <w:sz w:val="28"/>
          <w:szCs w:val="28"/>
          <w:lang w:val="ru-RU"/>
        </w:rPr>
      </w:pPr>
      <w:hyperlink r:id="rId59" w:history="1">
        <w:r w:rsidR="00932DD5" w:rsidRPr="007C1AEA">
          <w:rPr>
            <w:rStyle w:val="a5"/>
            <w:rFonts w:ascii="Times New Roman" w:hAnsi="Times New Roman" w:cs="Times New Roman"/>
            <w:sz w:val="28"/>
            <w:szCs w:val="28"/>
            <w:lang w:val="ru-RU"/>
          </w:rPr>
          <w:t>http://prigams.ru/standart_raz_kon.html</w:t>
        </w:r>
      </w:hyperlink>
      <w:r w:rsidR="00932DD5">
        <w:rPr>
          <w:rFonts w:ascii="Times New Roman" w:hAnsi="Times New Roman" w:cs="Times New Roman"/>
          <w:sz w:val="28"/>
          <w:szCs w:val="28"/>
          <w:lang w:val="ru-RU"/>
        </w:rPr>
        <w:t>;</w:t>
      </w:r>
    </w:p>
    <w:p w:rsidR="00932DD5" w:rsidRPr="00D13943" w:rsidRDefault="0020381A" w:rsidP="00932DD5">
      <w:pPr>
        <w:pStyle w:val="a4"/>
        <w:spacing w:after="0" w:line="240" w:lineRule="auto"/>
        <w:ind w:left="0" w:firstLine="709"/>
        <w:rPr>
          <w:rFonts w:ascii="Times New Roman" w:hAnsi="Times New Roman" w:cs="Times New Roman"/>
          <w:sz w:val="28"/>
          <w:szCs w:val="28"/>
          <w:lang w:val="ru-RU"/>
        </w:rPr>
      </w:pPr>
      <w:hyperlink r:id="rId60" w:history="1">
        <w:r w:rsidR="00932DD5" w:rsidRPr="00601D4A">
          <w:rPr>
            <w:rStyle w:val="a5"/>
            <w:rFonts w:ascii="Times New Roman" w:hAnsi="Times New Roman" w:cs="Times New Roman"/>
            <w:sz w:val="28"/>
            <w:szCs w:val="28"/>
            <w:lang w:val="ru-RU"/>
          </w:rPr>
          <w:t>http://vladikavkaz-osetia.ru/ams/ekonomika-goroda/</w:t>
        </w:r>
      </w:hyperlink>
      <w:r w:rsidR="00932DD5" w:rsidRPr="00932DD5">
        <w:rPr>
          <w:rFonts w:ascii="Times New Roman" w:hAnsi="Times New Roman" w:cs="Times New Roman"/>
          <w:sz w:val="28"/>
          <w:szCs w:val="28"/>
          <w:lang w:val="ru-RU"/>
        </w:rPr>
        <w:t>.</w:t>
      </w:r>
    </w:p>
    <w:p w:rsidR="00932DD5" w:rsidRPr="00D13943" w:rsidRDefault="00932DD5" w:rsidP="004109CC">
      <w:pPr>
        <w:spacing w:after="0" w:line="240" w:lineRule="auto"/>
        <w:ind w:firstLine="709"/>
        <w:rPr>
          <w:rFonts w:ascii="Times New Roman" w:hAnsi="Times New Roman" w:cs="Times New Roman"/>
          <w:sz w:val="28"/>
          <w:szCs w:val="28"/>
          <w:lang w:val="ru-RU"/>
        </w:rPr>
      </w:pPr>
    </w:p>
    <w:p w:rsidR="001F79E3" w:rsidRPr="001F79E3" w:rsidRDefault="001F79E3" w:rsidP="00B61C2B">
      <w:pPr>
        <w:spacing w:after="0" w:line="240" w:lineRule="auto"/>
        <w:jc w:val="center"/>
        <w:rPr>
          <w:rFonts w:ascii="Times New Roman" w:hAnsi="Times New Roman" w:cs="Times New Roman"/>
          <w:lang w:val="ru-RU"/>
        </w:rPr>
      </w:pPr>
    </w:p>
    <w:p w:rsidR="002827E3" w:rsidRPr="005334F6" w:rsidRDefault="002827E3" w:rsidP="00B61C2B">
      <w:pPr>
        <w:spacing w:after="0" w:line="240" w:lineRule="auto"/>
        <w:jc w:val="center"/>
        <w:rPr>
          <w:rFonts w:ascii="Times New Roman" w:hAnsi="Times New Roman" w:cs="Times New Roman"/>
          <w:b/>
          <w:sz w:val="28"/>
          <w:szCs w:val="28"/>
          <w:lang w:val="ru-RU"/>
        </w:rPr>
      </w:pPr>
      <w:r w:rsidRPr="00F17DEB">
        <w:rPr>
          <w:rFonts w:ascii="Times New Roman" w:hAnsi="Times New Roman" w:cs="Times New Roman"/>
          <w:b/>
          <w:sz w:val="28"/>
          <w:szCs w:val="28"/>
          <w:lang w:val="ru-RU"/>
        </w:rPr>
        <w:t>3.3.4</w:t>
      </w:r>
      <w:r w:rsidRPr="005334F6">
        <w:rPr>
          <w:rFonts w:ascii="Times New Roman" w:hAnsi="Times New Roman" w:cs="Times New Roman"/>
          <w:b/>
          <w:sz w:val="28"/>
          <w:szCs w:val="28"/>
          <w:lang w:val="ru-RU"/>
        </w:rPr>
        <w:t>. Результаты проведенного ежегодного мониторинга деятельности хозяйствующих субъектов естественных монополий на территории субъекта Российской Федерации</w:t>
      </w:r>
    </w:p>
    <w:p w:rsidR="0059038D" w:rsidRDefault="0059038D" w:rsidP="00155608">
      <w:pPr>
        <w:spacing w:after="0" w:line="240" w:lineRule="auto"/>
        <w:rPr>
          <w:rFonts w:ascii="Times New Roman" w:hAnsi="Times New Roman" w:cs="Times New Roman"/>
          <w:sz w:val="28"/>
          <w:szCs w:val="28"/>
          <w:lang w:val="ru-RU"/>
        </w:rPr>
      </w:pPr>
    </w:p>
    <w:p w:rsidR="0059038D" w:rsidRDefault="0059038D"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Мониторинг деятельности субъектов естественных монополий на территории республики осуществлялся на основании следующих критериев</w:t>
      </w:r>
      <w:r w:rsidR="001E11CF">
        <w:rPr>
          <w:rFonts w:ascii="Times New Roman" w:hAnsi="Times New Roman" w:cs="Times New Roman"/>
          <w:sz w:val="28"/>
          <w:szCs w:val="28"/>
          <w:lang w:val="ru-RU"/>
        </w:rPr>
        <w:t>:</w:t>
      </w:r>
    </w:p>
    <w:p w:rsidR="001E11CF" w:rsidRDefault="001E11CF"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оценка сроков получения доступа к услугам субъектов естественных монополий в республике,</w:t>
      </w:r>
    </w:p>
    <w:p w:rsidR="001E11CF" w:rsidRDefault="001E11CF"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оценка сложности (количество процедур) подключения к услугам субъектов естественных монополий в республике,</w:t>
      </w:r>
    </w:p>
    <w:p w:rsidR="001E11CF" w:rsidRDefault="001E11CF"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оценка стоимости подключения к услугам субъектов естественных монополий в республике.</w:t>
      </w:r>
    </w:p>
    <w:p w:rsidR="00DB12F0" w:rsidRDefault="00DB12F0" w:rsidP="00155608">
      <w:pPr>
        <w:spacing w:after="0" w:line="240" w:lineRule="auto"/>
        <w:rPr>
          <w:rFonts w:ascii="Times New Roman" w:hAnsi="Times New Roman" w:cs="Times New Roman"/>
          <w:sz w:val="28"/>
          <w:szCs w:val="28"/>
          <w:lang w:val="ru-RU"/>
        </w:rPr>
      </w:pPr>
    </w:p>
    <w:p w:rsidR="0059038D" w:rsidRPr="00EA1EB8" w:rsidRDefault="00C31F85" w:rsidP="00EA1EB8">
      <w:pPr>
        <w:spacing w:after="0" w:line="240" w:lineRule="auto"/>
        <w:jc w:val="center"/>
        <w:rPr>
          <w:rFonts w:ascii="Times New Roman" w:hAnsi="Times New Roman" w:cs="Times New Roman"/>
          <w:b/>
          <w:sz w:val="28"/>
          <w:szCs w:val="28"/>
          <w:lang w:val="ru-RU"/>
        </w:rPr>
      </w:pPr>
      <w:r w:rsidRPr="00EA1EB8">
        <w:rPr>
          <w:rFonts w:ascii="Times New Roman" w:hAnsi="Times New Roman" w:cs="Times New Roman"/>
          <w:b/>
          <w:sz w:val="28"/>
          <w:szCs w:val="28"/>
          <w:lang w:val="ru-RU"/>
        </w:rPr>
        <w:t>Уров</w:t>
      </w:r>
      <w:r w:rsidR="00F379F5">
        <w:rPr>
          <w:rFonts w:ascii="Times New Roman" w:hAnsi="Times New Roman" w:cs="Times New Roman"/>
          <w:b/>
          <w:sz w:val="28"/>
          <w:szCs w:val="28"/>
          <w:lang w:val="ru-RU"/>
        </w:rPr>
        <w:t>ень удовлетворенности</w:t>
      </w:r>
      <w:r w:rsidR="00856BA4">
        <w:rPr>
          <w:rFonts w:ascii="Times New Roman" w:hAnsi="Times New Roman" w:cs="Times New Roman"/>
          <w:b/>
          <w:sz w:val="28"/>
          <w:szCs w:val="28"/>
          <w:lang w:val="ru-RU"/>
        </w:rPr>
        <w:t xml:space="preserve"> </w:t>
      </w:r>
      <w:r w:rsidR="00F379F5">
        <w:rPr>
          <w:rFonts w:ascii="Times New Roman" w:hAnsi="Times New Roman" w:cs="Times New Roman"/>
          <w:b/>
          <w:sz w:val="28"/>
          <w:szCs w:val="28"/>
          <w:lang w:val="ru-RU"/>
        </w:rPr>
        <w:t xml:space="preserve">субъектов предпринимательской деятельности </w:t>
      </w:r>
      <w:r w:rsidR="00856BA4">
        <w:rPr>
          <w:rFonts w:ascii="Times New Roman" w:hAnsi="Times New Roman" w:cs="Times New Roman"/>
          <w:b/>
          <w:sz w:val="28"/>
          <w:szCs w:val="28"/>
          <w:lang w:val="ru-RU"/>
        </w:rPr>
        <w:t>и насел</w:t>
      </w:r>
      <w:r w:rsidR="00482230">
        <w:rPr>
          <w:rFonts w:ascii="Times New Roman" w:hAnsi="Times New Roman" w:cs="Times New Roman"/>
          <w:b/>
          <w:sz w:val="28"/>
          <w:szCs w:val="28"/>
          <w:lang w:val="ru-RU"/>
        </w:rPr>
        <w:t>ения</w:t>
      </w:r>
      <w:r w:rsidR="00856BA4">
        <w:rPr>
          <w:rFonts w:ascii="Times New Roman" w:hAnsi="Times New Roman" w:cs="Times New Roman"/>
          <w:b/>
          <w:sz w:val="28"/>
          <w:szCs w:val="28"/>
          <w:lang w:val="ru-RU"/>
        </w:rPr>
        <w:t xml:space="preserve"> </w:t>
      </w:r>
      <w:r w:rsidR="00894073">
        <w:rPr>
          <w:rFonts w:ascii="Times New Roman" w:hAnsi="Times New Roman" w:cs="Times New Roman"/>
          <w:b/>
          <w:sz w:val="28"/>
          <w:szCs w:val="28"/>
          <w:lang w:val="ru-RU"/>
        </w:rPr>
        <w:t xml:space="preserve">качеством предоставляемых услуг </w:t>
      </w:r>
      <w:r w:rsidRPr="00EA1EB8">
        <w:rPr>
          <w:rFonts w:ascii="Times New Roman" w:hAnsi="Times New Roman" w:cs="Times New Roman"/>
          <w:b/>
          <w:sz w:val="28"/>
          <w:szCs w:val="28"/>
          <w:lang w:val="ru-RU"/>
        </w:rPr>
        <w:t>естественных монополий</w:t>
      </w:r>
    </w:p>
    <w:p w:rsidR="00DB12F0" w:rsidRDefault="00DB12F0" w:rsidP="00EA1EB8">
      <w:pPr>
        <w:spacing w:after="0" w:line="240" w:lineRule="auto"/>
        <w:rPr>
          <w:rFonts w:ascii="Times New Roman" w:hAnsi="Times New Roman" w:cs="Times New Roman"/>
          <w:sz w:val="28"/>
          <w:szCs w:val="28"/>
          <w:lang w:val="ru-RU"/>
        </w:rPr>
      </w:pPr>
    </w:p>
    <w:p w:rsidR="00C60455" w:rsidRPr="00C60455" w:rsidRDefault="00C60455" w:rsidP="00FE2482">
      <w:pPr>
        <w:spacing w:after="0" w:line="240" w:lineRule="auto"/>
        <w:ind w:firstLine="567"/>
        <w:rPr>
          <w:rFonts w:ascii="Times New Roman" w:hAnsi="Times New Roman" w:cs="Times New Roman"/>
          <w:sz w:val="28"/>
          <w:szCs w:val="28"/>
          <w:lang w:val="ru-RU"/>
        </w:rPr>
      </w:pPr>
      <w:r w:rsidRPr="00C60455">
        <w:rPr>
          <w:rFonts w:ascii="Times New Roman" w:hAnsi="Times New Roman" w:cs="Times New Roman"/>
          <w:sz w:val="28"/>
          <w:szCs w:val="28"/>
          <w:lang w:val="ru-RU"/>
        </w:rPr>
        <w:t>По итогам проведенного опроса большинство респондентов оценили стоимость подключения к услугам субъектов естественных монополий в Республике Северная Осетия-Алания как «высокую» и «скорее высокую».</w:t>
      </w:r>
    </w:p>
    <w:p w:rsidR="005C0AFC" w:rsidRDefault="00C60455" w:rsidP="00FE2482">
      <w:pPr>
        <w:spacing w:after="0" w:line="240" w:lineRule="auto"/>
        <w:ind w:firstLine="567"/>
        <w:rPr>
          <w:rFonts w:ascii="Times New Roman" w:hAnsi="Times New Roman" w:cs="Times New Roman"/>
          <w:sz w:val="28"/>
          <w:szCs w:val="28"/>
          <w:lang w:val="ru-RU"/>
        </w:rPr>
      </w:pPr>
      <w:r w:rsidRPr="00C60455">
        <w:rPr>
          <w:rFonts w:ascii="Times New Roman" w:hAnsi="Times New Roman" w:cs="Times New Roman"/>
          <w:sz w:val="28"/>
          <w:szCs w:val="28"/>
          <w:lang w:val="ru-RU"/>
        </w:rPr>
        <w:t xml:space="preserve">Относительно благоприятное мнение высказано в отношении сроков получения доступа к услугам естественных монополий. </w:t>
      </w:r>
    </w:p>
    <w:p w:rsidR="00856BA4" w:rsidRDefault="00C60455" w:rsidP="00FE2482">
      <w:pPr>
        <w:spacing w:after="0" w:line="240" w:lineRule="auto"/>
        <w:ind w:firstLine="567"/>
        <w:rPr>
          <w:rFonts w:ascii="Times New Roman" w:hAnsi="Times New Roman" w:cs="Times New Roman"/>
          <w:sz w:val="28"/>
          <w:szCs w:val="28"/>
          <w:lang w:val="ru-RU"/>
        </w:rPr>
      </w:pPr>
      <w:r w:rsidRPr="00C60455">
        <w:rPr>
          <w:rFonts w:ascii="Times New Roman" w:hAnsi="Times New Roman" w:cs="Times New Roman"/>
          <w:sz w:val="28"/>
          <w:szCs w:val="28"/>
          <w:lang w:val="ru-RU"/>
        </w:rPr>
        <w:t>Также на основе анализа можно сделать вывод, что уровень сложности (количество) процедур респонденты считают скорее низким.</w:t>
      </w:r>
    </w:p>
    <w:p w:rsidR="005C0AFC" w:rsidRDefault="00C60455" w:rsidP="00FE2482">
      <w:pPr>
        <w:spacing w:after="0" w:line="240" w:lineRule="auto"/>
        <w:ind w:firstLine="567"/>
        <w:rPr>
          <w:rFonts w:ascii="Times New Roman" w:hAnsi="Times New Roman" w:cs="Times New Roman"/>
          <w:sz w:val="28"/>
          <w:szCs w:val="28"/>
          <w:lang w:val="ru-RU"/>
        </w:rPr>
      </w:pPr>
      <w:r w:rsidRPr="00C60455">
        <w:rPr>
          <w:rFonts w:ascii="Times New Roman" w:hAnsi="Times New Roman" w:cs="Times New Roman"/>
          <w:sz w:val="28"/>
          <w:szCs w:val="28"/>
          <w:lang w:val="ru-RU"/>
        </w:rPr>
        <w:t>То есть несмотря на то, что сроки получения доступа к услугам естественных монополий (телефонная связь, электро</w:t>
      </w:r>
      <w:r w:rsidR="00856BA4">
        <w:rPr>
          <w:rFonts w:ascii="Times New Roman" w:hAnsi="Times New Roman" w:cs="Times New Roman"/>
          <w:sz w:val="28"/>
          <w:szCs w:val="28"/>
          <w:lang w:val="ru-RU"/>
        </w:rPr>
        <w:t>снабжение</w:t>
      </w:r>
      <w:r w:rsidRPr="00C60455">
        <w:rPr>
          <w:rFonts w:ascii="Times New Roman" w:hAnsi="Times New Roman" w:cs="Times New Roman"/>
          <w:sz w:val="28"/>
          <w:szCs w:val="28"/>
          <w:lang w:val="ru-RU"/>
        </w:rPr>
        <w:t>, тепло</w:t>
      </w:r>
      <w:r w:rsidR="00856BA4">
        <w:rPr>
          <w:rFonts w:ascii="Times New Roman" w:hAnsi="Times New Roman" w:cs="Times New Roman"/>
          <w:sz w:val="28"/>
          <w:szCs w:val="28"/>
          <w:lang w:val="ru-RU"/>
        </w:rPr>
        <w:t>снабжение</w:t>
      </w:r>
      <w:r w:rsidRPr="00C60455">
        <w:rPr>
          <w:rFonts w:ascii="Times New Roman" w:hAnsi="Times New Roman" w:cs="Times New Roman"/>
          <w:sz w:val="28"/>
          <w:szCs w:val="28"/>
          <w:lang w:val="ru-RU"/>
        </w:rPr>
        <w:t>, газо</w:t>
      </w:r>
      <w:r w:rsidR="00856BA4">
        <w:rPr>
          <w:rFonts w:ascii="Times New Roman" w:hAnsi="Times New Roman" w:cs="Times New Roman"/>
          <w:sz w:val="28"/>
          <w:szCs w:val="28"/>
          <w:lang w:val="ru-RU"/>
        </w:rPr>
        <w:t>снабжение</w:t>
      </w:r>
      <w:r w:rsidRPr="00C60455">
        <w:rPr>
          <w:rFonts w:ascii="Times New Roman" w:hAnsi="Times New Roman" w:cs="Times New Roman"/>
          <w:sz w:val="28"/>
          <w:szCs w:val="28"/>
          <w:lang w:val="ru-RU"/>
        </w:rPr>
        <w:t xml:space="preserve">, водоснабжение, водоотведение) и сложность подключения к ним оценены на невысоком уровне, стоимость </w:t>
      </w:r>
      <w:r w:rsidR="00536B53">
        <w:rPr>
          <w:rFonts w:ascii="Times New Roman" w:hAnsi="Times New Roman" w:cs="Times New Roman"/>
          <w:sz w:val="28"/>
          <w:szCs w:val="28"/>
          <w:lang w:val="ru-RU"/>
        </w:rPr>
        <w:t xml:space="preserve">указанных услуг предприниматели отметили </w:t>
      </w:r>
      <w:r w:rsidRPr="00C60455">
        <w:rPr>
          <w:rFonts w:ascii="Times New Roman" w:hAnsi="Times New Roman" w:cs="Times New Roman"/>
          <w:sz w:val="28"/>
          <w:szCs w:val="28"/>
          <w:lang w:val="ru-RU"/>
        </w:rPr>
        <w:t>как высокую.</w:t>
      </w:r>
    </w:p>
    <w:p w:rsidR="00482230" w:rsidRDefault="00C60455" w:rsidP="00FE2482">
      <w:pPr>
        <w:spacing w:after="0" w:line="240" w:lineRule="auto"/>
        <w:ind w:firstLine="567"/>
        <w:rPr>
          <w:rFonts w:ascii="Times New Roman" w:hAnsi="Times New Roman" w:cs="Times New Roman"/>
          <w:sz w:val="28"/>
          <w:szCs w:val="28"/>
          <w:lang w:val="ru-RU"/>
        </w:rPr>
      </w:pPr>
      <w:r w:rsidRPr="00C60455">
        <w:rPr>
          <w:rFonts w:ascii="Times New Roman" w:hAnsi="Times New Roman" w:cs="Times New Roman"/>
          <w:sz w:val="28"/>
          <w:szCs w:val="28"/>
          <w:lang w:val="ru-RU"/>
        </w:rPr>
        <w:t>Вместе с тем, поскольку среди опрошенных хозяйствующих субъектов республики большинство осуществляет свою деятельность более 5 лет, оценка удовлетворенности предпринимателей качество предоставляемых услуг естественных монополий не отражает в полной мере реальную ситуацию в данной сфере</w:t>
      </w:r>
      <w:r w:rsidR="00482230">
        <w:rPr>
          <w:rFonts w:ascii="Times New Roman" w:hAnsi="Times New Roman" w:cs="Times New Roman"/>
          <w:sz w:val="28"/>
          <w:szCs w:val="28"/>
          <w:lang w:val="ru-RU"/>
        </w:rPr>
        <w:t>.</w:t>
      </w:r>
    </w:p>
    <w:p w:rsidR="00C60455" w:rsidRDefault="00482230" w:rsidP="00FE2482">
      <w:pPr>
        <w:spacing w:after="0" w:line="240" w:lineRule="auto"/>
        <w:ind w:firstLine="567"/>
        <w:rPr>
          <w:rFonts w:ascii="Times New Roman" w:hAnsi="Times New Roman" w:cs="Times New Roman"/>
          <w:sz w:val="28"/>
          <w:szCs w:val="28"/>
          <w:lang w:val="ru-RU"/>
        </w:rPr>
      </w:pPr>
      <w:r w:rsidRPr="00482230">
        <w:rPr>
          <w:rFonts w:ascii="Times New Roman" w:hAnsi="Times New Roman" w:cs="Times New Roman"/>
          <w:sz w:val="28"/>
          <w:szCs w:val="28"/>
          <w:lang w:val="ru-RU"/>
        </w:rPr>
        <w:t xml:space="preserve">Уровень удовлетворенности </w:t>
      </w:r>
      <w:r>
        <w:rPr>
          <w:rFonts w:ascii="Times New Roman" w:hAnsi="Times New Roman" w:cs="Times New Roman"/>
          <w:sz w:val="28"/>
          <w:szCs w:val="28"/>
          <w:lang w:val="ru-RU"/>
        </w:rPr>
        <w:t xml:space="preserve">субъектов предпринимательской деятельности </w:t>
      </w:r>
      <w:r w:rsidRPr="00482230">
        <w:rPr>
          <w:rFonts w:ascii="Times New Roman" w:hAnsi="Times New Roman" w:cs="Times New Roman"/>
          <w:sz w:val="28"/>
          <w:szCs w:val="28"/>
          <w:lang w:val="ru-RU"/>
        </w:rPr>
        <w:t xml:space="preserve">качеством предоставляемых услуг естественных монополий </w:t>
      </w:r>
      <w:r>
        <w:rPr>
          <w:rFonts w:ascii="Times New Roman" w:hAnsi="Times New Roman" w:cs="Times New Roman"/>
          <w:sz w:val="28"/>
          <w:szCs w:val="28"/>
          <w:lang w:val="ru-RU"/>
        </w:rPr>
        <w:t xml:space="preserve">приведен </w:t>
      </w:r>
      <w:r w:rsidRPr="00482230">
        <w:rPr>
          <w:rFonts w:ascii="Times New Roman" w:hAnsi="Times New Roman" w:cs="Times New Roman"/>
          <w:sz w:val="28"/>
          <w:szCs w:val="28"/>
          <w:lang w:val="ru-RU"/>
        </w:rPr>
        <w:t xml:space="preserve">на рисунке </w:t>
      </w:r>
      <w:r w:rsidR="005C0AFC">
        <w:rPr>
          <w:rFonts w:ascii="Times New Roman" w:hAnsi="Times New Roman" w:cs="Times New Roman"/>
          <w:sz w:val="28"/>
          <w:szCs w:val="28"/>
          <w:lang w:val="ru-RU"/>
        </w:rPr>
        <w:t>26</w:t>
      </w:r>
      <w:r w:rsidR="00C60455" w:rsidRPr="00C60455">
        <w:rPr>
          <w:rFonts w:ascii="Times New Roman" w:hAnsi="Times New Roman" w:cs="Times New Roman"/>
          <w:sz w:val="28"/>
          <w:szCs w:val="28"/>
          <w:lang w:val="ru-RU"/>
        </w:rPr>
        <w:t>.</w:t>
      </w:r>
    </w:p>
    <w:p w:rsidR="005C0AFC" w:rsidRDefault="00482230"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С</w:t>
      </w:r>
      <w:r w:rsidR="005C0AFC">
        <w:rPr>
          <w:rFonts w:ascii="Times New Roman" w:hAnsi="Times New Roman" w:cs="Times New Roman"/>
          <w:sz w:val="28"/>
          <w:szCs w:val="28"/>
          <w:lang w:val="ru-RU"/>
        </w:rPr>
        <w:t>реди населения б</w:t>
      </w:r>
      <w:r w:rsidR="005C0AFC" w:rsidRPr="005334F6">
        <w:rPr>
          <w:rFonts w:ascii="Times New Roman" w:hAnsi="Times New Roman" w:cs="Times New Roman"/>
          <w:sz w:val="28"/>
          <w:szCs w:val="28"/>
          <w:lang w:val="ru-RU"/>
        </w:rPr>
        <w:t>ольше 60% опрошенных не довольны стоимостью подключения к услугам субъектов естественных монополий (тепло</w:t>
      </w:r>
      <w:r w:rsidR="00856BA4">
        <w:rPr>
          <w:rFonts w:ascii="Times New Roman" w:hAnsi="Times New Roman" w:cs="Times New Roman"/>
          <w:sz w:val="28"/>
          <w:szCs w:val="28"/>
          <w:lang w:val="ru-RU"/>
        </w:rPr>
        <w:t>снабжение</w:t>
      </w:r>
      <w:r w:rsidR="005C0AFC" w:rsidRPr="005334F6">
        <w:rPr>
          <w:rFonts w:ascii="Times New Roman" w:hAnsi="Times New Roman" w:cs="Times New Roman"/>
          <w:sz w:val="28"/>
          <w:szCs w:val="28"/>
          <w:lang w:val="ru-RU"/>
        </w:rPr>
        <w:t>, газо</w:t>
      </w:r>
      <w:r w:rsidR="00856BA4">
        <w:rPr>
          <w:rFonts w:ascii="Times New Roman" w:hAnsi="Times New Roman" w:cs="Times New Roman"/>
          <w:sz w:val="28"/>
          <w:szCs w:val="28"/>
          <w:lang w:val="ru-RU"/>
        </w:rPr>
        <w:t>снабжение</w:t>
      </w:r>
      <w:r w:rsidR="005C0AFC" w:rsidRPr="005334F6">
        <w:rPr>
          <w:rFonts w:ascii="Times New Roman" w:hAnsi="Times New Roman" w:cs="Times New Roman"/>
          <w:sz w:val="28"/>
          <w:szCs w:val="28"/>
          <w:lang w:val="ru-RU"/>
        </w:rPr>
        <w:t>, водоснабжение и водоотведение).</w:t>
      </w:r>
    </w:p>
    <w:p w:rsidR="005C0AFC" w:rsidRPr="005334F6" w:rsidRDefault="00482230"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Уровень удовлетворенности </w:t>
      </w:r>
      <w:r w:rsidRPr="00482230">
        <w:rPr>
          <w:rFonts w:ascii="Times New Roman" w:hAnsi="Times New Roman" w:cs="Times New Roman"/>
          <w:sz w:val="28"/>
          <w:szCs w:val="28"/>
          <w:lang w:val="ru-RU"/>
        </w:rPr>
        <w:t>населения качеств</w:t>
      </w:r>
      <w:r>
        <w:rPr>
          <w:rFonts w:ascii="Times New Roman" w:hAnsi="Times New Roman" w:cs="Times New Roman"/>
          <w:sz w:val="28"/>
          <w:szCs w:val="28"/>
          <w:lang w:val="ru-RU"/>
        </w:rPr>
        <w:t>ом</w:t>
      </w:r>
      <w:r w:rsidRPr="00482230">
        <w:rPr>
          <w:rFonts w:ascii="Times New Roman" w:hAnsi="Times New Roman" w:cs="Times New Roman"/>
          <w:sz w:val="28"/>
          <w:szCs w:val="28"/>
          <w:lang w:val="ru-RU"/>
        </w:rPr>
        <w:t xml:space="preserve"> предоставляемых услуг естественных монополий</w:t>
      </w:r>
      <w:r>
        <w:rPr>
          <w:rFonts w:ascii="Times New Roman" w:hAnsi="Times New Roman" w:cs="Times New Roman"/>
          <w:sz w:val="28"/>
          <w:szCs w:val="28"/>
          <w:lang w:val="ru-RU"/>
        </w:rPr>
        <w:t xml:space="preserve"> представлена на рисунке 27.</w:t>
      </w:r>
    </w:p>
    <w:p w:rsidR="00C60455" w:rsidRDefault="00C60455" w:rsidP="00EA1EB8">
      <w:pPr>
        <w:spacing w:after="0" w:line="240" w:lineRule="auto"/>
        <w:rPr>
          <w:rFonts w:ascii="Times New Roman" w:hAnsi="Times New Roman" w:cs="Times New Roman"/>
          <w:sz w:val="28"/>
          <w:szCs w:val="28"/>
          <w:lang w:val="ru-RU"/>
        </w:rPr>
      </w:pPr>
    </w:p>
    <w:p w:rsidR="00856BA4" w:rsidRPr="001F79E3" w:rsidRDefault="00856BA4" w:rsidP="00EA1EB8">
      <w:pPr>
        <w:spacing w:after="0" w:line="240" w:lineRule="auto"/>
        <w:rPr>
          <w:rFonts w:ascii="Times New Roman" w:hAnsi="Times New Roman" w:cs="Times New Roman"/>
          <w:lang w:val="ru-RU"/>
        </w:rPr>
      </w:pPr>
    </w:p>
    <w:p w:rsidR="00856BA4" w:rsidRPr="00482230" w:rsidRDefault="00482230" w:rsidP="00482230">
      <w:pPr>
        <w:spacing w:after="0" w:line="240" w:lineRule="auto"/>
        <w:jc w:val="center"/>
        <w:rPr>
          <w:rFonts w:ascii="Times New Roman" w:hAnsi="Times New Roman" w:cs="Times New Roman"/>
          <w:b/>
          <w:sz w:val="28"/>
          <w:szCs w:val="28"/>
          <w:lang w:val="ru-RU"/>
        </w:rPr>
      </w:pPr>
      <w:r w:rsidRPr="00482230">
        <w:rPr>
          <w:rFonts w:ascii="Times New Roman" w:hAnsi="Times New Roman" w:cs="Times New Roman"/>
          <w:b/>
          <w:sz w:val="28"/>
          <w:szCs w:val="28"/>
          <w:lang w:val="ru-RU"/>
        </w:rPr>
        <w:t>Уровень удовлетворенности субъектов предпринимательской деятельности качеством предоставляемых услуг естественных монополий</w:t>
      </w:r>
    </w:p>
    <w:p w:rsidR="00C31F85" w:rsidRDefault="00F94D36" w:rsidP="0066074D">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87438A">
        <w:rPr>
          <w:rFonts w:ascii="Times New Roman" w:hAnsi="Times New Roman" w:cs="Times New Roman"/>
          <w:sz w:val="28"/>
          <w:szCs w:val="28"/>
          <w:lang w:val="ru-RU"/>
        </w:rPr>
        <w:t xml:space="preserve"> 26</w:t>
      </w:r>
      <w:r w:rsidR="00C31F85" w:rsidRPr="00EA1EB8">
        <w:rPr>
          <w:rFonts w:ascii="Times New Roman" w:hAnsi="Times New Roman" w:cs="Times New Roman"/>
          <w:noProof/>
          <w:sz w:val="24"/>
          <w:szCs w:val="24"/>
          <w:lang w:val="ru-RU" w:eastAsia="ru-RU" w:bidi="ar-SA"/>
        </w:rPr>
        <w:drawing>
          <wp:inline distT="0" distB="0" distL="0" distR="0" wp14:anchorId="249992F4" wp14:editId="32A765B8">
            <wp:extent cx="5931673" cy="2472856"/>
            <wp:effectExtent l="0" t="0" r="0" b="381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367F3" w:rsidRDefault="00F379F5" w:rsidP="00A80A62">
      <w:pPr>
        <w:spacing w:after="0" w:line="240" w:lineRule="auto"/>
        <w:jc w:val="right"/>
        <w:rPr>
          <w:rFonts w:ascii="Times New Roman" w:hAnsi="Times New Roman" w:cs="Times New Roman"/>
          <w:sz w:val="28"/>
          <w:szCs w:val="28"/>
          <w:lang w:val="ru-RU"/>
        </w:rPr>
      </w:pPr>
      <w:r w:rsidRPr="00F379F5">
        <w:rPr>
          <w:rFonts w:ascii="Times New Roman" w:hAnsi="Times New Roman" w:cs="Times New Roman"/>
          <w:noProof/>
          <w:sz w:val="28"/>
          <w:szCs w:val="28"/>
          <w:lang w:val="ru-RU" w:eastAsia="ru-RU" w:bidi="ar-SA"/>
        </w:rPr>
        <w:drawing>
          <wp:inline distT="0" distB="0" distL="0" distR="0" wp14:anchorId="5AF61DD5" wp14:editId="2EE353FD">
            <wp:extent cx="5939625" cy="2544418"/>
            <wp:effectExtent l="0" t="0" r="4445" b="8890"/>
            <wp:docPr id="2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3367F3" w:rsidRDefault="00F379F5" w:rsidP="00F94D36">
      <w:pPr>
        <w:spacing w:after="0" w:line="240" w:lineRule="auto"/>
        <w:jc w:val="right"/>
        <w:rPr>
          <w:rFonts w:ascii="Times New Roman" w:hAnsi="Times New Roman" w:cs="Times New Roman"/>
          <w:sz w:val="28"/>
          <w:szCs w:val="28"/>
          <w:lang w:val="ru-RU"/>
        </w:rPr>
      </w:pPr>
      <w:r w:rsidRPr="00F379F5">
        <w:rPr>
          <w:rFonts w:ascii="Times New Roman" w:hAnsi="Times New Roman" w:cs="Times New Roman"/>
          <w:noProof/>
          <w:sz w:val="28"/>
          <w:szCs w:val="28"/>
          <w:lang w:val="ru-RU" w:eastAsia="ru-RU" w:bidi="ar-SA"/>
        </w:rPr>
        <w:drawing>
          <wp:inline distT="0" distB="0" distL="0" distR="0" wp14:anchorId="6219E20E" wp14:editId="1602286D">
            <wp:extent cx="5939625" cy="2854519"/>
            <wp:effectExtent l="0" t="0" r="4445" b="3175"/>
            <wp:docPr id="2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C31F85" w:rsidRPr="003367F3" w:rsidRDefault="00482230" w:rsidP="003367F3">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 xml:space="preserve">Уровень удовлетворенности населения качеством </w:t>
      </w:r>
      <w:r w:rsidR="003367F3" w:rsidRPr="003367F3">
        <w:rPr>
          <w:rFonts w:ascii="Times New Roman" w:hAnsi="Times New Roman" w:cs="Times New Roman"/>
          <w:b/>
          <w:sz w:val="28"/>
          <w:szCs w:val="28"/>
          <w:lang w:val="ru-RU"/>
        </w:rPr>
        <w:t xml:space="preserve"> предоставляемых услуг естественных монополий</w:t>
      </w:r>
    </w:p>
    <w:p w:rsidR="003367F3" w:rsidRPr="003367F3" w:rsidRDefault="00F94D36" w:rsidP="003367F3">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Рисунок</w:t>
      </w:r>
      <w:r w:rsidR="0087438A">
        <w:rPr>
          <w:rFonts w:ascii="Times New Roman" w:hAnsi="Times New Roman" w:cs="Times New Roman"/>
          <w:sz w:val="28"/>
          <w:szCs w:val="28"/>
          <w:lang w:val="ru-RU"/>
        </w:rPr>
        <w:t xml:space="preserve"> 27</w:t>
      </w:r>
    </w:p>
    <w:p w:rsidR="00C31F85" w:rsidRDefault="0066074D" w:rsidP="00F94D36">
      <w:pPr>
        <w:spacing w:after="0" w:line="240" w:lineRule="auto"/>
        <w:rPr>
          <w:rFonts w:ascii="Times New Roman" w:hAnsi="Times New Roman" w:cs="Times New Roman"/>
          <w:sz w:val="28"/>
          <w:szCs w:val="28"/>
          <w:lang w:val="ru-RU"/>
        </w:rPr>
      </w:pPr>
      <w:r w:rsidRPr="0066074D">
        <w:rPr>
          <w:rFonts w:ascii="Times New Roman" w:hAnsi="Times New Roman" w:cs="Times New Roman"/>
          <w:noProof/>
          <w:sz w:val="28"/>
          <w:szCs w:val="28"/>
          <w:lang w:val="ru-RU" w:eastAsia="ru-RU" w:bidi="ar-SA"/>
        </w:rPr>
        <w:drawing>
          <wp:inline distT="0" distB="0" distL="0" distR="0" wp14:anchorId="6BD5A24E" wp14:editId="7DC079D3">
            <wp:extent cx="5943600" cy="5867400"/>
            <wp:effectExtent l="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80A62" w:rsidRPr="00A80A62" w:rsidRDefault="00A80A62" w:rsidP="00B61C2B">
      <w:pPr>
        <w:spacing w:after="0" w:line="240" w:lineRule="auto"/>
        <w:jc w:val="center"/>
        <w:rPr>
          <w:rFonts w:ascii="Times New Roman" w:hAnsi="Times New Roman" w:cs="Times New Roman"/>
          <w:bCs/>
          <w:sz w:val="28"/>
          <w:szCs w:val="28"/>
          <w:lang w:val="ru-RU"/>
        </w:rPr>
      </w:pPr>
      <w:bookmarkStart w:id="26" w:name="bookmark26"/>
    </w:p>
    <w:p w:rsidR="00964310" w:rsidRPr="005334F6" w:rsidRDefault="00964310" w:rsidP="00B61C2B">
      <w:pPr>
        <w:spacing w:after="0" w:line="240" w:lineRule="auto"/>
        <w:jc w:val="center"/>
        <w:rPr>
          <w:rFonts w:ascii="Times New Roman" w:hAnsi="Times New Roman" w:cs="Times New Roman"/>
          <w:b/>
          <w:bCs/>
          <w:sz w:val="28"/>
          <w:szCs w:val="28"/>
          <w:lang w:val="ru-RU"/>
        </w:rPr>
      </w:pPr>
      <w:r w:rsidRPr="005334F6">
        <w:rPr>
          <w:rFonts w:ascii="Times New Roman" w:hAnsi="Times New Roman" w:cs="Times New Roman"/>
          <w:b/>
          <w:bCs/>
          <w:sz w:val="28"/>
          <w:szCs w:val="28"/>
          <w:lang w:val="ru-RU"/>
        </w:rPr>
        <w:t>3.4. Утверждение перечня рынков для содействия развитию конкуренции в субъекте Российской Федерации, состоящего из перечня социально значимых и приоритетных рынков</w:t>
      </w:r>
      <w:bookmarkEnd w:id="26"/>
    </w:p>
    <w:p w:rsidR="000714C1" w:rsidRPr="005334F6" w:rsidRDefault="000714C1" w:rsidP="00B61C2B">
      <w:pPr>
        <w:spacing w:after="0" w:line="240" w:lineRule="auto"/>
        <w:jc w:val="center"/>
        <w:rPr>
          <w:rFonts w:ascii="Times New Roman" w:hAnsi="Times New Roman" w:cs="Times New Roman"/>
          <w:bCs/>
          <w:sz w:val="28"/>
          <w:szCs w:val="28"/>
          <w:lang w:val="ru-RU"/>
        </w:rPr>
      </w:pPr>
    </w:p>
    <w:p w:rsidR="000714C1" w:rsidRPr="005334F6" w:rsidRDefault="00964310"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Одним из важных требований Стандарта является утверждение перечня приоритетных и социально значимых рынков дл</w:t>
      </w:r>
      <w:r w:rsidR="000714C1" w:rsidRPr="005334F6">
        <w:rPr>
          <w:rFonts w:ascii="Times New Roman" w:hAnsi="Times New Roman" w:cs="Times New Roman"/>
          <w:sz w:val="28"/>
          <w:szCs w:val="28"/>
          <w:lang w:val="ru-RU"/>
        </w:rPr>
        <w:t>я содействия развитию конкуренци</w:t>
      </w:r>
      <w:r w:rsidRPr="005334F6">
        <w:rPr>
          <w:rFonts w:ascii="Times New Roman" w:hAnsi="Times New Roman" w:cs="Times New Roman"/>
          <w:sz w:val="28"/>
          <w:szCs w:val="28"/>
          <w:lang w:val="ru-RU"/>
        </w:rPr>
        <w:t xml:space="preserve">и. </w:t>
      </w:r>
    </w:p>
    <w:p w:rsidR="00964310" w:rsidRPr="005334F6" w:rsidRDefault="00964310"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Распоряжением Главы </w:t>
      </w:r>
      <w:r w:rsidR="000714C1" w:rsidRPr="005334F6">
        <w:rPr>
          <w:rFonts w:ascii="Times New Roman" w:hAnsi="Times New Roman" w:cs="Times New Roman"/>
          <w:sz w:val="28"/>
          <w:szCs w:val="28"/>
          <w:lang w:val="ru-RU"/>
        </w:rPr>
        <w:t xml:space="preserve">Республики Северная Осетия-Алания </w:t>
      </w:r>
      <w:r w:rsidRPr="005334F6">
        <w:rPr>
          <w:rFonts w:ascii="Times New Roman" w:hAnsi="Times New Roman" w:cs="Times New Roman"/>
          <w:sz w:val="28"/>
          <w:szCs w:val="28"/>
          <w:lang w:val="ru-RU"/>
        </w:rPr>
        <w:t xml:space="preserve">от </w:t>
      </w:r>
      <w:r w:rsidR="000714C1" w:rsidRPr="005334F6">
        <w:rPr>
          <w:rFonts w:ascii="Times New Roman" w:hAnsi="Times New Roman" w:cs="Times New Roman"/>
          <w:sz w:val="28"/>
          <w:szCs w:val="28"/>
          <w:lang w:val="ru-RU"/>
        </w:rPr>
        <w:t>2 мая 2017 года</w:t>
      </w:r>
      <w:r w:rsidRPr="005334F6">
        <w:rPr>
          <w:rFonts w:ascii="Times New Roman" w:hAnsi="Times New Roman" w:cs="Times New Roman"/>
          <w:sz w:val="28"/>
          <w:szCs w:val="28"/>
          <w:lang w:val="ru-RU"/>
        </w:rPr>
        <w:t xml:space="preserve"> №</w:t>
      </w:r>
      <w:r w:rsidR="000714C1" w:rsidRPr="005334F6">
        <w:rPr>
          <w:rFonts w:ascii="Times New Roman" w:hAnsi="Times New Roman" w:cs="Times New Roman"/>
          <w:sz w:val="28"/>
          <w:szCs w:val="28"/>
          <w:lang w:val="ru-RU"/>
        </w:rPr>
        <w:t>87-рг</w:t>
      </w:r>
      <w:r w:rsidR="00536B53">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w:t>
      </w:r>
      <w:r w:rsidR="000714C1" w:rsidRPr="005334F6">
        <w:rPr>
          <w:rFonts w:ascii="Times New Roman" w:hAnsi="Times New Roman" w:cs="Times New Roman"/>
          <w:sz w:val="28"/>
          <w:szCs w:val="28"/>
          <w:lang w:val="ru-RU"/>
        </w:rPr>
        <w:t xml:space="preserve">Об утверждении перечня социально значимых и приоритетных рынков для содействия развитию конкуренции в Республике </w:t>
      </w:r>
      <w:r w:rsidR="000714C1" w:rsidRPr="005334F6">
        <w:rPr>
          <w:rFonts w:ascii="Times New Roman" w:hAnsi="Times New Roman" w:cs="Times New Roman"/>
          <w:sz w:val="28"/>
          <w:szCs w:val="28"/>
          <w:lang w:val="ru-RU"/>
        </w:rPr>
        <w:lastRenderedPageBreak/>
        <w:t>Северная Осетия-Алания</w:t>
      </w:r>
      <w:r w:rsidRPr="005334F6">
        <w:rPr>
          <w:rFonts w:ascii="Times New Roman" w:hAnsi="Times New Roman" w:cs="Times New Roman"/>
          <w:sz w:val="28"/>
          <w:szCs w:val="28"/>
          <w:lang w:val="ru-RU"/>
        </w:rPr>
        <w:t xml:space="preserve">» утвержден </w:t>
      </w:r>
      <w:r w:rsidR="000714C1" w:rsidRPr="005334F6">
        <w:rPr>
          <w:rFonts w:ascii="Times New Roman" w:hAnsi="Times New Roman" w:cs="Times New Roman"/>
          <w:sz w:val="28"/>
          <w:szCs w:val="28"/>
          <w:lang w:val="ru-RU"/>
        </w:rPr>
        <w:t>перечень социально значимых и приоритетных рынков для содействия развитию конкуренции в республике.</w:t>
      </w:r>
    </w:p>
    <w:p w:rsidR="00FE7096" w:rsidRPr="005334F6" w:rsidRDefault="00C92A5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Распоряжение </w:t>
      </w:r>
      <w:r w:rsidR="00FE7096" w:rsidRPr="005334F6">
        <w:rPr>
          <w:rFonts w:ascii="Times New Roman" w:hAnsi="Times New Roman" w:cs="Times New Roman"/>
          <w:sz w:val="28"/>
          <w:szCs w:val="28"/>
          <w:lang w:val="ru-RU"/>
        </w:rPr>
        <w:t>размещен</w:t>
      </w:r>
      <w:r w:rsidRPr="005334F6">
        <w:rPr>
          <w:rFonts w:ascii="Times New Roman" w:hAnsi="Times New Roman" w:cs="Times New Roman"/>
          <w:sz w:val="28"/>
          <w:szCs w:val="28"/>
          <w:lang w:val="ru-RU"/>
        </w:rPr>
        <w:t>о</w:t>
      </w:r>
      <w:r w:rsidR="00FE7096" w:rsidRPr="005334F6">
        <w:rPr>
          <w:rFonts w:ascii="Times New Roman" w:hAnsi="Times New Roman" w:cs="Times New Roman"/>
          <w:sz w:val="28"/>
          <w:szCs w:val="28"/>
          <w:lang w:val="ru-RU"/>
        </w:rPr>
        <w:t xml:space="preserve"> на </w:t>
      </w:r>
      <w:r w:rsidRPr="005334F6">
        <w:rPr>
          <w:rFonts w:ascii="Times New Roman" w:hAnsi="Times New Roman" w:cs="Times New Roman"/>
          <w:sz w:val="28"/>
          <w:szCs w:val="28"/>
          <w:lang w:val="ru-RU"/>
        </w:rPr>
        <w:t xml:space="preserve">официальном сайте </w:t>
      </w:r>
      <w:r w:rsidR="00FE7096" w:rsidRPr="005334F6">
        <w:rPr>
          <w:rFonts w:ascii="Times New Roman" w:hAnsi="Times New Roman" w:cs="Times New Roman"/>
          <w:sz w:val="28"/>
          <w:szCs w:val="28"/>
          <w:lang w:val="ru-RU"/>
        </w:rPr>
        <w:t xml:space="preserve">Министерства экономического развития Республики Северная Осетия-Алания </w:t>
      </w:r>
      <w:hyperlink r:id="rId65" w:history="1">
        <w:r w:rsidRPr="00AB7040">
          <w:rPr>
            <w:rStyle w:val="a5"/>
            <w:rFonts w:ascii="Times New Roman" w:hAnsi="Times New Roman" w:cs="Times New Roman"/>
            <w:sz w:val="28"/>
            <w:szCs w:val="28"/>
          </w:rPr>
          <w:t>http</w:t>
        </w:r>
        <w:r w:rsidRPr="005334F6">
          <w:rPr>
            <w:rStyle w:val="a5"/>
            <w:rFonts w:ascii="Times New Roman" w:hAnsi="Times New Roman" w:cs="Times New Roman"/>
            <w:sz w:val="28"/>
            <w:szCs w:val="28"/>
            <w:lang w:val="ru-RU"/>
          </w:rPr>
          <w:t>://</w:t>
        </w:r>
        <w:r w:rsidRPr="00AB7040">
          <w:rPr>
            <w:rStyle w:val="a5"/>
            <w:rFonts w:ascii="Times New Roman" w:hAnsi="Times New Roman" w:cs="Times New Roman"/>
            <w:sz w:val="28"/>
            <w:szCs w:val="28"/>
          </w:rPr>
          <w:t>www</w:t>
        </w:r>
        <w:r w:rsidRPr="005334F6">
          <w:rPr>
            <w:rStyle w:val="a5"/>
            <w:rFonts w:ascii="Times New Roman" w:hAnsi="Times New Roman" w:cs="Times New Roman"/>
            <w:sz w:val="28"/>
            <w:szCs w:val="28"/>
            <w:lang w:val="ru-RU"/>
          </w:rPr>
          <w:t>.</w:t>
        </w:r>
        <w:proofErr w:type="spellStart"/>
        <w:r w:rsidRPr="00AB7040">
          <w:rPr>
            <w:rStyle w:val="a5"/>
            <w:rFonts w:ascii="Times New Roman" w:hAnsi="Times New Roman" w:cs="Times New Roman"/>
            <w:sz w:val="28"/>
            <w:szCs w:val="28"/>
          </w:rPr>
          <w:t>economyrso</w:t>
        </w:r>
        <w:proofErr w:type="spellEnd"/>
        <w:r w:rsidRPr="005334F6">
          <w:rPr>
            <w:rStyle w:val="a5"/>
            <w:rFonts w:ascii="Times New Roman" w:hAnsi="Times New Roman" w:cs="Times New Roman"/>
            <w:sz w:val="28"/>
            <w:szCs w:val="28"/>
            <w:lang w:val="ru-RU"/>
          </w:rPr>
          <w:t>.</w:t>
        </w:r>
        <w:proofErr w:type="spellStart"/>
        <w:r w:rsidRPr="00AB7040">
          <w:rPr>
            <w:rStyle w:val="a5"/>
            <w:rFonts w:ascii="Times New Roman" w:hAnsi="Times New Roman" w:cs="Times New Roman"/>
            <w:sz w:val="28"/>
            <w:szCs w:val="28"/>
          </w:rPr>
          <w:t>ru</w:t>
        </w:r>
        <w:proofErr w:type="spellEnd"/>
      </w:hyperlink>
      <w:r w:rsidR="00536B53" w:rsidRPr="00536B53">
        <w:rPr>
          <w:rStyle w:val="a5"/>
          <w:rFonts w:ascii="Times New Roman" w:hAnsi="Times New Roman" w:cs="Times New Roman"/>
          <w:sz w:val="28"/>
          <w:szCs w:val="28"/>
          <w:u w:val="none"/>
          <w:lang w:val="ru-RU"/>
        </w:rPr>
        <w:t xml:space="preserve"> </w:t>
      </w:r>
      <w:r w:rsidR="00FE7096" w:rsidRPr="005334F6">
        <w:rPr>
          <w:rFonts w:ascii="Times New Roman" w:hAnsi="Times New Roman" w:cs="Times New Roman"/>
          <w:sz w:val="28"/>
          <w:szCs w:val="28"/>
          <w:lang w:val="ru-RU"/>
        </w:rPr>
        <w:t>в разделе «Стандарт развития конкуренции»</w:t>
      </w:r>
      <w:r w:rsidR="000E129C" w:rsidRPr="005334F6">
        <w:rPr>
          <w:rFonts w:ascii="Times New Roman" w:hAnsi="Times New Roman" w:cs="Times New Roman"/>
          <w:sz w:val="28"/>
          <w:szCs w:val="28"/>
          <w:lang w:val="ru-RU"/>
        </w:rPr>
        <w:t>.</w:t>
      </w:r>
    </w:p>
    <w:p w:rsidR="00FE7096"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В перечень входят </w:t>
      </w:r>
      <w:r w:rsidR="00CA50C1" w:rsidRPr="005334F6">
        <w:rPr>
          <w:rFonts w:ascii="Times New Roman" w:hAnsi="Times New Roman" w:cs="Times New Roman"/>
          <w:sz w:val="28"/>
          <w:szCs w:val="28"/>
          <w:lang w:val="ru-RU"/>
        </w:rPr>
        <w:t xml:space="preserve">10 </w:t>
      </w:r>
      <w:r w:rsidR="00243C2E">
        <w:rPr>
          <w:rFonts w:ascii="Times New Roman" w:hAnsi="Times New Roman" w:cs="Times New Roman"/>
          <w:sz w:val="28"/>
          <w:szCs w:val="28"/>
          <w:lang w:val="ru-RU"/>
        </w:rPr>
        <w:t xml:space="preserve">обязательных </w:t>
      </w:r>
      <w:r w:rsidR="00CA50C1" w:rsidRPr="005334F6">
        <w:rPr>
          <w:rFonts w:ascii="Times New Roman" w:hAnsi="Times New Roman" w:cs="Times New Roman"/>
          <w:sz w:val="28"/>
          <w:szCs w:val="28"/>
          <w:lang w:val="ru-RU"/>
        </w:rPr>
        <w:t>социально значимых рынков и 2 приоритетных, а именно</w:t>
      </w:r>
      <w:r w:rsidRPr="005334F6">
        <w:rPr>
          <w:rFonts w:ascii="Times New Roman" w:hAnsi="Times New Roman" w:cs="Times New Roman"/>
          <w:sz w:val="28"/>
          <w:szCs w:val="28"/>
          <w:lang w:val="ru-RU"/>
        </w:rPr>
        <w:t>:</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Социально значимые рынки: </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1. Рынок услуг дошкольного образования.</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2. Рынок услуг детского отдыха и оздоровления.</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3. Рынок услуг дополнительного образования детей.</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4. Рынок медицинских услуг.</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5. Рынок услуг в сфере культуры.</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6. Рынок розничной торговли.</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7. Рынок услуг перевозок пассажиров наземным транспортом.</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8. Рынок услуг связи.</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9. Рынок услуг социального обслуживания населения.</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10. Рынок услуг в сфере жилищно-коммунального хозяйства.</w:t>
      </w:r>
    </w:p>
    <w:p w:rsidR="000F75B2" w:rsidRPr="005334F6" w:rsidRDefault="000F75B2" w:rsidP="00FE2482">
      <w:pPr>
        <w:spacing w:after="0" w:line="240" w:lineRule="auto"/>
        <w:ind w:firstLine="709"/>
        <w:rPr>
          <w:rFonts w:ascii="Times New Roman" w:hAnsi="Times New Roman" w:cs="Times New Roman"/>
          <w:sz w:val="28"/>
          <w:szCs w:val="28"/>
          <w:lang w:val="ru-RU"/>
        </w:rPr>
      </w:pP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Приоритетные рынки:</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11. Рынок сельскохозяйственной продукции, сырья и продовольствия.</w:t>
      </w:r>
    </w:p>
    <w:p w:rsidR="000F75B2" w:rsidRPr="005334F6" w:rsidRDefault="000F75B2"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12. Рынок услуг в сфере туризма.</w:t>
      </w:r>
    </w:p>
    <w:p w:rsidR="00CA50C1" w:rsidRPr="005334F6" w:rsidRDefault="00CA50C1" w:rsidP="00FE2482">
      <w:pPr>
        <w:spacing w:after="0" w:line="240" w:lineRule="auto"/>
        <w:ind w:firstLine="709"/>
        <w:rPr>
          <w:rFonts w:ascii="Times New Roman" w:hAnsi="Times New Roman" w:cs="Times New Roman"/>
          <w:sz w:val="28"/>
          <w:szCs w:val="28"/>
          <w:lang w:val="ru-RU"/>
        </w:rPr>
      </w:pPr>
    </w:p>
    <w:p w:rsidR="00CA50C1" w:rsidRPr="005334F6" w:rsidRDefault="00CA50C1"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Перечень рынков был сформирован по итогам проведенного мониторинга, рассмотрен и одобрен на заседании коллегиального органа по содействию развитию конкуренции 9 марта 2017 года.</w:t>
      </w:r>
      <w:r w:rsidR="008B5355">
        <w:rPr>
          <w:rFonts w:ascii="Times New Roman" w:hAnsi="Times New Roman" w:cs="Times New Roman"/>
          <w:sz w:val="28"/>
          <w:szCs w:val="28"/>
          <w:lang w:val="ru-RU"/>
        </w:rPr>
        <w:t xml:space="preserve"> </w:t>
      </w:r>
    </w:p>
    <w:p w:rsidR="00C92A56" w:rsidRPr="005334F6" w:rsidRDefault="00CA50C1"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Протокол заседания от </w:t>
      </w:r>
      <w:r w:rsidR="00536B53">
        <w:rPr>
          <w:rFonts w:ascii="Times New Roman" w:hAnsi="Times New Roman" w:cs="Times New Roman"/>
          <w:sz w:val="28"/>
          <w:szCs w:val="28"/>
          <w:lang w:val="ru-RU"/>
        </w:rPr>
        <w:t>9 марта 2017 года</w:t>
      </w:r>
      <w:r w:rsidRPr="005334F6">
        <w:rPr>
          <w:rFonts w:ascii="Times New Roman" w:hAnsi="Times New Roman" w:cs="Times New Roman"/>
          <w:sz w:val="28"/>
          <w:szCs w:val="28"/>
          <w:lang w:val="ru-RU"/>
        </w:rPr>
        <w:t xml:space="preserve"> №1 опубликован по ссылке</w:t>
      </w:r>
      <w:r w:rsidR="002C77A5">
        <w:rPr>
          <w:rFonts w:ascii="Times New Roman" w:hAnsi="Times New Roman" w:cs="Times New Roman"/>
          <w:sz w:val="28"/>
          <w:szCs w:val="28"/>
          <w:lang w:val="ru-RU"/>
        </w:rPr>
        <w:t xml:space="preserve">                              </w:t>
      </w:r>
      <w:r w:rsidRPr="005334F6">
        <w:rPr>
          <w:rFonts w:ascii="Times New Roman" w:hAnsi="Times New Roman" w:cs="Times New Roman"/>
          <w:sz w:val="28"/>
          <w:szCs w:val="28"/>
          <w:lang w:val="ru-RU"/>
        </w:rPr>
        <w:t xml:space="preserve"> в Интернете </w:t>
      </w:r>
      <w:hyperlink r:id="rId66" w:history="1">
        <w:r w:rsidRPr="00AB7040">
          <w:rPr>
            <w:rStyle w:val="a5"/>
            <w:rFonts w:ascii="Times New Roman" w:hAnsi="Times New Roman" w:cs="Times New Roman"/>
            <w:sz w:val="28"/>
            <w:szCs w:val="28"/>
          </w:rPr>
          <w:t>http</w:t>
        </w:r>
        <w:r w:rsidRPr="005334F6">
          <w:rPr>
            <w:rStyle w:val="a5"/>
            <w:rFonts w:ascii="Times New Roman" w:hAnsi="Times New Roman" w:cs="Times New Roman"/>
            <w:sz w:val="28"/>
            <w:szCs w:val="28"/>
            <w:lang w:val="ru-RU"/>
          </w:rPr>
          <w:t>://</w:t>
        </w:r>
        <w:r w:rsidRPr="00AB7040">
          <w:rPr>
            <w:rStyle w:val="a5"/>
            <w:rFonts w:ascii="Times New Roman" w:hAnsi="Times New Roman" w:cs="Times New Roman"/>
            <w:sz w:val="28"/>
            <w:szCs w:val="28"/>
          </w:rPr>
          <w:t>www</w:t>
        </w:r>
        <w:r w:rsidRPr="005334F6">
          <w:rPr>
            <w:rStyle w:val="a5"/>
            <w:rFonts w:ascii="Times New Roman" w:hAnsi="Times New Roman" w:cs="Times New Roman"/>
            <w:sz w:val="28"/>
            <w:szCs w:val="28"/>
            <w:lang w:val="ru-RU"/>
          </w:rPr>
          <w:t>.</w:t>
        </w:r>
        <w:proofErr w:type="spellStart"/>
        <w:r w:rsidRPr="00AB7040">
          <w:rPr>
            <w:rStyle w:val="a5"/>
            <w:rFonts w:ascii="Times New Roman" w:hAnsi="Times New Roman" w:cs="Times New Roman"/>
            <w:sz w:val="28"/>
            <w:szCs w:val="28"/>
          </w:rPr>
          <w:t>economyrso</w:t>
        </w:r>
        <w:proofErr w:type="spellEnd"/>
        <w:r w:rsidRPr="005334F6">
          <w:rPr>
            <w:rStyle w:val="a5"/>
            <w:rFonts w:ascii="Times New Roman" w:hAnsi="Times New Roman" w:cs="Times New Roman"/>
            <w:sz w:val="28"/>
            <w:szCs w:val="28"/>
            <w:lang w:val="ru-RU"/>
          </w:rPr>
          <w:t>.</w:t>
        </w:r>
        <w:proofErr w:type="spellStart"/>
        <w:r w:rsidRPr="00AB7040">
          <w:rPr>
            <w:rStyle w:val="a5"/>
            <w:rFonts w:ascii="Times New Roman" w:hAnsi="Times New Roman" w:cs="Times New Roman"/>
            <w:sz w:val="28"/>
            <w:szCs w:val="28"/>
          </w:rPr>
          <w:t>ru</w:t>
        </w:r>
        <w:proofErr w:type="spellEnd"/>
        <w:r w:rsidRPr="005334F6">
          <w:rPr>
            <w:rStyle w:val="a5"/>
            <w:rFonts w:ascii="Times New Roman" w:hAnsi="Times New Roman" w:cs="Times New Roman"/>
            <w:sz w:val="28"/>
            <w:szCs w:val="28"/>
            <w:lang w:val="ru-RU"/>
          </w:rPr>
          <w:t>/</w:t>
        </w:r>
        <w:r w:rsidRPr="00AB7040">
          <w:rPr>
            <w:rStyle w:val="a5"/>
            <w:rFonts w:ascii="Times New Roman" w:hAnsi="Times New Roman" w:cs="Times New Roman"/>
            <w:sz w:val="28"/>
            <w:szCs w:val="28"/>
          </w:rPr>
          <w:t>economic</w:t>
        </w:r>
        <w:r w:rsidRPr="005334F6">
          <w:rPr>
            <w:rStyle w:val="a5"/>
            <w:rFonts w:ascii="Times New Roman" w:hAnsi="Times New Roman" w:cs="Times New Roman"/>
            <w:sz w:val="28"/>
            <w:szCs w:val="28"/>
            <w:lang w:val="ru-RU"/>
          </w:rPr>
          <w:t>-</w:t>
        </w:r>
        <w:r w:rsidRPr="00AB7040">
          <w:rPr>
            <w:rStyle w:val="a5"/>
            <w:rFonts w:ascii="Times New Roman" w:hAnsi="Times New Roman" w:cs="Times New Roman"/>
            <w:sz w:val="28"/>
            <w:szCs w:val="28"/>
          </w:rPr>
          <w:t>policy</w:t>
        </w:r>
        <w:r w:rsidRPr="005334F6">
          <w:rPr>
            <w:rStyle w:val="a5"/>
            <w:rFonts w:ascii="Times New Roman" w:hAnsi="Times New Roman" w:cs="Times New Roman"/>
            <w:sz w:val="28"/>
            <w:szCs w:val="28"/>
            <w:lang w:val="ru-RU"/>
          </w:rPr>
          <w:t>/</w:t>
        </w:r>
        <w:proofErr w:type="spellStart"/>
        <w:r w:rsidRPr="00AB7040">
          <w:rPr>
            <w:rStyle w:val="a5"/>
            <w:rFonts w:ascii="Times New Roman" w:hAnsi="Times New Roman" w:cs="Times New Roman"/>
            <w:sz w:val="28"/>
            <w:szCs w:val="28"/>
          </w:rPr>
          <w:t>standart</w:t>
        </w:r>
        <w:proofErr w:type="spellEnd"/>
        <w:r w:rsidRPr="005334F6">
          <w:rPr>
            <w:rStyle w:val="a5"/>
            <w:rFonts w:ascii="Times New Roman" w:hAnsi="Times New Roman" w:cs="Times New Roman"/>
            <w:sz w:val="28"/>
            <w:szCs w:val="28"/>
            <w:lang w:val="ru-RU"/>
          </w:rPr>
          <w:t>-</w:t>
        </w:r>
        <w:proofErr w:type="spellStart"/>
        <w:r w:rsidRPr="00AB7040">
          <w:rPr>
            <w:rStyle w:val="a5"/>
            <w:rFonts w:ascii="Times New Roman" w:hAnsi="Times New Roman" w:cs="Times New Roman"/>
            <w:sz w:val="28"/>
            <w:szCs w:val="28"/>
          </w:rPr>
          <w:t>razvitiya</w:t>
        </w:r>
        <w:proofErr w:type="spellEnd"/>
        <w:r w:rsidRPr="005334F6">
          <w:rPr>
            <w:rStyle w:val="a5"/>
            <w:rFonts w:ascii="Times New Roman" w:hAnsi="Times New Roman" w:cs="Times New Roman"/>
            <w:sz w:val="28"/>
            <w:szCs w:val="28"/>
            <w:lang w:val="ru-RU"/>
          </w:rPr>
          <w:t>-</w:t>
        </w:r>
        <w:proofErr w:type="spellStart"/>
        <w:r w:rsidRPr="00AB7040">
          <w:rPr>
            <w:rStyle w:val="a5"/>
            <w:rFonts w:ascii="Times New Roman" w:hAnsi="Times New Roman" w:cs="Times New Roman"/>
            <w:sz w:val="28"/>
            <w:szCs w:val="28"/>
          </w:rPr>
          <w:t>konkurencii</w:t>
        </w:r>
        <w:proofErr w:type="spellEnd"/>
        <w:r w:rsidRPr="005334F6">
          <w:rPr>
            <w:rStyle w:val="a5"/>
            <w:rFonts w:ascii="Times New Roman" w:hAnsi="Times New Roman" w:cs="Times New Roman"/>
            <w:sz w:val="28"/>
            <w:szCs w:val="28"/>
            <w:lang w:val="ru-RU"/>
          </w:rPr>
          <w:t>.</w:t>
        </w:r>
        <w:r w:rsidRPr="00AB7040">
          <w:rPr>
            <w:rStyle w:val="a5"/>
            <w:rFonts w:ascii="Times New Roman" w:hAnsi="Times New Roman" w:cs="Times New Roman"/>
            <w:sz w:val="28"/>
            <w:szCs w:val="28"/>
          </w:rPr>
          <w:t>html</w:t>
        </w:r>
      </w:hyperlink>
      <w:r w:rsidRPr="005334F6">
        <w:rPr>
          <w:rFonts w:ascii="Times New Roman" w:hAnsi="Times New Roman" w:cs="Times New Roman"/>
          <w:sz w:val="28"/>
          <w:szCs w:val="28"/>
          <w:lang w:val="ru-RU"/>
        </w:rPr>
        <w:t>.</w:t>
      </w:r>
    </w:p>
    <w:p w:rsidR="00B723D5" w:rsidRDefault="00B723D5"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Перечень приоритетных рынков определен путем изучения состояния и оценки конкурентной среды региона на основании информации отраслевых министерств и ведомств, а также результатов опроса населения и субъектов п</w:t>
      </w:r>
      <w:r w:rsidR="008B5355">
        <w:rPr>
          <w:rFonts w:ascii="Times New Roman" w:hAnsi="Times New Roman" w:cs="Times New Roman"/>
          <w:sz w:val="28"/>
          <w:szCs w:val="28"/>
          <w:lang w:val="ru-RU"/>
        </w:rPr>
        <w:t>редпринимательской деятельности.</w:t>
      </w:r>
    </w:p>
    <w:p w:rsidR="00BC2BCF" w:rsidRPr="00A80A62" w:rsidRDefault="00BC2BCF" w:rsidP="00BC2BCF">
      <w:pPr>
        <w:spacing w:after="0" w:line="240" w:lineRule="auto"/>
        <w:rPr>
          <w:rFonts w:ascii="Times New Roman" w:hAnsi="Times New Roman" w:cs="Times New Roman"/>
          <w:lang w:val="ru-RU"/>
        </w:rPr>
      </w:pPr>
    </w:p>
    <w:p w:rsidR="00964310" w:rsidRPr="005334F6" w:rsidRDefault="00964310" w:rsidP="00B61C2B">
      <w:pPr>
        <w:spacing w:after="0" w:line="240" w:lineRule="auto"/>
        <w:jc w:val="center"/>
        <w:rPr>
          <w:rFonts w:ascii="Times New Roman" w:hAnsi="Times New Roman" w:cs="Times New Roman"/>
          <w:b/>
          <w:bCs/>
          <w:sz w:val="28"/>
          <w:szCs w:val="28"/>
          <w:lang w:val="ru-RU"/>
        </w:rPr>
      </w:pPr>
      <w:bookmarkStart w:id="27" w:name="bookmark28"/>
      <w:r w:rsidRPr="005334F6">
        <w:rPr>
          <w:rFonts w:ascii="Times New Roman" w:hAnsi="Times New Roman" w:cs="Times New Roman"/>
          <w:b/>
          <w:bCs/>
          <w:sz w:val="28"/>
          <w:szCs w:val="28"/>
          <w:lang w:val="ru-RU"/>
        </w:rPr>
        <w:t>3.5. Утверждение плана мероприятий («дорожной карты») по содействию развитию конкуренции в субъекте Российской Федерации, подготовленного в соответствии с положениями Стандарта</w:t>
      </w:r>
      <w:bookmarkEnd w:id="27"/>
    </w:p>
    <w:p w:rsidR="0037050F" w:rsidRPr="00A80A62" w:rsidRDefault="0037050F" w:rsidP="00B61C2B">
      <w:pPr>
        <w:spacing w:after="0" w:line="240" w:lineRule="auto"/>
        <w:rPr>
          <w:rFonts w:ascii="Times New Roman" w:hAnsi="Times New Roman" w:cs="Times New Roman"/>
          <w:bCs/>
          <w:lang w:val="ru-RU"/>
        </w:rPr>
      </w:pPr>
    </w:p>
    <w:p w:rsidR="0064561E" w:rsidRPr="005334F6" w:rsidRDefault="0037050F" w:rsidP="00FE2482">
      <w:pPr>
        <w:spacing w:after="0" w:line="240" w:lineRule="auto"/>
        <w:ind w:firstLine="567"/>
        <w:rPr>
          <w:rFonts w:ascii="Times New Roman" w:hAnsi="Times New Roman" w:cs="Times New Roman"/>
          <w:bCs/>
          <w:sz w:val="28"/>
          <w:szCs w:val="28"/>
          <w:lang w:val="ru-RU"/>
        </w:rPr>
      </w:pPr>
      <w:r w:rsidRPr="005334F6">
        <w:rPr>
          <w:rFonts w:ascii="Times New Roman" w:hAnsi="Times New Roman" w:cs="Times New Roman"/>
          <w:bCs/>
          <w:sz w:val="28"/>
          <w:szCs w:val="28"/>
          <w:lang w:val="ru-RU"/>
        </w:rPr>
        <w:t xml:space="preserve">Проект распоряжения Главы Республики Северная Осетия-Алания </w:t>
      </w:r>
      <w:r w:rsidR="001F79E3">
        <w:rPr>
          <w:rFonts w:ascii="Times New Roman" w:hAnsi="Times New Roman" w:cs="Times New Roman"/>
          <w:bCs/>
          <w:sz w:val="28"/>
          <w:szCs w:val="28"/>
          <w:lang w:val="ru-RU"/>
        </w:rPr>
        <w:t xml:space="preserve">                 </w:t>
      </w:r>
      <w:r w:rsidRPr="005334F6">
        <w:rPr>
          <w:rFonts w:ascii="Times New Roman" w:hAnsi="Times New Roman" w:cs="Times New Roman"/>
          <w:bCs/>
          <w:sz w:val="28"/>
          <w:szCs w:val="28"/>
          <w:lang w:val="ru-RU"/>
        </w:rPr>
        <w:t>«Об утверждении плана мероприятий («дорожной карты») по содействию развитию конкуренции и по развитию конкурентной среды Республики Северная Осетия-Алания» разработан в соответствии с т</w:t>
      </w:r>
      <w:r w:rsidR="0064561E" w:rsidRPr="005334F6">
        <w:rPr>
          <w:rFonts w:ascii="Times New Roman" w:hAnsi="Times New Roman" w:cs="Times New Roman"/>
          <w:bCs/>
          <w:sz w:val="28"/>
          <w:szCs w:val="28"/>
          <w:lang w:val="ru-RU"/>
        </w:rPr>
        <w:t xml:space="preserve">ребованиями раздела </w:t>
      </w:r>
      <w:r w:rsidR="0064561E">
        <w:rPr>
          <w:rFonts w:ascii="Times New Roman" w:hAnsi="Times New Roman" w:cs="Times New Roman"/>
          <w:bCs/>
          <w:sz w:val="28"/>
          <w:szCs w:val="28"/>
        </w:rPr>
        <w:t>V</w:t>
      </w:r>
      <w:r w:rsidR="0064561E" w:rsidRPr="005334F6">
        <w:rPr>
          <w:rFonts w:ascii="Times New Roman" w:hAnsi="Times New Roman" w:cs="Times New Roman"/>
          <w:bCs/>
          <w:sz w:val="28"/>
          <w:szCs w:val="28"/>
          <w:lang w:val="ru-RU"/>
        </w:rPr>
        <w:t xml:space="preserve"> Стандарта, рассмотрен и одобрен на заседании коллегиального органа по содействию развитию конкуренции 9 марта 2017 года.</w:t>
      </w:r>
    </w:p>
    <w:p w:rsidR="0064561E" w:rsidRPr="005334F6" w:rsidRDefault="0064561E" w:rsidP="00FE2482">
      <w:pPr>
        <w:spacing w:after="0" w:line="240" w:lineRule="auto"/>
        <w:ind w:firstLine="567"/>
        <w:rPr>
          <w:rFonts w:ascii="Times New Roman" w:hAnsi="Times New Roman" w:cs="Times New Roman"/>
          <w:bCs/>
          <w:sz w:val="28"/>
          <w:szCs w:val="28"/>
          <w:lang w:val="ru-RU"/>
        </w:rPr>
      </w:pPr>
      <w:r w:rsidRPr="005334F6">
        <w:rPr>
          <w:rFonts w:ascii="Times New Roman" w:hAnsi="Times New Roman" w:cs="Times New Roman"/>
          <w:bCs/>
          <w:sz w:val="28"/>
          <w:szCs w:val="28"/>
          <w:lang w:val="ru-RU"/>
        </w:rPr>
        <w:lastRenderedPageBreak/>
        <w:t xml:space="preserve">Протокол заседания от </w:t>
      </w:r>
      <w:r w:rsidR="00536B53">
        <w:rPr>
          <w:rFonts w:ascii="Times New Roman" w:hAnsi="Times New Roman" w:cs="Times New Roman"/>
          <w:bCs/>
          <w:sz w:val="28"/>
          <w:szCs w:val="28"/>
          <w:lang w:val="ru-RU"/>
        </w:rPr>
        <w:t>9 марта 2017 года</w:t>
      </w:r>
      <w:r w:rsidRPr="005334F6">
        <w:rPr>
          <w:rFonts w:ascii="Times New Roman" w:hAnsi="Times New Roman" w:cs="Times New Roman"/>
          <w:bCs/>
          <w:sz w:val="28"/>
          <w:szCs w:val="28"/>
          <w:lang w:val="ru-RU"/>
        </w:rPr>
        <w:t xml:space="preserve"> №1 опубликован по ссылке</w:t>
      </w:r>
      <w:r w:rsidR="00536B53">
        <w:rPr>
          <w:rFonts w:ascii="Times New Roman" w:hAnsi="Times New Roman" w:cs="Times New Roman"/>
          <w:bCs/>
          <w:sz w:val="28"/>
          <w:szCs w:val="28"/>
          <w:lang w:val="ru-RU"/>
        </w:rPr>
        <w:t xml:space="preserve">            </w:t>
      </w:r>
      <w:r w:rsidRPr="005334F6">
        <w:rPr>
          <w:rFonts w:ascii="Times New Roman" w:hAnsi="Times New Roman" w:cs="Times New Roman"/>
          <w:bCs/>
          <w:sz w:val="28"/>
          <w:szCs w:val="28"/>
          <w:lang w:val="ru-RU"/>
        </w:rPr>
        <w:t xml:space="preserve"> в Интернете </w:t>
      </w:r>
      <w:hyperlink r:id="rId67" w:history="1">
        <w:r w:rsidRPr="00AB7040">
          <w:rPr>
            <w:rStyle w:val="a5"/>
            <w:rFonts w:ascii="Times New Roman" w:hAnsi="Times New Roman" w:cs="Times New Roman"/>
            <w:bCs/>
            <w:sz w:val="28"/>
            <w:szCs w:val="28"/>
          </w:rPr>
          <w:t>http</w:t>
        </w:r>
        <w:r w:rsidRPr="005334F6">
          <w:rPr>
            <w:rStyle w:val="a5"/>
            <w:rFonts w:ascii="Times New Roman" w:hAnsi="Times New Roman" w:cs="Times New Roman"/>
            <w:bCs/>
            <w:sz w:val="28"/>
            <w:szCs w:val="28"/>
            <w:lang w:val="ru-RU"/>
          </w:rPr>
          <w:t>://</w:t>
        </w:r>
        <w:r w:rsidRPr="00AB7040">
          <w:rPr>
            <w:rStyle w:val="a5"/>
            <w:rFonts w:ascii="Times New Roman" w:hAnsi="Times New Roman" w:cs="Times New Roman"/>
            <w:bCs/>
            <w:sz w:val="28"/>
            <w:szCs w:val="28"/>
          </w:rPr>
          <w:t>www</w:t>
        </w:r>
        <w:r w:rsidRPr="005334F6">
          <w:rPr>
            <w:rStyle w:val="a5"/>
            <w:rFonts w:ascii="Times New Roman" w:hAnsi="Times New Roman" w:cs="Times New Roman"/>
            <w:bCs/>
            <w:sz w:val="28"/>
            <w:szCs w:val="28"/>
            <w:lang w:val="ru-RU"/>
          </w:rPr>
          <w:t>.</w:t>
        </w:r>
        <w:proofErr w:type="spellStart"/>
        <w:r w:rsidRPr="00AB7040">
          <w:rPr>
            <w:rStyle w:val="a5"/>
            <w:rFonts w:ascii="Times New Roman" w:hAnsi="Times New Roman" w:cs="Times New Roman"/>
            <w:bCs/>
            <w:sz w:val="28"/>
            <w:szCs w:val="28"/>
          </w:rPr>
          <w:t>economyrso</w:t>
        </w:r>
        <w:proofErr w:type="spellEnd"/>
        <w:r w:rsidRPr="005334F6">
          <w:rPr>
            <w:rStyle w:val="a5"/>
            <w:rFonts w:ascii="Times New Roman" w:hAnsi="Times New Roman" w:cs="Times New Roman"/>
            <w:bCs/>
            <w:sz w:val="28"/>
            <w:szCs w:val="28"/>
            <w:lang w:val="ru-RU"/>
          </w:rPr>
          <w:t>.</w:t>
        </w:r>
        <w:proofErr w:type="spellStart"/>
        <w:r w:rsidRPr="00AB7040">
          <w:rPr>
            <w:rStyle w:val="a5"/>
            <w:rFonts w:ascii="Times New Roman" w:hAnsi="Times New Roman" w:cs="Times New Roman"/>
            <w:bCs/>
            <w:sz w:val="28"/>
            <w:szCs w:val="28"/>
          </w:rPr>
          <w:t>ru</w:t>
        </w:r>
        <w:proofErr w:type="spellEnd"/>
        <w:r w:rsidRPr="005334F6">
          <w:rPr>
            <w:rStyle w:val="a5"/>
            <w:rFonts w:ascii="Times New Roman" w:hAnsi="Times New Roman" w:cs="Times New Roman"/>
            <w:bCs/>
            <w:sz w:val="28"/>
            <w:szCs w:val="28"/>
            <w:lang w:val="ru-RU"/>
          </w:rPr>
          <w:t>/</w:t>
        </w:r>
        <w:r w:rsidRPr="00AB7040">
          <w:rPr>
            <w:rStyle w:val="a5"/>
            <w:rFonts w:ascii="Times New Roman" w:hAnsi="Times New Roman" w:cs="Times New Roman"/>
            <w:bCs/>
            <w:sz w:val="28"/>
            <w:szCs w:val="28"/>
          </w:rPr>
          <w:t>economic</w:t>
        </w:r>
        <w:r w:rsidRPr="005334F6">
          <w:rPr>
            <w:rStyle w:val="a5"/>
            <w:rFonts w:ascii="Times New Roman" w:hAnsi="Times New Roman" w:cs="Times New Roman"/>
            <w:bCs/>
            <w:sz w:val="28"/>
            <w:szCs w:val="28"/>
            <w:lang w:val="ru-RU"/>
          </w:rPr>
          <w:t>-</w:t>
        </w:r>
        <w:r w:rsidRPr="00AB7040">
          <w:rPr>
            <w:rStyle w:val="a5"/>
            <w:rFonts w:ascii="Times New Roman" w:hAnsi="Times New Roman" w:cs="Times New Roman"/>
            <w:bCs/>
            <w:sz w:val="28"/>
            <w:szCs w:val="28"/>
          </w:rPr>
          <w:t>policy</w:t>
        </w:r>
        <w:r w:rsidRPr="005334F6">
          <w:rPr>
            <w:rStyle w:val="a5"/>
            <w:rFonts w:ascii="Times New Roman" w:hAnsi="Times New Roman" w:cs="Times New Roman"/>
            <w:bCs/>
            <w:sz w:val="28"/>
            <w:szCs w:val="28"/>
            <w:lang w:val="ru-RU"/>
          </w:rPr>
          <w:t>/</w:t>
        </w:r>
        <w:proofErr w:type="spellStart"/>
        <w:r w:rsidRPr="00AB7040">
          <w:rPr>
            <w:rStyle w:val="a5"/>
            <w:rFonts w:ascii="Times New Roman" w:hAnsi="Times New Roman" w:cs="Times New Roman"/>
            <w:bCs/>
            <w:sz w:val="28"/>
            <w:szCs w:val="28"/>
          </w:rPr>
          <w:t>standart</w:t>
        </w:r>
        <w:proofErr w:type="spellEnd"/>
        <w:r w:rsidRPr="005334F6">
          <w:rPr>
            <w:rStyle w:val="a5"/>
            <w:rFonts w:ascii="Times New Roman" w:hAnsi="Times New Roman" w:cs="Times New Roman"/>
            <w:bCs/>
            <w:sz w:val="28"/>
            <w:szCs w:val="28"/>
            <w:lang w:val="ru-RU"/>
          </w:rPr>
          <w:t>-</w:t>
        </w:r>
        <w:proofErr w:type="spellStart"/>
        <w:r w:rsidRPr="00AB7040">
          <w:rPr>
            <w:rStyle w:val="a5"/>
            <w:rFonts w:ascii="Times New Roman" w:hAnsi="Times New Roman" w:cs="Times New Roman"/>
            <w:bCs/>
            <w:sz w:val="28"/>
            <w:szCs w:val="28"/>
          </w:rPr>
          <w:t>razvitiya</w:t>
        </w:r>
        <w:proofErr w:type="spellEnd"/>
        <w:r w:rsidRPr="005334F6">
          <w:rPr>
            <w:rStyle w:val="a5"/>
            <w:rFonts w:ascii="Times New Roman" w:hAnsi="Times New Roman" w:cs="Times New Roman"/>
            <w:bCs/>
            <w:sz w:val="28"/>
            <w:szCs w:val="28"/>
            <w:lang w:val="ru-RU"/>
          </w:rPr>
          <w:t>-</w:t>
        </w:r>
        <w:proofErr w:type="spellStart"/>
        <w:r w:rsidRPr="00AB7040">
          <w:rPr>
            <w:rStyle w:val="a5"/>
            <w:rFonts w:ascii="Times New Roman" w:hAnsi="Times New Roman" w:cs="Times New Roman"/>
            <w:bCs/>
            <w:sz w:val="28"/>
            <w:szCs w:val="28"/>
          </w:rPr>
          <w:t>konkurencii</w:t>
        </w:r>
        <w:proofErr w:type="spellEnd"/>
        <w:r w:rsidRPr="005334F6">
          <w:rPr>
            <w:rStyle w:val="a5"/>
            <w:rFonts w:ascii="Times New Roman" w:hAnsi="Times New Roman" w:cs="Times New Roman"/>
            <w:bCs/>
            <w:sz w:val="28"/>
            <w:szCs w:val="28"/>
            <w:lang w:val="ru-RU"/>
          </w:rPr>
          <w:t>.</w:t>
        </w:r>
        <w:r w:rsidRPr="00AB7040">
          <w:rPr>
            <w:rStyle w:val="a5"/>
            <w:rFonts w:ascii="Times New Roman" w:hAnsi="Times New Roman" w:cs="Times New Roman"/>
            <w:bCs/>
            <w:sz w:val="28"/>
            <w:szCs w:val="28"/>
          </w:rPr>
          <w:t>html</w:t>
        </w:r>
      </w:hyperlink>
      <w:r w:rsidRPr="005334F6">
        <w:rPr>
          <w:rFonts w:ascii="Times New Roman" w:hAnsi="Times New Roman" w:cs="Times New Roman"/>
          <w:bCs/>
          <w:sz w:val="28"/>
          <w:szCs w:val="28"/>
          <w:lang w:val="ru-RU"/>
        </w:rPr>
        <w:t>.</w:t>
      </w:r>
    </w:p>
    <w:p w:rsidR="0037050F" w:rsidRPr="00426745" w:rsidRDefault="0037050F" w:rsidP="00FE2482">
      <w:pPr>
        <w:spacing w:after="0" w:line="240" w:lineRule="auto"/>
        <w:ind w:firstLine="567"/>
        <w:rPr>
          <w:rFonts w:ascii="Times New Roman" w:hAnsi="Times New Roman" w:cs="Times New Roman"/>
          <w:sz w:val="28"/>
          <w:szCs w:val="28"/>
          <w:lang w:val="ru-RU"/>
        </w:rPr>
      </w:pPr>
      <w:r w:rsidRPr="00426745">
        <w:rPr>
          <w:rFonts w:ascii="Times New Roman" w:hAnsi="Times New Roman" w:cs="Times New Roman"/>
          <w:sz w:val="28"/>
          <w:szCs w:val="28"/>
          <w:lang w:val="ru-RU"/>
        </w:rPr>
        <w:t>Утвержденный распоряжением Главы Республики Северная Осетия-Алания от 2 мая 2017 года №86-рг «Об утверждении плана мероприятий («дорожной карты») по содействию развитию конкуренции и по развитию конкурентной среды в Республике Северная Осетия-Алания»</w:t>
      </w:r>
      <w:r w:rsidR="00426745">
        <w:rPr>
          <w:rFonts w:ascii="Times New Roman" w:hAnsi="Times New Roman" w:cs="Times New Roman"/>
          <w:sz w:val="28"/>
          <w:szCs w:val="28"/>
          <w:lang w:val="ru-RU"/>
        </w:rPr>
        <w:t xml:space="preserve"> </w:t>
      </w:r>
      <w:r w:rsidR="003614FC" w:rsidRPr="00426745">
        <w:rPr>
          <w:rFonts w:ascii="Times New Roman" w:hAnsi="Times New Roman" w:cs="Times New Roman"/>
          <w:sz w:val="28"/>
          <w:szCs w:val="28"/>
          <w:lang w:val="ru-RU"/>
        </w:rPr>
        <w:t xml:space="preserve">план мероприятий («дорожная карта») сформирован с учетом предложений республиканских министерств и ведомств, а также </w:t>
      </w:r>
      <w:r w:rsidR="00D6044E" w:rsidRPr="00426745">
        <w:rPr>
          <w:rFonts w:ascii="Times New Roman" w:hAnsi="Times New Roman" w:cs="Times New Roman"/>
          <w:sz w:val="28"/>
          <w:szCs w:val="28"/>
          <w:lang w:val="ru-RU"/>
        </w:rPr>
        <w:t>админи</w:t>
      </w:r>
      <w:r w:rsidR="00536B53">
        <w:rPr>
          <w:rFonts w:ascii="Times New Roman" w:hAnsi="Times New Roman" w:cs="Times New Roman"/>
          <w:sz w:val="28"/>
          <w:szCs w:val="28"/>
          <w:lang w:val="ru-RU"/>
        </w:rPr>
        <w:t xml:space="preserve">страций местного самоуправления муниципальных образований </w:t>
      </w:r>
      <w:r w:rsidR="00D6044E" w:rsidRPr="00426745">
        <w:rPr>
          <w:rFonts w:ascii="Times New Roman" w:hAnsi="Times New Roman" w:cs="Times New Roman"/>
          <w:sz w:val="28"/>
          <w:szCs w:val="28"/>
          <w:lang w:val="ru-RU"/>
        </w:rPr>
        <w:t>республики</w:t>
      </w:r>
      <w:r w:rsidR="003614FC" w:rsidRPr="00426745">
        <w:rPr>
          <w:rFonts w:ascii="Times New Roman" w:hAnsi="Times New Roman" w:cs="Times New Roman"/>
          <w:sz w:val="28"/>
          <w:szCs w:val="28"/>
          <w:lang w:val="ru-RU"/>
        </w:rPr>
        <w:t xml:space="preserve"> и включает в себя рекомендованные Стандартом мероприятия по содействию развитию конкуренции на социально значимых рынках и системные мероприятия по развитию конкурентной среды Республики Северная Осетия-Алания. </w:t>
      </w:r>
    </w:p>
    <w:p w:rsidR="003614FC" w:rsidRPr="005334F6" w:rsidRDefault="003614FC" w:rsidP="00FE2482">
      <w:pPr>
        <w:spacing w:after="0" w:line="240" w:lineRule="auto"/>
        <w:ind w:firstLine="567"/>
        <w:rPr>
          <w:rFonts w:ascii="Times New Roman" w:hAnsi="Times New Roman" w:cs="Times New Roman"/>
          <w:sz w:val="28"/>
          <w:szCs w:val="28"/>
          <w:lang w:val="ru-RU"/>
        </w:rPr>
      </w:pPr>
      <w:r w:rsidRPr="00426745">
        <w:rPr>
          <w:rFonts w:ascii="Times New Roman" w:hAnsi="Times New Roman" w:cs="Times New Roman"/>
          <w:sz w:val="28"/>
          <w:szCs w:val="28"/>
          <w:lang w:val="ru-RU"/>
        </w:rPr>
        <w:t xml:space="preserve">В частности, в </w:t>
      </w:r>
      <w:r w:rsidR="00426745">
        <w:rPr>
          <w:rFonts w:ascii="Times New Roman" w:hAnsi="Times New Roman" w:cs="Times New Roman"/>
          <w:sz w:val="28"/>
          <w:szCs w:val="28"/>
          <w:lang w:val="ru-RU"/>
        </w:rPr>
        <w:t xml:space="preserve">документе </w:t>
      </w:r>
      <w:r w:rsidRPr="00426745">
        <w:rPr>
          <w:rFonts w:ascii="Times New Roman" w:hAnsi="Times New Roman" w:cs="Times New Roman"/>
          <w:sz w:val="28"/>
          <w:szCs w:val="28"/>
          <w:lang w:val="ru-RU"/>
        </w:rPr>
        <w:t xml:space="preserve">отражены: фактическая информация о ситуации и проблематике на социально значимых и приоритетных рынках, наименования мероприятий, цели мероприятий, целевые показатели, сроки достижения и ответственные исполнители (соисполнители). </w:t>
      </w:r>
      <w:r w:rsidRPr="005334F6">
        <w:rPr>
          <w:rFonts w:ascii="Times New Roman" w:hAnsi="Times New Roman" w:cs="Times New Roman"/>
          <w:sz w:val="28"/>
          <w:szCs w:val="28"/>
          <w:lang w:val="ru-RU"/>
        </w:rPr>
        <w:t>Реализация мероприятий «дорожной карты» намечена до конца 2018 года и направлена на создание стимулов и условий для развития и поддержки хозяйствующих субъектов республики, формирования на рынках товаров и услуг региона здоровой конкуренции.</w:t>
      </w:r>
    </w:p>
    <w:p w:rsidR="00F90DAB" w:rsidRPr="005334F6" w:rsidRDefault="00F90DAB" w:rsidP="00FE2482">
      <w:pPr>
        <w:spacing w:after="0" w:line="240" w:lineRule="auto"/>
        <w:ind w:firstLine="709"/>
        <w:jc w:val="left"/>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Ссылка на документ в сети Интернет: </w:t>
      </w:r>
      <w:hyperlink r:id="rId68" w:history="1">
        <w:r w:rsidR="00701E7A" w:rsidRPr="00AB7040">
          <w:rPr>
            <w:rStyle w:val="a5"/>
            <w:rFonts w:ascii="Times New Roman" w:hAnsi="Times New Roman" w:cs="Times New Roman"/>
            <w:sz w:val="28"/>
            <w:szCs w:val="28"/>
          </w:rPr>
          <w:t>http</w:t>
        </w:r>
        <w:r w:rsidR="00701E7A" w:rsidRPr="005334F6">
          <w:rPr>
            <w:rStyle w:val="a5"/>
            <w:rFonts w:ascii="Times New Roman" w:hAnsi="Times New Roman" w:cs="Times New Roman"/>
            <w:sz w:val="28"/>
            <w:szCs w:val="28"/>
            <w:lang w:val="ru-RU"/>
          </w:rPr>
          <w:t>://</w:t>
        </w:r>
        <w:r w:rsidR="00701E7A" w:rsidRPr="00AB7040">
          <w:rPr>
            <w:rStyle w:val="a5"/>
            <w:rFonts w:ascii="Times New Roman" w:hAnsi="Times New Roman" w:cs="Times New Roman"/>
            <w:sz w:val="28"/>
            <w:szCs w:val="28"/>
          </w:rPr>
          <w:t>www</w:t>
        </w:r>
        <w:r w:rsidR="00701E7A" w:rsidRPr="005334F6">
          <w:rPr>
            <w:rStyle w:val="a5"/>
            <w:rFonts w:ascii="Times New Roman" w:hAnsi="Times New Roman" w:cs="Times New Roman"/>
            <w:sz w:val="28"/>
            <w:szCs w:val="28"/>
            <w:lang w:val="ru-RU"/>
          </w:rPr>
          <w:t>.</w:t>
        </w:r>
        <w:proofErr w:type="spellStart"/>
        <w:r w:rsidR="00701E7A" w:rsidRPr="00AB7040">
          <w:rPr>
            <w:rStyle w:val="a5"/>
            <w:rFonts w:ascii="Times New Roman" w:hAnsi="Times New Roman" w:cs="Times New Roman"/>
            <w:sz w:val="28"/>
            <w:szCs w:val="28"/>
          </w:rPr>
          <w:t>economyrso</w:t>
        </w:r>
        <w:proofErr w:type="spellEnd"/>
        <w:r w:rsidR="00701E7A" w:rsidRPr="005334F6">
          <w:rPr>
            <w:rStyle w:val="a5"/>
            <w:rFonts w:ascii="Times New Roman" w:hAnsi="Times New Roman" w:cs="Times New Roman"/>
            <w:sz w:val="28"/>
            <w:szCs w:val="28"/>
            <w:lang w:val="ru-RU"/>
          </w:rPr>
          <w:t>.</w:t>
        </w:r>
        <w:proofErr w:type="spellStart"/>
        <w:r w:rsidR="00701E7A" w:rsidRPr="00AB7040">
          <w:rPr>
            <w:rStyle w:val="a5"/>
            <w:rFonts w:ascii="Times New Roman" w:hAnsi="Times New Roman" w:cs="Times New Roman"/>
            <w:sz w:val="28"/>
            <w:szCs w:val="28"/>
          </w:rPr>
          <w:t>ru</w:t>
        </w:r>
        <w:proofErr w:type="spellEnd"/>
        <w:r w:rsidR="00701E7A" w:rsidRPr="005334F6">
          <w:rPr>
            <w:rStyle w:val="a5"/>
            <w:rFonts w:ascii="Times New Roman" w:hAnsi="Times New Roman" w:cs="Times New Roman"/>
            <w:sz w:val="28"/>
            <w:szCs w:val="28"/>
            <w:lang w:val="ru-RU"/>
          </w:rPr>
          <w:t>/</w:t>
        </w:r>
        <w:r w:rsidR="00701E7A" w:rsidRPr="00AB7040">
          <w:rPr>
            <w:rStyle w:val="a5"/>
            <w:rFonts w:ascii="Times New Roman" w:hAnsi="Times New Roman" w:cs="Times New Roman"/>
            <w:sz w:val="28"/>
            <w:szCs w:val="28"/>
          </w:rPr>
          <w:t>economic</w:t>
        </w:r>
        <w:r w:rsidR="00701E7A" w:rsidRPr="005334F6">
          <w:rPr>
            <w:rStyle w:val="a5"/>
            <w:rFonts w:ascii="Times New Roman" w:hAnsi="Times New Roman" w:cs="Times New Roman"/>
            <w:sz w:val="28"/>
            <w:szCs w:val="28"/>
            <w:lang w:val="ru-RU"/>
          </w:rPr>
          <w:t>-</w:t>
        </w:r>
        <w:r w:rsidR="00701E7A" w:rsidRPr="00AB7040">
          <w:rPr>
            <w:rStyle w:val="a5"/>
            <w:rFonts w:ascii="Times New Roman" w:hAnsi="Times New Roman" w:cs="Times New Roman"/>
            <w:sz w:val="28"/>
            <w:szCs w:val="28"/>
          </w:rPr>
          <w:t>policy</w:t>
        </w:r>
        <w:r w:rsidR="00701E7A" w:rsidRPr="005334F6">
          <w:rPr>
            <w:rStyle w:val="a5"/>
            <w:rFonts w:ascii="Times New Roman" w:hAnsi="Times New Roman" w:cs="Times New Roman"/>
            <w:sz w:val="28"/>
            <w:szCs w:val="28"/>
            <w:lang w:val="ru-RU"/>
          </w:rPr>
          <w:t>/</w:t>
        </w:r>
        <w:proofErr w:type="spellStart"/>
        <w:r w:rsidR="00701E7A" w:rsidRPr="00AB7040">
          <w:rPr>
            <w:rStyle w:val="a5"/>
            <w:rFonts w:ascii="Times New Roman" w:hAnsi="Times New Roman" w:cs="Times New Roman"/>
            <w:sz w:val="28"/>
            <w:szCs w:val="28"/>
          </w:rPr>
          <w:t>standart</w:t>
        </w:r>
        <w:proofErr w:type="spellEnd"/>
        <w:r w:rsidR="00701E7A" w:rsidRPr="005334F6">
          <w:rPr>
            <w:rStyle w:val="a5"/>
            <w:rFonts w:ascii="Times New Roman" w:hAnsi="Times New Roman" w:cs="Times New Roman"/>
            <w:sz w:val="28"/>
            <w:szCs w:val="28"/>
            <w:lang w:val="ru-RU"/>
          </w:rPr>
          <w:t>-</w:t>
        </w:r>
        <w:proofErr w:type="spellStart"/>
        <w:r w:rsidR="00701E7A" w:rsidRPr="00AB7040">
          <w:rPr>
            <w:rStyle w:val="a5"/>
            <w:rFonts w:ascii="Times New Roman" w:hAnsi="Times New Roman" w:cs="Times New Roman"/>
            <w:sz w:val="28"/>
            <w:szCs w:val="28"/>
          </w:rPr>
          <w:t>razvitiya</w:t>
        </w:r>
        <w:proofErr w:type="spellEnd"/>
        <w:r w:rsidR="00701E7A" w:rsidRPr="005334F6">
          <w:rPr>
            <w:rStyle w:val="a5"/>
            <w:rFonts w:ascii="Times New Roman" w:hAnsi="Times New Roman" w:cs="Times New Roman"/>
            <w:sz w:val="28"/>
            <w:szCs w:val="28"/>
            <w:lang w:val="ru-RU"/>
          </w:rPr>
          <w:t>-</w:t>
        </w:r>
        <w:proofErr w:type="spellStart"/>
        <w:r w:rsidR="00701E7A" w:rsidRPr="00AB7040">
          <w:rPr>
            <w:rStyle w:val="a5"/>
            <w:rFonts w:ascii="Times New Roman" w:hAnsi="Times New Roman" w:cs="Times New Roman"/>
            <w:sz w:val="28"/>
            <w:szCs w:val="28"/>
          </w:rPr>
          <w:t>konkurencii</w:t>
        </w:r>
        <w:proofErr w:type="spellEnd"/>
        <w:r w:rsidR="00701E7A" w:rsidRPr="005334F6">
          <w:rPr>
            <w:rStyle w:val="a5"/>
            <w:rFonts w:ascii="Times New Roman" w:hAnsi="Times New Roman" w:cs="Times New Roman"/>
            <w:sz w:val="28"/>
            <w:szCs w:val="28"/>
            <w:lang w:val="ru-RU"/>
          </w:rPr>
          <w:t>.</w:t>
        </w:r>
        <w:r w:rsidR="00701E7A" w:rsidRPr="00AB7040">
          <w:rPr>
            <w:rStyle w:val="a5"/>
            <w:rFonts w:ascii="Times New Roman" w:hAnsi="Times New Roman" w:cs="Times New Roman"/>
            <w:sz w:val="28"/>
            <w:szCs w:val="28"/>
          </w:rPr>
          <w:t>html</w:t>
        </w:r>
      </w:hyperlink>
      <w:r w:rsidR="00701E7A" w:rsidRPr="005334F6">
        <w:rPr>
          <w:rFonts w:ascii="Times New Roman" w:hAnsi="Times New Roman" w:cs="Times New Roman"/>
          <w:sz w:val="28"/>
          <w:szCs w:val="28"/>
          <w:lang w:val="ru-RU"/>
        </w:rPr>
        <w:t>.</w:t>
      </w:r>
    </w:p>
    <w:p w:rsidR="00F90DAB" w:rsidRPr="00A80A62" w:rsidRDefault="00F90DAB" w:rsidP="00B61C2B">
      <w:pPr>
        <w:spacing w:after="0" w:line="240" w:lineRule="auto"/>
        <w:rPr>
          <w:rFonts w:ascii="Times New Roman" w:hAnsi="Times New Roman" w:cs="Times New Roman"/>
          <w:lang w:val="ru-RU"/>
        </w:rPr>
      </w:pPr>
    </w:p>
    <w:p w:rsidR="00964310" w:rsidRPr="005334F6" w:rsidRDefault="00964310"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3.6.</w:t>
      </w:r>
      <w:r w:rsidRPr="005334F6">
        <w:rPr>
          <w:rFonts w:ascii="Times New Roman" w:hAnsi="Times New Roman" w:cs="Times New Roman"/>
          <w:b/>
          <w:sz w:val="28"/>
          <w:szCs w:val="28"/>
          <w:lang w:val="ru-RU"/>
        </w:rPr>
        <w:tab/>
        <w:t>Подготовка ежегодного доклада о состоянии и развитии конкурентной среды на рынках товаров, работ и услуг субъекта Российской Федерации, подготовленного в соотв</w:t>
      </w:r>
      <w:r w:rsidR="00D3133E" w:rsidRPr="005334F6">
        <w:rPr>
          <w:rFonts w:ascii="Times New Roman" w:hAnsi="Times New Roman" w:cs="Times New Roman"/>
          <w:b/>
          <w:sz w:val="28"/>
          <w:szCs w:val="28"/>
          <w:lang w:val="ru-RU"/>
        </w:rPr>
        <w:t>етствии с положениями Стандарта</w:t>
      </w:r>
    </w:p>
    <w:p w:rsidR="00D3133E" w:rsidRPr="00A80A62" w:rsidRDefault="00D3133E" w:rsidP="00B61C2B">
      <w:pPr>
        <w:spacing w:after="0" w:line="240" w:lineRule="auto"/>
        <w:jc w:val="center"/>
        <w:rPr>
          <w:rFonts w:ascii="Times New Roman" w:hAnsi="Times New Roman" w:cs="Times New Roman"/>
          <w:lang w:val="ru-RU"/>
        </w:rPr>
      </w:pPr>
    </w:p>
    <w:p w:rsidR="00D3133E" w:rsidRPr="005334F6" w:rsidRDefault="00964310" w:rsidP="00FE2482">
      <w:pPr>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Ежегодный Доклад </w:t>
      </w:r>
      <w:r w:rsidR="00D3133E" w:rsidRPr="005334F6">
        <w:rPr>
          <w:rFonts w:ascii="Times New Roman" w:hAnsi="Times New Roman" w:cs="Times New Roman"/>
          <w:sz w:val="28"/>
          <w:szCs w:val="28"/>
          <w:lang w:val="ru-RU"/>
        </w:rPr>
        <w:t>о состоянии и развитии конкурентной среды в республике рассмотрен</w:t>
      </w:r>
      <w:r w:rsidRPr="005334F6">
        <w:rPr>
          <w:rFonts w:ascii="Times New Roman" w:hAnsi="Times New Roman" w:cs="Times New Roman"/>
          <w:sz w:val="28"/>
          <w:szCs w:val="28"/>
          <w:lang w:val="ru-RU"/>
        </w:rPr>
        <w:t xml:space="preserve"> на заседании </w:t>
      </w:r>
      <w:r w:rsidR="00D3133E" w:rsidRPr="005334F6">
        <w:rPr>
          <w:rFonts w:ascii="Times New Roman" w:hAnsi="Times New Roman" w:cs="Times New Roman"/>
          <w:sz w:val="28"/>
          <w:szCs w:val="28"/>
          <w:lang w:val="ru-RU"/>
        </w:rPr>
        <w:t>Совета.</w:t>
      </w:r>
    </w:p>
    <w:p w:rsidR="00D3133E" w:rsidRPr="005334F6" w:rsidRDefault="00D3133E" w:rsidP="00FE2482">
      <w:pPr>
        <w:spacing w:after="0" w:line="240" w:lineRule="auto"/>
        <w:ind w:firstLine="567"/>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Решение об утверждении </w:t>
      </w:r>
      <w:r w:rsidR="00964310" w:rsidRPr="005334F6">
        <w:rPr>
          <w:rFonts w:ascii="Times New Roman" w:hAnsi="Times New Roman" w:cs="Times New Roman"/>
          <w:sz w:val="28"/>
          <w:szCs w:val="28"/>
          <w:lang w:val="ru-RU"/>
        </w:rPr>
        <w:t xml:space="preserve">отражено в протокольном решении </w:t>
      </w:r>
      <w:r w:rsidR="00DB0731">
        <w:rPr>
          <w:rFonts w:ascii="Times New Roman" w:hAnsi="Times New Roman" w:cs="Times New Roman"/>
          <w:sz w:val="28"/>
          <w:szCs w:val="28"/>
          <w:lang w:val="ru-RU"/>
        </w:rPr>
        <w:t>Совета.</w:t>
      </w:r>
      <w:r w:rsidR="00B044ED" w:rsidRPr="005334F6">
        <w:rPr>
          <w:rFonts w:ascii="Times New Roman" w:hAnsi="Times New Roman" w:cs="Times New Roman"/>
          <w:sz w:val="28"/>
          <w:szCs w:val="28"/>
          <w:lang w:val="ru-RU"/>
        </w:rPr>
        <w:t xml:space="preserve"> </w:t>
      </w:r>
    </w:p>
    <w:p w:rsidR="00D3133E" w:rsidRPr="005334F6" w:rsidRDefault="00964310" w:rsidP="00FE2482">
      <w:pPr>
        <w:spacing w:line="240" w:lineRule="auto"/>
        <w:ind w:firstLine="567"/>
        <w:jc w:val="left"/>
        <w:rPr>
          <w:rFonts w:ascii="Times New Roman" w:hAnsi="Times New Roman" w:cs="Times New Roman"/>
          <w:sz w:val="28"/>
          <w:szCs w:val="28"/>
          <w:lang w:val="ru-RU"/>
        </w:rPr>
      </w:pPr>
      <w:r w:rsidRPr="005334F6">
        <w:rPr>
          <w:rFonts w:ascii="Times New Roman" w:hAnsi="Times New Roman" w:cs="Times New Roman"/>
          <w:sz w:val="28"/>
          <w:szCs w:val="28"/>
          <w:lang w:val="ru-RU"/>
        </w:rPr>
        <w:t>Ссы</w:t>
      </w:r>
      <w:r w:rsidR="00D3133E" w:rsidRPr="005334F6">
        <w:rPr>
          <w:rFonts w:ascii="Times New Roman" w:hAnsi="Times New Roman" w:cs="Times New Roman"/>
          <w:sz w:val="28"/>
          <w:szCs w:val="28"/>
          <w:lang w:val="ru-RU"/>
        </w:rPr>
        <w:t xml:space="preserve">лка на документы в сети Интернет: </w:t>
      </w:r>
      <w:hyperlink r:id="rId69" w:history="1">
        <w:r w:rsidR="00D3133E" w:rsidRPr="00AB7040">
          <w:rPr>
            <w:rStyle w:val="a5"/>
            <w:rFonts w:ascii="Times New Roman" w:hAnsi="Times New Roman" w:cs="Times New Roman"/>
            <w:sz w:val="28"/>
            <w:szCs w:val="28"/>
          </w:rPr>
          <w:t>http</w:t>
        </w:r>
        <w:r w:rsidR="00D3133E" w:rsidRPr="005334F6">
          <w:rPr>
            <w:rStyle w:val="a5"/>
            <w:rFonts w:ascii="Times New Roman" w:hAnsi="Times New Roman" w:cs="Times New Roman"/>
            <w:sz w:val="28"/>
            <w:szCs w:val="28"/>
            <w:lang w:val="ru-RU"/>
          </w:rPr>
          <w:t>://</w:t>
        </w:r>
        <w:r w:rsidR="00D3133E" w:rsidRPr="00AB7040">
          <w:rPr>
            <w:rStyle w:val="a5"/>
            <w:rFonts w:ascii="Times New Roman" w:hAnsi="Times New Roman" w:cs="Times New Roman"/>
            <w:sz w:val="28"/>
            <w:szCs w:val="28"/>
          </w:rPr>
          <w:t>www</w:t>
        </w:r>
        <w:r w:rsidR="00D3133E" w:rsidRPr="005334F6">
          <w:rPr>
            <w:rStyle w:val="a5"/>
            <w:rFonts w:ascii="Times New Roman" w:hAnsi="Times New Roman" w:cs="Times New Roman"/>
            <w:sz w:val="28"/>
            <w:szCs w:val="28"/>
            <w:lang w:val="ru-RU"/>
          </w:rPr>
          <w:t>.</w:t>
        </w:r>
        <w:proofErr w:type="spellStart"/>
        <w:r w:rsidR="00D3133E" w:rsidRPr="00AB7040">
          <w:rPr>
            <w:rStyle w:val="a5"/>
            <w:rFonts w:ascii="Times New Roman" w:hAnsi="Times New Roman" w:cs="Times New Roman"/>
            <w:sz w:val="28"/>
            <w:szCs w:val="28"/>
          </w:rPr>
          <w:t>economyrso</w:t>
        </w:r>
        <w:proofErr w:type="spellEnd"/>
        <w:r w:rsidR="00D3133E" w:rsidRPr="005334F6">
          <w:rPr>
            <w:rStyle w:val="a5"/>
            <w:rFonts w:ascii="Times New Roman" w:hAnsi="Times New Roman" w:cs="Times New Roman"/>
            <w:sz w:val="28"/>
            <w:szCs w:val="28"/>
            <w:lang w:val="ru-RU"/>
          </w:rPr>
          <w:t>.</w:t>
        </w:r>
        <w:proofErr w:type="spellStart"/>
        <w:r w:rsidR="00D3133E" w:rsidRPr="00AB7040">
          <w:rPr>
            <w:rStyle w:val="a5"/>
            <w:rFonts w:ascii="Times New Roman" w:hAnsi="Times New Roman" w:cs="Times New Roman"/>
            <w:sz w:val="28"/>
            <w:szCs w:val="28"/>
          </w:rPr>
          <w:t>ru</w:t>
        </w:r>
        <w:proofErr w:type="spellEnd"/>
        <w:r w:rsidR="00D3133E" w:rsidRPr="005334F6">
          <w:rPr>
            <w:rStyle w:val="a5"/>
            <w:rFonts w:ascii="Times New Roman" w:hAnsi="Times New Roman" w:cs="Times New Roman"/>
            <w:sz w:val="28"/>
            <w:szCs w:val="28"/>
            <w:lang w:val="ru-RU"/>
          </w:rPr>
          <w:t>/</w:t>
        </w:r>
        <w:r w:rsidR="00D3133E" w:rsidRPr="00AB7040">
          <w:rPr>
            <w:rStyle w:val="a5"/>
            <w:rFonts w:ascii="Times New Roman" w:hAnsi="Times New Roman" w:cs="Times New Roman"/>
            <w:sz w:val="28"/>
            <w:szCs w:val="28"/>
          </w:rPr>
          <w:t>economic</w:t>
        </w:r>
        <w:r w:rsidR="00D3133E" w:rsidRPr="005334F6">
          <w:rPr>
            <w:rStyle w:val="a5"/>
            <w:rFonts w:ascii="Times New Roman" w:hAnsi="Times New Roman" w:cs="Times New Roman"/>
            <w:sz w:val="28"/>
            <w:szCs w:val="28"/>
            <w:lang w:val="ru-RU"/>
          </w:rPr>
          <w:t>-</w:t>
        </w:r>
        <w:r w:rsidR="00D3133E" w:rsidRPr="00AB7040">
          <w:rPr>
            <w:rStyle w:val="a5"/>
            <w:rFonts w:ascii="Times New Roman" w:hAnsi="Times New Roman" w:cs="Times New Roman"/>
            <w:sz w:val="28"/>
            <w:szCs w:val="28"/>
          </w:rPr>
          <w:t>policy</w:t>
        </w:r>
        <w:r w:rsidR="00D3133E" w:rsidRPr="005334F6">
          <w:rPr>
            <w:rStyle w:val="a5"/>
            <w:rFonts w:ascii="Times New Roman" w:hAnsi="Times New Roman" w:cs="Times New Roman"/>
            <w:sz w:val="28"/>
            <w:szCs w:val="28"/>
            <w:lang w:val="ru-RU"/>
          </w:rPr>
          <w:t>/</w:t>
        </w:r>
        <w:proofErr w:type="spellStart"/>
        <w:r w:rsidR="00D3133E" w:rsidRPr="00AB7040">
          <w:rPr>
            <w:rStyle w:val="a5"/>
            <w:rFonts w:ascii="Times New Roman" w:hAnsi="Times New Roman" w:cs="Times New Roman"/>
            <w:sz w:val="28"/>
            <w:szCs w:val="28"/>
          </w:rPr>
          <w:t>standart</w:t>
        </w:r>
        <w:proofErr w:type="spellEnd"/>
        <w:r w:rsidR="00D3133E" w:rsidRPr="005334F6">
          <w:rPr>
            <w:rStyle w:val="a5"/>
            <w:rFonts w:ascii="Times New Roman" w:hAnsi="Times New Roman" w:cs="Times New Roman"/>
            <w:sz w:val="28"/>
            <w:szCs w:val="28"/>
            <w:lang w:val="ru-RU"/>
          </w:rPr>
          <w:t>-</w:t>
        </w:r>
        <w:proofErr w:type="spellStart"/>
        <w:r w:rsidR="00D3133E" w:rsidRPr="00AB7040">
          <w:rPr>
            <w:rStyle w:val="a5"/>
            <w:rFonts w:ascii="Times New Roman" w:hAnsi="Times New Roman" w:cs="Times New Roman"/>
            <w:sz w:val="28"/>
            <w:szCs w:val="28"/>
          </w:rPr>
          <w:t>razvitiya</w:t>
        </w:r>
        <w:proofErr w:type="spellEnd"/>
        <w:r w:rsidR="00D3133E" w:rsidRPr="005334F6">
          <w:rPr>
            <w:rStyle w:val="a5"/>
            <w:rFonts w:ascii="Times New Roman" w:hAnsi="Times New Roman" w:cs="Times New Roman"/>
            <w:sz w:val="28"/>
            <w:szCs w:val="28"/>
            <w:lang w:val="ru-RU"/>
          </w:rPr>
          <w:t>-</w:t>
        </w:r>
        <w:proofErr w:type="spellStart"/>
        <w:r w:rsidR="00D3133E" w:rsidRPr="00AB7040">
          <w:rPr>
            <w:rStyle w:val="a5"/>
            <w:rFonts w:ascii="Times New Roman" w:hAnsi="Times New Roman" w:cs="Times New Roman"/>
            <w:sz w:val="28"/>
            <w:szCs w:val="28"/>
          </w:rPr>
          <w:t>konkurencii</w:t>
        </w:r>
        <w:proofErr w:type="spellEnd"/>
        <w:r w:rsidR="00D3133E" w:rsidRPr="005334F6">
          <w:rPr>
            <w:rStyle w:val="a5"/>
            <w:rFonts w:ascii="Times New Roman" w:hAnsi="Times New Roman" w:cs="Times New Roman"/>
            <w:sz w:val="28"/>
            <w:szCs w:val="28"/>
            <w:lang w:val="ru-RU"/>
          </w:rPr>
          <w:t>.</w:t>
        </w:r>
        <w:r w:rsidR="00D3133E" w:rsidRPr="00AB7040">
          <w:rPr>
            <w:rStyle w:val="a5"/>
            <w:rFonts w:ascii="Times New Roman" w:hAnsi="Times New Roman" w:cs="Times New Roman"/>
            <w:sz w:val="28"/>
            <w:szCs w:val="28"/>
          </w:rPr>
          <w:t>html</w:t>
        </w:r>
      </w:hyperlink>
      <w:r w:rsidR="00D3133E" w:rsidRPr="005334F6">
        <w:rPr>
          <w:rFonts w:ascii="Times New Roman" w:hAnsi="Times New Roman" w:cs="Times New Roman"/>
          <w:sz w:val="28"/>
          <w:szCs w:val="28"/>
          <w:lang w:val="ru-RU"/>
        </w:rPr>
        <w:t>.</w:t>
      </w:r>
    </w:p>
    <w:p w:rsidR="00D3133E" w:rsidRPr="00A80A62" w:rsidRDefault="00D3133E" w:rsidP="00B61C2B">
      <w:pPr>
        <w:spacing w:after="0" w:line="240" w:lineRule="auto"/>
        <w:rPr>
          <w:rFonts w:ascii="Times New Roman" w:hAnsi="Times New Roman" w:cs="Times New Roman"/>
          <w:lang w:val="ru-RU"/>
        </w:rPr>
      </w:pPr>
    </w:p>
    <w:p w:rsidR="00964310" w:rsidRPr="005334F6" w:rsidRDefault="00D85F69"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3.7.</w:t>
      </w:r>
      <w:r w:rsidRPr="005334F6">
        <w:rPr>
          <w:rFonts w:ascii="Times New Roman" w:hAnsi="Times New Roman" w:cs="Times New Roman"/>
          <w:b/>
          <w:sz w:val="28"/>
          <w:szCs w:val="28"/>
          <w:lang w:val="ru-RU"/>
        </w:rPr>
        <w:tab/>
        <w:t xml:space="preserve">Создание </w:t>
      </w:r>
      <w:r w:rsidR="00964310" w:rsidRPr="005334F6">
        <w:rPr>
          <w:rFonts w:ascii="Times New Roman" w:hAnsi="Times New Roman" w:cs="Times New Roman"/>
          <w:b/>
          <w:sz w:val="28"/>
          <w:szCs w:val="28"/>
          <w:lang w:val="ru-RU"/>
        </w:rPr>
        <w:t>и реализация механизмов общественного контроля за деятельностью с</w:t>
      </w:r>
      <w:r w:rsidRPr="005334F6">
        <w:rPr>
          <w:rFonts w:ascii="Times New Roman" w:hAnsi="Times New Roman" w:cs="Times New Roman"/>
          <w:b/>
          <w:sz w:val="28"/>
          <w:szCs w:val="28"/>
          <w:lang w:val="ru-RU"/>
        </w:rPr>
        <w:t>убъектов естественных монополий</w:t>
      </w:r>
    </w:p>
    <w:p w:rsidR="00D85F69" w:rsidRPr="00A80A62" w:rsidRDefault="00D85F69" w:rsidP="00B61C2B">
      <w:pPr>
        <w:spacing w:after="0" w:line="240" w:lineRule="auto"/>
        <w:jc w:val="center"/>
        <w:rPr>
          <w:rFonts w:ascii="Times New Roman" w:hAnsi="Times New Roman" w:cs="Times New Roman"/>
          <w:lang w:val="ru-RU"/>
        </w:rPr>
      </w:pPr>
    </w:p>
    <w:p w:rsidR="00964310" w:rsidRPr="005334F6" w:rsidRDefault="00FA1D34"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Указом </w:t>
      </w:r>
      <w:r w:rsidR="00964310" w:rsidRPr="005334F6">
        <w:rPr>
          <w:rFonts w:ascii="Times New Roman" w:hAnsi="Times New Roman" w:cs="Times New Roman"/>
          <w:sz w:val="28"/>
          <w:szCs w:val="28"/>
          <w:lang w:val="ru-RU"/>
        </w:rPr>
        <w:t xml:space="preserve">Главы </w:t>
      </w:r>
      <w:r w:rsidR="00D85F69" w:rsidRPr="005334F6">
        <w:rPr>
          <w:rFonts w:ascii="Times New Roman" w:hAnsi="Times New Roman" w:cs="Times New Roman"/>
          <w:sz w:val="28"/>
          <w:szCs w:val="28"/>
          <w:lang w:val="ru-RU"/>
        </w:rPr>
        <w:t xml:space="preserve">Республики Северная Осетия-Алания </w:t>
      </w:r>
      <w:r w:rsidR="00964310" w:rsidRPr="00746D35">
        <w:rPr>
          <w:rFonts w:ascii="Times New Roman" w:hAnsi="Times New Roman" w:cs="Times New Roman"/>
          <w:sz w:val="28"/>
          <w:szCs w:val="28"/>
          <w:lang w:val="ru-RU"/>
        </w:rPr>
        <w:t xml:space="preserve">от </w:t>
      </w:r>
      <w:r w:rsidR="00746D35" w:rsidRPr="00746D35">
        <w:rPr>
          <w:rFonts w:ascii="Times New Roman" w:hAnsi="Times New Roman" w:cs="Times New Roman"/>
          <w:sz w:val="28"/>
          <w:szCs w:val="28"/>
          <w:lang w:val="ru-RU"/>
        </w:rPr>
        <w:t xml:space="preserve">27 декабря </w:t>
      </w:r>
      <w:r w:rsidR="00852BB6">
        <w:rPr>
          <w:rFonts w:ascii="Times New Roman" w:hAnsi="Times New Roman" w:cs="Times New Roman"/>
          <w:sz w:val="28"/>
          <w:szCs w:val="28"/>
          <w:lang w:val="ru-RU"/>
        </w:rPr>
        <w:t xml:space="preserve">       </w:t>
      </w:r>
      <w:r w:rsidR="00746D35" w:rsidRPr="00746D35">
        <w:rPr>
          <w:rFonts w:ascii="Times New Roman" w:hAnsi="Times New Roman" w:cs="Times New Roman"/>
          <w:sz w:val="28"/>
          <w:szCs w:val="28"/>
          <w:lang w:val="ru-RU"/>
        </w:rPr>
        <w:t>2017</w:t>
      </w:r>
      <w:r w:rsidR="00D85F69" w:rsidRPr="00746D35">
        <w:rPr>
          <w:rFonts w:ascii="Times New Roman" w:hAnsi="Times New Roman" w:cs="Times New Roman"/>
          <w:sz w:val="28"/>
          <w:szCs w:val="28"/>
          <w:lang w:val="ru-RU"/>
        </w:rPr>
        <w:t xml:space="preserve"> года</w:t>
      </w:r>
      <w:r w:rsidR="00964310" w:rsidRPr="00746D35">
        <w:rPr>
          <w:rFonts w:ascii="Times New Roman" w:hAnsi="Times New Roman" w:cs="Times New Roman"/>
          <w:sz w:val="28"/>
          <w:szCs w:val="28"/>
          <w:lang w:val="ru-RU"/>
        </w:rPr>
        <w:t xml:space="preserve"> №</w:t>
      </w:r>
      <w:r w:rsidR="00746D35" w:rsidRPr="00746D35">
        <w:rPr>
          <w:rFonts w:ascii="Times New Roman" w:hAnsi="Times New Roman" w:cs="Times New Roman"/>
          <w:sz w:val="28"/>
          <w:szCs w:val="28"/>
          <w:lang w:val="ru-RU"/>
        </w:rPr>
        <w:t>390</w:t>
      </w:r>
      <w:r w:rsidR="00964310" w:rsidRPr="00746D35">
        <w:rPr>
          <w:rFonts w:ascii="Times New Roman" w:hAnsi="Times New Roman" w:cs="Times New Roman"/>
          <w:sz w:val="28"/>
          <w:szCs w:val="28"/>
          <w:lang w:val="ru-RU"/>
        </w:rPr>
        <w:t xml:space="preserve"> «</w:t>
      </w:r>
      <w:r w:rsidR="00D85F69" w:rsidRPr="00746D35">
        <w:rPr>
          <w:rFonts w:ascii="Times New Roman" w:hAnsi="Times New Roman" w:cs="Times New Roman"/>
          <w:sz w:val="28"/>
          <w:szCs w:val="28"/>
          <w:lang w:val="ru-RU"/>
        </w:rPr>
        <w:t xml:space="preserve">О создании </w:t>
      </w:r>
      <w:r w:rsidRPr="00746D35">
        <w:rPr>
          <w:rFonts w:ascii="Times New Roman" w:hAnsi="Times New Roman" w:cs="Times New Roman"/>
          <w:sz w:val="28"/>
          <w:szCs w:val="28"/>
          <w:lang w:val="ru-RU"/>
        </w:rPr>
        <w:t>С</w:t>
      </w:r>
      <w:r w:rsidR="00D85F69" w:rsidRPr="00746D35">
        <w:rPr>
          <w:rFonts w:ascii="Times New Roman" w:hAnsi="Times New Roman" w:cs="Times New Roman"/>
          <w:sz w:val="28"/>
          <w:szCs w:val="28"/>
          <w:lang w:val="ru-RU"/>
        </w:rPr>
        <w:t>овета потребителей по вопросам деятельности субъектов естественных монополий при Главе Республи</w:t>
      </w:r>
      <w:r w:rsidR="00D85F69" w:rsidRPr="005334F6">
        <w:rPr>
          <w:rFonts w:ascii="Times New Roman" w:hAnsi="Times New Roman" w:cs="Times New Roman"/>
          <w:sz w:val="28"/>
          <w:szCs w:val="28"/>
          <w:lang w:val="ru-RU"/>
        </w:rPr>
        <w:t>ки Северная Осетия-Алания</w:t>
      </w:r>
      <w:r w:rsidR="00964310" w:rsidRPr="005334F6">
        <w:rPr>
          <w:rFonts w:ascii="Times New Roman" w:hAnsi="Times New Roman" w:cs="Times New Roman"/>
          <w:sz w:val="28"/>
          <w:szCs w:val="28"/>
          <w:lang w:val="ru-RU"/>
        </w:rPr>
        <w:t>».</w:t>
      </w:r>
    </w:p>
    <w:p w:rsidR="00D85F69" w:rsidRPr="00A80A62" w:rsidRDefault="00D85F69" w:rsidP="00B61C2B">
      <w:pPr>
        <w:spacing w:after="0" w:line="240" w:lineRule="auto"/>
        <w:rPr>
          <w:rFonts w:ascii="Times New Roman" w:hAnsi="Times New Roman" w:cs="Times New Roman"/>
          <w:lang w:val="ru-RU"/>
        </w:rPr>
      </w:pPr>
    </w:p>
    <w:p w:rsidR="00420701" w:rsidRPr="00852BB6" w:rsidRDefault="00420701" w:rsidP="00B61C2B">
      <w:pPr>
        <w:spacing w:after="0" w:line="240" w:lineRule="auto"/>
        <w:jc w:val="center"/>
        <w:rPr>
          <w:rFonts w:ascii="Times New Roman" w:hAnsi="Times New Roman" w:cs="Times New Roman"/>
          <w:sz w:val="28"/>
          <w:szCs w:val="28"/>
          <w:lang w:val="ru-RU"/>
        </w:rPr>
      </w:pPr>
    </w:p>
    <w:p w:rsidR="00420701" w:rsidRPr="00852BB6" w:rsidRDefault="00420701" w:rsidP="00B61C2B">
      <w:pPr>
        <w:spacing w:after="0" w:line="240" w:lineRule="auto"/>
        <w:jc w:val="center"/>
        <w:rPr>
          <w:rFonts w:ascii="Times New Roman" w:hAnsi="Times New Roman" w:cs="Times New Roman"/>
          <w:sz w:val="28"/>
          <w:szCs w:val="28"/>
          <w:lang w:val="ru-RU"/>
        </w:rPr>
      </w:pPr>
    </w:p>
    <w:p w:rsidR="00964310" w:rsidRPr="00426745" w:rsidRDefault="00964310" w:rsidP="00B61C2B">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lastRenderedPageBreak/>
        <w:t xml:space="preserve">3.7.1. </w:t>
      </w:r>
      <w:r w:rsidRPr="00426745">
        <w:rPr>
          <w:rFonts w:ascii="Times New Roman" w:hAnsi="Times New Roman" w:cs="Times New Roman"/>
          <w:b/>
          <w:sz w:val="28"/>
          <w:szCs w:val="28"/>
          <w:lang w:val="ru-RU"/>
        </w:rPr>
        <w:t>Сведения о наличии совета потребителей при высшем должностном лиц</w:t>
      </w:r>
      <w:r w:rsidR="00D85F69" w:rsidRPr="00426745">
        <w:rPr>
          <w:rFonts w:ascii="Times New Roman" w:hAnsi="Times New Roman" w:cs="Times New Roman"/>
          <w:b/>
          <w:sz w:val="28"/>
          <w:szCs w:val="28"/>
          <w:lang w:val="ru-RU"/>
        </w:rPr>
        <w:t>е субъекта Российской Федерации</w:t>
      </w:r>
    </w:p>
    <w:p w:rsidR="00D85F69" w:rsidRPr="00A80A62" w:rsidRDefault="00D85F69" w:rsidP="00B61C2B">
      <w:pPr>
        <w:spacing w:after="0" w:line="240" w:lineRule="auto"/>
        <w:jc w:val="center"/>
        <w:rPr>
          <w:rFonts w:ascii="Times New Roman" w:hAnsi="Times New Roman" w:cs="Times New Roman"/>
          <w:lang w:val="ru-RU"/>
        </w:rPr>
      </w:pPr>
    </w:p>
    <w:p w:rsidR="00D85F69" w:rsidRPr="005334F6" w:rsidRDefault="00D85F69"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В целях обеспечения общественного контроля за деятельностью субъектов естественных монополий, органов исполнительной власти Республики Северная Осетия-Алания, осуществляющих государственное регулирование тарифов, учета мнения потребителей товаров и услуг субъектов естественных монополий при принятии решений об установлении тарифов на товары и услуги субъектов естественных монополий в Республике Северная Осетия-Алания создан</w:t>
      </w:r>
      <w:r w:rsidR="007A1305">
        <w:rPr>
          <w:rFonts w:ascii="Times New Roman" w:hAnsi="Times New Roman" w:cs="Times New Roman"/>
          <w:sz w:val="28"/>
          <w:szCs w:val="28"/>
          <w:lang w:val="ru-RU"/>
        </w:rPr>
        <w:t xml:space="preserve"> </w:t>
      </w:r>
      <w:r w:rsidR="00FA1D34" w:rsidRPr="005334F6">
        <w:rPr>
          <w:rFonts w:ascii="Times New Roman" w:hAnsi="Times New Roman" w:cs="Times New Roman"/>
          <w:sz w:val="28"/>
          <w:szCs w:val="28"/>
          <w:lang w:val="ru-RU"/>
        </w:rPr>
        <w:t>С</w:t>
      </w:r>
      <w:r w:rsidRPr="005334F6">
        <w:rPr>
          <w:rFonts w:ascii="Times New Roman" w:hAnsi="Times New Roman" w:cs="Times New Roman"/>
          <w:sz w:val="28"/>
          <w:szCs w:val="28"/>
          <w:lang w:val="ru-RU"/>
        </w:rPr>
        <w:t>овет потребителей по вопросам деятельности субъектов естественных монополий при Главе Республики Северная Осетия-Алания</w:t>
      </w:r>
      <w:r w:rsidR="00CE6EA6" w:rsidRPr="005334F6">
        <w:rPr>
          <w:rFonts w:ascii="Times New Roman" w:hAnsi="Times New Roman" w:cs="Times New Roman"/>
          <w:sz w:val="28"/>
          <w:szCs w:val="28"/>
          <w:lang w:val="ru-RU"/>
        </w:rPr>
        <w:t xml:space="preserve"> (далее - </w:t>
      </w:r>
      <w:r w:rsidR="00FA1D34" w:rsidRPr="005334F6">
        <w:rPr>
          <w:rFonts w:ascii="Times New Roman" w:hAnsi="Times New Roman" w:cs="Times New Roman"/>
          <w:sz w:val="28"/>
          <w:szCs w:val="28"/>
          <w:lang w:val="ru-RU"/>
        </w:rPr>
        <w:t>Совет</w:t>
      </w:r>
      <w:r w:rsidR="00CE6EA6" w:rsidRPr="005334F6">
        <w:rPr>
          <w:rFonts w:ascii="Times New Roman" w:hAnsi="Times New Roman" w:cs="Times New Roman"/>
          <w:sz w:val="28"/>
          <w:szCs w:val="28"/>
          <w:lang w:val="ru-RU"/>
        </w:rPr>
        <w:t>)</w:t>
      </w:r>
      <w:r w:rsidRPr="005334F6">
        <w:rPr>
          <w:rFonts w:ascii="Times New Roman" w:hAnsi="Times New Roman" w:cs="Times New Roman"/>
          <w:sz w:val="28"/>
          <w:szCs w:val="28"/>
          <w:lang w:val="ru-RU"/>
        </w:rPr>
        <w:t>.</w:t>
      </w:r>
    </w:p>
    <w:p w:rsidR="00D85F69" w:rsidRPr="005334F6" w:rsidRDefault="00FA1D34"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 xml:space="preserve">Указом </w:t>
      </w:r>
      <w:r w:rsidR="009A2CD8" w:rsidRPr="005334F6">
        <w:rPr>
          <w:rFonts w:ascii="Times New Roman" w:hAnsi="Times New Roman" w:cs="Times New Roman"/>
          <w:sz w:val="28"/>
          <w:szCs w:val="28"/>
          <w:lang w:val="ru-RU"/>
        </w:rPr>
        <w:t xml:space="preserve">Главы Республики Северная Осетия-Алания </w:t>
      </w:r>
      <w:r w:rsidR="009A2CD8" w:rsidRPr="00D8619A">
        <w:rPr>
          <w:rFonts w:ascii="Times New Roman" w:hAnsi="Times New Roman" w:cs="Times New Roman"/>
          <w:sz w:val="28"/>
          <w:szCs w:val="28"/>
          <w:lang w:val="ru-RU"/>
        </w:rPr>
        <w:t xml:space="preserve">от </w:t>
      </w:r>
      <w:r w:rsidR="00D8619A" w:rsidRPr="00D8619A">
        <w:rPr>
          <w:rFonts w:ascii="Times New Roman" w:hAnsi="Times New Roman" w:cs="Times New Roman"/>
          <w:sz w:val="28"/>
          <w:szCs w:val="28"/>
          <w:lang w:val="ru-RU"/>
        </w:rPr>
        <w:t xml:space="preserve">27 декабря </w:t>
      </w:r>
      <w:r w:rsidR="00852BB6">
        <w:rPr>
          <w:rFonts w:ascii="Times New Roman" w:hAnsi="Times New Roman" w:cs="Times New Roman"/>
          <w:sz w:val="28"/>
          <w:szCs w:val="28"/>
          <w:lang w:val="ru-RU"/>
        </w:rPr>
        <w:t xml:space="preserve">      </w:t>
      </w:r>
      <w:r w:rsidR="00D8619A" w:rsidRPr="00D8619A">
        <w:rPr>
          <w:rFonts w:ascii="Times New Roman" w:hAnsi="Times New Roman" w:cs="Times New Roman"/>
          <w:sz w:val="28"/>
          <w:szCs w:val="28"/>
          <w:lang w:val="ru-RU"/>
        </w:rPr>
        <w:t xml:space="preserve">2017 года №390 </w:t>
      </w:r>
      <w:r w:rsidR="009A2CD8" w:rsidRPr="005334F6">
        <w:rPr>
          <w:rFonts w:ascii="Times New Roman" w:hAnsi="Times New Roman" w:cs="Times New Roman"/>
          <w:sz w:val="28"/>
          <w:szCs w:val="28"/>
          <w:lang w:val="ru-RU"/>
        </w:rPr>
        <w:t xml:space="preserve">«О создании </w:t>
      </w:r>
      <w:r w:rsidRPr="005334F6">
        <w:rPr>
          <w:rFonts w:ascii="Times New Roman" w:hAnsi="Times New Roman" w:cs="Times New Roman"/>
          <w:sz w:val="28"/>
          <w:szCs w:val="28"/>
          <w:lang w:val="ru-RU"/>
        </w:rPr>
        <w:t>С</w:t>
      </w:r>
      <w:r w:rsidR="009A2CD8" w:rsidRPr="005334F6">
        <w:rPr>
          <w:rFonts w:ascii="Times New Roman" w:hAnsi="Times New Roman" w:cs="Times New Roman"/>
          <w:sz w:val="28"/>
          <w:szCs w:val="28"/>
          <w:lang w:val="ru-RU"/>
        </w:rPr>
        <w:t xml:space="preserve">овета потребителей по вопросам деятельности субъектов естественных монополий при Главе Республики Северная Осетия-Алания» утверждены </w:t>
      </w:r>
      <w:r w:rsidR="00D8619A">
        <w:rPr>
          <w:rFonts w:ascii="Times New Roman" w:hAnsi="Times New Roman" w:cs="Times New Roman"/>
          <w:sz w:val="28"/>
          <w:szCs w:val="28"/>
          <w:lang w:val="ru-RU"/>
        </w:rPr>
        <w:t>П</w:t>
      </w:r>
      <w:r w:rsidR="009A2CD8" w:rsidRPr="005334F6">
        <w:rPr>
          <w:rFonts w:ascii="Times New Roman" w:hAnsi="Times New Roman" w:cs="Times New Roman"/>
          <w:sz w:val="28"/>
          <w:szCs w:val="28"/>
          <w:lang w:val="ru-RU"/>
        </w:rPr>
        <w:t>оложение</w:t>
      </w:r>
      <w:r w:rsidR="00D8619A">
        <w:rPr>
          <w:rFonts w:ascii="Times New Roman" w:hAnsi="Times New Roman" w:cs="Times New Roman"/>
          <w:sz w:val="28"/>
          <w:szCs w:val="28"/>
          <w:lang w:val="ru-RU"/>
        </w:rPr>
        <w:t xml:space="preserve"> о Совете </w:t>
      </w:r>
      <w:r w:rsidR="009A2CD8" w:rsidRPr="005334F6">
        <w:rPr>
          <w:rFonts w:ascii="Times New Roman" w:hAnsi="Times New Roman" w:cs="Times New Roman"/>
          <w:sz w:val="28"/>
          <w:szCs w:val="28"/>
          <w:lang w:val="ru-RU"/>
        </w:rPr>
        <w:t xml:space="preserve">и </w:t>
      </w:r>
      <w:r w:rsidR="00CE6EA6" w:rsidRPr="005334F6">
        <w:rPr>
          <w:rFonts w:ascii="Times New Roman" w:hAnsi="Times New Roman" w:cs="Times New Roman"/>
          <w:sz w:val="28"/>
          <w:szCs w:val="28"/>
          <w:lang w:val="ru-RU"/>
        </w:rPr>
        <w:t xml:space="preserve">его </w:t>
      </w:r>
      <w:r w:rsidRPr="005334F6">
        <w:rPr>
          <w:rFonts w:ascii="Times New Roman" w:hAnsi="Times New Roman" w:cs="Times New Roman"/>
          <w:sz w:val="28"/>
          <w:szCs w:val="28"/>
          <w:lang w:val="ru-RU"/>
        </w:rPr>
        <w:t>состав.</w:t>
      </w:r>
    </w:p>
    <w:p w:rsidR="00CE6EA6" w:rsidRPr="005334F6" w:rsidRDefault="00FA1D34"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С</w:t>
      </w:r>
      <w:r w:rsidR="00CE6EA6" w:rsidRPr="005334F6">
        <w:rPr>
          <w:rFonts w:ascii="Times New Roman" w:hAnsi="Times New Roman" w:cs="Times New Roman"/>
          <w:sz w:val="28"/>
          <w:szCs w:val="28"/>
          <w:lang w:val="ru-RU"/>
        </w:rPr>
        <w:t xml:space="preserve">овет, в </w:t>
      </w:r>
      <w:r w:rsidRPr="005334F6">
        <w:rPr>
          <w:rFonts w:ascii="Times New Roman" w:hAnsi="Times New Roman" w:cs="Times New Roman"/>
          <w:sz w:val="28"/>
          <w:szCs w:val="28"/>
          <w:lang w:val="ru-RU"/>
        </w:rPr>
        <w:t>который</w:t>
      </w:r>
      <w:r w:rsidR="00CE6EA6" w:rsidRPr="005334F6">
        <w:rPr>
          <w:rFonts w:ascii="Times New Roman" w:hAnsi="Times New Roman" w:cs="Times New Roman"/>
          <w:sz w:val="28"/>
          <w:szCs w:val="28"/>
          <w:lang w:val="ru-RU"/>
        </w:rPr>
        <w:t xml:space="preserve"> вошли представители общественных организаций, политических партий, крупных потребителей товаров и услуг субъектов естественных монополий, является постоянно действующим совещательным и ко</w:t>
      </w:r>
      <w:r w:rsidR="00D8619A">
        <w:rPr>
          <w:rFonts w:ascii="Times New Roman" w:hAnsi="Times New Roman" w:cs="Times New Roman"/>
          <w:sz w:val="28"/>
          <w:szCs w:val="28"/>
          <w:lang w:val="ru-RU"/>
        </w:rPr>
        <w:t>нсультативным органом, созданным</w:t>
      </w:r>
      <w:r w:rsidR="00CE6EA6" w:rsidRPr="005334F6">
        <w:rPr>
          <w:rFonts w:ascii="Times New Roman" w:hAnsi="Times New Roman" w:cs="Times New Roman"/>
          <w:sz w:val="28"/>
          <w:szCs w:val="28"/>
          <w:lang w:val="ru-RU"/>
        </w:rPr>
        <w:t xml:space="preserve"> для решения ряда задач:</w:t>
      </w:r>
    </w:p>
    <w:p w:rsidR="00CE6EA6" w:rsidRPr="005334F6"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проведение анализа проектов инвестиционных программ субъектов естественных монополий;</w:t>
      </w:r>
    </w:p>
    <w:p w:rsidR="00CE6EA6" w:rsidRPr="005334F6"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подготовка по результатам анализа рекомендаций о целесообразности утверждения или корректировки проекта инвестиционной программы для представления Главе Республики Северная Осетия-Алания и субъектам естественных монополий;</w:t>
      </w:r>
    </w:p>
    <w:p w:rsidR="00CE6EA6" w:rsidRPr="005334F6"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проведение анализа хода реализации инвестиционной программы, в том числе достижения целевых показателей инвестиционной программы, соблюдения графика и объемов финансирования инвестиционной программы, а также результатов исполнения инвестиционной программы;</w:t>
      </w:r>
    </w:p>
    <w:p w:rsidR="00CE6EA6" w:rsidRPr="005334F6"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подготовка по результатам анализа заключения о выявленных несоответствиях и возможностях повышения эффективности реализации инвестиционной программы и предложений по дальнейшей реализации программы;</w:t>
      </w:r>
    </w:p>
    <w:p w:rsidR="00CE6EA6" w:rsidRPr="005334F6"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подготовка заключений на предложения об установлении цен (тарифов), опубликованные субъектами естественных монополий в соответствии со стандартами раскрытия информации;</w:t>
      </w:r>
    </w:p>
    <w:p w:rsidR="00CE6EA6" w:rsidRPr="005334F6"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участие представителей Совета в заседаниях уполномоченного органа исполнительного власти Республики Северная Осетия-Алания по реализации государственной политики в области регулирования цен (тарифов) на услуги естественных монополий;</w:t>
      </w:r>
    </w:p>
    <w:p w:rsidR="00CE6EA6" w:rsidRPr="005334F6"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участие в рассмотрении в досудебном порядке споров, связанных с установлением и (или) применением регулируемых цен (тарифов);</w:t>
      </w:r>
    </w:p>
    <w:p w:rsidR="00CE6EA6" w:rsidRPr="00577657"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lastRenderedPageBreak/>
        <w:t xml:space="preserve">в случаях, предусмотренных законодательством Российской Федерации, оказание содействия защите прав потребителей путем направления уполномоченному органу исполнительной власти Республики Северная Осетия-Алания по реализации государственной политики в области </w:t>
      </w:r>
      <w:r w:rsidRPr="00577657">
        <w:rPr>
          <w:rFonts w:ascii="Times New Roman" w:hAnsi="Times New Roman" w:cs="Times New Roman"/>
          <w:sz w:val="28"/>
          <w:szCs w:val="28"/>
          <w:lang w:val="ru-RU"/>
        </w:rPr>
        <w:t>регулирования цен (тарифов) на услуги естественных монополий предложений об обращении с иском в суд о прекращении противоправных действий со стороны субъектов естественных монополий в отношении неопределенного круга лиц;</w:t>
      </w:r>
    </w:p>
    <w:p w:rsidR="00CE6EA6" w:rsidRPr="005334F6" w:rsidRDefault="00CE6EA6" w:rsidP="00FE2482">
      <w:pPr>
        <w:spacing w:after="0" w:line="240" w:lineRule="auto"/>
        <w:ind w:firstLine="709"/>
        <w:rPr>
          <w:rFonts w:ascii="Times New Roman" w:hAnsi="Times New Roman" w:cs="Times New Roman"/>
          <w:sz w:val="28"/>
          <w:szCs w:val="28"/>
          <w:lang w:val="ru-RU"/>
        </w:rPr>
      </w:pPr>
      <w:r w:rsidRPr="005334F6">
        <w:rPr>
          <w:rFonts w:ascii="Times New Roman" w:hAnsi="Times New Roman" w:cs="Times New Roman"/>
          <w:sz w:val="28"/>
          <w:szCs w:val="28"/>
          <w:lang w:val="ru-RU"/>
        </w:rPr>
        <w:t>оказание содействия во внесудебном урегулировании текущих споров между потребителями и субъектами естественных монополий.</w:t>
      </w:r>
    </w:p>
    <w:p w:rsidR="00964310" w:rsidRPr="009F0778" w:rsidRDefault="00964310" w:rsidP="00FE2482">
      <w:pPr>
        <w:spacing w:after="0" w:line="240" w:lineRule="auto"/>
        <w:ind w:firstLine="709"/>
        <w:jc w:val="left"/>
        <w:rPr>
          <w:rFonts w:ascii="Times New Roman" w:hAnsi="Times New Roman" w:cs="Times New Roman"/>
          <w:sz w:val="28"/>
          <w:szCs w:val="28"/>
          <w:lang w:val="ru-RU"/>
        </w:rPr>
      </w:pPr>
      <w:r w:rsidRPr="005334F6">
        <w:rPr>
          <w:rFonts w:ascii="Times New Roman" w:hAnsi="Times New Roman" w:cs="Times New Roman"/>
          <w:sz w:val="28"/>
          <w:szCs w:val="28"/>
          <w:lang w:val="ru-RU"/>
        </w:rPr>
        <w:t>Ссылка на документ в сети Интернет</w:t>
      </w:r>
      <w:r w:rsidRPr="00746D35">
        <w:rPr>
          <w:rFonts w:ascii="Times New Roman" w:hAnsi="Times New Roman" w:cs="Times New Roman"/>
          <w:sz w:val="28"/>
          <w:szCs w:val="28"/>
          <w:lang w:val="ru-RU"/>
        </w:rPr>
        <w:t xml:space="preserve">: </w:t>
      </w:r>
      <w:hyperlink r:id="rId70" w:history="1">
        <w:r w:rsidR="00746D35" w:rsidRPr="00746D35">
          <w:rPr>
            <w:rStyle w:val="a5"/>
            <w:rFonts w:ascii="Times New Roman" w:hAnsi="Times New Roman" w:cs="Times New Roman"/>
            <w:sz w:val="28"/>
            <w:szCs w:val="28"/>
          </w:rPr>
          <w:t>http</w:t>
        </w:r>
        <w:r w:rsidR="00746D35" w:rsidRPr="00746D35">
          <w:rPr>
            <w:rStyle w:val="a5"/>
            <w:rFonts w:ascii="Times New Roman" w:hAnsi="Times New Roman" w:cs="Times New Roman"/>
            <w:sz w:val="28"/>
            <w:szCs w:val="28"/>
            <w:lang w:val="ru-RU"/>
          </w:rPr>
          <w:t>://</w:t>
        </w:r>
        <w:r w:rsidR="00746D35" w:rsidRPr="00746D35">
          <w:rPr>
            <w:rStyle w:val="a5"/>
            <w:rFonts w:ascii="Times New Roman" w:hAnsi="Times New Roman" w:cs="Times New Roman"/>
            <w:sz w:val="28"/>
            <w:szCs w:val="28"/>
          </w:rPr>
          <w:t>www</w:t>
        </w:r>
        <w:r w:rsidR="00746D35" w:rsidRPr="00746D35">
          <w:rPr>
            <w:rStyle w:val="a5"/>
            <w:rFonts w:ascii="Times New Roman" w:hAnsi="Times New Roman" w:cs="Times New Roman"/>
            <w:sz w:val="28"/>
            <w:szCs w:val="28"/>
            <w:lang w:val="ru-RU"/>
          </w:rPr>
          <w:t>.</w:t>
        </w:r>
        <w:proofErr w:type="spellStart"/>
        <w:r w:rsidR="00746D35" w:rsidRPr="00746D35">
          <w:rPr>
            <w:rStyle w:val="a5"/>
            <w:rFonts w:ascii="Times New Roman" w:hAnsi="Times New Roman" w:cs="Times New Roman"/>
            <w:sz w:val="28"/>
            <w:szCs w:val="28"/>
          </w:rPr>
          <w:t>economyrso</w:t>
        </w:r>
        <w:proofErr w:type="spellEnd"/>
        <w:r w:rsidR="00746D35" w:rsidRPr="00746D35">
          <w:rPr>
            <w:rStyle w:val="a5"/>
            <w:rFonts w:ascii="Times New Roman" w:hAnsi="Times New Roman" w:cs="Times New Roman"/>
            <w:sz w:val="28"/>
            <w:szCs w:val="28"/>
            <w:lang w:val="ru-RU"/>
          </w:rPr>
          <w:t>.</w:t>
        </w:r>
        <w:proofErr w:type="spellStart"/>
        <w:r w:rsidR="00746D35" w:rsidRPr="00746D35">
          <w:rPr>
            <w:rStyle w:val="a5"/>
            <w:rFonts w:ascii="Times New Roman" w:hAnsi="Times New Roman" w:cs="Times New Roman"/>
            <w:sz w:val="28"/>
            <w:szCs w:val="28"/>
          </w:rPr>
          <w:t>ru</w:t>
        </w:r>
        <w:proofErr w:type="spellEnd"/>
        <w:r w:rsidR="00746D35" w:rsidRPr="00746D35">
          <w:rPr>
            <w:rStyle w:val="a5"/>
            <w:rFonts w:ascii="Times New Roman" w:hAnsi="Times New Roman" w:cs="Times New Roman"/>
            <w:sz w:val="28"/>
            <w:szCs w:val="28"/>
            <w:lang w:val="ru-RU"/>
          </w:rPr>
          <w:t>/</w:t>
        </w:r>
        <w:r w:rsidR="00746D35" w:rsidRPr="00746D35">
          <w:rPr>
            <w:rStyle w:val="a5"/>
            <w:rFonts w:ascii="Times New Roman" w:hAnsi="Times New Roman" w:cs="Times New Roman"/>
            <w:sz w:val="28"/>
            <w:szCs w:val="28"/>
          </w:rPr>
          <w:t>economic</w:t>
        </w:r>
        <w:r w:rsidR="00746D35" w:rsidRPr="00746D35">
          <w:rPr>
            <w:rStyle w:val="a5"/>
            <w:rFonts w:ascii="Times New Roman" w:hAnsi="Times New Roman" w:cs="Times New Roman"/>
            <w:sz w:val="28"/>
            <w:szCs w:val="28"/>
            <w:lang w:val="ru-RU"/>
          </w:rPr>
          <w:t>-</w:t>
        </w:r>
        <w:r w:rsidR="00746D35" w:rsidRPr="00746D35">
          <w:rPr>
            <w:rStyle w:val="a5"/>
            <w:rFonts w:ascii="Times New Roman" w:hAnsi="Times New Roman" w:cs="Times New Roman"/>
            <w:sz w:val="28"/>
            <w:szCs w:val="28"/>
          </w:rPr>
          <w:t>policy</w:t>
        </w:r>
        <w:r w:rsidR="00746D35" w:rsidRPr="00746D35">
          <w:rPr>
            <w:rStyle w:val="a5"/>
            <w:rFonts w:ascii="Times New Roman" w:hAnsi="Times New Roman" w:cs="Times New Roman"/>
            <w:sz w:val="28"/>
            <w:szCs w:val="28"/>
            <w:lang w:val="ru-RU"/>
          </w:rPr>
          <w:t>/</w:t>
        </w:r>
        <w:proofErr w:type="spellStart"/>
        <w:r w:rsidR="00746D35" w:rsidRPr="00746D35">
          <w:rPr>
            <w:rStyle w:val="a5"/>
            <w:rFonts w:ascii="Times New Roman" w:hAnsi="Times New Roman" w:cs="Times New Roman"/>
            <w:sz w:val="28"/>
            <w:szCs w:val="28"/>
          </w:rPr>
          <w:t>standart</w:t>
        </w:r>
        <w:proofErr w:type="spellEnd"/>
        <w:r w:rsidR="00746D35" w:rsidRPr="00746D35">
          <w:rPr>
            <w:rStyle w:val="a5"/>
            <w:rFonts w:ascii="Times New Roman" w:hAnsi="Times New Roman" w:cs="Times New Roman"/>
            <w:sz w:val="28"/>
            <w:szCs w:val="28"/>
            <w:lang w:val="ru-RU"/>
          </w:rPr>
          <w:t>-</w:t>
        </w:r>
        <w:proofErr w:type="spellStart"/>
        <w:r w:rsidR="00746D35" w:rsidRPr="00746D35">
          <w:rPr>
            <w:rStyle w:val="a5"/>
            <w:rFonts w:ascii="Times New Roman" w:hAnsi="Times New Roman" w:cs="Times New Roman"/>
            <w:sz w:val="28"/>
            <w:szCs w:val="28"/>
          </w:rPr>
          <w:t>razvitiya</w:t>
        </w:r>
        <w:proofErr w:type="spellEnd"/>
        <w:r w:rsidR="00746D35" w:rsidRPr="00746D35">
          <w:rPr>
            <w:rStyle w:val="a5"/>
            <w:rFonts w:ascii="Times New Roman" w:hAnsi="Times New Roman" w:cs="Times New Roman"/>
            <w:sz w:val="28"/>
            <w:szCs w:val="28"/>
            <w:lang w:val="ru-RU"/>
          </w:rPr>
          <w:t>-</w:t>
        </w:r>
        <w:proofErr w:type="spellStart"/>
        <w:r w:rsidR="00746D35" w:rsidRPr="00746D35">
          <w:rPr>
            <w:rStyle w:val="a5"/>
            <w:rFonts w:ascii="Times New Roman" w:hAnsi="Times New Roman" w:cs="Times New Roman"/>
            <w:sz w:val="28"/>
            <w:szCs w:val="28"/>
          </w:rPr>
          <w:t>konkurencii</w:t>
        </w:r>
        <w:proofErr w:type="spellEnd"/>
        <w:r w:rsidR="00746D35" w:rsidRPr="00746D35">
          <w:rPr>
            <w:rStyle w:val="a5"/>
            <w:rFonts w:ascii="Times New Roman" w:hAnsi="Times New Roman" w:cs="Times New Roman"/>
            <w:sz w:val="28"/>
            <w:szCs w:val="28"/>
            <w:lang w:val="ru-RU"/>
          </w:rPr>
          <w:t>.</w:t>
        </w:r>
        <w:r w:rsidR="00746D35" w:rsidRPr="00746D35">
          <w:rPr>
            <w:rStyle w:val="a5"/>
            <w:rFonts w:ascii="Times New Roman" w:hAnsi="Times New Roman" w:cs="Times New Roman"/>
            <w:sz w:val="28"/>
            <w:szCs w:val="28"/>
          </w:rPr>
          <w:t>html</w:t>
        </w:r>
      </w:hyperlink>
      <w:r w:rsidR="00D85F69" w:rsidRPr="00746D35">
        <w:rPr>
          <w:rFonts w:ascii="Times New Roman" w:hAnsi="Times New Roman" w:cs="Times New Roman"/>
          <w:sz w:val="28"/>
          <w:szCs w:val="28"/>
          <w:lang w:val="ru-RU"/>
        </w:rPr>
        <w:t>.</w:t>
      </w:r>
    </w:p>
    <w:p w:rsidR="00A80A62" w:rsidRPr="00A80A62" w:rsidRDefault="00A80A62" w:rsidP="00746D35">
      <w:pPr>
        <w:spacing w:after="0" w:line="240" w:lineRule="auto"/>
        <w:jc w:val="left"/>
        <w:rPr>
          <w:rFonts w:ascii="Times New Roman" w:hAnsi="Times New Roman" w:cs="Times New Roman"/>
          <w:lang w:val="ru-RU"/>
        </w:rPr>
      </w:pPr>
    </w:p>
    <w:p w:rsidR="00964310" w:rsidRPr="005334F6" w:rsidRDefault="00964310" w:rsidP="00F6747A">
      <w:pPr>
        <w:spacing w:after="0" w:line="240" w:lineRule="auto"/>
        <w:jc w:val="center"/>
        <w:rPr>
          <w:rFonts w:ascii="Times New Roman" w:hAnsi="Times New Roman" w:cs="Times New Roman"/>
          <w:b/>
          <w:sz w:val="28"/>
          <w:szCs w:val="28"/>
          <w:lang w:val="ru-RU"/>
        </w:rPr>
      </w:pPr>
      <w:r w:rsidRPr="005334F6">
        <w:rPr>
          <w:rFonts w:ascii="Times New Roman" w:hAnsi="Times New Roman" w:cs="Times New Roman"/>
          <w:b/>
          <w:sz w:val="28"/>
          <w:szCs w:val="28"/>
          <w:lang w:val="ru-RU"/>
        </w:rPr>
        <w:t>3.7.2.</w:t>
      </w:r>
      <w:r w:rsidRPr="005334F6">
        <w:rPr>
          <w:rFonts w:ascii="Times New Roman" w:hAnsi="Times New Roman" w:cs="Times New Roman"/>
          <w:b/>
          <w:sz w:val="28"/>
          <w:szCs w:val="28"/>
          <w:lang w:val="ru-RU"/>
        </w:rPr>
        <w:tab/>
        <w:t>Внедрение и применение механизма технологического и ценового аудита инвестиционных проектов с</w:t>
      </w:r>
      <w:r w:rsidR="00EC5FCC" w:rsidRPr="005334F6">
        <w:rPr>
          <w:rFonts w:ascii="Times New Roman" w:hAnsi="Times New Roman" w:cs="Times New Roman"/>
          <w:b/>
          <w:sz w:val="28"/>
          <w:szCs w:val="28"/>
          <w:lang w:val="ru-RU"/>
        </w:rPr>
        <w:t>убъектов естественных монополий</w:t>
      </w:r>
    </w:p>
    <w:p w:rsidR="00EC5FCC" w:rsidRPr="00A80A62" w:rsidRDefault="00EC5FCC" w:rsidP="00B61C2B">
      <w:pPr>
        <w:spacing w:after="0" w:line="240" w:lineRule="auto"/>
        <w:rPr>
          <w:rFonts w:ascii="Times New Roman" w:hAnsi="Times New Roman" w:cs="Times New Roman"/>
          <w:sz w:val="28"/>
          <w:szCs w:val="28"/>
          <w:lang w:val="ru-RU"/>
        </w:rPr>
      </w:pPr>
    </w:p>
    <w:p w:rsidR="00964310" w:rsidRDefault="00964310" w:rsidP="00FE2482">
      <w:pPr>
        <w:spacing w:after="0" w:line="240" w:lineRule="auto"/>
        <w:ind w:firstLine="567"/>
        <w:rPr>
          <w:rFonts w:ascii="Times New Roman" w:hAnsi="Times New Roman" w:cs="Times New Roman"/>
          <w:sz w:val="28"/>
          <w:szCs w:val="28"/>
          <w:lang w:val="ru-RU"/>
        </w:rPr>
      </w:pPr>
      <w:r w:rsidRPr="00426745">
        <w:rPr>
          <w:rFonts w:ascii="Times New Roman" w:hAnsi="Times New Roman" w:cs="Times New Roman"/>
          <w:sz w:val="28"/>
          <w:szCs w:val="28"/>
          <w:lang w:val="ru-RU"/>
        </w:rPr>
        <w:t xml:space="preserve">Общественный контроль за реализацией инвестиционных программ субъектов естественных монополий осуществляется в рамках деятельности </w:t>
      </w:r>
      <w:r w:rsidR="00426745">
        <w:rPr>
          <w:rFonts w:ascii="Times New Roman" w:hAnsi="Times New Roman" w:cs="Times New Roman"/>
          <w:sz w:val="28"/>
          <w:szCs w:val="28"/>
          <w:lang w:val="ru-RU"/>
        </w:rPr>
        <w:t>С</w:t>
      </w:r>
      <w:r w:rsidRPr="00426745">
        <w:rPr>
          <w:rFonts w:ascii="Times New Roman" w:hAnsi="Times New Roman" w:cs="Times New Roman"/>
          <w:sz w:val="28"/>
          <w:szCs w:val="28"/>
          <w:lang w:val="ru-RU"/>
        </w:rPr>
        <w:t>овета потребителей по вопросам деятельности субъе</w:t>
      </w:r>
      <w:r w:rsidR="00EC5FCC" w:rsidRPr="00426745">
        <w:rPr>
          <w:rFonts w:ascii="Times New Roman" w:hAnsi="Times New Roman" w:cs="Times New Roman"/>
          <w:sz w:val="28"/>
          <w:szCs w:val="28"/>
          <w:lang w:val="ru-RU"/>
        </w:rPr>
        <w:t>ктов естественных монополий при Главе Республики Северная Осетия-Алания</w:t>
      </w:r>
      <w:r w:rsidRPr="00426745">
        <w:rPr>
          <w:rFonts w:ascii="Times New Roman" w:hAnsi="Times New Roman" w:cs="Times New Roman"/>
          <w:sz w:val="28"/>
          <w:szCs w:val="28"/>
          <w:lang w:val="ru-RU"/>
        </w:rPr>
        <w:t>.</w:t>
      </w:r>
    </w:p>
    <w:p w:rsidR="00CE7B3E" w:rsidRPr="00CE7B3E" w:rsidRDefault="00CE7B3E" w:rsidP="00FE2482">
      <w:pPr>
        <w:spacing w:after="0" w:line="240" w:lineRule="auto"/>
        <w:ind w:firstLine="567"/>
        <w:rPr>
          <w:rFonts w:ascii="Times New Roman" w:hAnsi="Times New Roman" w:cs="Times New Roman"/>
          <w:sz w:val="28"/>
          <w:szCs w:val="28"/>
          <w:lang w:val="ru-RU"/>
        </w:rPr>
      </w:pPr>
      <w:r w:rsidRPr="00CE7B3E">
        <w:rPr>
          <w:rFonts w:ascii="Times New Roman" w:hAnsi="Times New Roman" w:cs="Times New Roman"/>
          <w:sz w:val="28"/>
          <w:szCs w:val="28"/>
          <w:lang w:val="ru-RU"/>
        </w:rPr>
        <w:t>Региональной службой по тарифам Республики Северная Осетия-</w:t>
      </w:r>
      <w:r w:rsidRPr="003A5B25">
        <w:rPr>
          <w:rFonts w:ascii="Times New Roman" w:hAnsi="Times New Roman" w:cs="Times New Roman"/>
          <w:sz w:val="28"/>
          <w:szCs w:val="28"/>
          <w:lang w:val="ru-RU"/>
        </w:rPr>
        <w:t xml:space="preserve">Алания </w:t>
      </w:r>
      <w:r w:rsidR="00952A41" w:rsidRPr="003A5B25">
        <w:rPr>
          <w:rFonts w:ascii="Times New Roman" w:hAnsi="Times New Roman" w:cs="Times New Roman"/>
          <w:sz w:val="28"/>
          <w:szCs w:val="28"/>
          <w:lang w:val="ru-RU"/>
        </w:rPr>
        <w:t xml:space="preserve">(далее - РСТ РСО-Алания) </w:t>
      </w:r>
      <w:r w:rsidRPr="003A5B25">
        <w:rPr>
          <w:rFonts w:ascii="Times New Roman" w:hAnsi="Times New Roman" w:cs="Times New Roman"/>
          <w:sz w:val="28"/>
          <w:szCs w:val="28"/>
          <w:lang w:val="ru-RU"/>
        </w:rPr>
        <w:t>утверждены</w:t>
      </w:r>
      <w:r w:rsidRPr="00CE7B3E">
        <w:rPr>
          <w:rFonts w:ascii="Times New Roman" w:hAnsi="Times New Roman" w:cs="Times New Roman"/>
          <w:sz w:val="28"/>
          <w:szCs w:val="28"/>
          <w:lang w:val="ru-RU"/>
        </w:rPr>
        <w:t xml:space="preserve"> инвестиционные программы развития для следующих организаций:</w:t>
      </w:r>
    </w:p>
    <w:p w:rsidR="00CE7B3E" w:rsidRPr="00CE7B3E" w:rsidRDefault="00CE7B3E" w:rsidP="00FE2482">
      <w:pPr>
        <w:spacing w:after="0" w:line="240" w:lineRule="auto"/>
        <w:ind w:firstLine="567"/>
        <w:rPr>
          <w:rFonts w:ascii="Times New Roman" w:hAnsi="Times New Roman" w:cs="Times New Roman"/>
          <w:sz w:val="28"/>
          <w:szCs w:val="28"/>
          <w:lang w:val="ru-RU"/>
        </w:rPr>
      </w:pPr>
      <w:r w:rsidRPr="00CE7B3E">
        <w:rPr>
          <w:rFonts w:ascii="Times New Roman" w:hAnsi="Times New Roman" w:cs="Times New Roman"/>
          <w:sz w:val="28"/>
          <w:szCs w:val="28"/>
          <w:lang w:val="ru-RU"/>
        </w:rPr>
        <w:t>Филиал «МРСК Северного Кавказа» -</w:t>
      </w:r>
      <w:r w:rsidR="00D8619A">
        <w:rPr>
          <w:rFonts w:ascii="Times New Roman" w:hAnsi="Times New Roman" w:cs="Times New Roman"/>
          <w:sz w:val="28"/>
          <w:szCs w:val="28"/>
          <w:lang w:val="ru-RU"/>
        </w:rPr>
        <w:t xml:space="preserve"> «</w:t>
      </w:r>
      <w:proofErr w:type="spellStart"/>
      <w:r w:rsidR="00D8619A">
        <w:rPr>
          <w:rFonts w:ascii="Times New Roman" w:hAnsi="Times New Roman" w:cs="Times New Roman"/>
          <w:sz w:val="28"/>
          <w:szCs w:val="28"/>
          <w:lang w:val="ru-RU"/>
        </w:rPr>
        <w:t>Севкавказэнерго</w:t>
      </w:r>
      <w:proofErr w:type="spellEnd"/>
      <w:r w:rsidR="00D8619A">
        <w:rPr>
          <w:rFonts w:ascii="Times New Roman" w:hAnsi="Times New Roman" w:cs="Times New Roman"/>
          <w:sz w:val="28"/>
          <w:szCs w:val="28"/>
          <w:lang w:val="ru-RU"/>
        </w:rPr>
        <w:t xml:space="preserve">» </w:t>
      </w:r>
      <w:r w:rsidR="005744AE" w:rsidRPr="005744AE">
        <w:rPr>
          <w:rFonts w:ascii="Times New Roman" w:hAnsi="Times New Roman" w:cs="Times New Roman"/>
          <w:sz w:val="28"/>
          <w:szCs w:val="28"/>
          <w:lang w:val="ru-RU"/>
        </w:rPr>
        <w:t xml:space="preserve">с запланированным объемом финансовых средств </w:t>
      </w:r>
      <w:r w:rsidR="00D8619A">
        <w:rPr>
          <w:rFonts w:ascii="Times New Roman" w:hAnsi="Times New Roman" w:cs="Times New Roman"/>
          <w:sz w:val="28"/>
          <w:szCs w:val="28"/>
          <w:lang w:val="ru-RU"/>
        </w:rPr>
        <w:t xml:space="preserve">27,47 млн </w:t>
      </w:r>
      <w:r w:rsidRPr="00CE7B3E">
        <w:rPr>
          <w:rFonts w:ascii="Times New Roman" w:hAnsi="Times New Roman" w:cs="Times New Roman"/>
          <w:sz w:val="28"/>
          <w:szCs w:val="28"/>
          <w:lang w:val="ru-RU"/>
        </w:rPr>
        <w:t>руб</w:t>
      </w:r>
      <w:r w:rsidR="005744AE">
        <w:rPr>
          <w:rFonts w:ascii="Times New Roman" w:hAnsi="Times New Roman" w:cs="Times New Roman"/>
          <w:sz w:val="28"/>
          <w:szCs w:val="28"/>
          <w:lang w:val="ru-RU"/>
        </w:rPr>
        <w:t>.</w:t>
      </w:r>
      <w:r w:rsidR="00D8619A">
        <w:rPr>
          <w:rFonts w:ascii="Times New Roman" w:hAnsi="Times New Roman" w:cs="Times New Roman"/>
          <w:sz w:val="28"/>
          <w:szCs w:val="28"/>
          <w:lang w:val="ru-RU"/>
        </w:rPr>
        <w:t>;</w:t>
      </w:r>
    </w:p>
    <w:p w:rsidR="00CE7B3E" w:rsidRPr="00CE7B3E" w:rsidRDefault="00420701"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м</w:t>
      </w:r>
      <w:r w:rsidRPr="00420701">
        <w:rPr>
          <w:rFonts w:ascii="Times New Roman" w:hAnsi="Times New Roman" w:cs="Times New Roman"/>
          <w:sz w:val="28"/>
          <w:szCs w:val="28"/>
          <w:lang w:val="ru-RU"/>
        </w:rPr>
        <w:t>униципальное унитарное предприятие</w:t>
      </w:r>
      <w:r w:rsidR="00CE7B3E" w:rsidRPr="00CE7B3E">
        <w:rPr>
          <w:rFonts w:ascii="Times New Roman" w:hAnsi="Times New Roman" w:cs="Times New Roman"/>
          <w:sz w:val="28"/>
          <w:szCs w:val="28"/>
          <w:lang w:val="ru-RU"/>
        </w:rPr>
        <w:t xml:space="preserve"> «Владикавказские водопр</w:t>
      </w:r>
      <w:r w:rsidR="00D8619A">
        <w:rPr>
          <w:rFonts w:ascii="Times New Roman" w:hAnsi="Times New Roman" w:cs="Times New Roman"/>
          <w:sz w:val="28"/>
          <w:szCs w:val="28"/>
          <w:lang w:val="ru-RU"/>
        </w:rPr>
        <w:t>оводные сети» - 0,115 млн руб</w:t>
      </w:r>
      <w:r w:rsidR="005744AE">
        <w:rPr>
          <w:rFonts w:ascii="Times New Roman" w:hAnsi="Times New Roman" w:cs="Times New Roman"/>
          <w:sz w:val="28"/>
          <w:szCs w:val="28"/>
          <w:lang w:val="ru-RU"/>
        </w:rPr>
        <w:t>.</w:t>
      </w:r>
      <w:r w:rsidR="00CE7B3E" w:rsidRPr="00CE7B3E">
        <w:rPr>
          <w:rFonts w:ascii="Times New Roman" w:hAnsi="Times New Roman" w:cs="Times New Roman"/>
          <w:sz w:val="28"/>
          <w:szCs w:val="28"/>
          <w:lang w:val="ru-RU"/>
        </w:rPr>
        <w:t>;</w:t>
      </w:r>
    </w:p>
    <w:p w:rsidR="00CE7B3E" w:rsidRPr="00CE7B3E" w:rsidRDefault="00420701"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о</w:t>
      </w:r>
      <w:r w:rsidRPr="00420701">
        <w:rPr>
          <w:rFonts w:ascii="Times New Roman" w:hAnsi="Times New Roman" w:cs="Times New Roman"/>
          <w:sz w:val="28"/>
          <w:szCs w:val="28"/>
          <w:lang w:val="ru-RU"/>
        </w:rPr>
        <w:t>бщество с ограниченной ответственностью</w:t>
      </w:r>
      <w:r w:rsidR="00CE7B3E" w:rsidRPr="00CE7B3E">
        <w:rPr>
          <w:rFonts w:ascii="Times New Roman" w:hAnsi="Times New Roman" w:cs="Times New Roman"/>
          <w:sz w:val="28"/>
          <w:szCs w:val="28"/>
          <w:lang w:val="ru-RU"/>
        </w:rPr>
        <w:t xml:space="preserve"> «Газпром газораспреде</w:t>
      </w:r>
      <w:r w:rsidR="00D8619A">
        <w:rPr>
          <w:rFonts w:ascii="Times New Roman" w:hAnsi="Times New Roman" w:cs="Times New Roman"/>
          <w:sz w:val="28"/>
          <w:szCs w:val="28"/>
          <w:lang w:val="ru-RU"/>
        </w:rPr>
        <w:t>ление Владикавказ» - 72,063 млн руб</w:t>
      </w:r>
      <w:r w:rsidR="005744AE">
        <w:rPr>
          <w:rFonts w:ascii="Times New Roman" w:hAnsi="Times New Roman" w:cs="Times New Roman"/>
          <w:sz w:val="28"/>
          <w:szCs w:val="28"/>
          <w:lang w:val="ru-RU"/>
        </w:rPr>
        <w:t>.</w:t>
      </w:r>
      <w:r w:rsidR="00CE7B3E" w:rsidRPr="00CE7B3E">
        <w:rPr>
          <w:rFonts w:ascii="Times New Roman" w:hAnsi="Times New Roman" w:cs="Times New Roman"/>
          <w:sz w:val="28"/>
          <w:szCs w:val="28"/>
          <w:lang w:val="ru-RU"/>
        </w:rPr>
        <w:t>;</w:t>
      </w:r>
    </w:p>
    <w:p w:rsidR="00CE7B3E" w:rsidRPr="00CE7B3E" w:rsidRDefault="00420701"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муниципальное унитарное предприятие</w:t>
      </w:r>
      <w:r w:rsidR="00CE7B3E" w:rsidRPr="00CE7B3E">
        <w:rPr>
          <w:rFonts w:ascii="Times New Roman" w:hAnsi="Times New Roman" w:cs="Times New Roman"/>
          <w:sz w:val="28"/>
          <w:szCs w:val="28"/>
          <w:lang w:val="ru-RU"/>
        </w:rPr>
        <w:t xml:space="preserve"> «Моздокские </w:t>
      </w:r>
      <w:r w:rsidR="00D8619A">
        <w:rPr>
          <w:rFonts w:ascii="Times New Roman" w:hAnsi="Times New Roman" w:cs="Times New Roman"/>
          <w:sz w:val="28"/>
          <w:szCs w:val="28"/>
          <w:lang w:val="ru-RU"/>
        </w:rPr>
        <w:t>электрические сети» - 5,714 млн</w:t>
      </w:r>
      <w:r w:rsidR="00CE7B3E" w:rsidRPr="00CE7B3E">
        <w:rPr>
          <w:rFonts w:ascii="Times New Roman" w:hAnsi="Times New Roman" w:cs="Times New Roman"/>
          <w:sz w:val="28"/>
          <w:szCs w:val="28"/>
          <w:lang w:val="ru-RU"/>
        </w:rPr>
        <w:t xml:space="preserve"> руб</w:t>
      </w:r>
      <w:r w:rsidR="005744AE">
        <w:rPr>
          <w:rFonts w:ascii="Times New Roman" w:hAnsi="Times New Roman" w:cs="Times New Roman"/>
          <w:sz w:val="28"/>
          <w:szCs w:val="28"/>
          <w:lang w:val="ru-RU"/>
        </w:rPr>
        <w:t>.;</w:t>
      </w:r>
    </w:p>
    <w:p w:rsidR="00CE7B3E" w:rsidRPr="00CE7B3E" w:rsidRDefault="00420701" w:rsidP="00FE2482">
      <w:pPr>
        <w:spacing w:after="0" w:line="240"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 xml:space="preserve">общество с ограниченной ответственностью </w:t>
      </w:r>
      <w:r w:rsidR="005744AE">
        <w:rPr>
          <w:rFonts w:ascii="Times New Roman" w:hAnsi="Times New Roman" w:cs="Times New Roman"/>
          <w:sz w:val="28"/>
          <w:szCs w:val="28"/>
          <w:lang w:val="ru-RU"/>
        </w:rPr>
        <w:t>«</w:t>
      </w:r>
      <w:proofErr w:type="spellStart"/>
      <w:r w:rsidR="005744AE">
        <w:rPr>
          <w:rFonts w:ascii="Times New Roman" w:hAnsi="Times New Roman" w:cs="Times New Roman"/>
          <w:sz w:val="28"/>
          <w:szCs w:val="28"/>
          <w:lang w:val="ru-RU"/>
        </w:rPr>
        <w:t>Бесланэнерго</w:t>
      </w:r>
      <w:proofErr w:type="spellEnd"/>
      <w:r w:rsidR="005744AE">
        <w:rPr>
          <w:rFonts w:ascii="Times New Roman" w:hAnsi="Times New Roman" w:cs="Times New Roman"/>
          <w:sz w:val="28"/>
          <w:szCs w:val="28"/>
          <w:lang w:val="ru-RU"/>
        </w:rPr>
        <w:t>» - 0,5 млн</w:t>
      </w:r>
      <w:r w:rsidR="00CE7B3E" w:rsidRPr="00CE7B3E">
        <w:rPr>
          <w:rFonts w:ascii="Times New Roman" w:hAnsi="Times New Roman" w:cs="Times New Roman"/>
          <w:sz w:val="28"/>
          <w:szCs w:val="28"/>
          <w:lang w:val="ru-RU"/>
        </w:rPr>
        <w:t xml:space="preserve"> руб.;</w:t>
      </w:r>
    </w:p>
    <w:p w:rsidR="00952A41" w:rsidRDefault="00CE7B3E" w:rsidP="00FE2482">
      <w:pPr>
        <w:spacing w:after="0" w:line="240" w:lineRule="auto"/>
        <w:ind w:firstLine="567"/>
        <w:rPr>
          <w:rFonts w:ascii="Times New Roman" w:hAnsi="Times New Roman" w:cs="Times New Roman"/>
          <w:sz w:val="28"/>
          <w:szCs w:val="28"/>
          <w:lang w:val="ru-RU"/>
        </w:rPr>
      </w:pPr>
      <w:r w:rsidRPr="00CE7B3E">
        <w:rPr>
          <w:rFonts w:ascii="Times New Roman" w:hAnsi="Times New Roman" w:cs="Times New Roman"/>
          <w:sz w:val="28"/>
          <w:szCs w:val="28"/>
          <w:lang w:val="ru-RU"/>
        </w:rPr>
        <w:t>Филиал «Северо-Кавказский»</w:t>
      </w:r>
      <w:r w:rsidR="008B3A8F">
        <w:rPr>
          <w:rFonts w:ascii="Times New Roman" w:hAnsi="Times New Roman" w:cs="Times New Roman"/>
          <w:sz w:val="28"/>
          <w:szCs w:val="28"/>
          <w:lang w:val="ru-RU"/>
        </w:rPr>
        <w:t xml:space="preserve"> АО «</w:t>
      </w:r>
      <w:proofErr w:type="spellStart"/>
      <w:r w:rsidR="008B3A8F">
        <w:rPr>
          <w:rFonts w:ascii="Times New Roman" w:hAnsi="Times New Roman" w:cs="Times New Roman"/>
          <w:sz w:val="28"/>
          <w:szCs w:val="28"/>
          <w:lang w:val="ru-RU"/>
        </w:rPr>
        <w:t>Оборонэнерго</w:t>
      </w:r>
      <w:proofErr w:type="spellEnd"/>
      <w:r w:rsidR="008B3A8F">
        <w:rPr>
          <w:rFonts w:ascii="Times New Roman" w:hAnsi="Times New Roman" w:cs="Times New Roman"/>
          <w:sz w:val="28"/>
          <w:szCs w:val="28"/>
          <w:lang w:val="ru-RU"/>
        </w:rPr>
        <w:t>» - 5,4161 млн</w:t>
      </w:r>
      <w:r w:rsidRPr="00CE7B3E">
        <w:rPr>
          <w:rFonts w:ascii="Times New Roman" w:hAnsi="Times New Roman" w:cs="Times New Roman"/>
          <w:sz w:val="28"/>
          <w:szCs w:val="28"/>
          <w:lang w:val="ru-RU"/>
        </w:rPr>
        <w:t xml:space="preserve"> руб.</w:t>
      </w:r>
    </w:p>
    <w:p w:rsidR="00426745" w:rsidRDefault="00952A41" w:rsidP="00FE2482">
      <w:pPr>
        <w:spacing w:after="0" w:line="240" w:lineRule="auto"/>
        <w:ind w:firstLine="567"/>
        <w:rPr>
          <w:rFonts w:ascii="Times New Roman" w:hAnsi="Times New Roman" w:cs="Times New Roman"/>
          <w:sz w:val="28"/>
          <w:szCs w:val="28"/>
          <w:lang w:val="ru-RU"/>
        </w:rPr>
      </w:pPr>
      <w:r w:rsidRPr="003A5B25">
        <w:rPr>
          <w:rFonts w:ascii="Times New Roman" w:hAnsi="Times New Roman" w:cs="Times New Roman"/>
          <w:sz w:val="28"/>
          <w:szCs w:val="28"/>
          <w:lang w:val="ru-RU"/>
        </w:rPr>
        <w:t xml:space="preserve">Практика прошлых лет показывает, что инвестиционные программы естественных монополий исполняются не в полном объеме. В связи с этим РСТ РСО-Алания усилена работа по контролю за реализацией таких программ. </w:t>
      </w:r>
      <w:r w:rsidR="00426745" w:rsidRPr="003A5B25">
        <w:rPr>
          <w:rFonts w:ascii="Times New Roman" w:hAnsi="Times New Roman" w:cs="Times New Roman"/>
          <w:sz w:val="28"/>
          <w:szCs w:val="28"/>
          <w:lang w:val="ru-RU"/>
        </w:rPr>
        <w:t>В 2018</w:t>
      </w:r>
      <w:r w:rsidR="00426745">
        <w:rPr>
          <w:rFonts w:ascii="Times New Roman" w:hAnsi="Times New Roman" w:cs="Times New Roman"/>
          <w:sz w:val="28"/>
          <w:szCs w:val="28"/>
          <w:lang w:val="ru-RU"/>
        </w:rPr>
        <w:t xml:space="preserve"> году планируется разработать и утвердить в республике порядок проведения</w:t>
      </w:r>
      <w:r w:rsidR="00426745" w:rsidRPr="00426745">
        <w:rPr>
          <w:rFonts w:ascii="Times New Roman" w:hAnsi="Times New Roman" w:cs="Times New Roman"/>
          <w:sz w:val="28"/>
          <w:szCs w:val="28"/>
          <w:lang w:val="ru-RU"/>
        </w:rPr>
        <w:t xml:space="preserve"> обязательного публичного технологического и ценового аудита инвестиционных проектов </w:t>
      </w:r>
      <w:r w:rsidR="00F15E32">
        <w:rPr>
          <w:rFonts w:ascii="Times New Roman" w:hAnsi="Times New Roman" w:cs="Times New Roman"/>
          <w:sz w:val="28"/>
          <w:szCs w:val="28"/>
          <w:lang w:val="ru-RU"/>
        </w:rPr>
        <w:t xml:space="preserve">с государственным участием Республики Северная Осетия-Алания </w:t>
      </w:r>
      <w:r w:rsidR="00426745" w:rsidRPr="00426745">
        <w:rPr>
          <w:rFonts w:ascii="Times New Roman" w:hAnsi="Times New Roman" w:cs="Times New Roman"/>
          <w:sz w:val="28"/>
          <w:szCs w:val="28"/>
          <w:lang w:val="ru-RU"/>
        </w:rPr>
        <w:t xml:space="preserve">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бюджета </w:t>
      </w:r>
      <w:r w:rsidR="00426745">
        <w:rPr>
          <w:rFonts w:ascii="Times New Roman" w:hAnsi="Times New Roman" w:cs="Times New Roman"/>
          <w:sz w:val="28"/>
          <w:szCs w:val="28"/>
          <w:lang w:val="ru-RU"/>
        </w:rPr>
        <w:t>Республики Северная Осетия-Алания</w:t>
      </w:r>
      <w:r w:rsidR="00F15E32">
        <w:rPr>
          <w:rFonts w:ascii="Times New Roman" w:hAnsi="Times New Roman" w:cs="Times New Roman"/>
          <w:sz w:val="28"/>
          <w:szCs w:val="28"/>
          <w:lang w:val="ru-RU"/>
        </w:rPr>
        <w:t>.</w:t>
      </w:r>
    </w:p>
    <w:p w:rsidR="00155608" w:rsidRDefault="00426745" w:rsidP="006661BB">
      <w:pPr>
        <w:spacing w:after="0" w:line="240" w:lineRule="auto"/>
        <w:jc w:val="center"/>
        <w:rPr>
          <w:rFonts w:ascii="Times New Roman" w:hAnsi="Times New Roman" w:cs="Times New Roman"/>
          <w:b/>
          <w:sz w:val="28"/>
          <w:szCs w:val="28"/>
          <w:lang w:val="ru-RU"/>
        </w:rPr>
      </w:pPr>
      <w:r w:rsidRPr="00426745">
        <w:rPr>
          <w:rFonts w:ascii="Times New Roman" w:hAnsi="Times New Roman" w:cs="Times New Roman"/>
          <w:b/>
          <w:sz w:val="28"/>
          <w:szCs w:val="28"/>
          <w:lang w:val="ru-RU"/>
        </w:rPr>
        <w:lastRenderedPageBreak/>
        <w:t>3.7.3. Повышение прозрачности деятельности субъектов естественных монополий в Республике Северная Осетия-Алания</w:t>
      </w:r>
    </w:p>
    <w:p w:rsidR="00657B6D" w:rsidRPr="00A80A62" w:rsidRDefault="00657B6D" w:rsidP="006661BB">
      <w:pPr>
        <w:spacing w:after="0" w:line="240" w:lineRule="auto"/>
        <w:jc w:val="center"/>
        <w:rPr>
          <w:rFonts w:ascii="Times New Roman" w:hAnsi="Times New Roman" w:cs="Times New Roman"/>
          <w:sz w:val="28"/>
          <w:szCs w:val="28"/>
          <w:lang w:val="ru-RU"/>
        </w:rPr>
      </w:pPr>
    </w:p>
    <w:p w:rsidR="00BF529C" w:rsidRPr="002F7A3E" w:rsidRDefault="006661BB" w:rsidP="00FE2482">
      <w:pPr>
        <w:spacing w:after="0" w:line="240" w:lineRule="auto"/>
        <w:ind w:firstLine="709"/>
        <w:rPr>
          <w:rFonts w:ascii="Times New Roman" w:hAnsi="Times New Roman" w:cs="Times New Roman"/>
          <w:sz w:val="28"/>
          <w:szCs w:val="28"/>
          <w:lang w:val="ru-RU"/>
        </w:rPr>
      </w:pPr>
      <w:r w:rsidRPr="002F7A3E">
        <w:rPr>
          <w:rFonts w:ascii="Times New Roman" w:hAnsi="Times New Roman" w:cs="Times New Roman"/>
          <w:sz w:val="28"/>
          <w:szCs w:val="28"/>
          <w:lang w:val="ru-RU"/>
        </w:rPr>
        <w:t>В республике прозрачность деятельности субъектов естественных монополий обеспечивается в соответствии с установленными на федеральном уровне стандартами и формами раскрытия информации.</w:t>
      </w:r>
    </w:p>
    <w:p w:rsidR="00150D98" w:rsidRDefault="009E3BE5" w:rsidP="00FE2482">
      <w:pPr>
        <w:spacing w:after="0" w:line="240" w:lineRule="auto"/>
        <w:ind w:firstLine="709"/>
        <w:rPr>
          <w:rFonts w:ascii="Times New Roman" w:hAnsi="Times New Roman" w:cs="Times New Roman"/>
          <w:sz w:val="28"/>
          <w:szCs w:val="28"/>
          <w:lang w:val="ru-RU"/>
        </w:rPr>
      </w:pPr>
      <w:r w:rsidRPr="009E3BE5">
        <w:rPr>
          <w:rFonts w:ascii="Times New Roman" w:hAnsi="Times New Roman" w:cs="Times New Roman"/>
          <w:sz w:val="28"/>
          <w:szCs w:val="28"/>
          <w:lang w:val="ru-RU"/>
        </w:rPr>
        <w:t xml:space="preserve">Региональной службой по тарифам </w:t>
      </w:r>
      <w:r>
        <w:rPr>
          <w:rFonts w:ascii="Times New Roman" w:hAnsi="Times New Roman" w:cs="Times New Roman"/>
          <w:sz w:val="28"/>
          <w:szCs w:val="28"/>
          <w:lang w:val="ru-RU"/>
        </w:rPr>
        <w:t xml:space="preserve">Республики Северная Осетия-Алания </w:t>
      </w:r>
      <w:r w:rsidRPr="009E3BE5">
        <w:rPr>
          <w:rFonts w:ascii="Times New Roman" w:hAnsi="Times New Roman" w:cs="Times New Roman"/>
          <w:sz w:val="28"/>
          <w:szCs w:val="28"/>
          <w:lang w:val="ru-RU"/>
        </w:rPr>
        <w:t xml:space="preserve">регулируется </w:t>
      </w:r>
      <w:r w:rsidR="00150D98">
        <w:rPr>
          <w:rFonts w:ascii="Times New Roman" w:hAnsi="Times New Roman" w:cs="Times New Roman"/>
          <w:sz w:val="28"/>
          <w:szCs w:val="28"/>
          <w:lang w:val="ru-RU"/>
        </w:rPr>
        <w:t xml:space="preserve">19 </w:t>
      </w:r>
      <w:r w:rsidRPr="009E3BE5">
        <w:rPr>
          <w:rFonts w:ascii="Times New Roman" w:hAnsi="Times New Roman" w:cs="Times New Roman"/>
          <w:sz w:val="28"/>
          <w:szCs w:val="28"/>
          <w:lang w:val="ru-RU"/>
        </w:rPr>
        <w:t>организаций в сфере теплоснабжения,</w:t>
      </w:r>
      <w:r w:rsidR="00150D98">
        <w:rPr>
          <w:rFonts w:ascii="Times New Roman" w:hAnsi="Times New Roman" w:cs="Times New Roman"/>
          <w:sz w:val="28"/>
          <w:szCs w:val="28"/>
          <w:lang w:val="ru-RU"/>
        </w:rPr>
        <w:t xml:space="preserve"> 11 </w:t>
      </w:r>
      <w:r w:rsidR="00B25877">
        <w:rPr>
          <w:rFonts w:ascii="Times New Roman" w:hAnsi="Times New Roman" w:cs="Times New Roman"/>
          <w:sz w:val="28"/>
          <w:szCs w:val="28"/>
          <w:lang w:val="ru-RU"/>
        </w:rPr>
        <w:t>-</w:t>
      </w:r>
      <w:r w:rsidR="00150D98">
        <w:rPr>
          <w:rFonts w:ascii="Times New Roman" w:hAnsi="Times New Roman" w:cs="Times New Roman"/>
          <w:sz w:val="28"/>
          <w:szCs w:val="28"/>
          <w:lang w:val="ru-RU"/>
        </w:rPr>
        <w:t xml:space="preserve"> электроснабжения, 27 </w:t>
      </w:r>
      <w:r w:rsidR="00B25877">
        <w:rPr>
          <w:rFonts w:ascii="Times New Roman" w:hAnsi="Times New Roman" w:cs="Times New Roman"/>
          <w:sz w:val="28"/>
          <w:szCs w:val="28"/>
          <w:lang w:val="ru-RU"/>
        </w:rPr>
        <w:t>-</w:t>
      </w:r>
      <w:r w:rsidRPr="009E3BE5">
        <w:rPr>
          <w:rFonts w:ascii="Times New Roman" w:hAnsi="Times New Roman" w:cs="Times New Roman"/>
          <w:sz w:val="28"/>
          <w:szCs w:val="28"/>
          <w:lang w:val="ru-RU"/>
        </w:rPr>
        <w:t xml:space="preserve"> водоснаб</w:t>
      </w:r>
      <w:r w:rsidR="00150D98">
        <w:rPr>
          <w:rFonts w:ascii="Times New Roman" w:hAnsi="Times New Roman" w:cs="Times New Roman"/>
          <w:sz w:val="28"/>
          <w:szCs w:val="28"/>
          <w:lang w:val="ru-RU"/>
        </w:rPr>
        <w:t xml:space="preserve">жения, 16 </w:t>
      </w:r>
      <w:r w:rsidR="00B25877">
        <w:rPr>
          <w:rFonts w:ascii="Times New Roman" w:hAnsi="Times New Roman" w:cs="Times New Roman"/>
          <w:sz w:val="28"/>
          <w:szCs w:val="28"/>
          <w:lang w:val="ru-RU"/>
        </w:rPr>
        <w:t>-</w:t>
      </w:r>
      <w:r w:rsidR="00150D98">
        <w:rPr>
          <w:rFonts w:ascii="Times New Roman" w:hAnsi="Times New Roman" w:cs="Times New Roman"/>
          <w:sz w:val="28"/>
          <w:szCs w:val="28"/>
          <w:lang w:val="ru-RU"/>
        </w:rPr>
        <w:t xml:space="preserve"> водоотведения, о</w:t>
      </w:r>
      <w:r w:rsidRPr="009E3BE5">
        <w:rPr>
          <w:rFonts w:ascii="Times New Roman" w:hAnsi="Times New Roman" w:cs="Times New Roman"/>
          <w:sz w:val="28"/>
          <w:szCs w:val="28"/>
          <w:lang w:val="ru-RU"/>
        </w:rPr>
        <w:t xml:space="preserve"> деятельности </w:t>
      </w:r>
      <w:r w:rsidR="00150D98">
        <w:rPr>
          <w:rFonts w:ascii="Times New Roman" w:hAnsi="Times New Roman" w:cs="Times New Roman"/>
          <w:sz w:val="28"/>
          <w:szCs w:val="28"/>
          <w:lang w:val="ru-RU"/>
        </w:rPr>
        <w:t xml:space="preserve">которых можно ознакомится </w:t>
      </w:r>
      <w:r w:rsidR="00150D98" w:rsidRPr="00150D98">
        <w:rPr>
          <w:rFonts w:ascii="Times New Roman" w:hAnsi="Times New Roman" w:cs="Times New Roman"/>
          <w:sz w:val="28"/>
          <w:szCs w:val="28"/>
          <w:lang w:val="ru-RU"/>
        </w:rPr>
        <w:t>на официальных сайтах су</w:t>
      </w:r>
      <w:r w:rsidR="00B25877">
        <w:rPr>
          <w:rFonts w:ascii="Times New Roman" w:hAnsi="Times New Roman" w:cs="Times New Roman"/>
          <w:sz w:val="28"/>
          <w:szCs w:val="28"/>
          <w:lang w:val="ru-RU"/>
        </w:rPr>
        <w:t xml:space="preserve">бъектов естественных монополий </w:t>
      </w:r>
      <w:r w:rsidRPr="009E3BE5">
        <w:rPr>
          <w:rFonts w:ascii="Times New Roman" w:hAnsi="Times New Roman" w:cs="Times New Roman"/>
          <w:sz w:val="28"/>
          <w:szCs w:val="28"/>
          <w:lang w:val="ru-RU"/>
        </w:rPr>
        <w:t>и</w:t>
      </w:r>
      <w:r w:rsidR="00150D98">
        <w:rPr>
          <w:rFonts w:ascii="Times New Roman" w:hAnsi="Times New Roman" w:cs="Times New Roman"/>
          <w:sz w:val="28"/>
          <w:szCs w:val="28"/>
          <w:lang w:val="ru-RU"/>
        </w:rPr>
        <w:t>ли через гиперссылки, размещенные</w:t>
      </w:r>
      <w:r w:rsidRPr="009E3BE5">
        <w:rPr>
          <w:rFonts w:ascii="Times New Roman" w:hAnsi="Times New Roman" w:cs="Times New Roman"/>
          <w:sz w:val="28"/>
          <w:szCs w:val="28"/>
          <w:lang w:val="ru-RU"/>
        </w:rPr>
        <w:t xml:space="preserve"> на официальном сайте</w:t>
      </w:r>
      <w:proofErr w:type="gramStart"/>
      <w:r w:rsidRPr="009E3BE5">
        <w:rPr>
          <w:rFonts w:ascii="Times New Roman" w:hAnsi="Times New Roman" w:cs="Times New Roman"/>
          <w:sz w:val="28"/>
          <w:szCs w:val="28"/>
          <w:lang w:val="ru-RU"/>
        </w:rPr>
        <w:t xml:space="preserve"> Р</w:t>
      </w:r>
      <w:proofErr w:type="gramEnd"/>
      <w:r w:rsidR="00150D98">
        <w:rPr>
          <w:rFonts w:ascii="Times New Roman" w:hAnsi="Times New Roman" w:cs="Times New Roman"/>
          <w:sz w:val="28"/>
          <w:szCs w:val="28"/>
          <w:lang w:val="ru-RU"/>
        </w:rPr>
        <w:t>егионально службы по тарифам Республики Северная Осетия-Алания</w:t>
      </w:r>
      <w:r w:rsidR="00150D98" w:rsidRPr="00150D98">
        <w:rPr>
          <w:lang w:val="ru-RU"/>
        </w:rPr>
        <w:t xml:space="preserve"> </w:t>
      </w:r>
      <w:hyperlink r:id="rId71" w:history="1">
        <w:r w:rsidR="00150D98" w:rsidRPr="006A551D">
          <w:rPr>
            <w:rStyle w:val="a5"/>
            <w:rFonts w:ascii="Times New Roman" w:hAnsi="Times New Roman" w:cs="Times New Roman"/>
            <w:sz w:val="28"/>
            <w:szCs w:val="28"/>
            <w:lang w:val="ru-RU"/>
          </w:rPr>
          <w:t>www.rstalania.ru</w:t>
        </w:r>
      </w:hyperlink>
      <w:r w:rsidR="00150D98">
        <w:rPr>
          <w:rFonts w:ascii="Times New Roman" w:hAnsi="Times New Roman" w:cs="Times New Roman"/>
          <w:sz w:val="28"/>
          <w:szCs w:val="28"/>
          <w:lang w:val="ru-RU"/>
        </w:rPr>
        <w:t xml:space="preserve"> в разделе «Раскрытие информации».</w:t>
      </w:r>
    </w:p>
    <w:p w:rsidR="00E7569C" w:rsidRDefault="00590BB8" w:rsidP="00FE2482">
      <w:pPr>
        <w:spacing w:after="0" w:line="240" w:lineRule="auto"/>
        <w:ind w:firstLine="709"/>
        <w:rPr>
          <w:rFonts w:ascii="Times New Roman" w:hAnsi="Times New Roman" w:cs="Times New Roman"/>
          <w:sz w:val="28"/>
          <w:szCs w:val="28"/>
          <w:lang w:val="ru-RU"/>
        </w:rPr>
      </w:pPr>
      <w:r w:rsidRPr="00590BB8">
        <w:rPr>
          <w:rFonts w:ascii="Times New Roman" w:hAnsi="Times New Roman" w:cs="Times New Roman"/>
          <w:sz w:val="28"/>
          <w:szCs w:val="28"/>
          <w:lang w:val="ru-RU"/>
        </w:rPr>
        <w:t>Указом Главы Республики Северная Осетия-А</w:t>
      </w:r>
      <w:r w:rsidR="007541AE">
        <w:rPr>
          <w:rFonts w:ascii="Times New Roman" w:hAnsi="Times New Roman" w:cs="Times New Roman"/>
          <w:sz w:val="28"/>
          <w:szCs w:val="28"/>
          <w:lang w:val="ru-RU"/>
        </w:rPr>
        <w:t xml:space="preserve">лания от 19 декабря </w:t>
      </w:r>
      <w:r w:rsidR="00B25877">
        <w:rPr>
          <w:rFonts w:ascii="Times New Roman" w:hAnsi="Times New Roman" w:cs="Times New Roman"/>
          <w:sz w:val="28"/>
          <w:szCs w:val="28"/>
          <w:lang w:val="ru-RU"/>
        </w:rPr>
        <w:t xml:space="preserve">            </w:t>
      </w:r>
      <w:r w:rsidR="007541AE">
        <w:rPr>
          <w:rFonts w:ascii="Times New Roman" w:hAnsi="Times New Roman" w:cs="Times New Roman"/>
          <w:sz w:val="28"/>
          <w:szCs w:val="28"/>
          <w:lang w:val="ru-RU"/>
        </w:rPr>
        <w:t>2016 года №</w:t>
      </w:r>
      <w:r w:rsidRPr="00590BB8">
        <w:rPr>
          <w:rFonts w:ascii="Times New Roman" w:hAnsi="Times New Roman" w:cs="Times New Roman"/>
          <w:sz w:val="28"/>
          <w:szCs w:val="28"/>
          <w:lang w:val="ru-RU"/>
        </w:rPr>
        <w:t xml:space="preserve">191 </w:t>
      </w:r>
      <w:r w:rsidR="00E7569C">
        <w:rPr>
          <w:rFonts w:ascii="Times New Roman" w:hAnsi="Times New Roman" w:cs="Times New Roman"/>
          <w:sz w:val="28"/>
          <w:szCs w:val="28"/>
          <w:lang w:val="ru-RU"/>
        </w:rPr>
        <w:t>«</w:t>
      </w:r>
      <w:r w:rsidR="00E7569C" w:rsidRPr="00E7569C">
        <w:rPr>
          <w:rFonts w:ascii="Times New Roman" w:hAnsi="Times New Roman" w:cs="Times New Roman"/>
          <w:sz w:val="28"/>
          <w:szCs w:val="28"/>
          <w:lang w:val="ru-RU"/>
        </w:rPr>
        <w:t xml:space="preserve">Об утверждении предельных (максимальных) индексов изменения размера вносимой гражданами платы за коммунальные услуги </w:t>
      </w:r>
      <w:r w:rsidR="00B25877">
        <w:rPr>
          <w:rFonts w:ascii="Times New Roman" w:hAnsi="Times New Roman" w:cs="Times New Roman"/>
          <w:sz w:val="28"/>
          <w:szCs w:val="28"/>
          <w:lang w:val="ru-RU"/>
        </w:rPr>
        <w:t xml:space="preserve">                </w:t>
      </w:r>
      <w:r w:rsidR="00E7569C" w:rsidRPr="00E7569C">
        <w:rPr>
          <w:rFonts w:ascii="Times New Roman" w:hAnsi="Times New Roman" w:cs="Times New Roman"/>
          <w:sz w:val="28"/>
          <w:szCs w:val="28"/>
          <w:lang w:val="ru-RU"/>
        </w:rPr>
        <w:t xml:space="preserve">в муниципальных образованиях Республики Северная Осетия-Алания </w:t>
      </w:r>
      <w:r w:rsidR="00B25877">
        <w:rPr>
          <w:rFonts w:ascii="Times New Roman" w:hAnsi="Times New Roman" w:cs="Times New Roman"/>
          <w:sz w:val="28"/>
          <w:szCs w:val="28"/>
          <w:lang w:val="ru-RU"/>
        </w:rPr>
        <w:t xml:space="preserve">                </w:t>
      </w:r>
      <w:r w:rsidR="00E7569C" w:rsidRPr="00E7569C">
        <w:rPr>
          <w:rFonts w:ascii="Times New Roman" w:hAnsi="Times New Roman" w:cs="Times New Roman"/>
          <w:sz w:val="28"/>
          <w:szCs w:val="28"/>
          <w:lang w:val="ru-RU"/>
        </w:rPr>
        <w:t>на 2017 год</w:t>
      </w:r>
      <w:r w:rsidR="00E7569C">
        <w:rPr>
          <w:rFonts w:ascii="Times New Roman" w:hAnsi="Times New Roman" w:cs="Times New Roman"/>
          <w:sz w:val="28"/>
          <w:szCs w:val="28"/>
          <w:lang w:val="ru-RU"/>
        </w:rPr>
        <w:t>» установлены</w:t>
      </w:r>
      <w:r w:rsidRPr="00590BB8">
        <w:rPr>
          <w:rFonts w:ascii="Times New Roman" w:hAnsi="Times New Roman" w:cs="Times New Roman"/>
          <w:sz w:val="28"/>
          <w:szCs w:val="28"/>
          <w:lang w:val="ru-RU"/>
        </w:rPr>
        <w:t xml:space="preserve"> предельные (максимальные) индексы изменения размера вносимой гражданами платы за коммунальные услуги в муниципальных образованиях Р</w:t>
      </w:r>
      <w:r w:rsidR="00E7569C">
        <w:rPr>
          <w:rFonts w:ascii="Times New Roman" w:hAnsi="Times New Roman" w:cs="Times New Roman"/>
          <w:sz w:val="28"/>
          <w:szCs w:val="28"/>
          <w:lang w:val="ru-RU"/>
        </w:rPr>
        <w:t xml:space="preserve">еспублики </w:t>
      </w:r>
      <w:r w:rsidRPr="00590BB8">
        <w:rPr>
          <w:rFonts w:ascii="Times New Roman" w:hAnsi="Times New Roman" w:cs="Times New Roman"/>
          <w:sz w:val="28"/>
          <w:szCs w:val="28"/>
          <w:lang w:val="ru-RU"/>
        </w:rPr>
        <w:t>С</w:t>
      </w:r>
      <w:r w:rsidR="00E7569C">
        <w:rPr>
          <w:rFonts w:ascii="Times New Roman" w:hAnsi="Times New Roman" w:cs="Times New Roman"/>
          <w:sz w:val="28"/>
          <w:szCs w:val="28"/>
          <w:lang w:val="ru-RU"/>
        </w:rPr>
        <w:t xml:space="preserve">еверная </w:t>
      </w:r>
      <w:r w:rsidRPr="00590BB8">
        <w:rPr>
          <w:rFonts w:ascii="Times New Roman" w:hAnsi="Times New Roman" w:cs="Times New Roman"/>
          <w:sz w:val="28"/>
          <w:szCs w:val="28"/>
          <w:lang w:val="ru-RU"/>
        </w:rPr>
        <w:t>О</w:t>
      </w:r>
      <w:r w:rsidR="00E7569C">
        <w:rPr>
          <w:rFonts w:ascii="Times New Roman" w:hAnsi="Times New Roman" w:cs="Times New Roman"/>
          <w:sz w:val="28"/>
          <w:szCs w:val="28"/>
          <w:lang w:val="ru-RU"/>
        </w:rPr>
        <w:t>сетия</w:t>
      </w:r>
      <w:r w:rsidRPr="00590BB8">
        <w:rPr>
          <w:rFonts w:ascii="Times New Roman" w:hAnsi="Times New Roman" w:cs="Times New Roman"/>
          <w:sz w:val="28"/>
          <w:szCs w:val="28"/>
          <w:lang w:val="ru-RU"/>
        </w:rPr>
        <w:t xml:space="preserve">-Алания на </w:t>
      </w:r>
      <w:r w:rsidR="00B25877">
        <w:rPr>
          <w:rFonts w:ascii="Times New Roman" w:hAnsi="Times New Roman" w:cs="Times New Roman"/>
          <w:sz w:val="28"/>
          <w:szCs w:val="28"/>
          <w:lang w:val="ru-RU"/>
        </w:rPr>
        <w:t xml:space="preserve">              </w:t>
      </w:r>
      <w:r w:rsidRPr="00590BB8">
        <w:rPr>
          <w:rFonts w:ascii="Times New Roman" w:hAnsi="Times New Roman" w:cs="Times New Roman"/>
          <w:sz w:val="28"/>
          <w:szCs w:val="28"/>
          <w:lang w:val="ru-RU"/>
        </w:rPr>
        <w:t xml:space="preserve">2017 год. </w:t>
      </w:r>
    </w:p>
    <w:p w:rsidR="00590BB8" w:rsidRPr="00590BB8" w:rsidRDefault="00E7569C"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Р</w:t>
      </w:r>
      <w:r w:rsidR="00590BB8" w:rsidRPr="00590BB8">
        <w:rPr>
          <w:rFonts w:ascii="Times New Roman" w:hAnsi="Times New Roman" w:cs="Times New Roman"/>
          <w:sz w:val="28"/>
          <w:szCs w:val="28"/>
          <w:lang w:val="ru-RU"/>
        </w:rPr>
        <w:t xml:space="preserve">ост </w:t>
      </w:r>
      <w:r>
        <w:rPr>
          <w:rFonts w:ascii="Times New Roman" w:hAnsi="Times New Roman" w:cs="Times New Roman"/>
          <w:sz w:val="28"/>
          <w:szCs w:val="28"/>
          <w:lang w:val="ru-RU"/>
        </w:rPr>
        <w:t>тарифов</w:t>
      </w:r>
      <w:r w:rsidR="00590BB8" w:rsidRPr="00590BB8">
        <w:rPr>
          <w:rFonts w:ascii="Times New Roman" w:hAnsi="Times New Roman" w:cs="Times New Roman"/>
          <w:sz w:val="28"/>
          <w:szCs w:val="28"/>
          <w:lang w:val="ru-RU"/>
        </w:rPr>
        <w:t xml:space="preserve"> </w:t>
      </w:r>
      <w:r w:rsidR="00B25877">
        <w:rPr>
          <w:rFonts w:ascii="Times New Roman" w:hAnsi="Times New Roman" w:cs="Times New Roman"/>
          <w:sz w:val="28"/>
          <w:szCs w:val="28"/>
          <w:lang w:val="ru-RU"/>
        </w:rPr>
        <w:t>на</w:t>
      </w:r>
      <w:r w:rsidR="00590BB8" w:rsidRPr="00590BB8">
        <w:rPr>
          <w:rFonts w:ascii="Times New Roman" w:hAnsi="Times New Roman" w:cs="Times New Roman"/>
          <w:sz w:val="28"/>
          <w:szCs w:val="28"/>
          <w:lang w:val="ru-RU"/>
        </w:rPr>
        <w:t xml:space="preserve"> коммунальные услуги пришелся на второе полугодие 2017 года и составил 2,5% в среднем по республике, что является самым низким по стране.</w:t>
      </w:r>
    </w:p>
    <w:p w:rsidR="00590BB8" w:rsidRPr="00590BB8" w:rsidRDefault="009E7972"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В частности</w:t>
      </w:r>
      <w:r w:rsidR="00E7569C">
        <w:rPr>
          <w:rFonts w:ascii="Times New Roman" w:hAnsi="Times New Roman" w:cs="Times New Roman"/>
          <w:sz w:val="28"/>
          <w:szCs w:val="28"/>
          <w:lang w:val="ru-RU"/>
        </w:rPr>
        <w:t>, т</w:t>
      </w:r>
      <w:r w:rsidR="00590BB8" w:rsidRPr="00590BB8">
        <w:rPr>
          <w:rFonts w:ascii="Times New Roman" w:hAnsi="Times New Roman" w:cs="Times New Roman"/>
          <w:sz w:val="28"/>
          <w:szCs w:val="28"/>
          <w:lang w:val="ru-RU"/>
        </w:rPr>
        <w:t xml:space="preserve">арифы на электрическую энергию для населения в первом полугодии 2017 года остался на уровне второго полугодия 2016 года, со второго полугодия тарифы составили: для городского населения </w:t>
      </w:r>
      <w:r w:rsidR="00B25877">
        <w:rPr>
          <w:rFonts w:ascii="Times New Roman" w:hAnsi="Times New Roman" w:cs="Times New Roman"/>
          <w:sz w:val="28"/>
          <w:szCs w:val="28"/>
          <w:lang w:val="ru-RU"/>
        </w:rPr>
        <w:t>-</w:t>
      </w:r>
      <w:r w:rsidR="00590BB8" w:rsidRPr="00590BB8">
        <w:rPr>
          <w:rFonts w:ascii="Times New Roman" w:hAnsi="Times New Roman" w:cs="Times New Roman"/>
          <w:sz w:val="28"/>
          <w:szCs w:val="28"/>
          <w:lang w:val="ru-RU"/>
        </w:rPr>
        <w:t xml:space="preserve"> </w:t>
      </w:r>
      <w:r w:rsidR="00B25877">
        <w:rPr>
          <w:rFonts w:ascii="Times New Roman" w:hAnsi="Times New Roman" w:cs="Times New Roman"/>
          <w:sz w:val="28"/>
          <w:szCs w:val="28"/>
          <w:lang w:val="ru-RU"/>
        </w:rPr>
        <w:t xml:space="preserve">                 </w:t>
      </w:r>
      <w:r w:rsidR="00590BB8" w:rsidRPr="00590BB8">
        <w:rPr>
          <w:rFonts w:ascii="Times New Roman" w:hAnsi="Times New Roman" w:cs="Times New Roman"/>
          <w:sz w:val="28"/>
          <w:szCs w:val="28"/>
          <w:lang w:val="ru-RU"/>
        </w:rPr>
        <w:t>3,86 руб</w:t>
      </w:r>
      <w:r w:rsidR="00852BB6">
        <w:rPr>
          <w:rFonts w:ascii="Times New Roman" w:hAnsi="Times New Roman" w:cs="Times New Roman"/>
          <w:sz w:val="28"/>
          <w:szCs w:val="28"/>
          <w:lang w:val="ru-RU"/>
        </w:rPr>
        <w:t>ля</w:t>
      </w:r>
      <w:r w:rsidR="00590BB8" w:rsidRPr="00590BB8">
        <w:rPr>
          <w:rFonts w:ascii="Times New Roman" w:hAnsi="Times New Roman" w:cs="Times New Roman"/>
          <w:sz w:val="28"/>
          <w:szCs w:val="28"/>
          <w:lang w:val="ru-RU"/>
        </w:rPr>
        <w:t xml:space="preserve"> за </w:t>
      </w:r>
      <w:proofErr w:type="spellStart"/>
      <w:r w:rsidR="00590BB8" w:rsidRPr="00590BB8">
        <w:rPr>
          <w:rFonts w:ascii="Times New Roman" w:hAnsi="Times New Roman" w:cs="Times New Roman"/>
          <w:sz w:val="28"/>
          <w:szCs w:val="28"/>
          <w:lang w:val="ru-RU"/>
        </w:rPr>
        <w:t>кВтч</w:t>
      </w:r>
      <w:proofErr w:type="spellEnd"/>
      <w:r w:rsidR="00590BB8" w:rsidRPr="00590BB8">
        <w:rPr>
          <w:rFonts w:ascii="Times New Roman" w:hAnsi="Times New Roman" w:cs="Times New Roman"/>
          <w:sz w:val="28"/>
          <w:szCs w:val="28"/>
          <w:lang w:val="ru-RU"/>
        </w:rPr>
        <w:t xml:space="preserve">, для сельского населения </w:t>
      </w:r>
      <w:r w:rsidR="00852BB6">
        <w:rPr>
          <w:rFonts w:ascii="Times New Roman" w:hAnsi="Times New Roman" w:cs="Times New Roman"/>
          <w:sz w:val="28"/>
          <w:szCs w:val="28"/>
          <w:lang w:val="ru-RU"/>
        </w:rPr>
        <w:t>- 2,70 рубля</w:t>
      </w:r>
      <w:r w:rsidR="00590BB8" w:rsidRPr="00590BB8">
        <w:rPr>
          <w:rFonts w:ascii="Times New Roman" w:hAnsi="Times New Roman" w:cs="Times New Roman"/>
          <w:sz w:val="28"/>
          <w:szCs w:val="28"/>
          <w:lang w:val="ru-RU"/>
        </w:rPr>
        <w:t xml:space="preserve"> за </w:t>
      </w:r>
      <w:proofErr w:type="spellStart"/>
      <w:r w:rsidR="00590BB8" w:rsidRPr="00590BB8">
        <w:rPr>
          <w:rFonts w:ascii="Times New Roman" w:hAnsi="Times New Roman" w:cs="Times New Roman"/>
          <w:sz w:val="28"/>
          <w:szCs w:val="28"/>
          <w:lang w:val="ru-RU"/>
        </w:rPr>
        <w:t>кВтч</w:t>
      </w:r>
      <w:proofErr w:type="spellEnd"/>
      <w:r w:rsidR="00590BB8" w:rsidRPr="00590BB8">
        <w:rPr>
          <w:rFonts w:ascii="Times New Roman" w:hAnsi="Times New Roman" w:cs="Times New Roman"/>
          <w:sz w:val="28"/>
          <w:szCs w:val="28"/>
          <w:lang w:val="ru-RU"/>
        </w:rPr>
        <w:t xml:space="preserve">, рост </w:t>
      </w:r>
      <w:r w:rsidR="00B25877">
        <w:rPr>
          <w:rFonts w:ascii="Times New Roman" w:hAnsi="Times New Roman" w:cs="Times New Roman"/>
          <w:sz w:val="28"/>
          <w:szCs w:val="28"/>
          <w:lang w:val="ru-RU"/>
        </w:rPr>
        <w:t xml:space="preserve">- </w:t>
      </w:r>
      <w:r w:rsidR="00590BB8" w:rsidRPr="00590BB8">
        <w:rPr>
          <w:rFonts w:ascii="Times New Roman" w:hAnsi="Times New Roman" w:cs="Times New Roman"/>
          <w:sz w:val="28"/>
          <w:szCs w:val="28"/>
          <w:lang w:val="ru-RU"/>
        </w:rPr>
        <w:t>2,39%.</w:t>
      </w:r>
    </w:p>
    <w:p w:rsidR="00420701" w:rsidRDefault="00E7569C" w:rsidP="00FE2482">
      <w:pPr>
        <w:spacing w:after="0" w:line="24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На услуги газоснабжения </w:t>
      </w:r>
      <w:r w:rsidR="00B25877">
        <w:rPr>
          <w:rFonts w:ascii="Times New Roman" w:hAnsi="Times New Roman" w:cs="Times New Roman"/>
          <w:sz w:val="28"/>
          <w:szCs w:val="28"/>
          <w:lang w:val="ru-RU"/>
        </w:rPr>
        <w:t>в</w:t>
      </w:r>
      <w:r w:rsidR="00590BB8" w:rsidRPr="00590BB8">
        <w:rPr>
          <w:rFonts w:ascii="Times New Roman" w:hAnsi="Times New Roman" w:cs="Times New Roman"/>
          <w:sz w:val="28"/>
          <w:szCs w:val="28"/>
          <w:lang w:val="ru-RU"/>
        </w:rPr>
        <w:t xml:space="preserve"> перво</w:t>
      </w:r>
      <w:r w:rsidR="00B25877">
        <w:rPr>
          <w:rFonts w:ascii="Times New Roman" w:hAnsi="Times New Roman" w:cs="Times New Roman"/>
          <w:sz w:val="28"/>
          <w:szCs w:val="28"/>
          <w:lang w:val="ru-RU"/>
        </w:rPr>
        <w:t>м</w:t>
      </w:r>
      <w:r w:rsidR="00590BB8" w:rsidRPr="00590BB8">
        <w:rPr>
          <w:rFonts w:ascii="Times New Roman" w:hAnsi="Times New Roman" w:cs="Times New Roman"/>
          <w:sz w:val="28"/>
          <w:szCs w:val="28"/>
          <w:lang w:val="ru-RU"/>
        </w:rPr>
        <w:t xml:space="preserve"> полугоди</w:t>
      </w:r>
      <w:r w:rsidR="00B25877">
        <w:rPr>
          <w:rFonts w:ascii="Times New Roman" w:hAnsi="Times New Roman" w:cs="Times New Roman"/>
          <w:sz w:val="28"/>
          <w:szCs w:val="28"/>
          <w:lang w:val="ru-RU"/>
        </w:rPr>
        <w:t>и</w:t>
      </w:r>
      <w:r w:rsidR="00590BB8" w:rsidRPr="00590BB8">
        <w:rPr>
          <w:rFonts w:ascii="Times New Roman" w:hAnsi="Times New Roman" w:cs="Times New Roman"/>
          <w:sz w:val="28"/>
          <w:szCs w:val="28"/>
          <w:lang w:val="ru-RU"/>
        </w:rPr>
        <w:t xml:space="preserve"> </w:t>
      </w:r>
      <w:r w:rsidR="00B25877">
        <w:rPr>
          <w:rFonts w:ascii="Times New Roman" w:hAnsi="Times New Roman" w:cs="Times New Roman"/>
          <w:sz w:val="28"/>
          <w:szCs w:val="28"/>
          <w:lang w:val="ru-RU"/>
        </w:rPr>
        <w:t xml:space="preserve">2017 года </w:t>
      </w:r>
      <w:r w:rsidR="00590BB8" w:rsidRPr="00590BB8">
        <w:rPr>
          <w:rFonts w:ascii="Times New Roman" w:hAnsi="Times New Roman" w:cs="Times New Roman"/>
          <w:sz w:val="28"/>
          <w:szCs w:val="28"/>
          <w:lang w:val="ru-RU"/>
        </w:rPr>
        <w:t>действовал тариф для населе</w:t>
      </w:r>
      <w:r w:rsidR="00852BB6">
        <w:rPr>
          <w:rFonts w:ascii="Times New Roman" w:hAnsi="Times New Roman" w:cs="Times New Roman"/>
          <w:sz w:val="28"/>
          <w:szCs w:val="28"/>
          <w:lang w:val="ru-RU"/>
        </w:rPr>
        <w:t xml:space="preserve">ния в размере 5,47 рублей </w:t>
      </w:r>
      <w:r w:rsidR="00B25877">
        <w:rPr>
          <w:rFonts w:ascii="Times New Roman" w:hAnsi="Times New Roman" w:cs="Times New Roman"/>
          <w:sz w:val="28"/>
          <w:szCs w:val="28"/>
          <w:lang w:val="ru-RU"/>
        </w:rPr>
        <w:t>за куб. м.</w:t>
      </w:r>
      <w:r w:rsidR="00590BB8" w:rsidRPr="00590BB8">
        <w:rPr>
          <w:rFonts w:ascii="Times New Roman" w:hAnsi="Times New Roman" w:cs="Times New Roman"/>
          <w:sz w:val="28"/>
          <w:szCs w:val="28"/>
          <w:lang w:val="ru-RU"/>
        </w:rPr>
        <w:t xml:space="preserve"> газа. </w:t>
      </w:r>
    </w:p>
    <w:p w:rsidR="00590BB8" w:rsidRPr="009E7972" w:rsidRDefault="00590BB8" w:rsidP="00FE2482">
      <w:pPr>
        <w:spacing w:after="0" w:line="240" w:lineRule="auto"/>
        <w:ind w:firstLine="709"/>
        <w:rPr>
          <w:rFonts w:ascii="Times New Roman" w:hAnsi="Times New Roman" w:cs="Times New Roman"/>
          <w:sz w:val="28"/>
          <w:szCs w:val="28"/>
          <w:lang w:val="ru-RU"/>
        </w:rPr>
      </w:pPr>
      <w:r w:rsidRPr="00590BB8">
        <w:rPr>
          <w:rFonts w:ascii="Times New Roman" w:hAnsi="Times New Roman" w:cs="Times New Roman"/>
          <w:sz w:val="28"/>
          <w:szCs w:val="28"/>
          <w:lang w:val="ru-RU"/>
        </w:rPr>
        <w:t>Тариф со второго полугодия</w:t>
      </w:r>
      <w:r w:rsidR="00B25877">
        <w:rPr>
          <w:rFonts w:ascii="Times New Roman" w:hAnsi="Times New Roman" w:cs="Times New Roman"/>
          <w:sz w:val="28"/>
          <w:szCs w:val="28"/>
          <w:lang w:val="ru-RU"/>
        </w:rPr>
        <w:t xml:space="preserve"> 2017года</w:t>
      </w:r>
      <w:r w:rsidRPr="00590BB8">
        <w:rPr>
          <w:rFonts w:ascii="Times New Roman" w:hAnsi="Times New Roman" w:cs="Times New Roman"/>
          <w:sz w:val="28"/>
          <w:szCs w:val="28"/>
          <w:lang w:val="ru-RU"/>
        </w:rPr>
        <w:t xml:space="preserve"> </w:t>
      </w:r>
      <w:r w:rsidR="009E7972">
        <w:rPr>
          <w:rFonts w:ascii="Times New Roman" w:hAnsi="Times New Roman" w:cs="Times New Roman"/>
          <w:sz w:val="28"/>
          <w:szCs w:val="28"/>
          <w:lang w:val="ru-RU"/>
        </w:rPr>
        <w:t xml:space="preserve">был </w:t>
      </w:r>
      <w:r w:rsidRPr="009E7972">
        <w:rPr>
          <w:rFonts w:ascii="Times New Roman" w:hAnsi="Times New Roman" w:cs="Times New Roman"/>
          <w:sz w:val="28"/>
          <w:szCs w:val="28"/>
          <w:lang w:val="ru-RU"/>
        </w:rPr>
        <w:t xml:space="preserve">утвержден в размере </w:t>
      </w:r>
      <w:r w:rsidR="00852BB6">
        <w:rPr>
          <w:rFonts w:ascii="Times New Roman" w:hAnsi="Times New Roman" w:cs="Times New Roman"/>
          <w:sz w:val="28"/>
          <w:szCs w:val="28"/>
          <w:lang w:val="ru-RU"/>
        </w:rPr>
        <w:t xml:space="preserve">                </w:t>
      </w:r>
      <w:r w:rsidRPr="009E7972">
        <w:rPr>
          <w:rFonts w:ascii="Times New Roman" w:hAnsi="Times New Roman" w:cs="Times New Roman"/>
          <w:sz w:val="28"/>
          <w:szCs w:val="28"/>
          <w:lang w:val="ru-RU"/>
        </w:rPr>
        <w:t>5,6 руб</w:t>
      </w:r>
      <w:r w:rsidR="00852BB6">
        <w:rPr>
          <w:rFonts w:ascii="Times New Roman" w:hAnsi="Times New Roman" w:cs="Times New Roman"/>
          <w:sz w:val="28"/>
          <w:szCs w:val="28"/>
          <w:lang w:val="ru-RU"/>
        </w:rPr>
        <w:t>лей</w:t>
      </w:r>
      <w:r w:rsidRPr="009E7972">
        <w:rPr>
          <w:rFonts w:ascii="Times New Roman" w:hAnsi="Times New Roman" w:cs="Times New Roman"/>
          <w:sz w:val="28"/>
          <w:szCs w:val="28"/>
          <w:lang w:val="ru-RU"/>
        </w:rPr>
        <w:t xml:space="preserve"> з</w:t>
      </w:r>
      <w:r w:rsidR="00E7569C" w:rsidRPr="009E7972">
        <w:rPr>
          <w:rFonts w:ascii="Times New Roman" w:hAnsi="Times New Roman" w:cs="Times New Roman"/>
          <w:sz w:val="28"/>
          <w:szCs w:val="28"/>
          <w:lang w:val="ru-RU"/>
        </w:rPr>
        <w:t>а куб. м., рост составил 2,34%.; п</w:t>
      </w:r>
      <w:r w:rsidRPr="009E7972">
        <w:rPr>
          <w:rFonts w:ascii="Times New Roman" w:hAnsi="Times New Roman" w:cs="Times New Roman"/>
          <w:sz w:val="28"/>
          <w:szCs w:val="28"/>
          <w:lang w:val="ru-RU"/>
        </w:rPr>
        <w:t>о теплоснабжению рост тарифов со второго полугоди</w:t>
      </w:r>
      <w:r w:rsidR="009E7972" w:rsidRPr="009E7972">
        <w:rPr>
          <w:rFonts w:ascii="Times New Roman" w:hAnsi="Times New Roman" w:cs="Times New Roman"/>
          <w:sz w:val="28"/>
          <w:szCs w:val="28"/>
          <w:lang w:val="ru-RU"/>
        </w:rPr>
        <w:t xml:space="preserve">я </w:t>
      </w:r>
      <w:r w:rsidR="00B25877">
        <w:rPr>
          <w:rFonts w:ascii="Times New Roman" w:hAnsi="Times New Roman" w:cs="Times New Roman"/>
          <w:sz w:val="28"/>
          <w:szCs w:val="28"/>
          <w:lang w:val="ru-RU"/>
        </w:rPr>
        <w:t xml:space="preserve">2017 года </w:t>
      </w:r>
      <w:r w:rsidR="009E7972" w:rsidRPr="009E7972">
        <w:rPr>
          <w:rFonts w:ascii="Times New Roman" w:hAnsi="Times New Roman" w:cs="Times New Roman"/>
          <w:sz w:val="28"/>
          <w:szCs w:val="28"/>
          <w:lang w:val="ru-RU"/>
        </w:rPr>
        <w:t xml:space="preserve">по </w:t>
      </w:r>
      <w:r w:rsidR="00B25877">
        <w:rPr>
          <w:rFonts w:ascii="Times New Roman" w:hAnsi="Times New Roman" w:cs="Times New Roman"/>
          <w:sz w:val="28"/>
          <w:szCs w:val="28"/>
          <w:lang w:val="ru-RU"/>
        </w:rPr>
        <w:t xml:space="preserve">муниципальным </w:t>
      </w:r>
      <w:r w:rsidR="009E7972" w:rsidRPr="009E7972">
        <w:rPr>
          <w:rFonts w:ascii="Times New Roman" w:hAnsi="Times New Roman" w:cs="Times New Roman"/>
          <w:sz w:val="28"/>
          <w:szCs w:val="28"/>
          <w:lang w:val="ru-RU"/>
        </w:rPr>
        <w:t>районам республики составил</w:t>
      </w:r>
      <w:r w:rsidRPr="009E7972">
        <w:rPr>
          <w:rFonts w:ascii="Times New Roman" w:hAnsi="Times New Roman" w:cs="Times New Roman"/>
          <w:sz w:val="28"/>
          <w:szCs w:val="28"/>
          <w:lang w:val="ru-RU"/>
        </w:rPr>
        <w:t xml:space="preserve"> от 1,55% до 2,5%, по водоснабжению </w:t>
      </w:r>
      <w:r w:rsidR="00B25877">
        <w:rPr>
          <w:rFonts w:ascii="Times New Roman" w:hAnsi="Times New Roman" w:cs="Times New Roman"/>
          <w:sz w:val="28"/>
          <w:szCs w:val="28"/>
          <w:lang w:val="ru-RU"/>
        </w:rPr>
        <w:t xml:space="preserve">- </w:t>
      </w:r>
      <w:r w:rsidRPr="009E7972">
        <w:rPr>
          <w:rFonts w:ascii="Times New Roman" w:hAnsi="Times New Roman" w:cs="Times New Roman"/>
          <w:sz w:val="28"/>
          <w:szCs w:val="28"/>
          <w:lang w:val="ru-RU"/>
        </w:rPr>
        <w:t xml:space="preserve">от 0,83% до 3,55% и по водоотведению </w:t>
      </w:r>
      <w:r w:rsidR="00B25877">
        <w:rPr>
          <w:rFonts w:ascii="Times New Roman" w:hAnsi="Times New Roman" w:cs="Times New Roman"/>
          <w:sz w:val="28"/>
          <w:szCs w:val="28"/>
          <w:lang w:val="ru-RU"/>
        </w:rPr>
        <w:t xml:space="preserve">- </w:t>
      </w:r>
      <w:r w:rsidRPr="009E7972">
        <w:rPr>
          <w:rFonts w:ascii="Times New Roman" w:hAnsi="Times New Roman" w:cs="Times New Roman"/>
          <w:sz w:val="28"/>
          <w:szCs w:val="28"/>
          <w:lang w:val="ru-RU"/>
        </w:rPr>
        <w:t>от 0% до 2,66%.</w:t>
      </w:r>
    </w:p>
    <w:p w:rsidR="007541AE" w:rsidRPr="009E7972" w:rsidRDefault="009E7972" w:rsidP="00FE2482">
      <w:pPr>
        <w:spacing w:after="0" w:line="240" w:lineRule="auto"/>
        <w:ind w:firstLine="709"/>
        <w:rPr>
          <w:rFonts w:ascii="Times New Roman" w:hAnsi="Times New Roman" w:cs="Times New Roman"/>
          <w:sz w:val="28"/>
          <w:szCs w:val="28"/>
          <w:lang w:val="ru-RU"/>
        </w:rPr>
      </w:pPr>
      <w:r w:rsidRPr="009E7972">
        <w:rPr>
          <w:rFonts w:ascii="Times New Roman" w:hAnsi="Times New Roman" w:cs="Times New Roman"/>
          <w:sz w:val="28"/>
          <w:szCs w:val="28"/>
          <w:lang w:val="ru-RU"/>
        </w:rPr>
        <w:t>Т</w:t>
      </w:r>
      <w:r w:rsidR="007541AE" w:rsidRPr="009E7972">
        <w:rPr>
          <w:rFonts w:ascii="Times New Roman" w:hAnsi="Times New Roman" w:cs="Times New Roman"/>
          <w:sz w:val="28"/>
          <w:szCs w:val="28"/>
          <w:lang w:val="ru-RU"/>
        </w:rPr>
        <w:t xml:space="preserve">арифы на коммунальные услуги в </w:t>
      </w:r>
      <w:r w:rsidR="002A0AEF">
        <w:rPr>
          <w:rFonts w:ascii="Times New Roman" w:hAnsi="Times New Roman" w:cs="Times New Roman"/>
          <w:sz w:val="28"/>
          <w:szCs w:val="28"/>
          <w:lang w:val="ru-RU"/>
        </w:rPr>
        <w:t xml:space="preserve">Республике Северная Осетия-Алания </w:t>
      </w:r>
      <w:r w:rsidR="007541AE" w:rsidRPr="009E7972">
        <w:rPr>
          <w:rFonts w:ascii="Times New Roman" w:hAnsi="Times New Roman" w:cs="Times New Roman"/>
          <w:sz w:val="28"/>
          <w:szCs w:val="28"/>
          <w:lang w:val="ru-RU"/>
        </w:rPr>
        <w:t>с июля 2018 года в среднем вырастут на 1,5%. Повышение будет самым низким среди регионов Северо-Кавказского федерального округа.</w:t>
      </w:r>
    </w:p>
    <w:p w:rsidR="00F6784E" w:rsidRDefault="00F6784E" w:rsidP="00657B6D">
      <w:pPr>
        <w:spacing w:after="0" w:line="240" w:lineRule="auto"/>
        <w:rPr>
          <w:rFonts w:ascii="Times New Roman" w:hAnsi="Times New Roman" w:cs="Times New Roman"/>
          <w:sz w:val="28"/>
          <w:szCs w:val="28"/>
          <w:lang w:val="ru-RU"/>
        </w:rPr>
      </w:pPr>
    </w:p>
    <w:p w:rsidR="00BF46D9" w:rsidRDefault="00BF46D9" w:rsidP="00657B6D">
      <w:pPr>
        <w:spacing w:after="0" w:line="240" w:lineRule="auto"/>
        <w:rPr>
          <w:rFonts w:ascii="Times New Roman" w:hAnsi="Times New Roman" w:cs="Times New Roman"/>
          <w:sz w:val="28"/>
          <w:szCs w:val="28"/>
          <w:lang w:val="ru-RU"/>
        </w:rPr>
        <w:sectPr w:rsidR="00BF46D9" w:rsidSect="000A26DD">
          <w:headerReference w:type="default" r:id="rId72"/>
          <w:footerReference w:type="default" r:id="rId73"/>
          <w:pgSz w:w="11906" w:h="16838"/>
          <w:pgMar w:top="1134" w:right="1134" w:bottom="1134" w:left="1418" w:header="709" w:footer="703" w:gutter="0"/>
          <w:pgBorders w:display="firstPage" w:offsetFrom="page">
            <w:top w:val="twistedLines2" w:sz="18" w:space="24" w:color="B6DDE8" w:themeColor="accent5" w:themeTint="66"/>
            <w:left w:val="twistedLines2" w:sz="18" w:space="24" w:color="B6DDE8" w:themeColor="accent5" w:themeTint="66"/>
            <w:bottom w:val="twistedLines2" w:sz="18" w:space="24" w:color="B6DDE8" w:themeColor="accent5" w:themeTint="66"/>
            <w:right w:val="twistedLines2" w:sz="18" w:space="24" w:color="B6DDE8" w:themeColor="accent5" w:themeTint="66"/>
          </w:pgBorders>
          <w:pgNumType w:start="1"/>
          <w:cols w:space="708"/>
          <w:titlePg/>
          <w:docGrid w:linePitch="360"/>
        </w:sectPr>
      </w:pPr>
    </w:p>
    <w:p w:rsidR="00BF46D9" w:rsidRPr="00BF46D9" w:rsidRDefault="00BF46D9" w:rsidP="00BF46D9">
      <w:pPr>
        <w:keepNext/>
        <w:keepLines/>
        <w:shd w:val="clear" w:color="auto" w:fill="DAEEF3"/>
        <w:spacing w:after="0" w:line="240" w:lineRule="auto"/>
        <w:jc w:val="center"/>
        <w:outlineLvl w:val="0"/>
        <w:rPr>
          <w:rFonts w:ascii="Times New Roman" w:eastAsia="Calibri" w:hAnsi="Times New Roman" w:cs="Times New Roman"/>
          <w:b/>
          <w:bCs/>
          <w:sz w:val="28"/>
          <w:szCs w:val="28"/>
          <w:lang w:val="ru-RU" w:bidi="ar-SA"/>
        </w:rPr>
      </w:pPr>
      <w:bookmarkStart w:id="28" w:name="_Toc476830536"/>
      <w:r w:rsidRPr="00BF46D9">
        <w:rPr>
          <w:rFonts w:ascii="Times New Roman" w:eastAsia="Calibri" w:hAnsi="Times New Roman" w:cs="Times New Roman"/>
          <w:b/>
          <w:bCs/>
          <w:sz w:val="28"/>
          <w:szCs w:val="28"/>
          <w:lang w:val="ru-RU" w:bidi="ar-SA"/>
        </w:rPr>
        <w:lastRenderedPageBreak/>
        <w:t xml:space="preserve">4. Сведения о достижения целевых значений контрольных показателей эффективности, установленных в плане мероприятий («дорожной карте») по содействию развитию конкуренции в </w:t>
      </w:r>
      <w:bookmarkEnd w:id="28"/>
      <w:r w:rsidRPr="00BF46D9">
        <w:rPr>
          <w:rFonts w:ascii="Times New Roman" w:eastAsia="Calibri" w:hAnsi="Times New Roman" w:cs="Times New Roman"/>
          <w:b/>
          <w:bCs/>
          <w:sz w:val="28"/>
          <w:szCs w:val="28"/>
          <w:lang w:val="ru-RU" w:bidi="ar-SA"/>
        </w:rPr>
        <w:t>Республике Северная Осетия-Алания</w:t>
      </w:r>
    </w:p>
    <w:p w:rsidR="00BF46D9" w:rsidRPr="00BF46D9" w:rsidRDefault="00BF46D9" w:rsidP="00BF46D9">
      <w:pPr>
        <w:spacing w:after="0" w:line="240" w:lineRule="auto"/>
        <w:jc w:val="right"/>
        <w:rPr>
          <w:rFonts w:ascii="Times New Roman" w:eastAsia="Calibri" w:hAnsi="Times New Roman" w:cs="Times New Roman"/>
          <w:sz w:val="28"/>
          <w:szCs w:val="22"/>
          <w:lang w:val="ru-RU" w:bidi="ar-SA"/>
        </w:rPr>
      </w:pPr>
    </w:p>
    <w:p w:rsidR="00BF46D9" w:rsidRPr="00BF46D9" w:rsidRDefault="00BF46D9" w:rsidP="00BF46D9">
      <w:pPr>
        <w:spacing w:after="0" w:line="240" w:lineRule="auto"/>
        <w:jc w:val="right"/>
        <w:rPr>
          <w:rFonts w:ascii="Times New Roman" w:eastAsia="Calibri" w:hAnsi="Times New Roman" w:cs="Times New Roman"/>
          <w:sz w:val="28"/>
          <w:szCs w:val="22"/>
          <w:lang w:val="ru-RU" w:bidi="ar-SA"/>
        </w:rPr>
      </w:pPr>
      <w:r w:rsidRPr="00BF46D9">
        <w:rPr>
          <w:rFonts w:ascii="Times New Roman" w:eastAsia="Calibri" w:hAnsi="Times New Roman" w:cs="Times New Roman"/>
          <w:sz w:val="28"/>
          <w:szCs w:val="22"/>
          <w:lang w:val="ru-RU" w:bidi="ar-SA"/>
        </w:rPr>
        <w:t>Таблица 4</w:t>
      </w:r>
    </w:p>
    <w:tbl>
      <w:tblPr>
        <w:tblStyle w:val="17"/>
        <w:tblW w:w="14975"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850"/>
        <w:gridCol w:w="2410"/>
        <w:gridCol w:w="2977"/>
        <w:gridCol w:w="1084"/>
        <w:gridCol w:w="992"/>
        <w:gridCol w:w="1225"/>
        <w:gridCol w:w="51"/>
        <w:gridCol w:w="1367"/>
        <w:gridCol w:w="1276"/>
        <w:gridCol w:w="2743"/>
      </w:tblGrid>
      <w:tr w:rsidR="00BF46D9" w:rsidRPr="0020381A" w:rsidTr="00380913">
        <w:trPr>
          <w:trHeight w:val="70"/>
          <w:tblHeader/>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Достижение целевых значений контрольных показателей эффективности, установленных в плане мероприятий («дорожной карте») по содействию развитию конкуренции в Республике Северная Осетия-Алания</w:t>
            </w:r>
          </w:p>
        </w:tc>
      </w:tr>
      <w:tr w:rsidR="00BF46D9" w:rsidRPr="00BF46D9" w:rsidTr="00380913">
        <w:trPr>
          <w:trHeight w:val="70"/>
          <w:tblHeader/>
        </w:trPr>
        <w:tc>
          <w:tcPr>
            <w:tcW w:w="850" w:type="dxa"/>
            <w:vMerge w:val="restart"/>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w:t>
            </w:r>
          </w:p>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п/п</w:t>
            </w:r>
          </w:p>
          <w:p w:rsidR="00BF46D9" w:rsidRPr="00BF46D9" w:rsidRDefault="00BF46D9" w:rsidP="00BF46D9">
            <w:pPr>
              <w:jc w:val="center"/>
              <w:rPr>
                <w:rFonts w:ascii="Times New Roman" w:hAnsi="Times New Roman" w:cs="Times New Roman"/>
                <w:b/>
                <w:sz w:val="21"/>
                <w:szCs w:val="21"/>
              </w:rPr>
            </w:pPr>
          </w:p>
        </w:tc>
        <w:tc>
          <w:tcPr>
            <w:tcW w:w="2410" w:type="dxa"/>
            <w:vMerge w:val="restart"/>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Наименование</w:t>
            </w:r>
          </w:p>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мероприятия</w:t>
            </w:r>
          </w:p>
          <w:p w:rsidR="00BF46D9" w:rsidRPr="00BF46D9" w:rsidRDefault="00BF46D9" w:rsidP="00BF46D9">
            <w:pPr>
              <w:jc w:val="center"/>
              <w:rPr>
                <w:rFonts w:ascii="Times New Roman" w:hAnsi="Times New Roman" w:cs="Times New Roman"/>
                <w:b/>
                <w:sz w:val="21"/>
                <w:szCs w:val="21"/>
              </w:rPr>
            </w:pPr>
          </w:p>
        </w:tc>
        <w:tc>
          <w:tcPr>
            <w:tcW w:w="2977" w:type="dxa"/>
            <w:vMerge w:val="restart"/>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Целевой показатель</w:t>
            </w:r>
          </w:p>
          <w:p w:rsidR="00BF46D9" w:rsidRPr="00BF46D9" w:rsidRDefault="00BF46D9" w:rsidP="00BF46D9">
            <w:pPr>
              <w:jc w:val="center"/>
              <w:rPr>
                <w:rFonts w:ascii="Times New Roman" w:hAnsi="Times New Roman" w:cs="Times New Roman"/>
                <w:b/>
                <w:sz w:val="21"/>
                <w:szCs w:val="21"/>
              </w:rPr>
            </w:pPr>
          </w:p>
        </w:tc>
        <w:tc>
          <w:tcPr>
            <w:tcW w:w="5995" w:type="dxa"/>
            <w:gridSpan w:val="6"/>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Значение целевого показателя</w:t>
            </w:r>
          </w:p>
        </w:tc>
        <w:tc>
          <w:tcPr>
            <w:tcW w:w="2743" w:type="dxa"/>
            <w:vMerge w:val="restart"/>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Краткая информация о результатах исполнения</w:t>
            </w:r>
          </w:p>
          <w:p w:rsidR="00BF46D9" w:rsidRPr="00BF46D9" w:rsidRDefault="00BF46D9" w:rsidP="00BF46D9">
            <w:pPr>
              <w:jc w:val="center"/>
              <w:rPr>
                <w:rFonts w:ascii="Times New Roman" w:hAnsi="Times New Roman" w:cs="Times New Roman"/>
                <w:sz w:val="21"/>
                <w:szCs w:val="21"/>
              </w:rPr>
            </w:pPr>
          </w:p>
        </w:tc>
      </w:tr>
      <w:tr w:rsidR="00BF46D9" w:rsidRPr="00BF46D9" w:rsidTr="00681C6C">
        <w:trPr>
          <w:trHeight w:val="163"/>
          <w:tblHeader/>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jc w:val="center"/>
              <w:rPr>
                <w:rFonts w:ascii="Times New Roman" w:hAnsi="Times New Roman" w:cs="Times New Roman"/>
                <w:sz w:val="21"/>
                <w:szCs w:val="21"/>
              </w:rPr>
            </w:pPr>
          </w:p>
        </w:tc>
        <w:tc>
          <w:tcPr>
            <w:tcW w:w="2977" w:type="dxa"/>
            <w:vMerge/>
          </w:tcPr>
          <w:p w:rsidR="00BF46D9" w:rsidRPr="00BF46D9" w:rsidRDefault="00BF46D9" w:rsidP="00BF46D9">
            <w:pPr>
              <w:jc w:val="center"/>
              <w:rPr>
                <w:rFonts w:ascii="Times New Roman" w:hAnsi="Times New Roman" w:cs="Times New Roman"/>
                <w:sz w:val="21"/>
                <w:szCs w:val="21"/>
              </w:rPr>
            </w:pPr>
          </w:p>
        </w:tc>
        <w:tc>
          <w:tcPr>
            <w:tcW w:w="2076" w:type="dxa"/>
            <w:gridSpan w:val="2"/>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Исходные значения показателей в предшествующих отчетных периодах (годах)</w:t>
            </w:r>
          </w:p>
        </w:tc>
        <w:tc>
          <w:tcPr>
            <w:tcW w:w="2643" w:type="dxa"/>
            <w:gridSpan w:val="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Целевые значения</w:t>
            </w:r>
          </w:p>
        </w:tc>
        <w:tc>
          <w:tcPr>
            <w:tcW w:w="1276"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Фактически достигнутое значение</w:t>
            </w:r>
          </w:p>
        </w:tc>
        <w:tc>
          <w:tcPr>
            <w:tcW w:w="2743" w:type="dxa"/>
            <w:vMerge/>
          </w:tcPr>
          <w:p w:rsidR="00BF46D9" w:rsidRPr="00BF46D9" w:rsidRDefault="00BF46D9" w:rsidP="00BF46D9">
            <w:pPr>
              <w:jc w:val="center"/>
              <w:rPr>
                <w:rFonts w:ascii="Times New Roman" w:hAnsi="Times New Roman" w:cs="Times New Roman"/>
                <w:sz w:val="21"/>
                <w:szCs w:val="21"/>
              </w:rPr>
            </w:pPr>
          </w:p>
        </w:tc>
      </w:tr>
      <w:tr w:rsidR="00BF46D9" w:rsidRPr="00BF46D9" w:rsidTr="00681C6C">
        <w:trPr>
          <w:trHeight w:val="742"/>
          <w:tblHeader/>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jc w:val="center"/>
              <w:rPr>
                <w:rFonts w:ascii="Times New Roman" w:hAnsi="Times New Roman" w:cs="Times New Roman"/>
                <w:sz w:val="21"/>
                <w:szCs w:val="21"/>
              </w:rPr>
            </w:pPr>
          </w:p>
        </w:tc>
        <w:tc>
          <w:tcPr>
            <w:tcW w:w="2977" w:type="dxa"/>
            <w:vMerge/>
          </w:tcPr>
          <w:p w:rsidR="00BF46D9" w:rsidRPr="00BF46D9" w:rsidRDefault="00BF46D9" w:rsidP="00BF46D9">
            <w:pPr>
              <w:jc w:val="center"/>
              <w:rPr>
                <w:rFonts w:ascii="Times New Roman" w:hAnsi="Times New Roman" w:cs="Times New Roman"/>
                <w:sz w:val="21"/>
                <w:szCs w:val="21"/>
              </w:rPr>
            </w:pPr>
          </w:p>
        </w:tc>
        <w:tc>
          <w:tcPr>
            <w:tcW w:w="2076" w:type="dxa"/>
            <w:gridSpan w:val="2"/>
            <w:vMerge/>
          </w:tcPr>
          <w:p w:rsidR="00BF46D9" w:rsidRPr="00BF46D9" w:rsidRDefault="00BF46D9" w:rsidP="00BF46D9">
            <w:pPr>
              <w:jc w:val="center"/>
              <w:rPr>
                <w:rFonts w:ascii="Times New Roman" w:hAnsi="Times New Roman" w:cs="Times New Roman"/>
                <w:sz w:val="21"/>
                <w:szCs w:val="21"/>
              </w:rPr>
            </w:pP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Отчетный период (год)</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Последующий отчетный период (год)</w:t>
            </w:r>
          </w:p>
        </w:tc>
        <w:tc>
          <w:tcPr>
            <w:tcW w:w="1276" w:type="dxa"/>
            <w:vMerge/>
          </w:tcPr>
          <w:p w:rsidR="00BF46D9" w:rsidRPr="00BF46D9" w:rsidRDefault="00BF46D9" w:rsidP="00BF46D9">
            <w:pPr>
              <w:jc w:val="center"/>
              <w:rPr>
                <w:rFonts w:ascii="Times New Roman" w:hAnsi="Times New Roman" w:cs="Times New Roman"/>
                <w:sz w:val="21"/>
                <w:szCs w:val="21"/>
              </w:rPr>
            </w:pPr>
          </w:p>
        </w:tc>
        <w:tc>
          <w:tcPr>
            <w:tcW w:w="2743" w:type="dxa"/>
            <w:vMerge/>
          </w:tcPr>
          <w:p w:rsidR="00BF46D9" w:rsidRPr="00BF46D9" w:rsidRDefault="00BF46D9" w:rsidP="00BF46D9">
            <w:pPr>
              <w:jc w:val="center"/>
              <w:rPr>
                <w:rFonts w:ascii="Times New Roman" w:hAnsi="Times New Roman" w:cs="Times New Roman"/>
                <w:sz w:val="21"/>
                <w:szCs w:val="21"/>
              </w:rPr>
            </w:pPr>
          </w:p>
        </w:tc>
      </w:tr>
      <w:tr w:rsidR="00BF46D9" w:rsidRPr="00BF46D9" w:rsidTr="00681C6C">
        <w:trPr>
          <w:tblHeader/>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jc w:val="center"/>
              <w:rPr>
                <w:rFonts w:ascii="Times New Roman" w:hAnsi="Times New Roman" w:cs="Times New Roman"/>
                <w:sz w:val="21"/>
                <w:szCs w:val="21"/>
              </w:rPr>
            </w:pPr>
          </w:p>
        </w:tc>
        <w:tc>
          <w:tcPr>
            <w:tcW w:w="2977" w:type="dxa"/>
            <w:vMerge/>
          </w:tcPr>
          <w:p w:rsidR="00BF46D9" w:rsidRPr="00BF46D9" w:rsidRDefault="00BF46D9" w:rsidP="00BF46D9">
            <w:pPr>
              <w:jc w:val="center"/>
              <w:rPr>
                <w:rFonts w:ascii="Times New Roman" w:hAnsi="Times New Roman" w:cs="Times New Roman"/>
                <w:sz w:val="21"/>
                <w:szCs w:val="21"/>
              </w:rPr>
            </w:pP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2015</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2016</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2017</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2018</w:t>
            </w:r>
          </w:p>
        </w:tc>
        <w:tc>
          <w:tcPr>
            <w:tcW w:w="1276" w:type="dxa"/>
            <w:vMerge/>
          </w:tcPr>
          <w:p w:rsidR="00BF46D9" w:rsidRPr="00BF46D9" w:rsidRDefault="00BF46D9" w:rsidP="00BF46D9">
            <w:pPr>
              <w:jc w:val="center"/>
              <w:rPr>
                <w:rFonts w:ascii="Times New Roman" w:hAnsi="Times New Roman" w:cs="Times New Roman"/>
                <w:sz w:val="21"/>
                <w:szCs w:val="21"/>
              </w:rPr>
            </w:pPr>
          </w:p>
        </w:tc>
        <w:tc>
          <w:tcPr>
            <w:tcW w:w="2743" w:type="dxa"/>
            <w:vMerge/>
          </w:tcPr>
          <w:p w:rsidR="00BF46D9" w:rsidRPr="00BF46D9" w:rsidRDefault="00BF46D9" w:rsidP="00BF46D9">
            <w:pPr>
              <w:jc w:val="center"/>
              <w:rPr>
                <w:rFonts w:ascii="Times New Roman" w:hAnsi="Times New Roman" w:cs="Times New Roman"/>
                <w:sz w:val="21"/>
                <w:szCs w:val="21"/>
              </w:rPr>
            </w:pPr>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Раздел 1. Мероприятия по содействию развитию конкуренции на социально значимых рынках</w:t>
            </w:r>
          </w:p>
        </w:tc>
      </w:tr>
      <w:tr w:rsidR="00BF46D9" w:rsidRPr="00BF46D9"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1.1.Рынок услуг дошкольного образования</w:t>
            </w:r>
          </w:p>
        </w:tc>
      </w:tr>
      <w:tr w:rsidR="00BF46D9" w:rsidRPr="0020381A" w:rsidTr="00681C6C">
        <w:tc>
          <w:tcPr>
            <w:tcW w:w="85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1.1.1.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Развитие сектора частных дошкольных образовательных организаций</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удельный вес численности детей, воспитывающихся в частных дошкольных образовательных организациях, в общей численности детей в дошкольных образовательных организациях,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1,98</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2,4</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2,55</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2,5</w:t>
            </w:r>
            <w:r w:rsidR="00C43D76">
              <w:rPr>
                <w:rFonts w:ascii="Times New Roman" w:hAnsi="Times New Roman" w:cs="Times New Roman"/>
                <w:sz w:val="21"/>
                <w:szCs w:val="21"/>
              </w:rPr>
              <w:t>5</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 2017 году начали функционировать 2 частных детских сада, что позволило создать 100 дополнительных мест для детей дошкольного возраста</w:t>
            </w:r>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t>1.2.Рынок услуг детского отдыха и оздоровления</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1.2.1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Развитие сектора негосударственных (немуниципальных) организаций отдыха и оздоровления детей</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численность  детей в возрасте от 7 до 17 лет, проживающих на территории РСО-Алания, воспользовавшихся республиканским сертификатом на отдых детей и оздоровление (компенсацией части стоимости путевки по каждому типу организаций отдыха детей и их оздоровления), в общей численности  детей этой </w:t>
            </w:r>
            <w:r w:rsidRPr="00BF46D9">
              <w:rPr>
                <w:rFonts w:ascii="Times New Roman" w:hAnsi="Times New Roman" w:cs="Times New Roman"/>
                <w:sz w:val="21"/>
                <w:szCs w:val="21"/>
              </w:rPr>
              <w:lastRenderedPageBreak/>
              <w:t>категории, отдохнувших в организациях отдыха детей и их оздоровления соответствующего типа (стационарный загородный лагерь (приоритет), лагерь с дневным пребыванием, палаточный лагерь, стационарно-оздоровительный лагерь труда и отдыха),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418" w:type="dxa"/>
            <w:gridSpan w:val="2"/>
          </w:tcPr>
          <w:p w:rsidR="00BF46D9" w:rsidRPr="00BF46D9" w:rsidRDefault="00BF46D9" w:rsidP="00BF46D9">
            <w:pPr>
              <w:jc w:val="center"/>
              <w:rPr>
                <w:rFonts w:ascii="Times New Roman" w:hAnsi="Times New Roman" w:cs="Times New Roman"/>
                <w:sz w:val="21"/>
                <w:szCs w:val="21"/>
                <w:highlight w:val="yellow"/>
              </w:rPr>
            </w:pPr>
            <w:r w:rsidRPr="00BF46D9">
              <w:rPr>
                <w:rFonts w:ascii="Times New Roman" w:hAnsi="Times New Roman" w:cs="Times New Roman"/>
                <w:sz w:val="21"/>
                <w:szCs w:val="21"/>
              </w:rPr>
              <w:t>5,0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 рамках детской оздоровительной кампании привлекаются оздоровительные организации различных форм собственности</w:t>
            </w:r>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1.3. Рынок услуг дополнительного образования детей</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1.3.1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Развитие частных организаций, осуществляющих образовательную деятельность по дополнительным общеобразовательным программам</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увеличение  численности детей и молодежи в возрасте от 5 до 18 лет, проживающих на территории РСО-Алания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1,3</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1,9</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1,9</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Количество частных организаций, оказывающих услуги в сфере дополнительного образования детей, в связи с повышением востребованности услуг по программам дополнительного образования, имеет тенденцию к увеличению, что влечет за собой увеличение числа обучающихся</w:t>
            </w:r>
          </w:p>
        </w:tc>
      </w:tr>
      <w:tr w:rsidR="00BF46D9" w:rsidRPr="00BF46D9"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1.3.2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Развитие сети учреждений (организаций), </w:t>
            </w:r>
            <w:r w:rsidRPr="00BF46D9">
              <w:rPr>
                <w:rFonts w:ascii="Times New Roman" w:hAnsi="Times New Roman" w:cs="Times New Roman"/>
                <w:sz w:val="21"/>
                <w:szCs w:val="21"/>
              </w:rPr>
              <w:lastRenderedPageBreak/>
              <w:t>осуществляющих деятельность по дополнительным образовательным программам в области физической культуры и спорта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 xml:space="preserve">численность  детей и молодежи в возрасте от 5 до 18 лет, проживающих на территории </w:t>
            </w:r>
            <w:r w:rsidRPr="00BF46D9">
              <w:rPr>
                <w:rFonts w:ascii="Times New Roman" w:hAnsi="Times New Roman" w:cs="Times New Roman"/>
                <w:sz w:val="21"/>
                <w:szCs w:val="21"/>
              </w:rPr>
              <w:lastRenderedPageBreak/>
              <w:t>РСО-Алания и получающих услуги в сфере дополнительного образования в государственных учреждениях (организациях), осуществляющих образовательную деятельность по дополнительным образовательным программам в области физической культуры и спорта,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17,0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17,9</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18,4</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18,5</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18,4</w:t>
            </w:r>
          </w:p>
        </w:tc>
        <w:tc>
          <w:tcPr>
            <w:tcW w:w="2743" w:type="dxa"/>
          </w:tcPr>
          <w:p w:rsidR="00BF46D9" w:rsidRPr="00BF46D9" w:rsidRDefault="00BF46D9" w:rsidP="00BF46D9">
            <w:pPr>
              <w:rPr>
                <w:rFonts w:ascii="Times New Roman" w:hAnsi="Times New Roman" w:cs="Times New Roman"/>
                <w:sz w:val="21"/>
                <w:szCs w:val="21"/>
              </w:rPr>
            </w:pPr>
          </w:p>
        </w:tc>
      </w:tr>
      <w:tr w:rsidR="00BF46D9" w:rsidRPr="00BF46D9"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1.4. Рынок медицинских услуг</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1.4.1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Включение негосударственных (немуниципальных) медицинских организаций в реализацию территориальных программ обязательного медицинского страхования</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доля затрат на медицинскую помощь по обязательному медицинскому страхованию, оказанную негосударственными (немуниципальными) медицинскими организациями, в общих расходах на выполнение территориальных программ обязательного медицинского страхования,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4,5</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5,3</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5,5</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6,3</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Негосударственными медицинскими организациями уже по состоянию на 30.09.2017 г. была оказана медицинская помощь на сумму 252,8 млн рублей, что составляет 6,3% от всей оказанной медицинской помощи за 2017 г.</w:t>
            </w:r>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t>1.5.Рынок услуг в сфере культуры</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1.5.1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Усовершенствование и модернизация предоставляемых государственных услуг в сфере культуры</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увеличение доли охвата населения услугами библиотек, % к предыдущему году</w:t>
            </w:r>
          </w:p>
        </w:tc>
        <w:tc>
          <w:tcPr>
            <w:tcW w:w="1084" w:type="dxa"/>
          </w:tcPr>
          <w:p w:rsidR="00BF46D9" w:rsidRPr="00BF46D9" w:rsidRDefault="00BF46D9" w:rsidP="00BF46D9">
            <w:pPr>
              <w:jc w:val="center"/>
              <w:rPr>
                <w:rFonts w:ascii="Times New Roman" w:hAnsi="Times New Roman" w:cs="Times New Roman"/>
                <w:color w:val="000000"/>
                <w:sz w:val="21"/>
                <w:szCs w:val="21"/>
              </w:rPr>
            </w:pPr>
            <w:r w:rsidRPr="00BF46D9">
              <w:rPr>
                <w:rFonts w:ascii="Times New Roman" w:hAnsi="Times New Roman" w:cs="Times New Roman"/>
                <w:color w:val="000000"/>
                <w:sz w:val="21"/>
                <w:szCs w:val="21"/>
              </w:rPr>
              <w:t>4,0</w:t>
            </w:r>
          </w:p>
        </w:tc>
        <w:tc>
          <w:tcPr>
            <w:tcW w:w="992" w:type="dxa"/>
          </w:tcPr>
          <w:p w:rsidR="00BF46D9" w:rsidRPr="00BF46D9" w:rsidRDefault="00BF46D9" w:rsidP="00BF46D9">
            <w:pPr>
              <w:jc w:val="center"/>
              <w:rPr>
                <w:rFonts w:ascii="Times New Roman" w:hAnsi="Times New Roman" w:cs="Times New Roman"/>
                <w:color w:val="000000"/>
                <w:sz w:val="21"/>
                <w:szCs w:val="21"/>
              </w:rPr>
            </w:pPr>
            <w:r w:rsidRPr="00BF46D9">
              <w:rPr>
                <w:rFonts w:ascii="Times New Roman" w:hAnsi="Times New Roman" w:cs="Times New Roman"/>
                <w:color w:val="000000"/>
                <w:sz w:val="21"/>
                <w:szCs w:val="21"/>
              </w:rPr>
              <w:t>4,4</w:t>
            </w:r>
          </w:p>
        </w:tc>
        <w:tc>
          <w:tcPr>
            <w:tcW w:w="1225" w:type="dxa"/>
          </w:tcPr>
          <w:p w:rsidR="00BF46D9" w:rsidRPr="00BF46D9" w:rsidRDefault="00BF46D9" w:rsidP="00BF46D9">
            <w:pPr>
              <w:jc w:val="center"/>
              <w:rPr>
                <w:rFonts w:ascii="Times New Roman" w:hAnsi="Times New Roman" w:cs="Times New Roman"/>
                <w:color w:val="000000"/>
                <w:sz w:val="21"/>
                <w:szCs w:val="21"/>
              </w:rPr>
            </w:pPr>
            <w:r w:rsidRPr="00BF46D9">
              <w:rPr>
                <w:rFonts w:ascii="Times New Roman" w:hAnsi="Times New Roman" w:cs="Times New Roman"/>
                <w:color w:val="000000"/>
                <w:sz w:val="21"/>
                <w:szCs w:val="21"/>
              </w:rPr>
              <w:t>4,4</w:t>
            </w:r>
          </w:p>
        </w:tc>
        <w:tc>
          <w:tcPr>
            <w:tcW w:w="1418" w:type="dxa"/>
            <w:gridSpan w:val="2"/>
          </w:tcPr>
          <w:p w:rsidR="00BF46D9" w:rsidRPr="00BF46D9" w:rsidRDefault="00BF46D9" w:rsidP="00BF46D9">
            <w:pPr>
              <w:jc w:val="center"/>
              <w:rPr>
                <w:rFonts w:ascii="Times New Roman" w:hAnsi="Times New Roman" w:cs="Times New Roman"/>
                <w:color w:val="000000"/>
                <w:sz w:val="21"/>
                <w:szCs w:val="21"/>
              </w:rPr>
            </w:pPr>
            <w:r w:rsidRPr="00BF46D9">
              <w:rPr>
                <w:rFonts w:ascii="Times New Roman" w:hAnsi="Times New Roman" w:cs="Times New Roman"/>
                <w:color w:val="000000"/>
                <w:sz w:val="21"/>
                <w:szCs w:val="21"/>
              </w:rPr>
              <w:t>4,6</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4,4</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В республике насчитывается 134 общедоступных библиотек, из них 4 библиотеки республиканского уровня. </w:t>
            </w:r>
            <w:r w:rsidRPr="00BF46D9">
              <w:rPr>
                <w:rFonts w:ascii="Times New Roman" w:hAnsi="Times New Roman" w:cs="Times New Roman"/>
                <w:sz w:val="21"/>
                <w:szCs w:val="21"/>
              </w:rPr>
              <w:lastRenderedPageBreak/>
              <w:t>Среднее число жителей на одну библиотеку - 5220 человек. Процент охвата населения региона библиотечным обслуживанием составляет 25,0%</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1.5.2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доступности основного музейного фонда в выставочной деятельности при организации экспозиций</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увеличение доли представленных (во всех формах) зрителю музейных предметов в общем количестве музей</w:t>
            </w:r>
            <w:r w:rsidR="009E2EB1">
              <w:rPr>
                <w:rFonts w:ascii="Times New Roman" w:hAnsi="Times New Roman" w:cs="Times New Roman"/>
                <w:sz w:val="21"/>
                <w:szCs w:val="21"/>
              </w:rPr>
              <w:t>ных предметов основного фонда, %</w:t>
            </w:r>
          </w:p>
        </w:tc>
        <w:tc>
          <w:tcPr>
            <w:tcW w:w="1084" w:type="dxa"/>
          </w:tcPr>
          <w:p w:rsidR="00BF46D9" w:rsidRPr="00BF46D9" w:rsidRDefault="00BF46D9" w:rsidP="00BF46D9">
            <w:pPr>
              <w:jc w:val="center"/>
              <w:rPr>
                <w:rFonts w:ascii="Times New Roman" w:hAnsi="Times New Roman" w:cs="Times New Roman"/>
                <w:color w:val="000000"/>
                <w:sz w:val="21"/>
                <w:szCs w:val="21"/>
              </w:rPr>
            </w:pPr>
            <w:r w:rsidRPr="00BF46D9">
              <w:rPr>
                <w:rFonts w:ascii="Times New Roman" w:hAnsi="Times New Roman" w:cs="Times New Roman"/>
                <w:color w:val="000000"/>
                <w:sz w:val="21"/>
                <w:szCs w:val="21"/>
              </w:rPr>
              <w:t>6,5</w:t>
            </w:r>
          </w:p>
        </w:tc>
        <w:tc>
          <w:tcPr>
            <w:tcW w:w="992" w:type="dxa"/>
          </w:tcPr>
          <w:p w:rsidR="00BF46D9" w:rsidRPr="00BF46D9" w:rsidRDefault="00BF46D9" w:rsidP="00BF46D9">
            <w:pPr>
              <w:jc w:val="center"/>
              <w:rPr>
                <w:rFonts w:ascii="Times New Roman" w:hAnsi="Times New Roman" w:cs="Times New Roman"/>
                <w:color w:val="000000"/>
                <w:sz w:val="21"/>
                <w:szCs w:val="21"/>
              </w:rPr>
            </w:pPr>
            <w:r w:rsidRPr="00BF46D9">
              <w:rPr>
                <w:rFonts w:ascii="Times New Roman" w:hAnsi="Times New Roman" w:cs="Times New Roman"/>
                <w:color w:val="000000"/>
                <w:sz w:val="21"/>
                <w:szCs w:val="21"/>
              </w:rPr>
              <w:t>6,0</w:t>
            </w:r>
          </w:p>
        </w:tc>
        <w:tc>
          <w:tcPr>
            <w:tcW w:w="1225" w:type="dxa"/>
          </w:tcPr>
          <w:p w:rsidR="00BF46D9" w:rsidRPr="00BF46D9" w:rsidRDefault="00BF46D9" w:rsidP="00BF46D9">
            <w:pPr>
              <w:jc w:val="center"/>
              <w:rPr>
                <w:rFonts w:ascii="Times New Roman" w:hAnsi="Times New Roman" w:cs="Times New Roman"/>
                <w:color w:val="000000"/>
                <w:sz w:val="21"/>
                <w:szCs w:val="21"/>
              </w:rPr>
            </w:pPr>
            <w:r w:rsidRPr="00BF46D9">
              <w:rPr>
                <w:rFonts w:ascii="Times New Roman" w:hAnsi="Times New Roman" w:cs="Times New Roman"/>
                <w:color w:val="000000"/>
                <w:sz w:val="21"/>
                <w:szCs w:val="21"/>
              </w:rPr>
              <w:t>6,1</w:t>
            </w:r>
          </w:p>
        </w:tc>
        <w:tc>
          <w:tcPr>
            <w:tcW w:w="1418" w:type="dxa"/>
            <w:gridSpan w:val="2"/>
          </w:tcPr>
          <w:p w:rsidR="00BF46D9" w:rsidRPr="00BF46D9" w:rsidRDefault="00BF46D9" w:rsidP="00BF46D9">
            <w:pPr>
              <w:jc w:val="center"/>
              <w:rPr>
                <w:rFonts w:ascii="Times New Roman" w:hAnsi="Times New Roman" w:cs="Times New Roman"/>
                <w:color w:val="000000"/>
                <w:sz w:val="21"/>
                <w:szCs w:val="21"/>
              </w:rPr>
            </w:pPr>
            <w:r w:rsidRPr="00BF46D9">
              <w:rPr>
                <w:rFonts w:ascii="Times New Roman" w:hAnsi="Times New Roman" w:cs="Times New Roman"/>
                <w:color w:val="000000"/>
                <w:sz w:val="21"/>
                <w:szCs w:val="21"/>
              </w:rPr>
              <w:t>6,2</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6,1</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 республике функционирует 16 государственных и 2 муниципальных музея различного профиля. Общий музейный фонд республики насчитывает 318 683 единиц хранения, в постоянных экспозициях представлено 10% основного фонда, в выставочной деятельности ежегодно используется 8% основного фонда.</w:t>
            </w:r>
          </w:p>
        </w:tc>
      </w:tr>
      <w:tr w:rsidR="00BF46D9" w:rsidRPr="0020381A" w:rsidTr="00681C6C">
        <w:trPr>
          <w:trHeight w:val="946"/>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1.5.3</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Сохранение и развитие народного творчества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увеличение численности  участников культурно-досуговых мероприятий, % по отношению к данным предыдущего года</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6,8</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6,9</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7,1</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 2017 году в рамках государственной программы Российской Федерации «Развитие культуры и туризма на 2013-2020 годы» на создание и модернизацию объектов культурно-</w:t>
            </w:r>
            <w:r w:rsidRPr="00BF46D9">
              <w:rPr>
                <w:rFonts w:ascii="Times New Roman" w:hAnsi="Times New Roman" w:cs="Times New Roman"/>
                <w:sz w:val="21"/>
                <w:szCs w:val="21"/>
              </w:rPr>
              <w:lastRenderedPageBreak/>
              <w:t>досугового типа сельской местности РСО-Алания выделено 150 млн рублей на строительство 4 домов культуры на 300 мест в 4 сельских поселениях республики и капитальный ремонт домов культуры 6 поселков республики</w:t>
            </w:r>
          </w:p>
        </w:tc>
      </w:tr>
      <w:tr w:rsidR="00BF46D9" w:rsidRPr="0020381A" w:rsidTr="00380913">
        <w:tc>
          <w:tcPr>
            <w:tcW w:w="14975" w:type="dxa"/>
            <w:gridSpan w:val="10"/>
            <w:shd w:val="clear" w:color="auto" w:fill="DAEEF3" w:themeFill="accent5" w:themeFillTint="33"/>
          </w:tcPr>
          <w:p w:rsidR="00BF46D9" w:rsidRPr="00BF46D9" w:rsidRDefault="00674CAD" w:rsidP="00BF46D9">
            <w:pPr>
              <w:jc w:val="center"/>
              <w:rPr>
                <w:rFonts w:ascii="Times New Roman" w:hAnsi="Times New Roman" w:cs="Times New Roman"/>
                <w:sz w:val="21"/>
                <w:szCs w:val="21"/>
              </w:rPr>
            </w:pPr>
            <w:r>
              <w:rPr>
                <w:rFonts w:ascii="Times New Roman" w:hAnsi="Times New Roman" w:cs="Times New Roman"/>
                <w:b/>
                <w:color w:val="000000"/>
                <w:sz w:val="21"/>
                <w:szCs w:val="21"/>
              </w:rPr>
              <w:lastRenderedPageBreak/>
              <w:t xml:space="preserve">1.6. Рынок услуг </w:t>
            </w:r>
            <w:r w:rsidR="00BF46D9" w:rsidRPr="00BF46D9">
              <w:rPr>
                <w:rFonts w:ascii="Times New Roman" w:hAnsi="Times New Roman" w:cs="Times New Roman"/>
                <w:b/>
                <w:color w:val="000000"/>
                <w:sz w:val="21"/>
                <w:szCs w:val="21"/>
              </w:rPr>
              <w:t>жилищно-коммунального хозяйства</w:t>
            </w:r>
          </w:p>
        </w:tc>
      </w:tr>
      <w:tr w:rsidR="00BF46D9" w:rsidRPr="00BF46D9"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1.6.1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Повышение качества оказания услуг на рынке управления жильем за счет допуска к этой деятельности организаций, на профессиональной основе осуществляющих деятельность по управлению многоквартирными домами на территории РСО-Алания</w:t>
            </w:r>
          </w:p>
        </w:tc>
        <w:tc>
          <w:tcPr>
            <w:tcW w:w="2977" w:type="dxa"/>
          </w:tcPr>
          <w:p w:rsidR="00BF46D9" w:rsidRPr="00BF46D9" w:rsidRDefault="00A35C7C" w:rsidP="00BF46D9">
            <w:pPr>
              <w:ind w:right="-108"/>
              <w:rPr>
                <w:rFonts w:ascii="Times New Roman" w:hAnsi="Times New Roman" w:cs="Times New Roman"/>
                <w:sz w:val="21"/>
                <w:szCs w:val="21"/>
              </w:rPr>
            </w:pPr>
            <w:r>
              <w:rPr>
                <w:rFonts w:ascii="Times New Roman" w:hAnsi="Times New Roman" w:cs="Times New Roman"/>
                <w:sz w:val="21"/>
                <w:szCs w:val="21"/>
              </w:rPr>
              <w:t xml:space="preserve">доля </w:t>
            </w:r>
            <w:r w:rsidR="00BF46D9" w:rsidRPr="00BF46D9">
              <w:rPr>
                <w:rFonts w:ascii="Times New Roman" w:hAnsi="Times New Roman" w:cs="Times New Roman"/>
                <w:sz w:val="21"/>
                <w:szCs w:val="21"/>
              </w:rPr>
              <w:t>управляющих организаций, получивших лицензии на осуществление деятельности по управлению многоквартирными домами, %</w:t>
            </w:r>
          </w:p>
          <w:p w:rsidR="00BF46D9" w:rsidRPr="00BF46D9" w:rsidRDefault="009E2EB1" w:rsidP="00BF46D9">
            <w:pPr>
              <w:ind w:right="-108"/>
              <w:rPr>
                <w:rFonts w:ascii="Times New Roman" w:hAnsi="Times New Roman" w:cs="Times New Roman"/>
                <w:sz w:val="21"/>
                <w:szCs w:val="21"/>
              </w:rPr>
            </w:pPr>
            <w:r>
              <w:rPr>
                <w:rFonts w:ascii="Times New Roman" w:hAnsi="Times New Roman" w:cs="Times New Roman"/>
                <w:sz w:val="21"/>
                <w:szCs w:val="21"/>
              </w:rPr>
              <w:t>наличие</w:t>
            </w:r>
            <w:r w:rsidR="00BF46D9" w:rsidRPr="00BF46D9">
              <w:rPr>
                <w:rFonts w:ascii="Times New Roman" w:hAnsi="Times New Roman" w:cs="Times New Roman"/>
                <w:sz w:val="21"/>
                <w:szCs w:val="21"/>
              </w:rPr>
              <w:t xml:space="preserve"> у государственных жилищных инспекций в РСО-Алания: </w:t>
            </w:r>
          </w:p>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«горячей телефонной линии»; </w:t>
            </w:r>
          </w:p>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электронной формы обратной связи в информационно-телекоммуникационной сети "Интернет" (с возможностью прикрепления файлов фото- и видеосъемки)</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На территории республики осуществляют деятельность по управлению многоквартирными домами 52 управляющие компании на основании полученных лицензий. Всего выдано 57 лицензий</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1.6.2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Повышение  эффективности контроля </w:t>
            </w:r>
            <w:r w:rsidRPr="00BF46D9">
              <w:rPr>
                <w:rFonts w:ascii="Times New Roman" w:hAnsi="Times New Roman" w:cs="Times New Roman"/>
                <w:sz w:val="21"/>
                <w:szCs w:val="21"/>
              </w:rPr>
              <w:lastRenderedPageBreak/>
              <w:t>за соблюдением жилищного законодательства в РСО-Алания</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наличие у государственных жилищных инспекций в РСО-</w:t>
            </w:r>
            <w:r w:rsidRPr="00BF46D9">
              <w:rPr>
                <w:rFonts w:ascii="Times New Roman" w:hAnsi="Times New Roman" w:cs="Times New Roman"/>
                <w:sz w:val="21"/>
                <w:szCs w:val="21"/>
              </w:rPr>
              <w:lastRenderedPageBreak/>
              <w:t xml:space="preserve">Алания: </w:t>
            </w:r>
          </w:p>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 «горячей телефонной линии»; </w:t>
            </w:r>
          </w:p>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 электронной формы обратной связи в информационно-телекоммуникационной сети "Интернет" (с возможностью прикрепления файлов фото- и видеосъемки)</w:t>
            </w:r>
          </w:p>
        </w:tc>
        <w:tc>
          <w:tcPr>
            <w:tcW w:w="1084"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lastRenderedPageBreak/>
              <w:t xml:space="preserve">осенне-зимний </w:t>
            </w:r>
            <w:r w:rsidRPr="00BF46D9">
              <w:rPr>
                <w:rFonts w:ascii="Times New Roman" w:hAnsi="Times New Roman" w:cs="Times New Roman"/>
                <w:sz w:val="21"/>
                <w:szCs w:val="21"/>
              </w:rPr>
              <w:lastRenderedPageBreak/>
              <w:t>период</w:t>
            </w:r>
          </w:p>
        </w:tc>
        <w:tc>
          <w:tcPr>
            <w:tcW w:w="992"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lastRenderedPageBreak/>
              <w:t xml:space="preserve">осенне-зимний </w:t>
            </w:r>
            <w:r w:rsidRPr="00BF46D9">
              <w:rPr>
                <w:rFonts w:ascii="Times New Roman" w:hAnsi="Times New Roman" w:cs="Times New Roman"/>
                <w:sz w:val="21"/>
                <w:szCs w:val="21"/>
              </w:rPr>
              <w:lastRenderedPageBreak/>
              <w:t>период</w:t>
            </w:r>
          </w:p>
        </w:tc>
        <w:tc>
          <w:tcPr>
            <w:tcW w:w="1225"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lastRenderedPageBreak/>
              <w:t>кругло-</w:t>
            </w:r>
          </w:p>
          <w:p w:rsidR="00BF46D9" w:rsidRPr="00BF46D9" w:rsidRDefault="00BF46D9" w:rsidP="00BF46D9">
            <w:pPr>
              <w:rPr>
                <w:rFonts w:ascii="Times New Roman" w:hAnsi="Times New Roman" w:cs="Times New Roman"/>
                <w:sz w:val="21"/>
                <w:szCs w:val="21"/>
              </w:rPr>
            </w:pPr>
            <w:proofErr w:type="spellStart"/>
            <w:r w:rsidRPr="00BF46D9">
              <w:rPr>
                <w:rFonts w:ascii="Times New Roman" w:hAnsi="Times New Roman" w:cs="Times New Roman"/>
                <w:sz w:val="21"/>
                <w:szCs w:val="21"/>
              </w:rPr>
              <w:t>годично</w:t>
            </w:r>
            <w:proofErr w:type="spellEnd"/>
            <w:r w:rsidRPr="00BF46D9">
              <w:rPr>
                <w:rFonts w:ascii="Times New Roman" w:hAnsi="Times New Roman" w:cs="Times New Roman"/>
                <w:sz w:val="21"/>
                <w:szCs w:val="21"/>
              </w:rPr>
              <w:t xml:space="preserve">, </w:t>
            </w:r>
            <w:r w:rsidRPr="00BF46D9">
              <w:rPr>
                <w:rFonts w:ascii="Times New Roman" w:hAnsi="Times New Roman" w:cs="Times New Roman"/>
                <w:sz w:val="21"/>
                <w:szCs w:val="21"/>
              </w:rPr>
              <w:lastRenderedPageBreak/>
              <w:t>кругло-</w:t>
            </w:r>
          </w:p>
          <w:p w:rsidR="00BF46D9" w:rsidRPr="00BF46D9" w:rsidRDefault="00BF46D9" w:rsidP="00BF46D9">
            <w:pPr>
              <w:rPr>
                <w:rFonts w:ascii="Times New Roman" w:hAnsi="Times New Roman" w:cs="Times New Roman"/>
                <w:sz w:val="21"/>
                <w:szCs w:val="21"/>
              </w:rPr>
            </w:pPr>
            <w:proofErr w:type="spellStart"/>
            <w:r w:rsidRPr="00BF46D9">
              <w:rPr>
                <w:rFonts w:ascii="Times New Roman" w:hAnsi="Times New Roman" w:cs="Times New Roman"/>
                <w:sz w:val="21"/>
                <w:szCs w:val="21"/>
              </w:rPr>
              <w:t>суточно</w:t>
            </w:r>
            <w:proofErr w:type="spellEnd"/>
          </w:p>
        </w:tc>
        <w:tc>
          <w:tcPr>
            <w:tcW w:w="1418" w:type="dxa"/>
            <w:gridSpan w:val="2"/>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lastRenderedPageBreak/>
              <w:t>кругло-</w:t>
            </w:r>
            <w:proofErr w:type="spellStart"/>
            <w:r w:rsidRPr="00BF46D9">
              <w:rPr>
                <w:rFonts w:ascii="Times New Roman" w:hAnsi="Times New Roman" w:cs="Times New Roman"/>
                <w:sz w:val="21"/>
                <w:szCs w:val="21"/>
              </w:rPr>
              <w:t>годично</w:t>
            </w:r>
            <w:proofErr w:type="spellEnd"/>
            <w:r w:rsidRPr="00BF46D9">
              <w:rPr>
                <w:rFonts w:ascii="Times New Roman" w:hAnsi="Times New Roman" w:cs="Times New Roman"/>
                <w:sz w:val="21"/>
                <w:szCs w:val="21"/>
              </w:rPr>
              <w:t xml:space="preserve">, </w:t>
            </w:r>
            <w:r w:rsidRPr="00BF46D9">
              <w:rPr>
                <w:rFonts w:ascii="Times New Roman" w:hAnsi="Times New Roman" w:cs="Times New Roman"/>
                <w:sz w:val="21"/>
                <w:szCs w:val="21"/>
              </w:rPr>
              <w:lastRenderedPageBreak/>
              <w:t>кругло-</w:t>
            </w:r>
          </w:p>
          <w:p w:rsidR="00BF46D9" w:rsidRPr="00BF46D9" w:rsidRDefault="00BF46D9" w:rsidP="00BF46D9">
            <w:pPr>
              <w:rPr>
                <w:rFonts w:ascii="Times New Roman" w:hAnsi="Times New Roman" w:cs="Times New Roman"/>
                <w:sz w:val="21"/>
                <w:szCs w:val="21"/>
              </w:rPr>
            </w:pPr>
            <w:proofErr w:type="spellStart"/>
            <w:r w:rsidRPr="00BF46D9">
              <w:rPr>
                <w:rFonts w:ascii="Times New Roman" w:hAnsi="Times New Roman" w:cs="Times New Roman"/>
                <w:sz w:val="21"/>
                <w:szCs w:val="21"/>
              </w:rPr>
              <w:t>суточно</w:t>
            </w:r>
            <w:proofErr w:type="spellEnd"/>
          </w:p>
        </w:tc>
        <w:tc>
          <w:tcPr>
            <w:tcW w:w="1276"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lastRenderedPageBreak/>
              <w:t>кругло-</w:t>
            </w:r>
          </w:p>
          <w:p w:rsidR="00BF46D9" w:rsidRPr="00BF46D9" w:rsidRDefault="00BF46D9" w:rsidP="00BF46D9">
            <w:pPr>
              <w:rPr>
                <w:rFonts w:ascii="Times New Roman" w:hAnsi="Times New Roman" w:cs="Times New Roman"/>
                <w:sz w:val="21"/>
                <w:szCs w:val="21"/>
              </w:rPr>
            </w:pPr>
            <w:proofErr w:type="spellStart"/>
            <w:r w:rsidRPr="00BF46D9">
              <w:rPr>
                <w:rFonts w:ascii="Times New Roman" w:hAnsi="Times New Roman" w:cs="Times New Roman"/>
                <w:sz w:val="21"/>
                <w:szCs w:val="21"/>
              </w:rPr>
              <w:t>годично</w:t>
            </w:r>
            <w:proofErr w:type="spellEnd"/>
            <w:r w:rsidRPr="00BF46D9">
              <w:rPr>
                <w:rFonts w:ascii="Times New Roman" w:hAnsi="Times New Roman" w:cs="Times New Roman"/>
                <w:sz w:val="21"/>
                <w:szCs w:val="21"/>
              </w:rPr>
              <w:t>,</w:t>
            </w:r>
          </w:p>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lastRenderedPageBreak/>
              <w:t>кругло-</w:t>
            </w:r>
            <w:proofErr w:type="spellStart"/>
            <w:r w:rsidRPr="00BF46D9">
              <w:rPr>
                <w:rFonts w:ascii="Times New Roman" w:hAnsi="Times New Roman" w:cs="Times New Roman"/>
                <w:sz w:val="21"/>
                <w:szCs w:val="21"/>
              </w:rPr>
              <w:t>суточно</w:t>
            </w:r>
            <w:proofErr w:type="spellEnd"/>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lastRenderedPageBreak/>
              <w:t xml:space="preserve">В 2017 году полностью завершена работа по </w:t>
            </w:r>
            <w:r w:rsidRPr="00BF46D9">
              <w:rPr>
                <w:rFonts w:ascii="Times New Roman" w:hAnsi="Times New Roman" w:cs="Times New Roman"/>
                <w:sz w:val="21"/>
                <w:szCs w:val="21"/>
              </w:rPr>
              <w:lastRenderedPageBreak/>
              <w:t>реализации возможности контроля за соблюдением жилищного законодательства с помощью обратной связи с населением и по переводу «горячей» телефонной линии в круглосуточный и круглогодичный режим.</w:t>
            </w:r>
          </w:p>
        </w:tc>
      </w:tr>
      <w:tr w:rsidR="00BF46D9" w:rsidRPr="00BF46D9" w:rsidTr="00681C6C">
        <w:trPr>
          <w:trHeight w:val="3191"/>
        </w:trPr>
        <w:tc>
          <w:tcPr>
            <w:tcW w:w="850"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1.6.3</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Передача  в управление частным операторам на основе концессионных соглашений объектов ЖКХ всех государственных и муниципальных предприятий, осуществляющих неэффективное управление</w:t>
            </w:r>
          </w:p>
        </w:tc>
        <w:tc>
          <w:tcPr>
            <w:tcW w:w="2977" w:type="dxa"/>
          </w:tcPr>
          <w:p w:rsidR="00BF46D9" w:rsidRPr="00BF46D9" w:rsidRDefault="00BF46D9" w:rsidP="00CB5817">
            <w:pPr>
              <w:ind w:right="-108"/>
              <w:rPr>
                <w:rFonts w:ascii="Times New Roman" w:hAnsi="Times New Roman" w:cs="Times New Roman"/>
                <w:sz w:val="21"/>
                <w:szCs w:val="21"/>
              </w:rPr>
            </w:pPr>
            <w:r w:rsidRPr="00BF46D9">
              <w:rPr>
                <w:rFonts w:ascii="Times New Roman" w:hAnsi="Times New Roman" w:cs="Times New Roman"/>
                <w:sz w:val="21"/>
                <w:szCs w:val="21"/>
              </w:rPr>
              <w:t>доля  объектов жилищно-коммунального хозяйства государственных и муниципальных предприятий, осуществляющих неэффективное управление, переданных частным операторам на основе концессионных соглашений, в соответствии с графиками, актуализированными на основании проведенного анализа эффективности управления,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418" w:type="dxa"/>
            <w:gridSpan w:val="2"/>
          </w:tcPr>
          <w:p w:rsidR="00BF46D9" w:rsidRPr="00BF46D9" w:rsidRDefault="00BF46D9" w:rsidP="009E2EB1">
            <w:pPr>
              <w:jc w:val="center"/>
              <w:rPr>
                <w:rFonts w:ascii="Times New Roman" w:hAnsi="Times New Roman" w:cs="Times New Roman"/>
                <w:sz w:val="21"/>
                <w:szCs w:val="21"/>
              </w:rPr>
            </w:pPr>
            <w:r w:rsidRPr="00BF46D9">
              <w:rPr>
                <w:rFonts w:ascii="Times New Roman" w:hAnsi="Times New Roman" w:cs="Times New Roman"/>
                <w:sz w:val="21"/>
                <w:szCs w:val="21"/>
              </w:rPr>
              <w:t>17,0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Мероприятия запланированы на 2018 г.</w:t>
            </w:r>
          </w:p>
          <w:p w:rsidR="00BF46D9" w:rsidRPr="00BF46D9" w:rsidRDefault="00BF46D9" w:rsidP="00BF46D9">
            <w:pPr>
              <w:rPr>
                <w:rFonts w:ascii="Times New Roman" w:hAnsi="Times New Roman" w:cs="Times New Roman"/>
                <w:sz w:val="21"/>
                <w:szCs w:val="21"/>
              </w:rPr>
            </w:pPr>
          </w:p>
        </w:tc>
      </w:tr>
      <w:tr w:rsidR="00BF46D9" w:rsidRPr="0020381A" w:rsidTr="00681C6C">
        <w:trPr>
          <w:trHeight w:val="1878"/>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tcPr>
          <w:p w:rsidR="00BF46D9" w:rsidRPr="00BF46D9" w:rsidRDefault="00BF46D9" w:rsidP="00BF46D9">
            <w:pPr>
              <w:rPr>
                <w:rFonts w:ascii="Times New Roman" w:hAnsi="Times New Roman" w:cs="Times New Roman"/>
                <w:sz w:val="21"/>
                <w:szCs w:val="21"/>
              </w:rPr>
            </w:pPr>
          </w:p>
        </w:tc>
        <w:tc>
          <w:tcPr>
            <w:tcW w:w="2977" w:type="dxa"/>
          </w:tcPr>
          <w:p w:rsidR="00BF46D9" w:rsidRPr="007051A4" w:rsidRDefault="00BF46D9" w:rsidP="00BF46D9">
            <w:pPr>
              <w:ind w:right="-108"/>
              <w:rPr>
                <w:rFonts w:ascii="Times New Roman" w:hAnsi="Times New Roman" w:cs="Times New Roman"/>
                <w:sz w:val="21"/>
                <w:szCs w:val="21"/>
              </w:rPr>
            </w:pPr>
            <w:r w:rsidRPr="007051A4">
              <w:rPr>
                <w:rFonts w:ascii="Times New Roman" w:hAnsi="Times New Roman" w:cs="Times New Roman"/>
                <w:sz w:val="21"/>
                <w:szCs w:val="21"/>
              </w:rPr>
              <w:t>доля объектов ЖКХ, зарегистрированных в государственную или муниципальную собственность, %</w:t>
            </w:r>
          </w:p>
        </w:tc>
        <w:tc>
          <w:tcPr>
            <w:tcW w:w="1084" w:type="dxa"/>
          </w:tcPr>
          <w:p w:rsidR="00BF46D9" w:rsidRPr="007051A4" w:rsidRDefault="00BF46D9" w:rsidP="00BF46D9">
            <w:pPr>
              <w:jc w:val="center"/>
              <w:rPr>
                <w:rFonts w:ascii="Times New Roman" w:hAnsi="Times New Roman" w:cs="Times New Roman"/>
                <w:sz w:val="21"/>
                <w:szCs w:val="21"/>
              </w:rPr>
            </w:pPr>
            <w:r w:rsidRPr="007051A4">
              <w:rPr>
                <w:rFonts w:ascii="Times New Roman" w:hAnsi="Times New Roman" w:cs="Times New Roman"/>
                <w:sz w:val="21"/>
                <w:szCs w:val="21"/>
              </w:rPr>
              <w:t>29,5</w:t>
            </w:r>
          </w:p>
        </w:tc>
        <w:tc>
          <w:tcPr>
            <w:tcW w:w="992" w:type="dxa"/>
          </w:tcPr>
          <w:p w:rsidR="00BF46D9" w:rsidRPr="007051A4" w:rsidRDefault="00BF46D9" w:rsidP="00BF46D9">
            <w:pPr>
              <w:jc w:val="center"/>
              <w:rPr>
                <w:rFonts w:ascii="Times New Roman" w:hAnsi="Times New Roman" w:cs="Times New Roman"/>
                <w:sz w:val="21"/>
                <w:szCs w:val="21"/>
              </w:rPr>
            </w:pPr>
            <w:r w:rsidRPr="007051A4">
              <w:rPr>
                <w:rFonts w:ascii="Times New Roman" w:hAnsi="Times New Roman" w:cs="Times New Roman"/>
                <w:sz w:val="21"/>
                <w:szCs w:val="21"/>
              </w:rPr>
              <w:t>39,0</w:t>
            </w:r>
          </w:p>
        </w:tc>
        <w:tc>
          <w:tcPr>
            <w:tcW w:w="1225" w:type="dxa"/>
          </w:tcPr>
          <w:p w:rsidR="00BF46D9" w:rsidRPr="007051A4" w:rsidRDefault="00BF46D9" w:rsidP="00BF46D9">
            <w:pPr>
              <w:jc w:val="center"/>
              <w:rPr>
                <w:rFonts w:ascii="Times New Roman" w:hAnsi="Times New Roman" w:cs="Times New Roman"/>
                <w:sz w:val="21"/>
                <w:szCs w:val="21"/>
              </w:rPr>
            </w:pPr>
            <w:r w:rsidRPr="007051A4">
              <w:rPr>
                <w:rFonts w:ascii="Times New Roman" w:hAnsi="Times New Roman" w:cs="Times New Roman"/>
                <w:sz w:val="21"/>
                <w:szCs w:val="21"/>
              </w:rPr>
              <w:t>70</w:t>
            </w:r>
          </w:p>
        </w:tc>
        <w:tc>
          <w:tcPr>
            <w:tcW w:w="1418" w:type="dxa"/>
            <w:gridSpan w:val="2"/>
          </w:tcPr>
          <w:p w:rsidR="00BF46D9" w:rsidRPr="007051A4" w:rsidRDefault="00BF46D9" w:rsidP="00BF46D9">
            <w:pPr>
              <w:jc w:val="center"/>
              <w:rPr>
                <w:rFonts w:ascii="Times New Roman" w:hAnsi="Times New Roman" w:cs="Times New Roman"/>
                <w:sz w:val="21"/>
                <w:szCs w:val="21"/>
              </w:rPr>
            </w:pPr>
            <w:r w:rsidRPr="007051A4">
              <w:rPr>
                <w:rFonts w:ascii="Times New Roman" w:hAnsi="Times New Roman" w:cs="Times New Roman"/>
                <w:sz w:val="21"/>
                <w:szCs w:val="21"/>
              </w:rPr>
              <w:t>100</w:t>
            </w:r>
          </w:p>
        </w:tc>
        <w:tc>
          <w:tcPr>
            <w:tcW w:w="1276" w:type="dxa"/>
          </w:tcPr>
          <w:p w:rsidR="00BF46D9" w:rsidRPr="007051A4" w:rsidRDefault="00BF46D9" w:rsidP="00BF46D9">
            <w:pPr>
              <w:jc w:val="center"/>
              <w:rPr>
                <w:rFonts w:ascii="Times New Roman" w:hAnsi="Times New Roman" w:cs="Times New Roman"/>
                <w:sz w:val="21"/>
                <w:szCs w:val="21"/>
              </w:rPr>
            </w:pPr>
            <w:r w:rsidRPr="007051A4">
              <w:rPr>
                <w:rFonts w:ascii="Times New Roman" w:hAnsi="Times New Roman" w:cs="Times New Roman"/>
                <w:sz w:val="21"/>
                <w:szCs w:val="21"/>
              </w:rPr>
              <w:t>39,26</w:t>
            </w:r>
          </w:p>
        </w:tc>
        <w:tc>
          <w:tcPr>
            <w:tcW w:w="2743" w:type="dxa"/>
          </w:tcPr>
          <w:p w:rsidR="00BF46D9" w:rsidRPr="007051A4" w:rsidRDefault="00BF46D9" w:rsidP="00BF46D9">
            <w:pPr>
              <w:rPr>
                <w:rFonts w:ascii="Times New Roman" w:hAnsi="Times New Roman" w:cs="Times New Roman"/>
                <w:sz w:val="21"/>
                <w:szCs w:val="21"/>
              </w:rPr>
            </w:pPr>
            <w:r w:rsidRPr="007051A4">
              <w:rPr>
                <w:rFonts w:ascii="Times New Roman" w:hAnsi="Times New Roman" w:cs="Times New Roman"/>
                <w:sz w:val="21"/>
                <w:szCs w:val="21"/>
              </w:rPr>
              <w:t>В настоящее время передача в управление частным операторам на основе концессионных соглашений объектов ЖКХ всех государственных и муниципальных предприятий, осуществляющих неэффективное управление осложнена тем (и это проблема большинства регионов), что в РФ не ведется реестр добросовестных частных операторов и не налажена централизованная система их обучения и повышения квалификации</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1.6.4</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информационной открытости отрасли ЖКХ РСО-Алания путем создания государственной информационной системы жилищно-</w:t>
            </w:r>
            <w:r w:rsidRPr="00BF46D9">
              <w:rPr>
                <w:rFonts w:ascii="Times New Roman" w:hAnsi="Times New Roman" w:cs="Times New Roman"/>
                <w:sz w:val="21"/>
                <w:szCs w:val="21"/>
              </w:rPr>
              <w:lastRenderedPageBreak/>
              <w:t>коммунального хозяйства в соответствии с Федеральным законом «О государственной информационной системе жилищно-коммунального хозяйства»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 РСО-Алания,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В соответствии с Федеральными законами от 21 июля 2014 года №209-ФЗ «О государственной информационной системе жилищно-коммунального хозяйства» и от 21 июля 2014 года №263-ФЗ «О </w:t>
            </w:r>
            <w:r w:rsidRPr="00BF46D9">
              <w:rPr>
                <w:rFonts w:ascii="Times New Roman" w:hAnsi="Times New Roman" w:cs="Times New Roman"/>
                <w:sz w:val="21"/>
                <w:szCs w:val="21"/>
              </w:rPr>
              <w:lastRenderedPageBreak/>
              <w:t>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 в республике проведена работа по созданию и внедрению государственной информационной системы жилищно-коммунального хозяйства</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1.6.5</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развития сферы жилищно-коммунального хозяйства РСО-Алания, предусматривающего реализацию законодательства РФ, решений Президента</w:t>
            </w:r>
            <w:r w:rsidR="00D34AB0">
              <w:rPr>
                <w:rFonts w:ascii="Times New Roman" w:hAnsi="Times New Roman" w:cs="Times New Roman"/>
                <w:sz w:val="21"/>
                <w:szCs w:val="21"/>
              </w:rPr>
              <w:t xml:space="preserve"> РФ и решений Правительства РФ </w:t>
            </w:r>
            <w:r w:rsidRPr="00BF46D9">
              <w:rPr>
                <w:rFonts w:ascii="Times New Roman" w:hAnsi="Times New Roman" w:cs="Times New Roman"/>
                <w:sz w:val="21"/>
                <w:szCs w:val="21"/>
              </w:rPr>
              <w:t xml:space="preserve">в сфере жилищно-коммунального </w:t>
            </w:r>
            <w:r w:rsidRPr="00BF46D9">
              <w:rPr>
                <w:rFonts w:ascii="Times New Roman" w:hAnsi="Times New Roman" w:cs="Times New Roman"/>
                <w:sz w:val="21"/>
                <w:szCs w:val="21"/>
              </w:rPr>
              <w:lastRenderedPageBreak/>
              <w:t>хозяйства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 xml:space="preserve">доля муниципальных районов РСО-Алания, реализующих утвержденные комплексы мер по развитию жилищно-коммунального хозяйства республики, предусматривающих реализацию законодательства Российской Федерации, решений  Президента РФ и решений Правительства РФ  в сфере жилищно-коммунального </w:t>
            </w:r>
            <w:r w:rsidRPr="00BF46D9">
              <w:rPr>
                <w:rFonts w:ascii="Times New Roman" w:hAnsi="Times New Roman" w:cs="Times New Roman"/>
                <w:sz w:val="21"/>
                <w:szCs w:val="21"/>
              </w:rPr>
              <w:lastRenderedPageBreak/>
              <w:t>хозяйства в соответствии с пунктом 9.11 части 1 статьи 14 Федерального закона «О Фонде содействия реформированию жилищно-коммунального хозяйства»,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Распоряжением Правительства Республики Северная Осетия-Алания от 28 ноября 2014 года №430-р утвержден комплекс мер («дорожная карта») по развитию жилищно-коммунального хозяйства. Аналогичные «дорожные карты» по развитию жилищно-коммунального хозяйства утверждены во </w:t>
            </w:r>
            <w:r w:rsidRPr="00BF46D9">
              <w:rPr>
                <w:rFonts w:ascii="Times New Roman" w:hAnsi="Times New Roman" w:cs="Times New Roman"/>
                <w:sz w:val="21"/>
                <w:szCs w:val="21"/>
              </w:rPr>
              <w:lastRenderedPageBreak/>
              <w:t>всех муниципальных районах республики</w:t>
            </w:r>
          </w:p>
        </w:tc>
      </w:tr>
      <w:tr w:rsidR="00BF46D9" w:rsidRPr="0020381A" w:rsidTr="00681C6C">
        <w:trPr>
          <w:trHeight w:val="1612"/>
        </w:trPr>
        <w:tc>
          <w:tcPr>
            <w:tcW w:w="850" w:type="dxa"/>
            <w:vMerge w:val="restart"/>
          </w:tcPr>
          <w:p w:rsidR="00BF46D9" w:rsidRPr="007051A4" w:rsidRDefault="00BF46D9" w:rsidP="00BF46D9">
            <w:pPr>
              <w:jc w:val="center"/>
              <w:rPr>
                <w:rFonts w:ascii="Times New Roman" w:hAnsi="Times New Roman" w:cs="Times New Roman"/>
                <w:sz w:val="21"/>
                <w:szCs w:val="21"/>
              </w:rPr>
            </w:pPr>
            <w:r w:rsidRPr="007051A4">
              <w:rPr>
                <w:rFonts w:ascii="Times New Roman" w:hAnsi="Times New Roman" w:cs="Times New Roman"/>
                <w:sz w:val="21"/>
                <w:szCs w:val="21"/>
              </w:rPr>
              <w:lastRenderedPageBreak/>
              <w:t>1.6.6</w:t>
            </w:r>
          </w:p>
        </w:tc>
        <w:tc>
          <w:tcPr>
            <w:tcW w:w="2410" w:type="dxa"/>
            <w:vMerge w:val="restart"/>
          </w:tcPr>
          <w:p w:rsidR="00BF46D9" w:rsidRPr="007051A4" w:rsidRDefault="00BF46D9" w:rsidP="00BF46D9">
            <w:pPr>
              <w:rPr>
                <w:rFonts w:ascii="Times New Roman" w:hAnsi="Times New Roman" w:cs="Times New Roman"/>
                <w:sz w:val="21"/>
                <w:szCs w:val="21"/>
              </w:rPr>
            </w:pPr>
            <w:r w:rsidRPr="007051A4">
              <w:rPr>
                <w:rFonts w:ascii="Times New Roman" w:hAnsi="Times New Roman" w:cs="Times New Roman"/>
                <w:sz w:val="21"/>
                <w:szCs w:val="21"/>
              </w:rPr>
              <w:t>Создание условий для привлечения инвестиций в сферы водоснабжения, водоотведения и теплоснабжения</w:t>
            </w:r>
          </w:p>
        </w:tc>
        <w:tc>
          <w:tcPr>
            <w:tcW w:w="2977" w:type="dxa"/>
          </w:tcPr>
          <w:p w:rsidR="00BF46D9" w:rsidRPr="007051A4" w:rsidRDefault="00BF46D9" w:rsidP="00BF46D9">
            <w:pPr>
              <w:ind w:right="-108"/>
              <w:rPr>
                <w:rFonts w:ascii="Times New Roman" w:hAnsi="Times New Roman" w:cs="Times New Roman"/>
                <w:sz w:val="21"/>
                <w:szCs w:val="21"/>
              </w:rPr>
            </w:pPr>
            <w:r w:rsidRPr="007051A4">
              <w:rPr>
                <w:rFonts w:ascii="Times New Roman" w:hAnsi="Times New Roman" w:cs="Times New Roman"/>
                <w:sz w:val="21"/>
                <w:szCs w:val="21"/>
              </w:rPr>
              <w:t xml:space="preserve">доля муниципальных образований от общего числа, в которых разработаны: </w:t>
            </w:r>
          </w:p>
        </w:tc>
        <w:tc>
          <w:tcPr>
            <w:tcW w:w="1084" w:type="dxa"/>
          </w:tcPr>
          <w:p w:rsidR="00BF46D9" w:rsidRPr="007051A4" w:rsidRDefault="00BF46D9" w:rsidP="00BF46D9">
            <w:pPr>
              <w:jc w:val="center"/>
              <w:rPr>
                <w:rFonts w:ascii="Times New Roman" w:hAnsi="Times New Roman" w:cs="Times New Roman"/>
                <w:sz w:val="21"/>
                <w:szCs w:val="21"/>
              </w:rPr>
            </w:pPr>
          </w:p>
        </w:tc>
        <w:tc>
          <w:tcPr>
            <w:tcW w:w="992" w:type="dxa"/>
          </w:tcPr>
          <w:p w:rsidR="00BF46D9" w:rsidRPr="007051A4" w:rsidRDefault="00BF46D9" w:rsidP="00BF46D9">
            <w:pPr>
              <w:jc w:val="center"/>
              <w:rPr>
                <w:rFonts w:ascii="Times New Roman" w:hAnsi="Times New Roman" w:cs="Times New Roman"/>
                <w:sz w:val="21"/>
                <w:szCs w:val="21"/>
              </w:rPr>
            </w:pPr>
          </w:p>
        </w:tc>
        <w:tc>
          <w:tcPr>
            <w:tcW w:w="1225" w:type="dxa"/>
          </w:tcPr>
          <w:p w:rsidR="00BF46D9" w:rsidRPr="007051A4" w:rsidRDefault="00BF46D9" w:rsidP="00BF46D9">
            <w:pPr>
              <w:jc w:val="center"/>
              <w:rPr>
                <w:rFonts w:ascii="Times New Roman" w:hAnsi="Times New Roman" w:cs="Times New Roman"/>
                <w:sz w:val="21"/>
                <w:szCs w:val="21"/>
              </w:rPr>
            </w:pPr>
          </w:p>
        </w:tc>
        <w:tc>
          <w:tcPr>
            <w:tcW w:w="1418" w:type="dxa"/>
            <w:gridSpan w:val="2"/>
          </w:tcPr>
          <w:p w:rsidR="00BF46D9" w:rsidRPr="007051A4" w:rsidRDefault="00BF46D9" w:rsidP="00BF46D9">
            <w:pPr>
              <w:jc w:val="center"/>
              <w:rPr>
                <w:rFonts w:ascii="Times New Roman" w:hAnsi="Times New Roman" w:cs="Times New Roman"/>
                <w:sz w:val="21"/>
                <w:szCs w:val="21"/>
              </w:rPr>
            </w:pPr>
          </w:p>
        </w:tc>
        <w:tc>
          <w:tcPr>
            <w:tcW w:w="1276" w:type="dxa"/>
          </w:tcPr>
          <w:p w:rsidR="00BF46D9" w:rsidRPr="007051A4" w:rsidRDefault="00BF46D9" w:rsidP="00BF46D9">
            <w:pPr>
              <w:jc w:val="center"/>
              <w:rPr>
                <w:rFonts w:ascii="Times New Roman" w:hAnsi="Times New Roman" w:cs="Times New Roman"/>
                <w:sz w:val="21"/>
                <w:szCs w:val="21"/>
              </w:rPr>
            </w:pPr>
          </w:p>
        </w:tc>
        <w:tc>
          <w:tcPr>
            <w:tcW w:w="2743" w:type="dxa"/>
          </w:tcPr>
          <w:p w:rsidR="00BF46D9" w:rsidRPr="007051A4" w:rsidRDefault="00BF46D9" w:rsidP="00BF46D9">
            <w:pPr>
              <w:rPr>
                <w:rFonts w:ascii="Times New Roman" w:hAnsi="Times New Roman" w:cs="Times New Roman"/>
                <w:sz w:val="21"/>
                <w:szCs w:val="21"/>
              </w:rPr>
            </w:pPr>
          </w:p>
        </w:tc>
      </w:tr>
      <w:tr w:rsidR="00BE5E2B" w:rsidRPr="0020381A" w:rsidTr="00681C6C">
        <w:trPr>
          <w:trHeight w:val="1032"/>
        </w:trPr>
        <w:tc>
          <w:tcPr>
            <w:tcW w:w="850" w:type="dxa"/>
            <w:vMerge/>
          </w:tcPr>
          <w:p w:rsidR="00BE5E2B" w:rsidRPr="007051A4" w:rsidRDefault="00BE5E2B" w:rsidP="00BF46D9">
            <w:pPr>
              <w:jc w:val="center"/>
              <w:rPr>
                <w:rFonts w:ascii="Times New Roman" w:hAnsi="Times New Roman" w:cs="Times New Roman"/>
                <w:sz w:val="21"/>
                <w:szCs w:val="21"/>
              </w:rPr>
            </w:pPr>
          </w:p>
        </w:tc>
        <w:tc>
          <w:tcPr>
            <w:tcW w:w="2410" w:type="dxa"/>
            <w:vMerge/>
          </w:tcPr>
          <w:p w:rsidR="00BE5E2B" w:rsidRPr="007051A4" w:rsidRDefault="00BE5E2B" w:rsidP="00BF46D9">
            <w:pPr>
              <w:rPr>
                <w:rFonts w:ascii="Times New Roman" w:hAnsi="Times New Roman" w:cs="Times New Roman"/>
                <w:sz w:val="21"/>
                <w:szCs w:val="21"/>
              </w:rPr>
            </w:pPr>
          </w:p>
        </w:tc>
        <w:tc>
          <w:tcPr>
            <w:tcW w:w="2977" w:type="dxa"/>
          </w:tcPr>
          <w:p w:rsidR="00BE5E2B" w:rsidRPr="007051A4" w:rsidRDefault="00BE5E2B" w:rsidP="00BF46D9">
            <w:pPr>
              <w:ind w:right="-108"/>
              <w:rPr>
                <w:rFonts w:ascii="Times New Roman" w:hAnsi="Times New Roman" w:cs="Times New Roman"/>
                <w:sz w:val="21"/>
                <w:szCs w:val="21"/>
              </w:rPr>
            </w:pPr>
            <w:r w:rsidRPr="007051A4">
              <w:rPr>
                <w:rFonts w:ascii="Times New Roman" w:hAnsi="Times New Roman" w:cs="Times New Roman"/>
                <w:sz w:val="21"/>
                <w:szCs w:val="21"/>
              </w:rPr>
              <w:t>программы комплексного развития коммунальной инфраструктуры, %</w:t>
            </w:r>
          </w:p>
        </w:tc>
        <w:tc>
          <w:tcPr>
            <w:tcW w:w="1084" w:type="dxa"/>
          </w:tcPr>
          <w:p w:rsidR="00BE5E2B" w:rsidRPr="007051A4" w:rsidRDefault="00BE5E2B" w:rsidP="00BF46D9">
            <w:pPr>
              <w:jc w:val="center"/>
              <w:rPr>
                <w:rFonts w:ascii="Times New Roman" w:hAnsi="Times New Roman" w:cs="Times New Roman"/>
                <w:sz w:val="21"/>
                <w:szCs w:val="21"/>
              </w:rPr>
            </w:pPr>
            <w:r w:rsidRPr="007051A4">
              <w:rPr>
                <w:rFonts w:ascii="Times New Roman" w:hAnsi="Times New Roman" w:cs="Times New Roman"/>
                <w:sz w:val="21"/>
                <w:szCs w:val="21"/>
              </w:rPr>
              <w:t>23,1</w:t>
            </w:r>
          </w:p>
        </w:tc>
        <w:tc>
          <w:tcPr>
            <w:tcW w:w="992" w:type="dxa"/>
          </w:tcPr>
          <w:p w:rsidR="00BE5E2B" w:rsidRPr="007051A4" w:rsidRDefault="00BE5E2B" w:rsidP="00BF46D9">
            <w:pPr>
              <w:jc w:val="center"/>
              <w:rPr>
                <w:rFonts w:ascii="Times New Roman" w:hAnsi="Times New Roman" w:cs="Times New Roman"/>
                <w:sz w:val="21"/>
                <w:szCs w:val="21"/>
              </w:rPr>
            </w:pPr>
            <w:r w:rsidRPr="007051A4">
              <w:rPr>
                <w:rFonts w:ascii="Times New Roman" w:hAnsi="Times New Roman" w:cs="Times New Roman"/>
                <w:sz w:val="21"/>
                <w:szCs w:val="21"/>
              </w:rPr>
              <w:t>75,6</w:t>
            </w:r>
          </w:p>
        </w:tc>
        <w:tc>
          <w:tcPr>
            <w:tcW w:w="1225" w:type="dxa"/>
          </w:tcPr>
          <w:p w:rsidR="00BE5E2B" w:rsidRPr="007051A4" w:rsidRDefault="00BE5E2B" w:rsidP="00BF46D9">
            <w:pPr>
              <w:jc w:val="center"/>
              <w:rPr>
                <w:rFonts w:ascii="Times New Roman" w:hAnsi="Times New Roman" w:cs="Times New Roman"/>
                <w:sz w:val="21"/>
                <w:szCs w:val="21"/>
              </w:rPr>
            </w:pPr>
            <w:r w:rsidRPr="007051A4">
              <w:rPr>
                <w:rFonts w:ascii="Times New Roman" w:hAnsi="Times New Roman" w:cs="Times New Roman"/>
                <w:sz w:val="21"/>
                <w:szCs w:val="21"/>
              </w:rPr>
              <w:t>85,0</w:t>
            </w:r>
          </w:p>
        </w:tc>
        <w:tc>
          <w:tcPr>
            <w:tcW w:w="1418" w:type="dxa"/>
            <w:gridSpan w:val="2"/>
          </w:tcPr>
          <w:p w:rsidR="00BE5E2B" w:rsidRPr="007051A4" w:rsidRDefault="00BE5E2B" w:rsidP="00BF46D9">
            <w:pPr>
              <w:jc w:val="center"/>
              <w:rPr>
                <w:rFonts w:ascii="Times New Roman" w:hAnsi="Times New Roman" w:cs="Times New Roman"/>
                <w:sz w:val="21"/>
                <w:szCs w:val="21"/>
              </w:rPr>
            </w:pPr>
            <w:r w:rsidRPr="007051A4">
              <w:rPr>
                <w:rFonts w:ascii="Times New Roman" w:hAnsi="Times New Roman" w:cs="Times New Roman"/>
                <w:sz w:val="21"/>
                <w:szCs w:val="21"/>
              </w:rPr>
              <w:t>100,0</w:t>
            </w:r>
          </w:p>
        </w:tc>
        <w:tc>
          <w:tcPr>
            <w:tcW w:w="1276" w:type="dxa"/>
          </w:tcPr>
          <w:p w:rsidR="00BE5E2B" w:rsidRPr="007051A4" w:rsidRDefault="00BE5E2B" w:rsidP="00BF46D9">
            <w:pPr>
              <w:jc w:val="center"/>
              <w:rPr>
                <w:rFonts w:ascii="Times New Roman" w:hAnsi="Times New Roman" w:cs="Times New Roman"/>
                <w:sz w:val="21"/>
                <w:szCs w:val="21"/>
              </w:rPr>
            </w:pPr>
            <w:r>
              <w:rPr>
                <w:rFonts w:ascii="Times New Roman" w:hAnsi="Times New Roman" w:cs="Times New Roman"/>
                <w:sz w:val="21"/>
                <w:szCs w:val="21"/>
              </w:rPr>
              <w:t>85,0</w:t>
            </w:r>
          </w:p>
        </w:tc>
        <w:tc>
          <w:tcPr>
            <w:tcW w:w="2743" w:type="dxa"/>
            <w:vMerge w:val="restart"/>
          </w:tcPr>
          <w:p w:rsidR="00BE5E2B" w:rsidRPr="00BE5E2B" w:rsidRDefault="00BE5E2B" w:rsidP="00BE5E2B">
            <w:pPr>
              <w:rPr>
                <w:rFonts w:ascii="Times New Roman" w:hAnsi="Times New Roman" w:cs="Times New Roman"/>
                <w:sz w:val="21"/>
                <w:szCs w:val="21"/>
              </w:rPr>
            </w:pPr>
            <w:r w:rsidRPr="00BE5E2B">
              <w:rPr>
                <w:rFonts w:ascii="Times New Roman" w:hAnsi="Times New Roman" w:cs="Times New Roman"/>
                <w:sz w:val="21"/>
                <w:szCs w:val="21"/>
              </w:rPr>
              <w:t>Правительством РСО-Алания  утверждены графики утверждения ПКР коммунальной инфраструктуры  и схем водоснабжения</w:t>
            </w:r>
            <w:r>
              <w:rPr>
                <w:rFonts w:ascii="Times New Roman" w:hAnsi="Times New Roman" w:cs="Times New Roman"/>
                <w:sz w:val="21"/>
                <w:szCs w:val="21"/>
              </w:rPr>
              <w:t xml:space="preserve"> и </w:t>
            </w:r>
            <w:r w:rsidRPr="00BE5E2B">
              <w:rPr>
                <w:rFonts w:ascii="Times New Roman" w:hAnsi="Times New Roman" w:cs="Times New Roman"/>
                <w:sz w:val="21"/>
                <w:szCs w:val="21"/>
              </w:rPr>
              <w:t>водоотведения МО республики</w:t>
            </w:r>
          </w:p>
        </w:tc>
      </w:tr>
      <w:tr w:rsidR="00BE5E2B" w:rsidRPr="0064248B" w:rsidTr="00681C6C">
        <w:trPr>
          <w:trHeight w:val="421"/>
        </w:trPr>
        <w:tc>
          <w:tcPr>
            <w:tcW w:w="850" w:type="dxa"/>
            <w:vMerge/>
          </w:tcPr>
          <w:p w:rsidR="00BE5E2B" w:rsidRPr="007051A4" w:rsidRDefault="00BE5E2B" w:rsidP="00BF46D9">
            <w:pPr>
              <w:jc w:val="center"/>
              <w:rPr>
                <w:rFonts w:ascii="Times New Roman" w:hAnsi="Times New Roman" w:cs="Times New Roman"/>
                <w:sz w:val="21"/>
                <w:szCs w:val="21"/>
              </w:rPr>
            </w:pPr>
          </w:p>
        </w:tc>
        <w:tc>
          <w:tcPr>
            <w:tcW w:w="2410" w:type="dxa"/>
            <w:vMerge/>
          </w:tcPr>
          <w:p w:rsidR="00BE5E2B" w:rsidRPr="007051A4" w:rsidRDefault="00BE5E2B" w:rsidP="00BF46D9">
            <w:pPr>
              <w:rPr>
                <w:rFonts w:ascii="Times New Roman" w:hAnsi="Times New Roman" w:cs="Times New Roman"/>
                <w:sz w:val="21"/>
                <w:szCs w:val="21"/>
              </w:rPr>
            </w:pPr>
          </w:p>
        </w:tc>
        <w:tc>
          <w:tcPr>
            <w:tcW w:w="2977" w:type="dxa"/>
          </w:tcPr>
          <w:p w:rsidR="00BE5E2B" w:rsidRPr="007051A4" w:rsidRDefault="00BE5E2B" w:rsidP="00BF46D9">
            <w:pPr>
              <w:ind w:right="-108"/>
              <w:rPr>
                <w:rFonts w:ascii="Times New Roman" w:hAnsi="Times New Roman" w:cs="Times New Roman"/>
                <w:sz w:val="21"/>
                <w:szCs w:val="21"/>
              </w:rPr>
            </w:pPr>
            <w:r w:rsidRPr="007051A4">
              <w:rPr>
                <w:rFonts w:ascii="Times New Roman" w:hAnsi="Times New Roman" w:cs="Times New Roman"/>
                <w:sz w:val="21"/>
                <w:szCs w:val="21"/>
              </w:rPr>
              <w:t>схемы водоснабжения и водоотведения, %</w:t>
            </w:r>
          </w:p>
        </w:tc>
        <w:tc>
          <w:tcPr>
            <w:tcW w:w="1084" w:type="dxa"/>
          </w:tcPr>
          <w:p w:rsidR="00BE5E2B" w:rsidRPr="007051A4" w:rsidRDefault="00BE5E2B" w:rsidP="00BF46D9">
            <w:pPr>
              <w:jc w:val="center"/>
              <w:rPr>
                <w:rFonts w:ascii="Times New Roman" w:hAnsi="Times New Roman" w:cs="Times New Roman"/>
                <w:sz w:val="21"/>
                <w:szCs w:val="21"/>
              </w:rPr>
            </w:pPr>
            <w:r w:rsidRPr="007051A4">
              <w:rPr>
                <w:rFonts w:ascii="Times New Roman" w:hAnsi="Times New Roman" w:cs="Times New Roman"/>
                <w:sz w:val="21"/>
                <w:szCs w:val="21"/>
              </w:rPr>
              <w:t>46,3</w:t>
            </w:r>
          </w:p>
        </w:tc>
        <w:tc>
          <w:tcPr>
            <w:tcW w:w="992" w:type="dxa"/>
          </w:tcPr>
          <w:p w:rsidR="00BE5E2B" w:rsidRPr="007051A4" w:rsidRDefault="00BE5E2B" w:rsidP="00BF46D9">
            <w:pPr>
              <w:jc w:val="center"/>
              <w:rPr>
                <w:rFonts w:ascii="Times New Roman" w:hAnsi="Times New Roman" w:cs="Times New Roman"/>
                <w:sz w:val="21"/>
                <w:szCs w:val="21"/>
              </w:rPr>
            </w:pPr>
            <w:r w:rsidRPr="007051A4">
              <w:rPr>
                <w:rFonts w:ascii="Times New Roman" w:hAnsi="Times New Roman" w:cs="Times New Roman"/>
                <w:sz w:val="21"/>
                <w:szCs w:val="21"/>
              </w:rPr>
              <w:t>78,0</w:t>
            </w:r>
          </w:p>
        </w:tc>
        <w:tc>
          <w:tcPr>
            <w:tcW w:w="1225" w:type="dxa"/>
          </w:tcPr>
          <w:p w:rsidR="00BE5E2B" w:rsidRPr="007051A4" w:rsidRDefault="00BE5E2B" w:rsidP="00BF46D9">
            <w:pPr>
              <w:jc w:val="center"/>
              <w:rPr>
                <w:rFonts w:ascii="Times New Roman" w:hAnsi="Times New Roman" w:cs="Times New Roman"/>
                <w:sz w:val="21"/>
                <w:szCs w:val="21"/>
              </w:rPr>
            </w:pPr>
            <w:r w:rsidRPr="007051A4">
              <w:rPr>
                <w:rFonts w:ascii="Times New Roman" w:hAnsi="Times New Roman" w:cs="Times New Roman"/>
                <w:sz w:val="21"/>
                <w:szCs w:val="21"/>
              </w:rPr>
              <w:t>86,0</w:t>
            </w:r>
          </w:p>
        </w:tc>
        <w:tc>
          <w:tcPr>
            <w:tcW w:w="1418" w:type="dxa"/>
            <w:gridSpan w:val="2"/>
          </w:tcPr>
          <w:p w:rsidR="00BE5E2B" w:rsidRPr="007051A4" w:rsidRDefault="00BE5E2B" w:rsidP="00BF46D9">
            <w:pPr>
              <w:jc w:val="center"/>
              <w:rPr>
                <w:rFonts w:ascii="Times New Roman" w:hAnsi="Times New Roman" w:cs="Times New Roman"/>
                <w:sz w:val="21"/>
                <w:szCs w:val="21"/>
              </w:rPr>
            </w:pPr>
            <w:r w:rsidRPr="007051A4">
              <w:rPr>
                <w:rFonts w:ascii="Times New Roman" w:hAnsi="Times New Roman" w:cs="Times New Roman"/>
                <w:sz w:val="21"/>
                <w:szCs w:val="21"/>
              </w:rPr>
              <w:t>100,0</w:t>
            </w:r>
          </w:p>
        </w:tc>
        <w:tc>
          <w:tcPr>
            <w:tcW w:w="1276" w:type="dxa"/>
          </w:tcPr>
          <w:p w:rsidR="00BE5E2B" w:rsidRPr="007051A4" w:rsidRDefault="00BE5E2B" w:rsidP="00BF46D9">
            <w:pPr>
              <w:jc w:val="center"/>
              <w:rPr>
                <w:rFonts w:ascii="Times New Roman" w:hAnsi="Times New Roman" w:cs="Times New Roman"/>
                <w:sz w:val="21"/>
                <w:szCs w:val="21"/>
              </w:rPr>
            </w:pPr>
            <w:r>
              <w:rPr>
                <w:rFonts w:ascii="Times New Roman" w:hAnsi="Times New Roman" w:cs="Times New Roman"/>
                <w:sz w:val="21"/>
                <w:szCs w:val="21"/>
              </w:rPr>
              <w:t>86,0</w:t>
            </w:r>
          </w:p>
        </w:tc>
        <w:tc>
          <w:tcPr>
            <w:tcW w:w="2743" w:type="dxa"/>
            <w:vMerge/>
          </w:tcPr>
          <w:p w:rsidR="00BE5E2B" w:rsidRPr="00BE5E2B" w:rsidRDefault="00BE5E2B" w:rsidP="00BF46D9">
            <w:pPr>
              <w:rPr>
                <w:rFonts w:ascii="Times New Roman" w:hAnsi="Times New Roman" w:cs="Times New Roman"/>
                <w:color w:val="FF0000"/>
                <w:sz w:val="21"/>
                <w:szCs w:val="21"/>
              </w:rPr>
            </w:pP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1.6.7</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Создание условий для повышения качества и снижения себестоимости питьевой воды за счет внедрения самотечно-напорной системы </w:t>
            </w:r>
            <w:r w:rsidRPr="00BF46D9">
              <w:rPr>
                <w:rFonts w:ascii="Times New Roman" w:hAnsi="Times New Roman" w:cs="Times New Roman"/>
                <w:sz w:val="21"/>
                <w:szCs w:val="21"/>
              </w:rPr>
              <w:lastRenderedPageBreak/>
              <w:t>водоснабжения потребителей</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доля питьевой воды, поданной в самотечно-напорном режиме, от общего количества отпущенной потребителям воды,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7,5</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12,0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В республике ведется целенаправленная и систематическая работа. В настоящее время на территории республики функционируют 7 наиболее </w:t>
            </w:r>
            <w:r w:rsidRPr="00BF46D9">
              <w:rPr>
                <w:rFonts w:ascii="Times New Roman" w:hAnsi="Times New Roman" w:cs="Times New Roman"/>
                <w:sz w:val="21"/>
                <w:szCs w:val="21"/>
              </w:rPr>
              <w:lastRenderedPageBreak/>
              <w:t>крупных систем самотечного водоснабжения</w:t>
            </w:r>
          </w:p>
        </w:tc>
      </w:tr>
      <w:tr w:rsidR="00BF46D9" w:rsidRPr="00BF46D9"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1.7. Розничная торговля</w:t>
            </w:r>
          </w:p>
        </w:tc>
      </w:tr>
      <w:tr w:rsidR="00BF46D9" w:rsidRPr="00674CAD" w:rsidTr="00681C6C">
        <w:trPr>
          <w:trHeight w:val="298"/>
        </w:trPr>
        <w:tc>
          <w:tcPr>
            <w:tcW w:w="850"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1.7.1</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возможности осуществления розничной торговли на розничных рынках и ярмарках (в том числе посредством создания логистической инфраструктуры для организации торговли)</w:t>
            </w:r>
          </w:p>
        </w:tc>
        <w:tc>
          <w:tcPr>
            <w:tcW w:w="2977" w:type="dxa"/>
          </w:tcPr>
          <w:p w:rsidR="00BF46D9" w:rsidRPr="00BF46D9" w:rsidRDefault="00BF46D9" w:rsidP="00CB5817">
            <w:pPr>
              <w:ind w:right="-108"/>
              <w:rPr>
                <w:rFonts w:ascii="Times New Roman" w:hAnsi="Times New Roman" w:cs="Times New Roman"/>
                <w:sz w:val="21"/>
                <w:szCs w:val="21"/>
              </w:rPr>
            </w:pPr>
            <w:r w:rsidRPr="00BF46D9">
              <w:rPr>
                <w:rFonts w:ascii="Times New Roman" w:hAnsi="Times New Roman" w:cs="Times New Roman"/>
                <w:sz w:val="21"/>
                <w:szCs w:val="21"/>
              </w:rPr>
              <w:t>доля оборота розничной торговли, осуществляемой на розничных рынках и ярмарках, в структуре оборота розничной торговли по формам торговли,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24,0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23,8</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23,8</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25,0</w:t>
            </w:r>
          </w:p>
        </w:tc>
        <w:tc>
          <w:tcPr>
            <w:tcW w:w="1276" w:type="dxa"/>
          </w:tcPr>
          <w:p w:rsidR="00BF46D9" w:rsidRPr="006A4D58" w:rsidRDefault="00674CAD" w:rsidP="00BF46D9">
            <w:pPr>
              <w:jc w:val="center"/>
              <w:rPr>
                <w:rFonts w:ascii="Times New Roman" w:hAnsi="Times New Roman" w:cs="Times New Roman"/>
                <w:sz w:val="21"/>
                <w:szCs w:val="21"/>
              </w:rPr>
            </w:pPr>
            <w:r>
              <w:rPr>
                <w:rFonts w:ascii="Times New Roman" w:hAnsi="Times New Roman" w:cs="Times New Roman"/>
                <w:sz w:val="21"/>
                <w:szCs w:val="21"/>
              </w:rPr>
              <w:t>24,4</w:t>
            </w:r>
          </w:p>
        </w:tc>
        <w:tc>
          <w:tcPr>
            <w:tcW w:w="2743" w:type="dxa"/>
          </w:tcPr>
          <w:p w:rsidR="00BF46D9" w:rsidRPr="00BF46D9" w:rsidRDefault="00674CAD" w:rsidP="00674CAD">
            <w:pPr>
              <w:rPr>
                <w:rFonts w:ascii="Times New Roman" w:hAnsi="Times New Roman" w:cs="Times New Roman"/>
                <w:sz w:val="21"/>
                <w:szCs w:val="21"/>
              </w:rPr>
            </w:pPr>
            <w:r w:rsidRPr="00674CAD">
              <w:rPr>
                <w:rFonts w:ascii="Times New Roman" w:hAnsi="Times New Roman" w:cs="Times New Roman"/>
                <w:sz w:val="21"/>
                <w:szCs w:val="21"/>
              </w:rPr>
              <w:t xml:space="preserve">В январе-декабре 2017 года оборот розничной торговли на 75,6% формировался торгующими организациями и </w:t>
            </w:r>
            <w:r>
              <w:rPr>
                <w:rFonts w:ascii="Times New Roman" w:hAnsi="Times New Roman" w:cs="Times New Roman"/>
                <w:sz w:val="21"/>
                <w:szCs w:val="21"/>
              </w:rPr>
              <w:t>ИП. Д</w:t>
            </w:r>
            <w:r w:rsidRPr="00674CAD">
              <w:rPr>
                <w:rFonts w:ascii="Times New Roman" w:hAnsi="Times New Roman" w:cs="Times New Roman"/>
                <w:sz w:val="21"/>
                <w:szCs w:val="21"/>
              </w:rPr>
              <w:t xml:space="preserve">оля розничных рынков и ярмарок составила 24,4% </w:t>
            </w:r>
          </w:p>
        </w:tc>
      </w:tr>
      <w:tr w:rsidR="00BF46D9" w:rsidRPr="0020381A" w:rsidTr="00681C6C">
        <w:trPr>
          <w:trHeight w:val="1643"/>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доля хозяйствующих субъектов в общем числе опрошенных, считающих, что состояние конкурентной среды в розничной торговле улучшилось за истекший год,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16,9</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17,0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18,0</w:t>
            </w:r>
          </w:p>
        </w:tc>
        <w:tc>
          <w:tcPr>
            <w:tcW w:w="1276" w:type="dxa"/>
          </w:tcPr>
          <w:p w:rsidR="00BF46D9" w:rsidRPr="006A4D58" w:rsidRDefault="00BF46D9" w:rsidP="00BF46D9">
            <w:pPr>
              <w:jc w:val="center"/>
              <w:rPr>
                <w:rFonts w:ascii="Times New Roman" w:hAnsi="Times New Roman" w:cs="Times New Roman"/>
                <w:sz w:val="21"/>
                <w:szCs w:val="21"/>
              </w:rPr>
            </w:pPr>
            <w:r w:rsidRPr="006A4D58">
              <w:rPr>
                <w:rFonts w:ascii="Times New Roman" w:hAnsi="Times New Roman" w:cs="Times New Roman"/>
                <w:sz w:val="21"/>
                <w:szCs w:val="21"/>
              </w:rPr>
              <w:t>17,0</w:t>
            </w:r>
          </w:p>
        </w:tc>
        <w:tc>
          <w:tcPr>
            <w:tcW w:w="2743" w:type="dxa"/>
          </w:tcPr>
          <w:p w:rsidR="00BF46D9" w:rsidRPr="00BF46D9" w:rsidRDefault="00966844" w:rsidP="00BF46D9">
            <w:pPr>
              <w:rPr>
                <w:rFonts w:ascii="Times New Roman" w:hAnsi="Times New Roman" w:cs="Times New Roman"/>
                <w:sz w:val="21"/>
                <w:szCs w:val="21"/>
              </w:rPr>
            </w:pPr>
            <w:r>
              <w:rPr>
                <w:rFonts w:ascii="Times New Roman" w:hAnsi="Times New Roman" w:cs="Times New Roman"/>
                <w:sz w:val="21"/>
                <w:szCs w:val="21"/>
              </w:rPr>
              <w:t xml:space="preserve">По результатам проведенного опроса </w:t>
            </w:r>
            <w:r w:rsidRPr="00966844">
              <w:rPr>
                <w:rFonts w:ascii="Times New Roman" w:hAnsi="Times New Roman" w:cs="Times New Roman"/>
                <w:sz w:val="21"/>
                <w:szCs w:val="21"/>
              </w:rPr>
              <w:t>состояние конкурентной среды в розничной торговле улучшилось</w:t>
            </w:r>
          </w:p>
        </w:tc>
      </w:tr>
      <w:tr w:rsidR="00BF46D9" w:rsidRPr="0020381A" w:rsidTr="00681C6C">
        <w:trPr>
          <w:trHeight w:val="272"/>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D34AB0">
            <w:pPr>
              <w:rPr>
                <w:rFonts w:ascii="Times New Roman" w:hAnsi="Times New Roman" w:cs="Times New Roman"/>
                <w:sz w:val="21"/>
                <w:szCs w:val="21"/>
              </w:rPr>
            </w:pPr>
            <w:r w:rsidRPr="00BF46D9">
              <w:rPr>
                <w:rFonts w:ascii="Times New Roman" w:hAnsi="Times New Roman" w:cs="Times New Roman"/>
                <w:sz w:val="21"/>
                <w:szCs w:val="21"/>
              </w:rPr>
              <w:t xml:space="preserve">доля хозяйствующих субъектов в общем числе опрошенных, считающих, что </w:t>
            </w:r>
            <w:proofErr w:type="spellStart"/>
            <w:r w:rsidRPr="00BF46D9">
              <w:rPr>
                <w:rFonts w:ascii="Times New Roman" w:hAnsi="Times New Roman" w:cs="Times New Roman"/>
                <w:sz w:val="21"/>
                <w:szCs w:val="21"/>
              </w:rPr>
              <w:t>антиконкурентных</w:t>
            </w:r>
            <w:proofErr w:type="spellEnd"/>
            <w:r w:rsidRPr="00BF46D9">
              <w:rPr>
                <w:rFonts w:ascii="Times New Roman" w:hAnsi="Times New Roman" w:cs="Times New Roman"/>
                <w:sz w:val="21"/>
                <w:szCs w:val="21"/>
              </w:rPr>
              <w:t xml:space="preserve"> действий органов государственной власти и местного самоуправления в сфере розничной торговли стало меньше за истекший год,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28,2</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29,0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30,0</w:t>
            </w:r>
          </w:p>
        </w:tc>
        <w:tc>
          <w:tcPr>
            <w:tcW w:w="1276" w:type="dxa"/>
          </w:tcPr>
          <w:p w:rsidR="00BF46D9" w:rsidRPr="006A4D58" w:rsidRDefault="00BF46D9" w:rsidP="00BF46D9">
            <w:pPr>
              <w:jc w:val="center"/>
              <w:rPr>
                <w:rFonts w:ascii="Times New Roman" w:hAnsi="Times New Roman" w:cs="Times New Roman"/>
                <w:sz w:val="21"/>
                <w:szCs w:val="21"/>
              </w:rPr>
            </w:pPr>
            <w:r w:rsidRPr="006A4D58">
              <w:rPr>
                <w:rFonts w:ascii="Times New Roman" w:hAnsi="Times New Roman" w:cs="Times New Roman"/>
                <w:sz w:val="21"/>
                <w:szCs w:val="21"/>
              </w:rPr>
              <w:t>29,0</w:t>
            </w:r>
          </w:p>
        </w:tc>
        <w:tc>
          <w:tcPr>
            <w:tcW w:w="2743" w:type="dxa"/>
          </w:tcPr>
          <w:p w:rsidR="00BF46D9" w:rsidRPr="00BF46D9" w:rsidRDefault="00966844" w:rsidP="00BF46D9">
            <w:pPr>
              <w:rPr>
                <w:rFonts w:ascii="Times New Roman" w:hAnsi="Times New Roman" w:cs="Times New Roman"/>
                <w:sz w:val="21"/>
                <w:szCs w:val="21"/>
              </w:rPr>
            </w:pPr>
            <w:r w:rsidRPr="00966844">
              <w:rPr>
                <w:rFonts w:ascii="Times New Roman" w:hAnsi="Times New Roman" w:cs="Times New Roman"/>
                <w:sz w:val="21"/>
                <w:szCs w:val="21"/>
              </w:rPr>
              <w:t xml:space="preserve">По результатам проведенного опроса </w:t>
            </w:r>
            <w:proofErr w:type="spellStart"/>
            <w:r w:rsidRPr="00966844">
              <w:rPr>
                <w:rFonts w:ascii="Times New Roman" w:hAnsi="Times New Roman" w:cs="Times New Roman"/>
                <w:sz w:val="21"/>
                <w:szCs w:val="21"/>
              </w:rPr>
              <w:t>антиконкурентных</w:t>
            </w:r>
            <w:proofErr w:type="spellEnd"/>
            <w:r w:rsidRPr="00966844">
              <w:rPr>
                <w:rFonts w:ascii="Times New Roman" w:hAnsi="Times New Roman" w:cs="Times New Roman"/>
                <w:sz w:val="21"/>
                <w:szCs w:val="21"/>
              </w:rPr>
              <w:t xml:space="preserve"> действий органов государственной власти и местного самоуправления в сфере розничной торговли стало меньше</w:t>
            </w:r>
          </w:p>
        </w:tc>
      </w:tr>
      <w:tr w:rsidR="00BF46D9" w:rsidRPr="0020381A" w:rsidTr="00966844">
        <w:trPr>
          <w:trHeight w:val="2202"/>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1.7.2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возможности населения покупать продукцию в магазинах шаговой доступности (магазинах у дома)</w:t>
            </w:r>
          </w:p>
        </w:tc>
        <w:tc>
          <w:tcPr>
            <w:tcW w:w="2977" w:type="dxa"/>
          </w:tcPr>
          <w:p w:rsidR="00BF46D9" w:rsidRPr="00BF46D9" w:rsidRDefault="006A4D58" w:rsidP="00D34AB0">
            <w:pPr>
              <w:rPr>
                <w:rFonts w:ascii="Times New Roman" w:hAnsi="Times New Roman" w:cs="Times New Roman"/>
                <w:sz w:val="21"/>
                <w:szCs w:val="21"/>
              </w:rPr>
            </w:pPr>
            <w:r>
              <w:rPr>
                <w:rFonts w:ascii="Times New Roman" w:hAnsi="Times New Roman" w:cs="Times New Roman"/>
                <w:sz w:val="21"/>
                <w:szCs w:val="21"/>
              </w:rPr>
              <w:t xml:space="preserve">доля </w:t>
            </w:r>
            <w:r w:rsidR="00BF46D9" w:rsidRPr="00BF46D9">
              <w:rPr>
                <w:rFonts w:ascii="Times New Roman" w:hAnsi="Times New Roman" w:cs="Times New Roman"/>
                <w:sz w:val="21"/>
                <w:szCs w:val="21"/>
              </w:rPr>
              <w:t>оборота магазинов шаговой доступности (магазинов у дома) в структуре оборота розничной торговли по формам торговли (в фактически действовавших ценах) в муниципальных образованиях РСО-Алания  от общего оборота розничной торговли  РСО-Алания,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22,0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23,0</w:t>
            </w:r>
          </w:p>
        </w:tc>
        <w:tc>
          <w:tcPr>
            <w:tcW w:w="1276" w:type="dxa"/>
          </w:tcPr>
          <w:p w:rsidR="00BF46D9" w:rsidRPr="007051A4" w:rsidRDefault="00BF46D9" w:rsidP="00BF46D9">
            <w:pPr>
              <w:jc w:val="center"/>
              <w:rPr>
                <w:rFonts w:ascii="Times New Roman" w:hAnsi="Times New Roman" w:cs="Times New Roman"/>
                <w:sz w:val="21"/>
                <w:szCs w:val="21"/>
              </w:rPr>
            </w:pPr>
            <w:r w:rsidRPr="007051A4">
              <w:rPr>
                <w:rFonts w:ascii="Times New Roman" w:hAnsi="Times New Roman" w:cs="Times New Roman"/>
                <w:sz w:val="21"/>
                <w:szCs w:val="21"/>
              </w:rPr>
              <w:t>22,0</w:t>
            </w:r>
          </w:p>
        </w:tc>
        <w:tc>
          <w:tcPr>
            <w:tcW w:w="2743" w:type="dxa"/>
          </w:tcPr>
          <w:p w:rsidR="00BF46D9" w:rsidRPr="00BF46D9" w:rsidRDefault="00966844" w:rsidP="003C60BB">
            <w:pPr>
              <w:rPr>
                <w:rFonts w:ascii="Times New Roman" w:hAnsi="Times New Roman" w:cs="Times New Roman"/>
                <w:sz w:val="21"/>
                <w:szCs w:val="21"/>
              </w:rPr>
            </w:pPr>
            <w:r w:rsidRPr="00966844">
              <w:rPr>
                <w:rFonts w:ascii="Times New Roman" w:hAnsi="Times New Roman" w:cs="Times New Roman"/>
                <w:sz w:val="21"/>
                <w:szCs w:val="21"/>
              </w:rPr>
              <w:t xml:space="preserve">доля оборота магазинов шаговой доступности в структуре оборота розничной торговли по формам торговли в </w:t>
            </w:r>
            <w:r>
              <w:rPr>
                <w:rFonts w:ascii="Times New Roman" w:hAnsi="Times New Roman" w:cs="Times New Roman"/>
                <w:sz w:val="21"/>
                <w:szCs w:val="21"/>
              </w:rPr>
              <w:t xml:space="preserve">МО РСО-Алания </w:t>
            </w:r>
            <w:r w:rsidRPr="00966844">
              <w:rPr>
                <w:rFonts w:ascii="Times New Roman" w:hAnsi="Times New Roman" w:cs="Times New Roman"/>
                <w:sz w:val="21"/>
                <w:szCs w:val="21"/>
              </w:rPr>
              <w:t>от общего оборота розничной торговли  РСО-Алания</w:t>
            </w:r>
            <w:r>
              <w:rPr>
                <w:rFonts w:ascii="Times New Roman" w:hAnsi="Times New Roman" w:cs="Times New Roman"/>
                <w:sz w:val="21"/>
                <w:szCs w:val="21"/>
              </w:rPr>
              <w:t xml:space="preserve"> </w:t>
            </w:r>
            <w:r w:rsidR="003C60BB">
              <w:rPr>
                <w:rFonts w:ascii="Times New Roman" w:hAnsi="Times New Roman" w:cs="Times New Roman"/>
                <w:sz w:val="21"/>
                <w:szCs w:val="21"/>
              </w:rPr>
              <w:t>-</w:t>
            </w:r>
            <w:r>
              <w:rPr>
                <w:rFonts w:ascii="Times New Roman" w:hAnsi="Times New Roman" w:cs="Times New Roman"/>
                <w:sz w:val="21"/>
                <w:szCs w:val="21"/>
              </w:rPr>
              <w:t xml:space="preserve"> 22</w:t>
            </w:r>
            <w:r w:rsidR="003C60BB">
              <w:rPr>
                <w:rFonts w:ascii="Times New Roman" w:hAnsi="Times New Roman" w:cs="Times New Roman"/>
                <w:sz w:val="21"/>
                <w:szCs w:val="21"/>
              </w:rPr>
              <w:t>,0</w:t>
            </w:r>
            <w:r>
              <w:rPr>
                <w:rFonts w:ascii="Times New Roman" w:hAnsi="Times New Roman" w:cs="Times New Roman"/>
                <w:sz w:val="21"/>
                <w:szCs w:val="21"/>
              </w:rPr>
              <w:t>%</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1.7.3</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Сокращение  присутствия государства на рынке розничной торговли фармацевтической продукцией до необходимого для обеспечения законодательства в области контроля за распространением наркотических веществ минимума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в РСО-Алания,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Розничная реализация фармацевтической продукции и наркотических средств осуществляется негосударственными аптечными организациями</w:t>
            </w:r>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t>1.8. Рынок услуг перевозок пассажиров наземным транспортом</w:t>
            </w:r>
          </w:p>
        </w:tc>
      </w:tr>
      <w:tr w:rsidR="00BF46D9" w:rsidRPr="0020381A" w:rsidTr="00681C6C">
        <w:trPr>
          <w:trHeight w:val="503"/>
        </w:trPr>
        <w:tc>
          <w:tcPr>
            <w:tcW w:w="850"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1.8.1</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Развитие сектора негосударственных перевозчиков на </w:t>
            </w:r>
            <w:r w:rsidRPr="00BF46D9">
              <w:rPr>
                <w:rFonts w:ascii="Times New Roman" w:hAnsi="Times New Roman" w:cs="Times New Roman"/>
                <w:sz w:val="21"/>
                <w:szCs w:val="21"/>
              </w:rPr>
              <w:lastRenderedPageBreak/>
              <w:t>межмуниципальных маршрутах регулярных перевозок пассажиров наземным транспортом</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 xml:space="preserve">доля негосударственных (немуниципальных) перевозчиков на </w:t>
            </w:r>
            <w:r w:rsidRPr="00BF46D9">
              <w:rPr>
                <w:rFonts w:ascii="Times New Roman" w:hAnsi="Times New Roman" w:cs="Times New Roman"/>
                <w:sz w:val="21"/>
                <w:szCs w:val="21"/>
              </w:rPr>
              <w:lastRenderedPageBreak/>
              <w:t>межмуниципальных маршрутах регулярных перевозок пассажиров наземным транспортом в общем количестве перевозчиков на межмуниципальных маршрутах регулярных перевозок пассажиров наземным транспортом в РСО-Алания,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60,0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70,3</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71,0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72,0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73,0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В настоящее время рынок пассажирских перевозок автомобильным </w:t>
            </w:r>
            <w:r w:rsidRPr="00BF46D9">
              <w:rPr>
                <w:rFonts w:ascii="Times New Roman" w:hAnsi="Times New Roman" w:cs="Times New Roman"/>
                <w:sz w:val="21"/>
                <w:szCs w:val="21"/>
              </w:rPr>
              <w:lastRenderedPageBreak/>
              <w:t>транспортом является конкурентным. Субъекты предпринимательской деятельности привлекаются к регулярным перевозкам по маршрутам межмуниципального сообщения на конкурсной основе.</w:t>
            </w:r>
          </w:p>
        </w:tc>
      </w:tr>
      <w:tr w:rsidR="00BF46D9" w:rsidRPr="0020381A" w:rsidTr="00681C6C">
        <w:trPr>
          <w:trHeight w:val="3050"/>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доля межмуниципальных маршрутов регулярных перевозок пассажиров наземным транспортом, на которых осуществляются перевозки пассажиров негосударственными (немуниципальными) перевозчиками, в общем количестве межмуниципальных маршрутов регулярных перевозок пассажиров наземным  </w:t>
            </w:r>
          </w:p>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транспортом в РСО-Алания,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58,0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61,8</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63,0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64,0</w:t>
            </w:r>
          </w:p>
        </w:tc>
        <w:tc>
          <w:tcPr>
            <w:tcW w:w="1276" w:type="dxa"/>
          </w:tcPr>
          <w:p w:rsidR="00BF46D9" w:rsidRPr="00BF46D9" w:rsidRDefault="00BF46D9" w:rsidP="006A4D58">
            <w:pPr>
              <w:jc w:val="center"/>
              <w:rPr>
                <w:rFonts w:ascii="Times New Roman" w:hAnsi="Times New Roman" w:cs="Times New Roman"/>
                <w:sz w:val="21"/>
                <w:szCs w:val="21"/>
              </w:rPr>
            </w:pPr>
            <w:r w:rsidRPr="00BF46D9">
              <w:rPr>
                <w:rFonts w:ascii="Times New Roman" w:hAnsi="Times New Roman" w:cs="Times New Roman"/>
                <w:sz w:val="21"/>
                <w:szCs w:val="21"/>
              </w:rPr>
              <w:t>63</w:t>
            </w:r>
            <w:r w:rsidR="006A4D58">
              <w:rPr>
                <w:rFonts w:ascii="Times New Roman" w:hAnsi="Times New Roman" w:cs="Times New Roman"/>
                <w:sz w:val="21"/>
                <w:szCs w:val="21"/>
              </w:rPr>
              <w:t>,0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В соответствии с требованиями Федерального закона от 13.07.2015 г. №220-ФЗ в республике сформированы реестры муниципальных и межмуниципальных автобусных маршрутов, им выданы карты и свидетельства. </w:t>
            </w:r>
          </w:p>
        </w:tc>
      </w:tr>
      <w:tr w:rsidR="00BF46D9" w:rsidRPr="0020381A" w:rsidTr="00681C6C">
        <w:trPr>
          <w:trHeight w:val="241"/>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904FBB" w:rsidP="00BF46D9">
            <w:pPr>
              <w:ind w:right="-108"/>
              <w:rPr>
                <w:rFonts w:ascii="Times New Roman" w:hAnsi="Times New Roman" w:cs="Times New Roman"/>
                <w:sz w:val="21"/>
                <w:szCs w:val="21"/>
              </w:rPr>
            </w:pPr>
            <w:r>
              <w:rPr>
                <w:rFonts w:ascii="Times New Roman" w:hAnsi="Times New Roman" w:cs="Times New Roman"/>
                <w:sz w:val="21"/>
                <w:szCs w:val="21"/>
              </w:rPr>
              <w:t xml:space="preserve">доля </w:t>
            </w:r>
            <w:r w:rsidR="00BF46D9" w:rsidRPr="00BF46D9">
              <w:rPr>
                <w:rFonts w:ascii="Times New Roman" w:hAnsi="Times New Roman" w:cs="Times New Roman"/>
                <w:sz w:val="21"/>
                <w:szCs w:val="21"/>
              </w:rPr>
              <w:t xml:space="preserve">рейсов по межмуниципальным маршрутам регулярных перевозок пассажиров наземным транспортом, осуществляемых </w:t>
            </w:r>
            <w:r w:rsidR="00BF46D9" w:rsidRPr="00BF46D9">
              <w:rPr>
                <w:rFonts w:ascii="Times New Roman" w:hAnsi="Times New Roman" w:cs="Times New Roman"/>
                <w:sz w:val="21"/>
                <w:szCs w:val="21"/>
              </w:rPr>
              <w:lastRenderedPageBreak/>
              <w:t>негосударственными (немуниципальными) перевозчиками, в общем количестве рейсов,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63,0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66,3</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67,0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68,0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70,0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Реализация требований Федерального закона от 13.07.2015 г. №220-ФЗ и Закона Республики Северная Осетия-Алания от 15.04.2016 </w:t>
            </w:r>
            <w:r w:rsidRPr="00BF46D9">
              <w:rPr>
                <w:rFonts w:ascii="Times New Roman" w:hAnsi="Times New Roman" w:cs="Times New Roman"/>
                <w:sz w:val="21"/>
                <w:szCs w:val="21"/>
              </w:rPr>
              <w:lastRenderedPageBreak/>
              <w:t>г. №13-РЗ «Об организации регулярных перевозок по межмуниципальным маршрутам» способствует созданию условий для разв</w:t>
            </w:r>
            <w:r w:rsidR="00A35C7C">
              <w:rPr>
                <w:rFonts w:ascii="Times New Roman" w:hAnsi="Times New Roman" w:cs="Times New Roman"/>
                <w:sz w:val="21"/>
                <w:szCs w:val="21"/>
              </w:rPr>
              <w:t>ития добросовестной конкуренции</w:t>
            </w:r>
          </w:p>
        </w:tc>
      </w:tr>
      <w:tr w:rsidR="00BF46D9" w:rsidRPr="00BF46D9" w:rsidTr="00380913">
        <w:trPr>
          <w:trHeight w:val="241"/>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1.9. Рынок услуг связи</w:t>
            </w:r>
          </w:p>
        </w:tc>
      </w:tr>
      <w:tr w:rsidR="00627DBF" w:rsidRPr="0020381A" w:rsidTr="00681C6C">
        <w:tc>
          <w:tcPr>
            <w:tcW w:w="850" w:type="dxa"/>
          </w:tcPr>
          <w:p w:rsidR="00627DBF" w:rsidRPr="007051A4" w:rsidRDefault="00627DBF" w:rsidP="00BF46D9">
            <w:pPr>
              <w:jc w:val="center"/>
              <w:rPr>
                <w:rFonts w:ascii="Times New Roman" w:hAnsi="Times New Roman" w:cs="Times New Roman"/>
                <w:sz w:val="21"/>
                <w:szCs w:val="21"/>
              </w:rPr>
            </w:pPr>
            <w:r w:rsidRPr="007051A4">
              <w:rPr>
                <w:rFonts w:ascii="Times New Roman" w:hAnsi="Times New Roman" w:cs="Times New Roman"/>
                <w:sz w:val="21"/>
                <w:szCs w:val="21"/>
              </w:rPr>
              <w:t>1.9.1</w:t>
            </w:r>
          </w:p>
        </w:tc>
        <w:tc>
          <w:tcPr>
            <w:tcW w:w="2410" w:type="dxa"/>
          </w:tcPr>
          <w:p w:rsidR="00627DBF" w:rsidRPr="007051A4" w:rsidRDefault="00627DBF" w:rsidP="00BF46D9">
            <w:pPr>
              <w:rPr>
                <w:rFonts w:ascii="Times New Roman" w:hAnsi="Times New Roman" w:cs="Times New Roman"/>
                <w:sz w:val="21"/>
                <w:szCs w:val="21"/>
              </w:rPr>
            </w:pPr>
            <w:r w:rsidRPr="007051A4">
              <w:rPr>
                <w:rFonts w:ascii="Times New Roman" w:hAnsi="Times New Roman" w:cs="Times New Roman"/>
                <w:sz w:val="21"/>
                <w:szCs w:val="21"/>
              </w:rPr>
              <w:t>Создание условий для развития конкуренции на рынке услуг широкополосного доступа к информационно-телекоммуникационной сети «Интернет»</w:t>
            </w:r>
          </w:p>
        </w:tc>
        <w:tc>
          <w:tcPr>
            <w:tcW w:w="2977" w:type="dxa"/>
          </w:tcPr>
          <w:p w:rsidR="00627DBF" w:rsidRPr="007051A4" w:rsidRDefault="00627DBF" w:rsidP="00BF46D9">
            <w:pPr>
              <w:ind w:right="-108"/>
              <w:rPr>
                <w:rFonts w:ascii="Times New Roman" w:hAnsi="Times New Roman" w:cs="Times New Roman"/>
                <w:sz w:val="21"/>
                <w:szCs w:val="21"/>
              </w:rPr>
            </w:pPr>
            <w:r>
              <w:rPr>
                <w:rFonts w:ascii="Times New Roman" w:hAnsi="Times New Roman" w:cs="Times New Roman"/>
                <w:sz w:val="21"/>
                <w:szCs w:val="21"/>
              </w:rPr>
              <w:t xml:space="preserve">доля </w:t>
            </w:r>
            <w:r w:rsidRPr="007051A4">
              <w:rPr>
                <w:rFonts w:ascii="Times New Roman" w:hAnsi="Times New Roman" w:cs="Times New Roman"/>
                <w:sz w:val="21"/>
                <w:szCs w:val="21"/>
              </w:rPr>
              <w:t>домохозяйств, имеющих возможность пользоваться услугами проводного или мобильного широкополосного доступа в информационно-телекоммуникационную сеть «Интернет» на скорости не менее 1 Мбит/сек, предоставляемыми не менее чем 2 операторами связи, %</w:t>
            </w:r>
          </w:p>
        </w:tc>
        <w:tc>
          <w:tcPr>
            <w:tcW w:w="1084" w:type="dxa"/>
          </w:tcPr>
          <w:p w:rsidR="00627DBF" w:rsidRPr="0008526E" w:rsidRDefault="00627DBF" w:rsidP="000D6480">
            <w:pPr>
              <w:jc w:val="center"/>
              <w:rPr>
                <w:rFonts w:ascii="Times New Roman" w:hAnsi="Times New Roman" w:cs="Times New Roman"/>
                <w:sz w:val="21"/>
                <w:szCs w:val="21"/>
              </w:rPr>
            </w:pPr>
            <w:r>
              <w:rPr>
                <w:rFonts w:ascii="Times New Roman" w:hAnsi="Times New Roman" w:cs="Times New Roman"/>
                <w:sz w:val="21"/>
                <w:szCs w:val="21"/>
              </w:rPr>
              <w:t>56,3</w:t>
            </w:r>
          </w:p>
        </w:tc>
        <w:tc>
          <w:tcPr>
            <w:tcW w:w="992" w:type="dxa"/>
          </w:tcPr>
          <w:p w:rsidR="00627DBF" w:rsidRPr="0008526E" w:rsidRDefault="00627DBF" w:rsidP="000D6480">
            <w:pPr>
              <w:jc w:val="center"/>
              <w:rPr>
                <w:rFonts w:ascii="Times New Roman" w:hAnsi="Times New Roman" w:cs="Times New Roman"/>
                <w:sz w:val="21"/>
                <w:szCs w:val="21"/>
              </w:rPr>
            </w:pPr>
            <w:r>
              <w:rPr>
                <w:rFonts w:ascii="Times New Roman" w:hAnsi="Times New Roman" w:cs="Times New Roman"/>
                <w:sz w:val="21"/>
                <w:szCs w:val="21"/>
              </w:rPr>
              <w:t>68,3</w:t>
            </w:r>
          </w:p>
        </w:tc>
        <w:tc>
          <w:tcPr>
            <w:tcW w:w="1225" w:type="dxa"/>
          </w:tcPr>
          <w:p w:rsidR="00627DBF" w:rsidRPr="0008526E" w:rsidRDefault="00627DBF" w:rsidP="000D6480">
            <w:pPr>
              <w:jc w:val="center"/>
              <w:rPr>
                <w:rFonts w:ascii="Times New Roman" w:hAnsi="Times New Roman" w:cs="Times New Roman"/>
                <w:sz w:val="21"/>
                <w:szCs w:val="21"/>
              </w:rPr>
            </w:pPr>
            <w:r>
              <w:rPr>
                <w:rFonts w:ascii="Times New Roman" w:hAnsi="Times New Roman" w:cs="Times New Roman"/>
                <w:sz w:val="21"/>
                <w:szCs w:val="21"/>
              </w:rPr>
              <w:t>72,0</w:t>
            </w:r>
          </w:p>
        </w:tc>
        <w:tc>
          <w:tcPr>
            <w:tcW w:w="1418" w:type="dxa"/>
            <w:gridSpan w:val="2"/>
          </w:tcPr>
          <w:p w:rsidR="00627DBF" w:rsidRPr="0008526E" w:rsidRDefault="00627DBF" w:rsidP="000D6480">
            <w:pPr>
              <w:jc w:val="center"/>
              <w:rPr>
                <w:rFonts w:ascii="Times New Roman" w:hAnsi="Times New Roman" w:cs="Times New Roman"/>
                <w:sz w:val="21"/>
                <w:szCs w:val="21"/>
              </w:rPr>
            </w:pPr>
            <w:r>
              <w:rPr>
                <w:rFonts w:ascii="Times New Roman" w:hAnsi="Times New Roman" w:cs="Times New Roman"/>
                <w:sz w:val="21"/>
                <w:szCs w:val="21"/>
              </w:rPr>
              <w:t>76,0</w:t>
            </w:r>
          </w:p>
        </w:tc>
        <w:tc>
          <w:tcPr>
            <w:tcW w:w="1276" w:type="dxa"/>
          </w:tcPr>
          <w:p w:rsidR="00627DBF" w:rsidRPr="0008526E" w:rsidRDefault="00627DBF" w:rsidP="000D6480">
            <w:pPr>
              <w:jc w:val="center"/>
              <w:rPr>
                <w:rFonts w:ascii="Times New Roman" w:hAnsi="Times New Roman" w:cs="Times New Roman"/>
                <w:sz w:val="21"/>
                <w:szCs w:val="21"/>
              </w:rPr>
            </w:pPr>
            <w:r w:rsidRPr="0008526E">
              <w:rPr>
                <w:rFonts w:ascii="Times New Roman" w:hAnsi="Times New Roman" w:cs="Times New Roman"/>
                <w:sz w:val="21"/>
                <w:szCs w:val="21"/>
              </w:rPr>
              <w:t>73,0</w:t>
            </w:r>
          </w:p>
        </w:tc>
        <w:tc>
          <w:tcPr>
            <w:tcW w:w="2743" w:type="dxa"/>
          </w:tcPr>
          <w:p w:rsidR="00627DBF" w:rsidRPr="007051A4" w:rsidRDefault="00627DBF" w:rsidP="00BF46D9">
            <w:pPr>
              <w:rPr>
                <w:rFonts w:ascii="Times New Roman" w:hAnsi="Times New Roman" w:cs="Times New Roman"/>
                <w:sz w:val="21"/>
                <w:szCs w:val="21"/>
              </w:rPr>
            </w:pPr>
            <w:r w:rsidRPr="007051A4">
              <w:rPr>
                <w:rFonts w:ascii="Times New Roman" w:hAnsi="Times New Roman" w:cs="Times New Roman"/>
                <w:sz w:val="21"/>
                <w:szCs w:val="21"/>
              </w:rPr>
              <w:t>По данным территориального органа Федеральной службы государственной статистики по РСО-Алания</w:t>
            </w:r>
          </w:p>
        </w:tc>
      </w:tr>
      <w:tr w:rsidR="00BF46D9" w:rsidRPr="0020381A" w:rsidTr="00681C6C">
        <w:trPr>
          <w:trHeight w:val="1671"/>
        </w:trPr>
        <w:tc>
          <w:tcPr>
            <w:tcW w:w="850"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1.9.2</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Создание условий для развития конкуренции на рынке услуг мобильного доступа к сети «Интернет» по технологии 3G/4G и на </w:t>
            </w:r>
            <w:r w:rsidRPr="00BF46D9">
              <w:rPr>
                <w:rFonts w:ascii="Times New Roman" w:hAnsi="Times New Roman" w:cs="Times New Roman"/>
                <w:sz w:val="21"/>
                <w:szCs w:val="21"/>
              </w:rPr>
              <w:lastRenderedPageBreak/>
              <w:t>рынке услуг широкополосного доступа к сети «Интернет»</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число активных абонентов, имеющих доступ к сети «Интернет» по технологиям 3G/4G, единиц</w:t>
            </w:r>
          </w:p>
          <w:p w:rsidR="00BF46D9" w:rsidRPr="00BF46D9" w:rsidRDefault="00BF46D9" w:rsidP="00BF46D9">
            <w:pPr>
              <w:ind w:right="-108"/>
              <w:rPr>
                <w:rFonts w:ascii="Times New Roman" w:hAnsi="Times New Roman" w:cs="Times New Roman"/>
                <w:sz w:val="21"/>
                <w:szCs w:val="21"/>
              </w:rPr>
            </w:pP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479757</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483864</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493319</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514319</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513863</w:t>
            </w:r>
          </w:p>
        </w:tc>
        <w:tc>
          <w:tcPr>
            <w:tcW w:w="2743"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По данным единой межведомственной информационно-статистической системы (ЕМИСС)</w:t>
            </w:r>
          </w:p>
        </w:tc>
      </w:tr>
      <w:tr w:rsidR="00BF46D9" w:rsidRPr="00BF46D9" w:rsidTr="00681C6C">
        <w:trPr>
          <w:trHeight w:val="1223"/>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число активных   абонентов фиксированного  широкополосного доступа к сети «Интернет»,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61079</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66330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71330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76330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73061</w:t>
            </w:r>
          </w:p>
        </w:tc>
        <w:tc>
          <w:tcPr>
            <w:tcW w:w="2743" w:type="dxa"/>
            <w:vMerge/>
          </w:tcPr>
          <w:p w:rsidR="00BF46D9" w:rsidRPr="00BF46D9" w:rsidRDefault="00BF46D9" w:rsidP="00BF46D9">
            <w:pPr>
              <w:rPr>
                <w:rFonts w:ascii="Times New Roman" w:hAnsi="Times New Roman" w:cs="Times New Roman"/>
                <w:sz w:val="21"/>
                <w:szCs w:val="21"/>
              </w:rPr>
            </w:pPr>
          </w:p>
        </w:tc>
      </w:tr>
      <w:tr w:rsidR="00BF46D9" w:rsidRPr="0020381A" w:rsidTr="00380913">
        <w:trPr>
          <w:trHeight w:val="290"/>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1.10. Рынок услуг социального обслуживания населения</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1.10.1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Развитие конкуренции в сфере социального обслуживания</w:t>
            </w:r>
          </w:p>
        </w:tc>
        <w:tc>
          <w:tcPr>
            <w:tcW w:w="2977" w:type="dxa"/>
          </w:tcPr>
          <w:p w:rsidR="00BF46D9" w:rsidRPr="00BF46D9" w:rsidRDefault="00C370F6" w:rsidP="00BF46D9">
            <w:pPr>
              <w:ind w:right="-108"/>
              <w:rPr>
                <w:rFonts w:ascii="Times New Roman" w:hAnsi="Times New Roman" w:cs="Times New Roman"/>
                <w:sz w:val="21"/>
                <w:szCs w:val="21"/>
              </w:rPr>
            </w:pPr>
            <w:r w:rsidRPr="00C370F6">
              <w:rPr>
                <w:rFonts w:ascii="Times New Roman" w:hAnsi="Times New Roman" w:cs="Times New Roman"/>
                <w:sz w:val="21"/>
                <w:szCs w:val="21"/>
              </w:rPr>
              <w:t>удельный вес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3,3</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3,3</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6,7</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6,9</w:t>
            </w:r>
          </w:p>
        </w:tc>
        <w:tc>
          <w:tcPr>
            <w:tcW w:w="2743" w:type="dxa"/>
          </w:tcPr>
          <w:p w:rsidR="00BF46D9" w:rsidRPr="00BF46D9" w:rsidRDefault="00BF46D9" w:rsidP="00D457BE">
            <w:pPr>
              <w:rPr>
                <w:rFonts w:ascii="Times New Roman" w:hAnsi="Times New Roman" w:cs="Times New Roman"/>
                <w:sz w:val="21"/>
                <w:szCs w:val="21"/>
              </w:rPr>
            </w:pPr>
            <w:r w:rsidRPr="00BF46D9">
              <w:rPr>
                <w:rFonts w:ascii="Times New Roman" w:hAnsi="Times New Roman" w:cs="Times New Roman"/>
                <w:sz w:val="21"/>
                <w:szCs w:val="21"/>
              </w:rPr>
              <w:t xml:space="preserve">в 2017 году в реестр поставщиков социальных услуг Республики Северная Осетия-Алания были включены </w:t>
            </w:r>
            <w:r w:rsidR="007051A4">
              <w:rPr>
                <w:rFonts w:ascii="Times New Roman" w:hAnsi="Times New Roman" w:cs="Times New Roman"/>
                <w:sz w:val="21"/>
                <w:szCs w:val="21"/>
              </w:rPr>
              <w:t>2</w:t>
            </w:r>
            <w:r w:rsidRPr="00BF46D9">
              <w:rPr>
                <w:rFonts w:ascii="Times New Roman" w:hAnsi="Times New Roman" w:cs="Times New Roman"/>
                <w:sz w:val="21"/>
                <w:szCs w:val="21"/>
              </w:rPr>
              <w:t xml:space="preserve"> организации, предоставляющие социальные услуги в полустационарной форме социального обслуживания и в форме социального обслуживания на дому:</w:t>
            </w:r>
            <w:r w:rsidR="007051A4">
              <w:rPr>
                <w:rFonts w:ascii="Times New Roman" w:hAnsi="Times New Roman" w:cs="Times New Roman"/>
                <w:sz w:val="21"/>
                <w:szCs w:val="21"/>
              </w:rPr>
              <w:t xml:space="preserve"> </w:t>
            </w:r>
            <w:r w:rsidRPr="00BF46D9">
              <w:rPr>
                <w:rFonts w:ascii="Times New Roman" w:hAnsi="Times New Roman" w:cs="Times New Roman"/>
                <w:sz w:val="21"/>
                <w:szCs w:val="21"/>
              </w:rPr>
              <w:t>Северо-Осетинское региональное отделение Общероссийского общественного благотворительного фонда «Российский детский фонд»;</w:t>
            </w:r>
            <w:r w:rsidR="007051A4">
              <w:rPr>
                <w:rFonts w:ascii="Times New Roman" w:hAnsi="Times New Roman" w:cs="Times New Roman"/>
                <w:sz w:val="21"/>
                <w:szCs w:val="21"/>
              </w:rPr>
              <w:t xml:space="preserve"> </w:t>
            </w:r>
            <w:r w:rsidRPr="00BF46D9">
              <w:rPr>
                <w:rFonts w:ascii="Times New Roman" w:hAnsi="Times New Roman" w:cs="Times New Roman"/>
                <w:sz w:val="21"/>
                <w:szCs w:val="21"/>
              </w:rPr>
              <w:t xml:space="preserve">Региональный общественный благотворительный фонд «Успение» </w:t>
            </w:r>
            <w:r w:rsidR="00D457BE">
              <w:rPr>
                <w:rFonts w:ascii="Times New Roman" w:hAnsi="Times New Roman" w:cs="Times New Roman"/>
                <w:sz w:val="21"/>
                <w:szCs w:val="21"/>
              </w:rPr>
              <w:t>РСО-Алания</w:t>
            </w:r>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1.11. Рынок услуг в сфере туризма</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1.11.1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Повышение качества предоставляемых туристских услуг</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классифицированных объектов туристской индустрии,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 2017 г. была проведена работа по созданию эффективной туристской отрасли в РСО-Алания, отвечающей потребностям российских и зарубежных граждан в разнообразных услугах</w:t>
            </w:r>
          </w:p>
        </w:tc>
      </w:tr>
      <w:tr w:rsidR="00BF46D9" w:rsidRPr="00BF46D9"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1.11.2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Совершенствование системы информационной поддержки республиканского туристско-рекреационного комплекса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информационных материалов, размещенных</w:t>
            </w:r>
          </w:p>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в средствах массовой информации, популяризирующих республику  в качестве туристского направления,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12</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Систематически обновляется информация о туристско-рекреационном потенциале республики на сайте Комитета Республики Северная Осетия-Алания по туризму, национальном туристском портале RUSSIA.TRAVEL, Унифицированном туристском паспорте республики, а также на национальном портале лечебно-оздоровительных местностей и курортов, создан республиканский туристский портал «VISIT OSSETIA», разработан </w:t>
            </w:r>
            <w:r w:rsidRPr="00BF46D9">
              <w:rPr>
                <w:rFonts w:ascii="Times New Roman" w:hAnsi="Times New Roman" w:cs="Times New Roman"/>
                <w:sz w:val="21"/>
                <w:szCs w:val="21"/>
              </w:rPr>
              <w:lastRenderedPageBreak/>
              <w:t xml:space="preserve">буклет «Знакомство с Осетией», созданы </w:t>
            </w:r>
            <w:proofErr w:type="spellStart"/>
            <w:r w:rsidRPr="00BF46D9">
              <w:rPr>
                <w:rFonts w:ascii="Times New Roman" w:hAnsi="Times New Roman" w:cs="Times New Roman"/>
                <w:sz w:val="21"/>
                <w:szCs w:val="21"/>
              </w:rPr>
              <w:t>имиджевые</w:t>
            </w:r>
            <w:proofErr w:type="spellEnd"/>
            <w:r w:rsidRPr="00BF46D9">
              <w:rPr>
                <w:rFonts w:ascii="Times New Roman" w:hAnsi="Times New Roman" w:cs="Times New Roman"/>
                <w:sz w:val="21"/>
                <w:szCs w:val="21"/>
              </w:rPr>
              <w:t xml:space="preserve"> ролики о регионе, размещены в центральных печатных СМИ ряда статей, направленных на популяризацию Республики Северная Осетия-Алания в качестве туристского направления.</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1.11.3</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республиканского туристско-рекреационного комплекса квалифицированными кадрами</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аттестованных специалистов для республиканского туристско-рекреационного комплекса,  человек</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2743" w:type="dxa"/>
          </w:tcPr>
          <w:p w:rsid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Мероприятия запланированы на 2018 г. Вместе с тем, организованы и проведены курсы инструкторов детско-юношеского туризма, также в рамках проекта «Общенациональная система подготовки и повышения квалификации специалистов индустрии туризма» организовано повышение квалификации в дистанционной форме специалистов туриндустрии республики</w:t>
            </w:r>
          </w:p>
          <w:p w:rsidR="002F283F" w:rsidRPr="00BF46D9" w:rsidRDefault="002F283F" w:rsidP="00BF46D9">
            <w:pPr>
              <w:rPr>
                <w:rFonts w:ascii="Times New Roman" w:hAnsi="Times New Roman" w:cs="Times New Roman"/>
                <w:sz w:val="21"/>
                <w:szCs w:val="21"/>
              </w:rPr>
            </w:pP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1.11.4</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Создание объектов туристской инфраструктуры на основе государственно-частного партнерства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объектов туристской инфраструктуры, созданных на основе государственно-частного партнерства,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276" w:type="dxa"/>
          </w:tcPr>
          <w:p w:rsidR="00BF46D9" w:rsidRPr="00066163" w:rsidRDefault="00BF46D9" w:rsidP="00BF46D9">
            <w:pPr>
              <w:jc w:val="center"/>
              <w:rPr>
                <w:rFonts w:ascii="Times New Roman" w:hAnsi="Times New Roman" w:cs="Times New Roman"/>
                <w:sz w:val="21"/>
                <w:szCs w:val="21"/>
              </w:rPr>
            </w:pPr>
            <w:r w:rsidRPr="00066163">
              <w:rPr>
                <w:rFonts w:ascii="Times New Roman" w:hAnsi="Times New Roman" w:cs="Times New Roman"/>
                <w:sz w:val="21"/>
                <w:szCs w:val="21"/>
              </w:rPr>
              <w:t>-</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В соответствии с п.3 статьи 4 Федерального закона от 21.07.2017 №115-ФЗ «О концессионных соглашениях» Министерством экономического развития РСО-Алания ведется сбор информации от ОИВ и АМС республики об объектах, в отношении которых планируется заключение концессионных соглашений в 2018 г. </w:t>
            </w:r>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t>1.12. Рынок сельскохозяйственной продукции, сырья и продовольствия</w:t>
            </w:r>
          </w:p>
        </w:tc>
      </w:tr>
      <w:tr w:rsidR="00D457BE" w:rsidRPr="0020381A" w:rsidTr="00681C6C">
        <w:tc>
          <w:tcPr>
            <w:tcW w:w="850"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1.12.1</w:t>
            </w:r>
          </w:p>
        </w:tc>
        <w:tc>
          <w:tcPr>
            <w:tcW w:w="2410"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 xml:space="preserve">Сопровождение реализуемых инвестиционных проектов, оказание практической организационной, информационной помощи субъектам агропромышленного комплекса по вопросам, касающимся инвестиционной </w:t>
            </w:r>
            <w:r w:rsidRPr="00D457BE">
              <w:rPr>
                <w:rFonts w:ascii="Times New Roman" w:hAnsi="Times New Roman" w:cs="Times New Roman"/>
                <w:sz w:val="21"/>
                <w:szCs w:val="21"/>
              </w:rPr>
              <w:lastRenderedPageBreak/>
              <w:t>деятельности, с целью привлечения инвестиций в экономику РСО-Алания</w:t>
            </w:r>
          </w:p>
        </w:tc>
        <w:tc>
          <w:tcPr>
            <w:tcW w:w="2977" w:type="dxa"/>
          </w:tcPr>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lastRenderedPageBreak/>
              <w:t>количество вновь реализуемых инвестиционных проектов в сельском хозяйстве, единиц</w:t>
            </w: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6</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5</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4</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3</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w:t>
            </w:r>
          </w:p>
        </w:tc>
        <w:tc>
          <w:tcPr>
            <w:tcW w:w="2743"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 xml:space="preserve">Министерство сельского хозяйства и продовольствия РСО-Алания осуществляет сопровождение реализуемых инвестиционных проектов, оказание практической организационной информационной помощи субъектам агропромышленного комплекса по вопросам, касающимся </w:t>
            </w:r>
            <w:r w:rsidRPr="00D457BE">
              <w:rPr>
                <w:rFonts w:ascii="Times New Roman" w:hAnsi="Times New Roman" w:cs="Times New Roman"/>
                <w:sz w:val="21"/>
                <w:szCs w:val="21"/>
              </w:rPr>
              <w:lastRenderedPageBreak/>
              <w:t>инвестиционной деятельности, с целью привлечения инвестиций в экономику республики.</w:t>
            </w:r>
          </w:p>
        </w:tc>
      </w:tr>
      <w:tr w:rsidR="00BF46D9" w:rsidRPr="0020381A" w:rsidTr="00681C6C">
        <w:trPr>
          <w:trHeight w:val="1454"/>
        </w:trPr>
        <w:tc>
          <w:tcPr>
            <w:tcW w:w="850" w:type="dxa"/>
            <w:vMerge w:val="restart"/>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lastRenderedPageBreak/>
              <w:t>1.12.2</w:t>
            </w:r>
          </w:p>
        </w:tc>
        <w:tc>
          <w:tcPr>
            <w:tcW w:w="2410" w:type="dxa"/>
            <w:vMerge w:val="restart"/>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 xml:space="preserve">Стимулирование развития животноводства </w:t>
            </w:r>
          </w:p>
          <w:p w:rsidR="00BF46D9" w:rsidRPr="00D457BE" w:rsidRDefault="00BF46D9" w:rsidP="00BF46D9">
            <w:pPr>
              <w:rPr>
                <w:rFonts w:ascii="Times New Roman" w:hAnsi="Times New Roman" w:cs="Times New Roman"/>
                <w:sz w:val="21"/>
                <w:szCs w:val="21"/>
              </w:rPr>
            </w:pPr>
          </w:p>
        </w:tc>
        <w:tc>
          <w:tcPr>
            <w:tcW w:w="2977" w:type="dxa"/>
          </w:tcPr>
          <w:p w:rsidR="00AE48FB"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количество грантов, выданных на развитие семейно-животноводческих ферм,</w:t>
            </w:r>
          </w:p>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единиц</w:t>
            </w:r>
          </w:p>
          <w:p w:rsidR="00BF46D9" w:rsidRPr="00D457BE" w:rsidRDefault="00BF46D9" w:rsidP="00AE48FB">
            <w:pPr>
              <w:ind w:right="135"/>
              <w:rPr>
                <w:rFonts w:ascii="Times New Roman" w:hAnsi="Times New Roman" w:cs="Times New Roman"/>
                <w:sz w:val="21"/>
                <w:szCs w:val="21"/>
              </w:rPr>
            </w:pP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22</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16</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16</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16</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6</w:t>
            </w:r>
          </w:p>
        </w:tc>
        <w:tc>
          <w:tcPr>
            <w:tcW w:w="2743" w:type="dxa"/>
            <w:vMerge w:val="restart"/>
          </w:tcPr>
          <w:p w:rsidR="00BF46D9" w:rsidRPr="00D457BE" w:rsidRDefault="00BF46D9" w:rsidP="006B532D">
            <w:pPr>
              <w:rPr>
                <w:rFonts w:ascii="Times New Roman" w:hAnsi="Times New Roman" w:cs="Times New Roman"/>
                <w:sz w:val="21"/>
                <w:szCs w:val="21"/>
              </w:rPr>
            </w:pPr>
            <w:r w:rsidRPr="00D457BE">
              <w:rPr>
                <w:rFonts w:ascii="Times New Roman" w:hAnsi="Times New Roman" w:cs="Times New Roman"/>
                <w:sz w:val="21"/>
                <w:szCs w:val="21"/>
              </w:rPr>
              <w:t xml:space="preserve">Господдержка малым формам хозяйствования путем предоставления грантов на развитие семейно-животноводческих ферм и на развитие начинающих фермеров </w:t>
            </w:r>
            <w:r w:rsidR="006B532D">
              <w:rPr>
                <w:rFonts w:ascii="Times New Roman" w:hAnsi="Times New Roman" w:cs="Times New Roman"/>
                <w:sz w:val="21"/>
                <w:szCs w:val="21"/>
              </w:rPr>
              <w:t>в</w:t>
            </w:r>
            <w:r w:rsidRPr="00D457BE">
              <w:rPr>
                <w:rFonts w:ascii="Times New Roman" w:hAnsi="Times New Roman" w:cs="Times New Roman"/>
                <w:sz w:val="21"/>
                <w:szCs w:val="21"/>
              </w:rPr>
              <w:t xml:space="preserve"> 2017 г. составила из средств федерального и республиканского бюджетов в размере 57 894,72 </w:t>
            </w:r>
            <w:proofErr w:type="spellStart"/>
            <w:r w:rsidRPr="00D457BE">
              <w:rPr>
                <w:rFonts w:ascii="Times New Roman" w:hAnsi="Times New Roman" w:cs="Times New Roman"/>
                <w:sz w:val="21"/>
                <w:szCs w:val="21"/>
              </w:rPr>
              <w:t>тыс</w:t>
            </w:r>
            <w:proofErr w:type="spellEnd"/>
            <w:r w:rsidRPr="00D457BE">
              <w:rPr>
                <w:rFonts w:ascii="Times New Roman" w:hAnsi="Times New Roman" w:cs="Times New Roman"/>
                <w:sz w:val="21"/>
                <w:szCs w:val="21"/>
              </w:rPr>
              <w:t xml:space="preserve"> рублей. В 2017 г. гранты были предоставлены 6 семейно-животноводческим фермам и 23 начинающим фермерам</w:t>
            </w:r>
            <w:r w:rsidR="006B532D">
              <w:rPr>
                <w:rFonts w:ascii="Times New Roman" w:hAnsi="Times New Roman" w:cs="Times New Roman"/>
                <w:sz w:val="21"/>
                <w:szCs w:val="21"/>
              </w:rPr>
              <w:t xml:space="preserve"> и 1 </w:t>
            </w:r>
            <w:proofErr w:type="spellStart"/>
            <w:r w:rsidR="006B532D">
              <w:rPr>
                <w:rFonts w:ascii="Times New Roman" w:hAnsi="Times New Roman" w:cs="Times New Roman"/>
                <w:sz w:val="21"/>
                <w:szCs w:val="21"/>
              </w:rPr>
              <w:t>райпо</w:t>
            </w:r>
            <w:proofErr w:type="spellEnd"/>
            <w:r w:rsidR="006B532D">
              <w:rPr>
                <w:rFonts w:ascii="Times New Roman" w:hAnsi="Times New Roman" w:cs="Times New Roman"/>
                <w:sz w:val="21"/>
                <w:szCs w:val="21"/>
              </w:rPr>
              <w:t>.</w:t>
            </w:r>
          </w:p>
        </w:tc>
      </w:tr>
      <w:tr w:rsidR="00BF46D9" w:rsidRPr="00BF46D9" w:rsidTr="00681C6C">
        <w:trPr>
          <w:trHeight w:val="1195"/>
        </w:trPr>
        <w:tc>
          <w:tcPr>
            <w:tcW w:w="850" w:type="dxa"/>
            <w:vMerge/>
          </w:tcPr>
          <w:p w:rsidR="00BF46D9" w:rsidRPr="00D457BE" w:rsidRDefault="00BF46D9" w:rsidP="00BF46D9">
            <w:pPr>
              <w:jc w:val="center"/>
              <w:rPr>
                <w:rFonts w:ascii="Times New Roman" w:hAnsi="Times New Roman" w:cs="Times New Roman"/>
                <w:sz w:val="21"/>
                <w:szCs w:val="21"/>
              </w:rPr>
            </w:pPr>
          </w:p>
        </w:tc>
        <w:tc>
          <w:tcPr>
            <w:tcW w:w="2410" w:type="dxa"/>
            <w:vMerge/>
          </w:tcPr>
          <w:p w:rsidR="00BF46D9" w:rsidRPr="00D457BE" w:rsidRDefault="00BF46D9" w:rsidP="00BF46D9">
            <w:pPr>
              <w:rPr>
                <w:rFonts w:ascii="Times New Roman" w:hAnsi="Times New Roman" w:cs="Times New Roman"/>
                <w:sz w:val="21"/>
                <w:szCs w:val="21"/>
              </w:rPr>
            </w:pPr>
          </w:p>
        </w:tc>
        <w:tc>
          <w:tcPr>
            <w:tcW w:w="2977" w:type="dxa"/>
          </w:tcPr>
          <w:p w:rsidR="00BF46D9" w:rsidRPr="00D457BE" w:rsidRDefault="00AE48FB" w:rsidP="00BF46D9">
            <w:pPr>
              <w:ind w:right="-108"/>
              <w:rPr>
                <w:rFonts w:ascii="Times New Roman" w:hAnsi="Times New Roman" w:cs="Times New Roman"/>
                <w:sz w:val="21"/>
                <w:szCs w:val="21"/>
              </w:rPr>
            </w:pPr>
            <w:r>
              <w:rPr>
                <w:rFonts w:ascii="Times New Roman" w:hAnsi="Times New Roman" w:cs="Times New Roman"/>
                <w:sz w:val="21"/>
                <w:szCs w:val="21"/>
              </w:rPr>
              <w:t xml:space="preserve">количество </w:t>
            </w:r>
            <w:r w:rsidR="00BF46D9" w:rsidRPr="00D457BE">
              <w:rPr>
                <w:rFonts w:ascii="Times New Roman" w:hAnsi="Times New Roman" w:cs="Times New Roman"/>
                <w:sz w:val="21"/>
                <w:szCs w:val="21"/>
              </w:rPr>
              <w:t>грантов, выданных на развитие начинающим фермерам, единиц</w:t>
            </w: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75</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74</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75</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75</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23</w:t>
            </w:r>
          </w:p>
        </w:tc>
        <w:tc>
          <w:tcPr>
            <w:tcW w:w="2743" w:type="dxa"/>
            <w:vMerge/>
          </w:tcPr>
          <w:p w:rsidR="00BF46D9" w:rsidRPr="00D457BE" w:rsidRDefault="00BF46D9" w:rsidP="00BF46D9">
            <w:pPr>
              <w:rPr>
                <w:rFonts w:ascii="Times New Roman" w:hAnsi="Times New Roman" w:cs="Times New Roman"/>
                <w:sz w:val="21"/>
                <w:szCs w:val="21"/>
              </w:rPr>
            </w:pPr>
          </w:p>
        </w:tc>
      </w:tr>
      <w:tr w:rsidR="00BF46D9" w:rsidRPr="0020381A" w:rsidTr="00681C6C">
        <w:tc>
          <w:tcPr>
            <w:tcW w:w="850"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1.12.3</w:t>
            </w:r>
          </w:p>
        </w:tc>
        <w:tc>
          <w:tcPr>
            <w:tcW w:w="2410"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Стимулирование развития молочного скотоводства</w:t>
            </w:r>
          </w:p>
        </w:tc>
        <w:tc>
          <w:tcPr>
            <w:tcW w:w="2977" w:type="dxa"/>
          </w:tcPr>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объем  производства субсидируемого молока, тысяч тонн</w:t>
            </w: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38,7</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44,4</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46,6</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48,8</w:t>
            </w:r>
          </w:p>
        </w:tc>
        <w:tc>
          <w:tcPr>
            <w:tcW w:w="1276" w:type="dxa"/>
          </w:tcPr>
          <w:p w:rsidR="00BF46D9" w:rsidRPr="00D457BE" w:rsidRDefault="006B532D" w:rsidP="00BF46D9">
            <w:pPr>
              <w:jc w:val="center"/>
              <w:rPr>
                <w:rFonts w:ascii="Times New Roman" w:hAnsi="Times New Roman" w:cs="Times New Roman"/>
                <w:sz w:val="21"/>
                <w:szCs w:val="21"/>
              </w:rPr>
            </w:pPr>
            <w:r>
              <w:rPr>
                <w:rFonts w:ascii="Times New Roman" w:hAnsi="Times New Roman" w:cs="Times New Roman"/>
                <w:sz w:val="21"/>
                <w:szCs w:val="21"/>
              </w:rPr>
              <w:t>23,4</w:t>
            </w:r>
          </w:p>
        </w:tc>
        <w:tc>
          <w:tcPr>
            <w:tcW w:w="2743" w:type="dxa"/>
          </w:tcPr>
          <w:p w:rsidR="00BF46D9" w:rsidRPr="00D457BE" w:rsidRDefault="006B532D" w:rsidP="006B532D">
            <w:pPr>
              <w:rPr>
                <w:rFonts w:ascii="Times New Roman" w:hAnsi="Times New Roman" w:cs="Times New Roman"/>
                <w:sz w:val="21"/>
                <w:szCs w:val="21"/>
              </w:rPr>
            </w:pPr>
            <w:r>
              <w:rPr>
                <w:rFonts w:ascii="Times New Roman" w:hAnsi="Times New Roman" w:cs="Times New Roman"/>
                <w:sz w:val="21"/>
                <w:szCs w:val="21"/>
              </w:rPr>
              <w:t>В</w:t>
            </w:r>
            <w:r w:rsidR="00BF46D9" w:rsidRPr="00D457BE">
              <w:rPr>
                <w:rFonts w:ascii="Times New Roman" w:hAnsi="Times New Roman" w:cs="Times New Roman"/>
                <w:sz w:val="21"/>
                <w:szCs w:val="21"/>
              </w:rPr>
              <w:t xml:space="preserve"> 2017 г. оказана государственная поддержка на развитие молочного скотоводств из средств федерального и республиканского бюджетов в размере 14 295, 55 </w:t>
            </w:r>
            <w:proofErr w:type="spellStart"/>
            <w:r w:rsidR="00BF46D9" w:rsidRPr="00D457BE">
              <w:rPr>
                <w:rFonts w:ascii="Times New Roman" w:hAnsi="Times New Roman" w:cs="Times New Roman"/>
                <w:sz w:val="21"/>
                <w:szCs w:val="21"/>
              </w:rPr>
              <w:t>тыс</w:t>
            </w:r>
            <w:proofErr w:type="spellEnd"/>
            <w:r w:rsidR="00BF46D9" w:rsidRPr="00D457BE">
              <w:rPr>
                <w:rFonts w:ascii="Times New Roman" w:hAnsi="Times New Roman" w:cs="Times New Roman"/>
                <w:sz w:val="21"/>
                <w:szCs w:val="21"/>
              </w:rPr>
              <w:t xml:space="preserve"> </w:t>
            </w:r>
            <w:r w:rsidR="00BF46D9" w:rsidRPr="00D457BE">
              <w:rPr>
                <w:rFonts w:ascii="Times New Roman" w:hAnsi="Times New Roman" w:cs="Times New Roman"/>
                <w:sz w:val="21"/>
                <w:szCs w:val="21"/>
              </w:rPr>
              <w:lastRenderedPageBreak/>
              <w:t xml:space="preserve">рублей объем производства субсидируемого молока составил </w:t>
            </w:r>
            <w:r>
              <w:rPr>
                <w:rFonts w:ascii="Times New Roman" w:hAnsi="Times New Roman" w:cs="Times New Roman"/>
                <w:sz w:val="21"/>
                <w:szCs w:val="21"/>
              </w:rPr>
              <w:t>23,421</w:t>
            </w:r>
            <w:r w:rsidR="00BF46D9" w:rsidRPr="00D457BE">
              <w:rPr>
                <w:rFonts w:ascii="Times New Roman" w:hAnsi="Times New Roman" w:cs="Times New Roman"/>
                <w:sz w:val="21"/>
                <w:szCs w:val="21"/>
              </w:rPr>
              <w:t xml:space="preserve"> </w:t>
            </w:r>
            <w:proofErr w:type="spellStart"/>
            <w:r w:rsidR="00BF46D9" w:rsidRPr="00D457BE">
              <w:rPr>
                <w:rFonts w:ascii="Times New Roman" w:hAnsi="Times New Roman" w:cs="Times New Roman"/>
                <w:sz w:val="21"/>
                <w:szCs w:val="21"/>
              </w:rPr>
              <w:t>тыс</w:t>
            </w:r>
            <w:proofErr w:type="spellEnd"/>
            <w:r w:rsidR="00BF46D9" w:rsidRPr="00D457BE">
              <w:rPr>
                <w:rFonts w:ascii="Times New Roman" w:hAnsi="Times New Roman" w:cs="Times New Roman"/>
                <w:sz w:val="21"/>
                <w:szCs w:val="21"/>
              </w:rPr>
              <w:t xml:space="preserve"> тонн</w:t>
            </w:r>
          </w:p>
        </w:tc>
      </w:tr>
      <w:tr w:rsidR="00BF46D9" w:rsidRPr="00BF46D9" w:rsidTr="00681C6C">
        <w:tc>
          <w:tcPr>
            <w:tcW w:w="850"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lastRenderedPageBreak/>
              <w:t>1.12.4</w:t>
            </w:r>
          </w:p>
        </w:tc>
        <w:tc>
          <w:tcPr>
            <w:tcW w:w="2410"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Стимулирование строительства новых и расширения действующих производств по выращиванию овощей в защищенном грунте</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вновь  введенные площади теплиц, га</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0,15</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2,63</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6,8</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w:t>
            </w:r>
          </w:p>
        </w:tc>
        <w:tc>
          <w:tcPr>
            <w:tcW w:w="1276" w:type="dxa"/>
          </w:tcPr>
          <w:p w:rsidR="00BF46D9" w:rsidRPr="00066163" w:rsidRDefault="006B532D" w:rsidP="00BF46D9">
            <w:pPr>
              <w:jc w:val="center"/>
              <w:rPr>
                <w:rFonts w:ascii="Times New Roman" w:hAnsi="Times New Roman" w:cs="Times New Roman"/>
                <w:sz w:val="21"/>
                <w:szCs w:val="21"/>
              </w:rPr>
            </w:pPr>
            <w:r>
              <w:rPr>
                <w:rFonts w:ascii="Times New Roman" w:hAnsi="Times New Roman" w:cs="Times New Roman"/>
                <w:sz w:val="21"/>
                <w:szCs w:val="21"/>
              </w:rPr>
              <w:t>0,7</w:t>
            </w:r>
          </w:p>
        </w:tc>
        <w:tc>
          <w:tcPr>
            <w:tcW w:w="2743" w:type="dxa"/>
          </w:tcPr>
          <w:p w:rsidR="00BF46D9" w:rsidRPr="00BF46D9" w:rsidRDefault="00BF46D9" w:rsidP="00BF46D9">
            <w:pPr>
              <w:rPr>
                <w:rFonts w:ascii="Times New Roman" w:hAnsi="Times New Roman" w:cs="Times New Roman"/>
                <w:sz w:val="21"/>
                <w:szCs w:val="21"/>
              </w:rPr>
            </w:pPr>
          </w:p>
        </w:tc>
      </w:tr>
      <w:tr w:rsidR="00BF46D9" w:rsidRPr="0020381A" w:rsidTr="00380913">
        <w:tc>
          <w:tcPr>
            <w:tcW w:w="14975" w:type="dxa"/>
            <w:gridSpan w:val="10"/>
            <w:shd w:val="clear" w:color="auto" w:fill="DAEEF3" w:themeFill="accent5" w:themeFillTint="33"/>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b/>
                <w:sz w:val="21"/>
                <w:szCs w:val="21"/>
              </w:rPr>
              <w:t xml:space="preserve">Раздел 2. Системные мероприятия по развитию конкурентной среды в РСО-Алания </w:t>
            </w:r>
          </w:p>
        </w:tc>
      </w:tr>
      <w:tr w:rsidR="00BF46D9" w:rsidRPr="0020381A" w:rsidTr="00380913">
        <w:tc>
          <w:tcPr>
            <w:tcW w:w="14975" w:type="dxa"/>
            <w:gridSpan w:val="10"/>
            <w:shd w:val="clear" w:color="auto" w:fill="DAEEF3" w:themeFill="accent5" w:themeFillTint="33"/>
          </w:tcPr>
          <w:p w:rsidR="00BF46D9" w:rsidRPr="00D457BE" w:rsidRDefault="00BF46D9" w:rsidP="00BF46D9">
            <w:pPr>
              <w:jc w:val="center"/>
              <w:rPr>
                <w:rFonts w:ascii="Times New Roman" w:hAnsi="Times New Roman" w:cs="Times New Roman"/>
                <w:b/>
                <w:sz w:val="21"/>
                <w:szCs w:val="21"/>
              </w:rPr>
            </w:pPr>
            <w:r w:rsidRPr="00D457BE">
              <w:rPr>
                <w:rFonts w:ascii="Times New Roman" w:hAnsi="Times New Roman" w:cs="Times New Roman"/>
                <w:b/>
                <w:sz w:val="21"/>
                <w:szCs w:val="21"/>
              </w:rPr>
              <w:t>2.1. Развитие конкуренции при осуществлении процедур государственных и муниципальных закупок</w:t>
            </w:r>
          </w:p>
        </w:tc>
      </w:tr>
      <w:tr w:rsidR="00BF46D9" w:rsidRPr="0020381A" w:rsidTr="00681C6C">
        <w:trPr>
          <w:trHeight w:val="3194"/>
        </w:trPr>
        <w:tc>
          <w:tcPr>
            <w:tcW w:w="850" w:type="dxa"/>
            <w:vMerge w:val="restart"/>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2.1.1</w:t>
            </w:r>
          </w:p>
        </w:tc>
        <w:tc>
          <w:tcPr>
            <w:tcW w:w="2410" w:type="dxa"/>
          </w:tcPr>
          <w:p w:rsidR="00BF46D9" w:rsidRPr="00D457BE" w:rsidRDefault="00BF46D9" w:rsidP="00380913">
            <w:pPr>
              <w:rPr>
                <w:rFonts w:ascii="Times New Roman" w:hAnsi="Times New Roman" w:cs="Times New Roman"/>
                <w:sz w:val="21"/>
                <w:szCs w:val="21"/>
              </w:rPr>
            </w:pPr>
            <w:r w:rsidRPr="00D457BE">
              <w:rPr>
                <w:rFonts w:ascii="Times New Roman" w:hAnsi="Times New Roman" w:cs="Times New Roman"/>
                <w:sz w:val="21"/>
                <w:szCs w:val="21"/>
              </w:rPr>
              <w:t>Развитие конкуренции при осуществлении процедур государственных и муниципальных закупок, а также закупок хозяйствующих субъектов, доля субъекта Р</w:t>
            </w:r>
            <w:r w:rsidR="00380913" w:rsidRPr="00D457BE">
              <w:rPr>
                <w:rFonts w:ascii="Times New Roman" w:hAnsi="Times New Roman" w:cs="Times New Roman"/>
                <w:sz w:val="21"/>
                <w:szCs w:val="21"/>
              </w:rPr>
              <w:t>Ф</w:t>
            </w:r>
            <w:r w:rsidRPr="00D457BE">
              <w:rPr>
                <w:rFonts w:ascii="Times New Roman" w:hAnsi="Times New Roman" w:cs="Times New Roman"/>
                <w:sz w:val="21"/>
                <w:szCs w:val="21"/>
              </w:rPr>
              <w:t xml:space="preserve"> или </w:t>
            </w:r>
            <w:r w:rsidR="00380913" w:rsidRPr="00D457BE">
              <w:rPr>
                <w:rFonts w:ascii="Times New Roman" w:hAnsi="Times New Roman" w:cs="Times New Roman"/>
                <w:sz w:val="21"/>
                <w:szCs w:val="21"/>
              </w:rPr>
              <w:t>МО, в которых составляет более 50%</w:t>
            </w:r>
            <w:r w:rsidRPr="00D457BE">
              <w:rPr>
                <w:rFonts w:ascii="Times New Roman" w:hAnsi="Times New Roman" w:cs="Times New Roman"/>
                <w:sz w:val="21"/>
                <w:szCs w:val="21"/>
              </w:rPr>
              <w:t xml:space="preserve">, в </w:t>
            </w:r>
            <w:proofErr w:type="spellStart"/>
            <w:r w:rsidRPr="00D457BE">
              <w:rPr>
                <w:rFonts w:ascii="Times New Roman" w:hAnsi="Times New Roman" w:cs="Times New Roman"/>
                <w:sz w:val="21"/>
                <w:szCs w:val="21"/>
              </w:rPr>
              <w:t>т</w:t>
            </w:r>
            <w:r w:rsidR="00380913" w:rsidRPr="00D457BE">
              <w:rPr>
                <w:rFonts w:ascii="Times New Roman" w:hAnsi="Times New Roman" w:cs="Times New Roman"/>
                <w:sz w:val="21"/>
                <w:szCs w:val="21"/>
              </w:rPr>
              <w:t>.</w:t>
            </w:r>
            <w:r w:rsidRPr="00D457BE">
              <w:rPr>
                <w:rFonts w:ascii="Times New Roman" w:hAnsi="Times New Roman" w:cs="Times New Roman"/>
                <w:sz w:val="21"/>
                <w:szCs w:val="21"/>
              </w:rPr>
              <w:t>ч</w:t>
            </w:r>
            <w:proofErr w:type="spellEnd"/>
            <w:r w:rsidR="00380913" w:rsidRPr="00D457BE">
              <w:rPr>
                <w:rFonts w:ascii="Times New Roman" w:hAnsi="Times New Roman" w:cs="Times New Roman"/>
                <w:sz w:val="21"/>
                <w:szCs w:val="21"/>
              </w:rPr>
              <w:t>.</w:t>
            </w:r>
            <w:r w:rsidRPr="00D457BE">
              <w:rPr>
                <w:rFonts w:ascii="Times New Roman" w:hAnsi="Times New Roman" w:cs="Times New Roman"/>
                <w:sz w:val="21"/>
                <w:szCs w:val="21"/>
              </w:rPr>
              <w:t xml:space="preserve"> за счет расширения участия в указанных процедурах </w:t>
            </w:r>
            <w:r w:rsidR="00380913" w:rsidRPr="00D457BE">
              <w:rPr>
                <w:rFonts w:ascii="Times New Roman" w:hAnsi="Times New Roman" w:cs="Times New Roman"/>
                <w:sz w:val="21"/>
                <w:szCs w:val="21"/>
              </w:rPr>
              <w:t>СМП</w:t>
            </w:r>
          </w:p>
        </w:tc>
        <w:tc>
          <w:tcPr>
            <w:tcW w:w="2977" w:type="dxa"/>
          </w:tcPr>
          <w:p w:rsidR="00BF46D9" w:rsidRPr="00BF46D9" w:rsidRDefault="004406C6" w:rsidP="00380913">
            <w:pPr>
              <w:ind w:right="-108"/>
              <w:rPr>
                <w:rFonts w:ascii="Times New Roman" w:hAnsi="Times New Roman" w:cs="Times New Roman"/>
                <w:sz w:val="21"/>
                <w:szCs w:val="21"/>
              </w:rPr>
            </w:pPr>
            <w:r>
              <w:rPr>
                <w:rFonts w:ascii="Times New Roman" w:hAnsi="Times New Roman" w:cs="Times New Roman"/>
                <w:sz w:val="21"/>
                <w:szCs w:val="21"/>
              </w:rPr>
              <w:t xml:space="preserve">доля закупок </w:t>
            </w:r>
            <w:r w:rsidR="00BF46D9" w:rsidRPr="00BF46D9">
              <w:rPr>
                <w:rFonts w:ascii="Times New Roman" w:hAnsi="Times New Roman" w:cs="Times New Roman"/>
                <w:sz w:val="21"/>
                <w:szCs w:val="21"/>
              </w:rPr>
              <w:t xml:space="preserve">у </w:t>
            </w:r>
            <w:r w:rsidR="00380913">
              <w:rPr>
                <w:rFonts w:ascii="Times New Roman" w:hAnsi="Times New Roman" w:cs="Times New Roman"/>
                <w:sz w:val="21"/>
                <w:szCs w:val="21"/>
              </w:rPr>
              <w:t>СМП</w:t>
            </w:r>
            <w:r w:rsidR="00BF46D9" w:rsidRPr="00BF46D9">
              <w:rPr>
                <w:rFonts w:ascii="Times New Roman" w:hAnsi="Times New Roman" w:cs="Times New Roman"/>
                <w:sz w:val="21"/>
                <w:szCs w:val="21"/>
              </w:rPr>
              <w:t xml:space="preserve"> в общем годовом стоимостном</w:t>
            </w:r>
            <w:r w:rsidR="00380913">
              <w:rPr>
                <w:rFonts w:ascii="Times New Roman" w:hAnsi="Times New Roman" w:cs="Times New Roman"/>
                <w:sz w:val="21"/>
                <w:szCs w:val="21"/>
              </w:rPr>
              <w:t xml:space="preserve"> </w:t>
            </w:r>
            <w:r w:rsidR="00BF46D9" w:rsidRPr="00BF46D9">
              <w:rPr>
                <w:rFonts w:ascii="Times New Roman" w:hAnsi="Times New Roman" w:cs="Times New Roman"/>
                <w:sz w:val="21"/>
                <w:szCs w:val="21"/>
              </w:rPr>
              <w:t>объеме закупок, осуществляемых в соответствии с Федеральным законом от 18.07.2011 г. №223-ФЗ «О закупках товаров, работ, услуг отдельными видами юридических лиц»,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15,3</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16,0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18,5</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19,5</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24,9</w:t>
            </w:r>
          </w:p>
        </w:tc>
        <w:tc>
          <w:tcPr>
            <w:tcW w:w="2743" w:type="dxa"/>
          </w:tcPr>
          <w:p w:rsidR="00BF46D9" w:rsidRPr="00BF46D9" w:rsidRDefault="004406C6" w:rsidP="00BF46D9">
            <w:pPr>
              <w:rPr>
                <w:rFonts w:ascii="Times New Roman" w:hAnsi="Times New Roman" w:cs="Times New Roman"/>
                <w:sz w:val="21"/>
                <w:szCs w:val="21"/>
              </w:rPr>
            </w:pPr>
            <w:r>
              <w:rPr>
                <w:rFonts w:ascii="Times New Roman" w:hAnsi="Times New Roman" w:cs="Times New Roman"/>
                <w:sz w:val="21"/>
                <w:szCs w:val="21"/>
              </w:rPr>
              <w:t>д</w:t>
            </w:r>
            <w:r w:rsidR="00BF46D9" w:rsidRPr="00BF46D9">
              <w:rPr>
                <w:rFonts w:ascii="Times New Roman" w:hAnsi="Times New Roman" w:cs="Times New Roman"/>
                <w:sz w:val="21"/>
                <w:szCs w:val="21"/>
              </w:rPr>
              <w:t>оля закупок у МСП к общему количеству закупок в 2017 г. составила 24,9%</w:t>
            </w:r>
          </w:p>
        </w:tc>
      </w:tr>
      <w:tr w:rsidR="00BF46D9" w:rsidRPr="0020381A" w:rsidTr="00681C6C">
        <w:trPr>
          <w:trHeight w:val="2911"/>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tcPr>
          <w:p w:rsidR="00BF46D9" w:rsidRPr="00BF46D9" w:rsidRDefault="00BF46D9" w:rsidP="00BF46D9">
            <w:pPr>
              <w:rPr>
                <w:rFonts w:ascii="Times New Roman" w:hAnsi="Times New Roman" w:cs="Times New Roman"/>
                <w:sz w:val="21"/>
                <w:szCs w:val="21"/>
              </w:rPr>
            </w:pPr>
          </w:p>
        </w:tc>
        <w:tc>
          <w:tcPr>
            <w:tcW w:w="2977" w:type="dxa"/>
          </w:tcPr>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w:t>
            </w: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2,2</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2,4</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3,1</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3,5</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2,21</w:t>
            </w:r>
          </w:p>
        </w:tc>
        <w:tc>
          <w:tcPr>
            <w:tcW w:w="2743"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среднее арифметическое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составило в 2017 г. 2,21 участника на 1 процедуру</w:t>
            </w:r>
          </w:p>
        </w:tc>
      </w:tr>
      <w:tr w:rsidR="00BF46D9" w:rsidRPr="0020381A" w:rsidTr="00380913">
        <w:trPr>
          <w:trHeight w:val="318"/>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t>2.2. Совершенствование процессов управления объектами государственной собственности РСО-Алания</w:t>
            </w:r>
          </w:p>
        </w:tc>
      </w:tr>
      <w:tr w:rsidR="00BF46D9" w:rsidRPr="00BF46D9" w:rsidTr="00681C6C">
        <w:trPr>
          <w:trHeight w:val="2444"/>
        </w:trPr>
        <w:tc>
          <w:tcPr>
            <w:tcW w:w="850"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2.2.1</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Ограничение влияния государственных предприятий на конкуренцию</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соотношение количества приватизированных в 2015-2018 годах имущественных комплексов государственных унитарных предприятий и общего количества государственных унитарных предприятий, осуществлявших деятельность в 2015-2018 годах, в РСО-Алания,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6,25</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6,25</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6,25</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6,25</w:t>
            </w:r>
          </w:p>
        </w:tc>
        <w:tc>
          <w:tcPr>
            <w:tcW w:w="1276" w:type="dxa"/>
          </w:tcPr>
          <w:p w:rsidR="00BF46D9" w:rsidRPr="00D457BE" w:rsidRDefault="00D457BE" w:rsidP="00D457BE">
            <w:pPr>
              <w:jc w:val="center"/>
              <w:rPr>
                <w:rFonts w:ascii="Times New Roman" w:hAnsi="Times New Roman" w:cs="Times New Roman"/>
                <w:sz w:val="21"/>
                <w:szCs w:val="21"/>
              </w:rPr>
            </w:pPr>
            <w:r w:rsidRPr="00D457BE">
              <w:rPr>
                <w:rFonts w:ascii="Times New Roman" w:hAnsi="Times New Roman" w:cs="Times New Roman"/>
                <w:sz w:val="21"/>
                <w:szCs w:val="21"/>
              </w:rPr>
              <w:t>6,25</w:t>
            </w:r>
          </w:p>
        </w:tc>
        <w:tc>
          <w:tcPr>
            <w:tcW w:w="2743" w:type="dxa"/>
          </w:tcPr>
          <w:p w:rsidR="00BF46D9" w:rsidRPr="00BF46D9" w:rsidRDefault="00BF46D9" w:rsidP="00BF46D9">
            <w:pPr>
              <w:rPr>
                <w:rFonts w:ascii="Times New Roman" w:hAnsi="Times New Roman" w:cs="Times New Roman"/>
                <w:sz w:val="21"/>
                <w:szCs w:val="21"/>
              </w:rPr>
            </w:pPr>
          </w:p>
        </w:tc>
      </w:tr>
      <w:tr w:rsidR="00BF46D9" w:rsidRPr="00BF46D9" w:rsidTr="00681C6C">
        <w:trPr>
          <w:trHeight w:val="231"/>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027CBF">
            <w:pPr>
              <w:ind w:right="-7"/>
              <w:rPr>
                <w:rFonts w:ascii="Times New Roman" w:hAnsi="Times New Roman" w:cs="Times New Roman"/>
                <w:sz w:val="21"/>
                <w:szCs w:val="21"/>
              </w:rPr>
            </w:pPr>
            <w:r w:rsidRPr="00BF46D9">
              <w:rPr>
                <w:rFonts w:ascii="Times New Roman" w:hAnsi="Times New Roman" w:cs="Times New Roman"/>
                <w:sz w:val="21"/>
                <w:szCs w:val="21"/>
              </w:rPr>
              <w:t xml:space="preserve">соотношение числа хозяйственных обществ, акции (доли) которых были </w:t>
            </w:r>
            <w:r w:rsidRPr="00BF46D9">
              <w:rPr>
                <w:rFonts w:ascii="Times New Roman" w:hAnsi="Times New Roman" w:cs="Times New Roman"/>
                <w:sz w:val="21"/>
                <w:szCs w:val="21"/>
              </w:rPr>
              <w:lastRenderedPageBreak/>
              <w:t>полностью приватизированы в 2015-2018 годах, и числа хозяйственных обществ с государственным участием в капитале, осуществлявших деятельность в 2015-2018 годах, в РСО-Алания,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5,0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28,0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28,0</w:t>
            </w:r>
          </w:p>
        </w:tc>
        <w:tc>
          <w:tcPr>
            <w:tcW w:w="1276" w:type="dxa"/>
          </w:tcPr>
          <w:p w:rsidR="00BF46D9" w:rsidRPr="00D457BE" w:rsidRDefault="00D457BE" w:rsidP="00BF46D9">
            <w:pPr>
              <w:jc w:val="center"/>
              <w:rPr>
                <w:rFonts w:ascii="Times New Roman" w:hAnsi="Times New Roman" w:cs="Times New Roman"/>
                <w:sz w:val="21"/>
                <w:szCs w:val="21"/>
              </w:rPr>
            </w:pPr>
            <w:r w:rsidRPr="00D457BE">
              <w:rPr>
                <w:rFonts w:ascii="Times New Roman" w:hAnsi="Times New Roman" w:cs="Times New Roman"/>
                <w:sz w:val="21"/>
                <w:szCs w:val="21"/>
              </w:rPr>
              <w:t>28,0</w:t>
            </w:r>
          </w:p>
        </w:tc>
        <w:tc>
          <w:tcPr>
            <w:tcW w:w="2743" w:type="dxa"/>
          </w:tcPr>
          <w:p w:rsidR="00BF46D9" w:rsidRPr="00BF46D9" w:rsidRDefault="00BF46D9" w:rsidP="00BF46D9">
            <w:pPr>
              <w:rPr>
                <w:rFonts w:ascii="Times New Roman" w:hAnsi="Times New Roman" w:cs="Times New Roman"/>
                <w:sz w:val="21"/>
                <w:szCs w:val="21"/>
              </w:rPr>
            </w:pPr>
          </w:p>
        </w:tc>
      </w:tr>
      <w:tr w:rsidR="00BF46D9" w:rsidRPr="0020381A" w:rsidTr="00681C6C">
        <w:tc>
          <w:tcPr>
            <w:tcW w:w="850"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lastRenderedPageBreak/>
              <w:t>2.2.2</w:t>
            </w:r>
          </w:p>
        </w:tc>
        <w:tc>
          <w:tcPr>
            <w:tcW w:w="2410"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Проведение анализа финансово-хозяйственной деятельности государственных унитарных предприятий и акционерных обществ, учредителем которых является РСО-Алания</w:t>
            </w:r>
          </w:p>
        </w:tc>
        <w:tc>
          <w:tcPr>
            <w:tcW w:w="2977" w:type="dxa"/>
          </w:tcPr>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количество организаций, в отношении которых производятся аналитические мероприятия, единиц</w:t>
            </w: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26</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0</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74</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74</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w:t>
            </w:r>
          </w:p>
        </w:tc>
        <w:tc>
          <w:tcPr>
            <w:tcW w:w="2743"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 xml:space="preserve">В реестре госимущества республики включены 122 </w:t>
            </w:r>
            <w:proofErr w:type="spellStart"/>
            <w:r w:rsidRPr="00D457BE">
              <w:rPr>
                <w:rFonts w:ascii="Times New Roman" w:hAnsi="Times New Roman" w:cs="Times New Roman"/>
                <w:sz w:val="21"/>
                <w:szCs w:val="21"/>
              </w:rPr>
              <w:t>ГУПа</w:t>
            </w:r>
            <w:proofErr w:type="spellEnd"/>
            <w:r w:rsidRPr="00D457BE">
              <w:rPr>
                <w:rFonts w:ascii="Times New Roman" w:hAnsi="Times New Roman" w:cs="Times New Roman"/>
                <w:sz w:val="21"/>
                <w:szCs w:val="21"/>
              </w:rPr>
              <w:t xml:space="preserve">, из </w:t>
            </w:r>
            <w:proofErr w:type="spellStart"/>
            <w:r w:rsidRPr="00D457BE">
              <w:rPr>
                <w:rFonts w:ascii="Times New Roman" w:hAnsi="Times New Roman" w:cs="Times New Roman"/>
                <w:sz w:val="21"/>
                <w:szCs w:val="21"/>
              </w:rPr>
              <w:t>котороых</w:t>
            </w:r>
            <w:proofErr w:type="spellEnd"/>
            <w:r w:rsidRPr="00D457BE">
              <w:rPr>
                <w:rFonts w:ascii="Times New Roman" w:hAnsi="Times New Roman" w:cs="Times New Roman"/>
                <w:sz w:val="21"/>
                <w:szCs w:val="21"/>
              </w:rPr>
              <w:t xml:space="preserve"> 19 ликвидированы, 6 находятся на стадии банкротства, по 4 принято решение о ликвидации. По итогам отчетного периода информация о финансовом состоянии была получена от руководителей 2 государственных унитарных предприятий</w:t>
            </w:r>
          </w:p>
        </w:tc>
      </w:tr>
      <w:tr w:rsidR="00BF46D9" w:rsidRPr="0020381A" w:rsidTr="00681C6C">
        <w:tc>
          <w:tcPr>
            <w:tcW w:w="850"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2.2.3</w:t>
            </w:r>
          </w:p>
        </w:tc>
        <w:tc>
          <w:tcPr>
            <w:tcW w:w="2410"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Проведение открытых аукционов на право заключения договора аренды земельного участка, находящегося в собственности РСО-Алания</w:t>
            </w:r>
          </w:p>
        </w:tc>
        <w:tc>
          <w:tcPr>
            <w:tcW w:w="2977" w:type="dxa"/>
          </w:tcPr>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количество аукционов, единиц</w:t>
            </w: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0</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40</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60</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9</w:t>
            </w:r>
          </w:p>
        </w:tc>
        <w:tc>
          <w:tcPr>
            <w:tcW w:w="2743" w:type="dxa"/>
          </w:tcPr>
          <w:p w:rsidR="00BF46D9" w:rsidRPr="00836829" w:rsidRDefault="00836829" w:rsidP="00836829">
            <w:pPr>
              <w:rPr>
                <w:rFonts w:ascii="Times New Roman" w:hAnsi="Times New Roman" w:cs="Times New Roman"/>
                <w:sz w:val="21"/>
                <w:szCs w:val="21"/>
              </w:rPr>
            </w:pPr>
            <w:r>
              <w:rPr>
                <w:rFonts w:ascii="Times New Roman" w:hAnsi="Times New Roman" w:cs="Times New Roman"/>
                <w:sz w:val="21"/>
                <w:szCs w:val="21"/>
              </w:rPr>
              <w:t xml:space="preserve">Информация об аукционах размещается на </w:t>
            </w:r>
            <w:hyperlink r:id="rId74" w:history="1">
              <w:r w:rsidRPr="007C1AEA">
                <w:rPr>
                  <w:rStyle w:val="a5"/>
                  <w:rFonts w:ascii="Times New Roman" w:hAnsi="Times New Roman" w:cs="Times New Roman"/>
                  <w:sz w:val="21"/>
                  <w:szCs w:val="21"/>
                </w:rPr>
                <w:t>www.torgi.gov.ru</w:t>
              </w:r>
            </w:hyperlink>
            <w:r w:rsidRPr="00836829">
              <w:rPr>
                <w:rFonts w:ascii="Times New Roman" w:hAnsi="Times New Roman" w:cs="Times New Roman"/>
                <w:sz w:val="21"/>
                <w:szCs w:val="21"/>
              </w:rPr>
              <w:t xml:space="preserve"> </w:t>
            </w:r>
            <w:r>
              <w:rPr>
                <w:rFonts w:ascii="Times New Roman" w:hAnsi="Times New Roman" w:cs="Times New Roman"/>
                <w:sz w:val="21"/>
                <w:szCs w:val="21"/>
              </w:rPr>
              <w:t xml:space="preserve">и на сайте Министерства </w:t>
            </w:r>
            <w:proofErr w:type="spellStart"/>
            <w:r>
              <w:rPr>
                <w:rFonts w:ascii="Times New Roman" w:hAnsi="Times New Roman" w:cs="Times New Roman"/>
                <w:sz w:val="21"/>
                <w:szCs w:val="21"/>
              </w:rPr>
              <w:t>гос</w:t>
            </w:r>
            <w:proofErr w:type="spellEnd"/>
            <w:r w:rsidRPr="00836829">
              <w:rPr>
                <w:rFonts w:ascii="Times New Roman" w:hAnsi="Times New Roman" w:cs="Times New Roman"/>
                <w:sz w:val="21"/>
                <w:szCs w:val="21"/>
              </w:rPr>
              <w:t>/</w:t>
            </w:r>
            <w:r>
              <w:rPr>
                <w:rFonts w:ascii="Times New Roman" w:hAnsi="Times New Roman" w:cs="Times New Roman"/>
                <w:sz w:val="21"/>
                <w:szCs w:val="21"/>
              </w:rPr>
              <w:t xml:space="preserve">имущества и земельных отношений РСО-Алания </w:t>
            </w:r>
            <w:hyperlink r:id="rId75" w:history="1">
              <w:r w:rsidRPr="007C1AEA">
                <w:rPr>
                  <w:rStyle w:val="a5"/>
                  <w:rFonts w:ascii="Times New Roman" w:hAnsi="Times New Roman" w:cs="Times New Roman"/>
                  <w:sz w:val="21"/>
                  <w:szCs w:val="21"/>
                </w:rPr>
                <w:t>www.minimu15.ru</w:t>
              </w:r>
            </w:hyperlink>
            <w:r w:rsidRPr="00836829">
              <w:rPr>
                <w:rFonts w:ascii="Times New Roman" w:hAnsi="Times New Roman" w:cs="Times New Roman"/>
                <w:sz w:val="21"/>
                <w:szCs w:val="21"/>
              </w:rPr>
              <w:t xml:space="preserve"> </w:t>
            </w:r>
          </w:p>
        </w:tc>
      </w:tr>
      <w:tr w:rsidR="00BF46D9" w:rsidRPr="0020381A" w:rsidTr="00681C6C">
        <w:tc>
          <w:tcPr>
            <w:tcW w:w="850"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lastRenderedPageBreak/>
              <w:t>2.2.4</w:t>
            </w:r>
          </w:p>
        </w:tc>
        <w:tc>
          <w:tcPr>
            <w:tcW w:w="2410"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Проведение открытых аукционов на право заключения  договора аренды имущества, находящегося в собственности РСО-Алания</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аукционов,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46</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17</w:t>
            </w:r>
          </w:p>
        </w:tc>
        <w:tc>
          <w:tcPr>
            <w:tcW w:w="2743" w:type="dxa"/>
          </w:tcPr>
          <w:p w:rsidR="00BF46D9" w:rsidRPr="00BF46D9" w:rsidRDefault="00836829" w:rsidP="00BF46D9">
            <w:pPr>
              <w:rPr>
                <w:rFonts w:ascii="Times New Roman" w:hAnsi="Times New Roman" w:cs="Times New Roman"/>
                <w:sz w:val="21"/>
                <w:szCs w:val="21"/>
              </w:rPr>
            </w:pPr>
            <w:r>
              <w:rPr>
                <w:rFonts w:ascii="Times New Roman" w:hAnsi="Times New Roman" w:cs="Times New Roman"/>
                <w:sz w:val="21"/>
                <w:szCs w:val="21"/>
              </w:rPr>
              <w:t xml:space="preserve">Информация об аукционах размещается на </w:t>
            </w:r>
            <w:hyperlink r:id="rId76" w:history="1">
              <w:r w:rsidRPr="007C1AEA">
                <w:rPr>
                  <w:rStyle w:val="a5"/>
                  <w:rFonts w:ascii="Times New Roman" w:hAnsi="Times New Roman" w:cs="Times New Roman"/>
                  <w:sz w:val="21"/>
                  <w:szCs w:val="21"/>
                </w:rPr>
                <w:t>www.torgi.gov.ru</w:t>
              </w:r>
            </w:hyperlink>
            <w:r w:rsidRPr="00836829">
              <w:rPr>
                <w:rFonts w:ascii="Times New Roman" w:hAnsi="Times New Roman" w:cs="Times New Roman"/>
                <w:sz w:val="21"/>
                <w:szCs w:val="21"/>
              </w:rPr>
              <w:t xml:space="preserve"> </w:t>
            </w:r>
            <w:r>
              <w:rPr>
                <w:rFonts w:ascii="Times New Roman" w:hAnsi="Times New Roman" w:cs="Times New Roman"/>
                <w:sz w:val="21"/>
                <w:szCs w:val="21"/>
              </w:rPr>
              <w:t xml:space="preserve">и на сайте Министерства </w:t>
            </w:r>
            <w:proofErr w:type="spellStart"/>
            <w:r>
              <w:rPr>
                <w:rFonts w:ascii="Times New Roman" w:hAnsi="Times New Roman" w:cs="Times New Roman"/>
                <w:sz w:val="21"/>
                <w:szCs w:val="21"/>
              </w:rPr>
              <w:t>гос</w:t>
            </w:r>
            <w:proofErr w:type="spellEnd"/>
            <w:r w:rsidRPr="00836829">
              <w:rPr>
                <w:rFonts w:ascii="Times New Roman" w:hAnsi="Times New Roman" w:cs="Times New Roman"/>
                <w:sz w:val="21"/>
                <w:szCs w:val="21"/>
              </w:rPr>
              <w:t>/</w:t>
            </w:r>
            <w:r>
              <w:rPr>
                <w:rFonts w:ascii="Times New Roman" w:hAnsi="Times New Roman" w:cs="Times New Roman"/>
                <w:sz w:val="21"/>
                <w:szCs w:val="21"/>
              </w:rPr>
              <w:t xml:space="preserve">имущества и земельных отношений РСО-Алания </w:t>
            </w:r>
            <w:hyperlink r:id="rId77" w:history="1">
              <w:r w:rsidRPr="007C1AEA">
                <w:rPr>
                  <w:rStyle w:val="a5"/>
                  <w:rFonts w:ascii="Times New Roman" w:hAnsi="Times New Roman" w:cs="Times New Roman"/>
                  <w:sz w:val="21"/>
                  <w:szCs w:val="21"/>
                </w:rPr>
                <w:t>www.minimu15.ru</w:t>
              </w:r>
            </w:hyperlink>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t>2.3. Создание условий для развития конкуренции на рынке строительства</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2.3.1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Создание условий максимального благоприятствования хозяйствующим субъектам при входе на рынок</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доля муниципальных образований, внедривших утвержденный типовой административный регламент предоставления муниципальной услуги </w:t>
            </w:r>
          </w:p>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по выдаче разрешений на строительство и </w:t>
            </w:r>
          </w:p>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Соответствующие типовые регламенты утверждены приказом Министерства строительства и архитектуры РСО-Алания и</w:t>
            </w:r>
            <w:r w:rsidR="005E00C0">
              <w:rPr>
                <w:rFonts w:ascii="Times New Roman" w:hAnsi="Times New Roman" w:cs="Times New Roman"/>
                <w:sz w:val="21"/>
                <w:szCs w:val="21"/>
              </w:rPr>
              <w:t xml:space="preserve"> направлены в АМС районов РСО-</w:t>
            </w:r>
            <w:r w:rsidRPr="00BF46D9">
              <w:rPr>
                <w:rFonts w:ascii="Times New Roman" w:hAnsi="Times New Roman" w:cs="Times New Roman"/>
                <w:sz w:val="21"/>
                <w:szCs w:val="21"/>
              </w:rPr>
              <w:t xml:space="preserve">Алания и городского округа </w:t>
            </w:r>
            <w:proofErr w:type="spellStart"/>
            <w:r w:rsidRPr="00BF46D9">
              <w:rPr>
                <w:rFonts w:ascii="Times New Roman" w:hAnsi="Times New Roman" w:cs="Times New Roman"/>
                <w:sz w:val="21"/>
                <w:szCs w:val="21"/>
              </w:rPr>
              <w:t>г.Владикавказ</w:t>
            </w:r>
            <w:proofErr w:type="spellEnd"/>
            <w:r w:rsidRPr="00BF46D9">
              <w:rPr>
                <w:rFonts w:ascii="Times New Roman" w:hAnsi="Times New Roman" w:cs="Times New Roman"/>
                <w:sz w:val="21"/>
                <w:szCs w:val="21"/>
              </w:rPr>
              <w:t xml:space="preserve"> для использования на территории республики</w:t>
            </w:r>
          </w:p>
        </w:tc>
      </w:tr>
      <w:tr w:rsidR="00BF46D9" w:rsidRPr="0020381A" w:rsidTr="00380913">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t>2.4. Создание условий для развития конкуренции в промышленной сфере</w:t>
            </w:r>
          </w:p>
        </w:tc>
      </w:tr>
      <w:tr w:rsidR="00BF46D9" w:rsidRPr="0020381A" w:rsidTr="00681C6C">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2.4.1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Разработка мер государственной поддержки промышленных </w:t>
            </w:r>
            <w:r w:rsidRPr="00BF46D9">
              <w:rPr>
                <w:rFonts w:ascii="Times New Roman" w:hAnsi="Times New Roman" w:cs="Times New Roman"/>
                <w:sz w:val="21"/>
                <w:szCs w:val="21"/>
              </w:rPr>
              <w:lastRenderedPageBreak/>
              <w:t>предприятий</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 xml:space="preserve">число принятых нормативных правовых актов, влияющих на инвестиционную привлекательность региона, </w:t>
            </w:r>
            <w:r w:rsidRPr="00BF46D9">
              <w:rPr>
                <w:rFonts w:ascii="Times New Roman" w:hAnsi="Times New Roman" w:cs="Times New Roman"/>
                <w:sz w:val="21"/>
                <w:szCs w:val="21"/>
              </w:rPr>
              <w:lastRenderedPageBreak/>
              <w:t>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Правительством Республики Северная Осетия-Алания в 2017 г. у приняты, а также внесены изменения в ряд </w:t>
            </w:r>
            <w:r w:rsidRPr="00BF46D9">
              <w:rPr>
                <w:rFonts w:ascii="Times New Roman" w:hAnsi="Times New Roman" w:cs="Times New Roman"/>
                <w:sz w:val="21"/>
                <w:szCs w:val="21"/>
              </w:rPr>
              <w:lastRenderedPageBreak/>
              <w:t>НПА, влияющих на инвестиционную привлекательность региона</w:t>
            </w:r>
          </w:p>
        </w:tc>
      </w:tr>
      <w:tr w:rsidR="00BF46D9" w:rsidRPr="0020381A" w:rsidTr="00681C6C">
        <w:trPr>
          <w:trHeight w:val="1481"/>
        </w:trPr>
        <w:tc>
          <w:tcPr>
            <w:tcW w:w="850" w:type="dxa"/>
            <w:vMerge w:val="restart"/>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lastRenderedPageBreak/>
              <w:t>2.4.2</w:t>
            </w:r>
          </w:p>
        </w:tc>
        <w:tc>
          <w:tcPr>
            <w:tcW w:w="2410" w:type="dxa"/>
            <w:vMerge w:val="restart"/>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Содействие развитию промышленности</w:t>
            </w:r>
          </w:p>
        </w:tc>
        <w:tc>
          <w:tcPr>
            <w:tcW w:w="2977" w:type="dxa"/>
          </w:tcPr>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создание реестра бизнес - проектов и бизнес-предложений для потенциальных инвесторов, количество проектов</w:t>
            </w: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10</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12</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2</w:t>
            </w:r>
          </w:p>
        </w:tc>
        <w:tc>
          <w:tcPr>
            <w:tcW w:w="2743"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 xml:space="preserve">Разработаны бизнес-планы: «Строительство </w:t>
            </w:r>
            <w:proofErr w:type="spellStart"/>
            <w:r w:rsidRPr="00D457BE">
              <w:rPr>
                <w:rFonts w:ascii="Times New Roman" w:hAnsi="Times New Roman" w:cs="Times New Roman"/>
                <w:sz w:val="21"/>
                <w:szCs w:val="21"/>
              </w:rPr>
              <w:t>минизавода</w:t>
            </w:r>
            <w:proofErr w:type="spellEnd"/>
            <w:r w:rsidRPr="00D457BE">
              <w:rPr>
                <w:rFonts w:ascii="Times New Roman" w:hAnsi="Times New Roman" w:cs="Times New Roman"/>
                <w:sz w:val="21"/>
                <w:szCs w:val="21"/>
              </w:rPr>
              <w:t xml:space="preserve"> по переработке молока и выпуску молочной продукции в Моздокском районе мощностью 5 тонн в смену», «Создание предприятия по сбору, переработке и выделке шкур крупного рогатого скота и овчины»</w:t>
            </w:r>
          </w:p>
        </w:tc>
      </w:tr>
      <w:tr w:rsidR="00BF46D9" w:rsidRPr="00836829" w:rsidTr="00681C6C">
        <w:trPr>
          <w:trHeight w:val="217"/>
        </w:trPr>
        <w:tc>
          <w:tcPr>
            <w:tcW w:w="850" w:type="dxa"/>
            <w:vMerge/>
          </w:tcPr>
          <w:p w:rsidR="00BF46D9" w:rsidRPr="00D457BE" w:rsidRDefault="00BF46D9" w:rsidP="00BF46D9">
            <w:pPr>
              <w:jc w:val="center"/>
              <w:rPr>
                <w:rFonts w:ascii="Times New Roman" w:hAnsi="Times New Roman" w:cs="Times New Roman"/>
                <w:sz w:val="21"/>
                <w:szCs w:val="21"/>
              </w:rPr>
            </w:pPr>
          </w:p>
        </w:tc>
        <w:tc>
          <w:tcPr>
            <w:tcW w:w="2410" w:type="dxa"/>
            <w:vMerge/>
          </w:tcPr>
          <w:p w:rsidR="00BF46D9" w:rsidRPr="00D457BE" w:rsidRDefault="00BF46D9" w:rsidP="00BF46D9">
            <w:pPr>
              <w:rPr>
                <w:rFonts w:ascii="Times New Roman" w:hAnsi="Times New Roman" w:cs="Times New Roman"/>
                <w:sz w:val="21"/>
                <w:szCs w:val="21"/>
              </w:rPr>
            </w:pPr>
          </w:p>
        </w:tc>
        <w:tc>
          <w:tcPr>
            <w:tcW w:w="2977" w:type="dxa"/>
          </w:tcPr>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 xml:space="preserve">создание реестра инвестиционных площадок и незадействованных в производстве свободных площадей предприятий, </w:t>
            </w:r>
          </w:p>
          <w:p w:rsidR="00BF46D9" w:rsidRPr="00D457BE" w:rsidRDefault="00BF46D9" w:rsidP="00BF46D9">
            <w:pPr>
              <w:ind w:right="-108"/>
              <w:rPr>
                <w:rFonts w:ascii="Times New Roman" w:hAnsi="Times New Roman" w:cs="Times New Roman"/>
                <w:sz w:val="21"/>
                <w:szCs w:val="21"/>
              </w:rPr>
            </w:pPr>
            <w:r w:rsidRPr="00D457BE">
              <w:rPr>
                <w:rFonts w:ascii="Times New Roman" w:hAnsi="Times New Roman" w:cs="Times New Roman"/>
                <w:sz w:val="21"/>
                <w:szCs w:val="21"/>
              </w:rPr>
              <w:t>количество площадок</w:t>
            </w:r>
          </w:p>
        </w:tc>
        <w:tc>
          <w:tcPr>
            <w:tcW w:w="1084"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w:t>
            </w:r>
          </w:p>
        </w:tc>
        <w:tc>
          <w:tcPr>
            <w:tcW w:w="992"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w:t>
            </w:r>
          </w:p>
        </w:tc>
        <w:tc>
          <w:tcPr>
            <w:tcW w:w="1225"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8</w:t>
            </w:r>
          </w:p>
        </w:tc>
        <w:tc>
          <w:tcPr>
            <w:tcW w:w="1418" w:type="dxa"/>
            <w:gridSpan w:val="2"/>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12</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w:t>
            </w:r>
          </w:p>
        </w:tc>
        <w:tc>
          <w:tcPr>
            <w:tcW w:w="2743" w:type="dxa"/>
          </w:tcPr>
          <w:p w:rsidR="00BF46D9" w:rsidRPr="00D457BE" w:rsidRDefault="00BF46D9" w:rsidP="00BF46D9">
            <w:pPr>
              <w:rPr>
                <w:rFonts w:ascii="Times New Roman" w:hAnsi="Times New Roman" w:cs="Times New Roman"/>
                <w:sz w:val="21"/>
                <w:szCs w:val="21"/>
              </w:rPr>
            </w:pPr>
          </w:p>
        </w:tc>
      </w:tr>
      <w:tr w:rsidR="00BF46D9" w:rsidRPr="0020381A" w:rsidTr="00380913">
        <w:trPr>
          <w:trHeight w:val="217"/>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t>2.5. Создание условий на рынке дорожного хозяйства</w:t>
            </w:r>
          </w:p>
        </w:tc>
      </w:tr>
      <w:tr w:rsidR="00BF46D9" w:rsidRPr="0020381A" w:rsidTr="00681C6C">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2.5.1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Разработка долгосрочных планов развития республиканской дорожной сети и совершенствования </w:t>
            </w:r>
            <w:r w:rsidRPr="00BF46D9">
              <w:rPr>
                <w:rFonts w:ascii="Times New Roman" w:hAnsi="Times New Roman" w:cs="Times New Roman"/>
                <w:sz w:val="21"/>
                <w:szCs w:val="21"/>
              </w:rPr>
              <w:lastRenderedPageBreak/>
              <w:t>системы ее содержания</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 xml:space="preserve">доля протяженности автомобильных дорог общего пользования регионального (межмуниципального) и местного значения, соответствующих нормативным </w:t>
            </w:r>
            <w:r w:rsidRPr="00BF46D9">
              <w:rPr>
                <w:rFonts w:ascii="Times New Roman" w:hAnsi="Times New Roman" w:cs="Times New Roman"/>
                <w:sz w:val="21"/>
                <w:szCs w:val="21"/>
              </w:rPr>
              <w:lastRenderedPageBreak/>
              <w:t>требованиям,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47,3</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48,6</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51,0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53,5</w:t>
            </w:r>
          </w:p>
        </w:tc>
        <w:tc>
          <w:tcPr>
            <w:tcW w:w="1276" w:type="dxa"/>
          </w:tcPr>
          <w:p w:rsidR="00BF46D9" w:rsidRPr="00D457BE" w:rsidRDefault="00BD4E17" w:rsidP="00BD4E17">
            <w:pPr>
              <w:jc w:val="center"/>
              <w:rPr>
                <w:rFonts w:ascii="Times New Roman" w:hAnsi="Times New Roman" w:cs="Times New Roman"/>
                <w:sz w:val="21"/>
                <w:szCs w:val="21"/>
              </w:rPr>
            </w:pPr>
            <w:r>
              <w:rPr>
                <w:rFonts w:ascii="Times New Roman" w:hAnsi="Times New Roman" w:cs="Times New Roman"/>
                <w:sz w:val="21"/>
                <w:szCs w:val="21"/>
              </w:rPr>
              <w:t>51</w:t>
            </w:r>
            <w:r w:rsidR="00BF46D9" w:rsidRPr="00D457BE">
              <w:rPr>
                <w:rFonts w:ascii="Times New Roman" w:hAnsi="Times New Roman" w:cs="Times New Roman"/>
                <w:sz w:val="21"/>
                <w:szCs w:val="21"/>
              </w:rPr>
              <w:t>,</w:t>
            </w:r>
            <w:r>
              <w:rPr>
                <w:rFonts w:ascii="Times New Roman" w:hAnsi="Times New Roman" w:cs="Times New Roman"/>
                <w:sz w:val="21"/>
                <w:szCs w:val="21"/>
              </w:rPr>
              <w:t>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За период 2010-2017 гг. доля автодорог республики, не отвечающих нормативным требованиям, уменьшилась на 1,4%.Среди регионов РФ (без </w:t>
            </w:r>
            <w:proofErr w:type="spellStart"/>
            <w:r w:rsidRPr="00BF46D9">
              <w:rPr>
                <w:rFonts w:ascii="Times New Roman" w:hAnsi="Times New Roman" w:cs="Times New Roman"/>
                <w:sz w:val="21"/>
                <w:szCs w:val="21"/>
              </w:rPr>
              <w:t>г.Москвы</w:t>
            </w:r>
            <w:proofErr w:type="spellEnd"/>
            <w:r w:rsidRPr="00BF46D9">
              <w:rPr>
                <w:rFonts w:ascii="Times New Roman" w:hAnsi="Times New Roman" w:cs="Times New Roman"/>
                <w:sz w:val="21"/>
                <w:szCs w:val="21"/>
              </w:rPr>
              <w:t xml:space="preserve"> и </w:t>
            </w:r>
            <w:proofErr w:type="spellStart"/>
            <w:r w:rsidRPr="00BF46D9">
              <w:rPr>
                <w:rFonts w:ascii="Times New Roman" w:hAnsi="Times New Roman" w:cs="Times New Roman"/>
                <w:sz w:val="21"/>
                <w:szCs w:val="21"/>
              </w:rPr>
              <w:t>г.Санкт</w:t>
            </w:r>
            <w:proofErr w:type="spellEnd"/>
            <w:r w:rsidRPr="00BF46D9">
              <w:rPr>
                <w:rFonts w:ascii="Times New Roman" w:hAnsi="Times New Roman" w:cs="Times New Roman"/>
                <w:sz w:val="21"/>
                <w:szCs w:val="21"/>
              </w:rPr>
              <w:t>-</w:t>
            </w:r>
            <w:r w:rsidRPr="00BF46D9">
              <w:rPr>
                <w:rFonts w:ascii="Times New Roman" w:hAnsi="Times New Roman" w:cs="Times New Roman"/>
                <w:sz w:val="21"/>
                <w:szCs w:val="21"/>
              </w:rPr>
              <w:lastRenderedPageBreak/>
              <w:t>Петербурга), республика находится на 20-м месте по доле автодорог, не отвечающих нормативным требованиям</w:t>
            </w:r>
          </w:p>
        </w:tc>
      </w:tr>
      <w:tr w:rsidR="00BF46D9" w:rsidRPr="0020381A" w:rsidTr="00380913">
        <w:trPr>
          <w:trHeight w:val="217"/>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2.6. Обеспечение целевого использования  государственных (муниципальных) объектов недвижимого имущества в социальной сфере</w:t>
            </w:r>
          </w:p>
        </w:tc>
      </w:tr>
      <w:tr w:rsidR="00BF46D9" w:rsidRPr="0020381A" w:rsidTr="00681C6C">
        <w:trPr>
          <w:trHeight w:val="1697"/>
        </w:trPr>
        <w:tc>
          <w:tcPr>
            <w:tcW w:w="850"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2.6.1</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2977" w:type="dxa"/>
          </w:tcPr>
          <w:p w:rsidR="00BF46D9" w:rsidRPr="00BF46D9" w:rsidRDefault="00BF46D9" w:rsidP="00380913">
            <w:pPr>
              <w:ind w:right="-108"/>
              <w:rPr>
                <w:rFonts w:ascii="Times New Roman" w:hAnsi="Times New Roman" w:cs="Times New Roman"/>
                <w:sz w:val="21"/>
                <w:szCs w:val="21"/>
              </w:rPr>
            </w:pPr>
            <w:r w:rsidRPr="00BF46D9">
              <w:rPr>
                <w:rFonts w:ascii="Times New Roman" w:hAnsi="Times New Roman" w:cs="Times New Roman"/>
                <w:sz w:val="21"/>
                <w:szCs w:val="21"/>
              </w:rPr>
              <w:t xml:space="preserve">наличие  в региональной практике проектов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w:t>
            </w:r>
            <w:r w:rsidR="00380913">
              <w:rPr>
                <w:rFonts w:ascii="Times New Roman" w:hAnsi="Times New Roman" w:cs="Times New Roman"/>
                <w:sz w:val="21"/>
                <w:szCs w:val="21"/>
              </w:rPr>
              <w:t>ГЧП</w:t>
            </w:r>
            <w:r w:rsidRPr="00BF46D9">
              <w:rPr>
                <w:rFonts w:ascii="Times New Roman" w:hAnsi="Times New Roman" w:cs="Times New Roman"/>
                <w:sz w:val="21"/>
                <w:szCs w:val="21"/>
              </w:rPr>
              <w:t>,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c>
          <w:tcPr>
            <w:tcW w:w="1084" w:type="dxa"/>
          </w:tcPr>
          <w:p w:rsidR="00BF46D9" w:rsidRPr="00BF46D9" w:rsidRDefault="00BF46D9" w:rsidP="00BF46D9">
            <w:pPr>
              <w:jc w:val="center"/>
              <w:rPr>
                <w:rFonts w:ascii="Times New Roman" w:hAnsi="Times New Roman" w:cs="Times New Roman"/>
                <w:sz w:val="21"/>
                <w:szCs w:val="21"/>
              </w:rPr>
            </w:pPr>
          </w:p>
        </w:tc>
        <w:tc>
          <w:tcPr>
            <w:tcW w:w="992" w:type="dxa"/>
          </w:tcPr>
          <w:p w:rsidR="00BF46D9" w:rsidRPr="00BF46D9" w:rsidRDefault="00BF46D9" w:rsidP="00BF46D9">
            <w:pPr>
              <w:jc w:val="center"/>
              <w:rPr>
                <w:rFonts w:ascii="Times New Roman" w:hAnsi="Times New Roman" w:cs="Times New Roman"/>
                <w:sz w:val="21"/>
                <w:szCs w:val="21"/>
              </w:rPr>
            </w:pPr>
          </w:p>
        </w:tc>
        <w:tc>
          <w:tcPr>
            <w:tcW w:w="1225" w:type="dxa"/>
          </w:tcPr>
          <w:p w:rsidR="00BF46D9" w:rsidRPr="00BF46D9" w:rsidRDefault="00BF46D9" w:rsidP="00BF46D9">
            <w:pPr>
              <w:jc w:val="center"/>
              <w:rPr>
                <w:rFonts w:ascii="Times New Roman" w:hAnsi="Times New Roman" w:cs="Times New Roman"/>
                <w:sz w:val="21"/>
                <w:szCs w:val="21"/>
              </w:rPr>
            </w:pPr>
          </w:p>
        </w:tc>
        <w:tc>
          <w:tcPr>
            <w:tcW w:w="1418" w:type="dxa"/>
            <w:gridSpan w:val="2"/>
          </w:tcPr>
          <w:p w:rsidR="00BF46D9" w:rsidRPr="00BF46D9" w:rsidRDefault="00BF46D9" w:rsidP="00BF46D9">
            <w:pPr>
              <w:jc w:val="center"/>
              <w:rPr>
                <w:rFonts w:ascii="Times New Roman" w:hAnsi="Times New Roman" w:cs="Times New Roman"/>
                <w:sz w:val="21"/>
                <w:szCs w:val="21"/>
              </w:rPr>
            </w:pPr>
          </w:p>
        </w:tc>
        <w:tc>
          <w:tcPr>
            <w:tcW w:w="1276" w:type="dxa"/>
          </w:tcPr>
          <w:p w:rsidR="00BF46D9" w:rsidRPr="00BF46D9" w:rsidRDefault="00BF46D9" w:rsidP="00BF46D9">
            <w:pPr>
              <w:jc w:val="center"/>
              <w:rPr>
                <w:rFonts w:ascii="Times New Roman" w:hAnsi="Times New Roman" w:cs="Times New Roman"/>
                <w:sz w:val="21"/>
                <w:szCs w:val="21"/>
              </w:rPr>
            </w:pPr>
          </w:p>
        </w:tc>
        <w:tc>
          <w:tcPr>
            <w:tcW w:w="2743" w:type="dxa"/>
          </w:tcPr>
          <w:p w:rsidR="00BF46D9" w:rsidRPr="00BF46D9" w:rsidRDefault="00BF46D9" w:rsidP="00BF46D9">
            <w:pPr>
              <w:rPr>
                <w:rFonts w:ascii="Times New Roman" w:hAnsi="Times New Roman" w:cs="Times New Roman"/>
                <w:sz w:val="21"/>
                <w:szCs w:val="21"/>
              </w:rPr>
            </w:pPr>
          </w:p>
        </w:tc>
      </w:tr>
      <w:tr w:rsidR="00BF46D9" w:rsidRPr="00BF46D9" w:rsidTr="00681C6C">
        <w:trPr>
          <w:trHeight w:val="275"/>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дошкольное образование</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w:t>
            </w:r>
          </w:p>
        </w:tc>
        <w:tc>
          <w:tcPr>
            <w:tcW w:w="1276" w:type="dxa"/>
          </w:tcPr>
          <w:p w:rsidR="00BF46D9" w:rsidRPr="00BF46D9" w:rsidRDefault="003C520E" w:rsidP="00BF46D9">
            <w:pPr>
              <w:jc w:val="center"/>
              <w:rPr>
                <w:rFonts w:ascii="Times New Roman" w:hAnsi="Times New Roman" w:cs="Times New Roman"/>
                <w:sz w:val="21"/>
                <w:szCs w:val="21"/>
              </w:rPr>
            </w:pPr>
            <w:r>
              <w:rPr>
                <w:rFonts w:ascii="Times New Roman" w:hAnsi="Times New Roman" w:cs="Times New Roman"/>
                <w:sz w:val="21"/>
                <w:szCs w:val="21"/>
              </w:rPr>
              <w:t>-</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Мероприятие запланировано на 2018 г.</w:t>
            </w:r>
          </w:p>
        </w:tc>
      </w:tr>
      <w:tr w:rsidR="00BF46D9" w:rsidRPr="0020381A" w:rsidTr="00681C6C">
        <w:trPr>
          <w:trHeight w:val="474"/>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здравоохранение</w:t>
            </w:r>
          </w:p>
          <w:p w:rsidR="00BF46D9" w:rsidRPr="00BF46D9" w:rsidRDefault="00BF46D9" w:rsidP="00BF46D9">
            <w:pPr>
              <w:ind w:right="-108"/>
              <w:rPr>
                <w:rFonts w:ascii="Times New Roman" w:hAnsi="Times New Roman" w:cs="Times New Roman"/>
                <w:sz w:val="21"/>
                <w:szCs w:val="21"/>
              </w:rPr>
            </w:pP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Принято распоряжение Правительства РСО-Алания </w:t>
            </w:r>
            <w:r w:rsidRPr="00BF46D9">
              <w:rPr>
                <w:rFonts w:ascii="Times New Roman" w:hAnsi="Times New Roman" w:cs="Times New Roman"/>
                <w:sz w:val="21"/>
                <w:szCs w:val="21"/>
              </w:rPr>
              <w:lastRenderedPageBreak/>
              <w:t>от 07.11.2017 г. №371-р «О даче согласия ГБУЗ «Республиканская клиническая больница скорой медицинской помощи» Министерства здравоохранения РСО-Алания на заключение договора аренды имущества, находящегося в государственной собственности РСО-Алания»</w:t>
            </w:r>
          </w:p>
        </w:tc>
      </w:tr>
      <w:tr w:rsidR="00BF46D9" w:rsidRPr="0020381A" w:rsidTr="00380913">
        <w:trPr>
          <w:trHeight w:val="474"/>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2.7. Развитие практики применения механизмов государственно-частного партнерства</w:t>
            </w:r>
          </w:p>
        </w:tc>
      </w:tr>
      <w:tr w:rsidR="00BF46D9" w:rsidRPr="0020381A" w:rsidTr="00681C6C">
        <w:trPr>
          <w:trHeight w:val="2635"/>
        </w:trPr>
        <w:tc>
          <w:tcPr>
            <w:tcW w:w="850"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2.7.1</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Содействие развитию практики применения механизмов государственно-частного партнерства, в том числе практики заключения концессионных соглашений, в социальной сфере</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наличие в региональной практике проектов с применением механизмов государственно-частного партнерства, в том числе посредством заключения концессионного соглашения, в следующих сферах, единиц:</w:t>
            </w:r>
          </w:p>
        </w:tc>
        <w:tc>
          <w:tcPr>
            <w:tcW w:w="1084" w:type="dxa"/>
          </w:tcPr>
          <w:p w:rsidR="00BF46D9" w:rsidRPr="00BF46D9" w:rsidRDefault="00BF46D9" w:rsidP="00BF46D9">
            <w:pPr>
              <w:jc w:val="center"/>
              <w:rPr>
                <w:rFonts w:ascii="Times New Roman" w:hAnsi="Times New Roman" w:cs="Times New Roman"/>
                <w:sz w:val="21"/>
                <w:szCs w:val="21"/>
              </w:rPr>
            </w:pPr>
          </w:p>
        </w:tc>
        <w:tc>
          <w:tcPr>
            <w:tcW w:w="992" w:type="dxa"/>
          </w:tcPr>
          <w:p w:rsidR="00BF46D9" w:rsidRPr="00BF46D9" w:rsidRDefault="00BF46D9" w:rsidP="00BF46D9">
            <w:pPr>
              <w:jc w:val="center"/>
              <w:rPr>
                <w:rFonts w:ascii="Times New Roman" w:hAnsi="Times New Roman" w:cs="Times New Roman"/>
                <w:sz w:val="21"/>
                <w:szCs w:val="21"/>
              </w:rPr>
            </w:pPr>
          </w:p>
        </w:tc>
        <w:tc>
          <w:tcPr>
            <w:tcW w:w="1225" w:type="dxa"/>
          </w:tcPr>
          <w:p w:rsidR="00BF46D9" w:rsidRPr="00BF46D9" w:rsidRDefault="00BF46D9" w:rsidP="00BF46D9">
            <w:pPr>
              <w:jc w:val="center"/>
              <w:rPr>
                <w:rFonts w:ascii="Times New Roman" w:hAnsi="Times New Roman" w:cs="Times New Roman"/>
                <w:sz w:val="21"/>
                <w:szCs w:val="21"/>
              </w:rPr>
            </w:pPr>
          </w:p>
        </w:tc>
        <w:tc>
          <w:tcPr>
            <w:tcW w:w="1418" w:type="dxa"/>
            <w:gridSpan w:val="2"/>
          </w:tcPr>
          <w:p w:rsidR="00BF46D9" w:rsidRPr="00BF46D9" w:rsidRDefault="00BF46D9" w:rsidP="00BF46D9">
            <w:pPr>
              <w:jc w:val="center"/>
              <w:rPr>
                <w:rFonts w:ascii="Times New Roman" w:hAnsi="Times New Roman" w:cs="Times New Roman"/>
                <w:sz w:val="21"/>
                <w:szCs w:val="21"/>
              </w:rPr>
            </w:pPr>
          </w:p>
        </w:tc>
        <w:tc>
          <w:tcPr>
            <w:tcW w:w="1276" w:type="dxa"/>
          </w:tcPr>
          <w:p w:rsidR="00BF46D9" w:rsidRPr="00BF46D9" w:rsidRDefault="00BF46D9" w:rsidP="00BF46D9">
            <w:pPr>
              <w:jc w:val="center"/>
              <w:rPr>
                <w:rFonts w:ascii="Times New Roman" w:hAnsi="Times New Roman" w:cs="Times New Roman"/>
                <w:sz w:val="21"/>
                <w:szCs w:val="21"/>
              </w:rPr>
            </w:pPr>
          </w:p>
        </w:tc>
        <w:tc>
          <w:tcPr>
            <w:tcW w:w="2743" w:type="dxa"/>
          </w:tcPr>
          <w:p w:rsidR="00BF46D9" w:rsidRPr="00BF46D9" w:rsidRDefault="00BF46D9" w:rsidP="00BF46D9">
            <w:pPr>
              <w:rPr>
                <w:rFonts w:ascii="Times New Roman" w:hAnsi="Times New Roman" w:cs="Times New Roman"/>
                <w:sz w:val="21"/>
                <w:szCs w:val="21"/>
              </w:rPr>
            </w:pPr>
          </w:p>
        </w:tc>
      </w:tr>
      <w:tr w:rsidR="00BF46D9" w:rsidRPr="0020381A" w:rsidTr="00681C6C">
        <w:trPr>
          <w:trHeight w:val="4594"/>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спорт</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2743"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В части содействия в развитии практики применения механизмов ГЧП, в </w:t>
            </w:r>
            <w:proofErr w:type="spellStart"/>
            <w:r w:rsidRPr="00BF46D9">
              <w:rPr>
                <w:rFonts w:ascii="Times New Roman" w:hAnsi="Times New Roman" w:cs="Times New Roman"/>
                <w:sz w:val="21"/>
                <w:szCs w:val="21"/>
              </w:rPr>
              <w:t>т.ч</w:t>
            </w:r>
            <w:proofErr w:type="spellEnd"/>
            <w:r w:rsidRPr="00BF46D9">
              <w:rPr>
                <w:rFonts w:ascii="Times New Roman" w:hAnsi="Times New Roman" w:cs="Times New Roman"/>
                <w:sz w:val="21"/>
                <w:szCs w:val="21"/>
              </w:rPr>
              <w:t>. практики заключения концессионных соглашений, в социальной сфере сообщаем, что в 2018 году планируется заключение 1 концессионного соглашения в части установки элементов обустройства автомобильных дорог на территории РСО-Алания, технологически связанных между собой объектов недвижимого и движимого имущества, работающих в автоматическом режиме специальных технических средств, имеющих функции фото- и киносъемки, для фиксации нарушений правил дорожного движения на территории РСО-Алания</w:t>
            </w:r>
          </w:p>
        </w:tc>
      </w:tr>
      <w:tr w:rsidR="00BF46D9" w:rsidRPr="00BF46D9" w:rsidTr="00681C6C">
        <w:trPr>
          <w:trHeight w:val="271"/>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социальное обслуживание</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2743" w:type="dxa"/>
            <w:vMerge/>
          </w:tcPr>
          <w:p w:rsidR="00BF46D9" w:rsidRPr="00BF46D9" w:rsidRDefault="00BF46D9" w:rsidP="00BF46D9">
            <w:pPr>
              <w:rPr>
                <w:rFonts w:ascii="Times New Roman" w:hAnsi="Times New Roman" w:cs="Times New Roman"/>
                <w:sz w:val="21"/>
                <w:szCs w:val="21"/>
              </w:rPr>
            </w:pPr>
          </w:p>
        </w:tc>
      </w:tr>
      <w:tr w:rsidR="00BF46D9" w:rsidRPr="0020381A" w:rsidTr="00681C6C">
        <w:trPr>
          <w:trHeight w:val="258"/>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здравоохранение</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 2017 г. АО «</w:t>
            </w:r>
            <w:proofErr w:type="spellStart"/>
            <w:r w:rsidRPr="00BF46D9">
              <w:rPr>
                <w:rFonts w:ascii="Times New Roman" w:hAnsi="Times New Roman" w:cs="Times New Roman"/>
                <w:sz w:val="21"/>
                <w:szCs w:val="21"/>
              </w:rPr>
              <w:t>Медторгсервис</w:t>
            </w:r>
            <w:proofErr w:type="spellEnd"/>
            <w:r w:rsidRPr="00BF46D9">
              <w:rPr>
                <w:rFonts w:ascii="Times New Roman" w:hAnsi="Times New Roman" w:cs="Times New Roman"/>
                <w:sz w:val="21"/>
                <w:szCs w:val="21"/>
              </w:rPr>
              <w:t xml:space="preserve">» на базах </w:t>
            </w:r>
            <w:r w:rsidRPr="00BF46D9">
              <w:rPr>
                <w:rFonts w:ascii="Times New Roman" w:hAnsi="Times New Roman" w:cs="Times New Roman"/>
                <w:sz w:val="21"/>
                <w:szCs w:val="21"/>
              </w:rPr>
              <w:lastRenderedPageBreak/>
              <w:t>ГБУЗ «Республиканская клиническая больница», ГБУЗ «</w:t>
            </w:r>
            <w:proofErr w:type="spellStart"/>
            <w:r w:rsidRPr="00BF46D9">
              <w:rPr>
                <w:rFonts w:ascii="Times New Roman" w:hAnsi="Times New Roman" w:cs="Times New Roman"/>
                <w:sz w:val="21"/>
                <w:szCs w:val="21"/>
              </w:rPr>
              <w:t>Ардонская</w:t>
            </w:r>
            <w:proofErr w:type="spellEnd"/>
            <w:r w:rsidRPr="00BF46D9">
              <w:rPr>
                <w:rFonts w:ascii="Times New Roman" w:hAnsi="Times New Roman" w:cs="Times New Roman"/>
                <w:sz w:val="21"/>
                <w:szCs w:val="21"/>
              </w:rPr>
              <w:t xml:space="preserve"> ЦРБ», ГБУЗ «Моздокская ЦРБ» организованы отделения гемодиализа</w:t>
            </w:r>
          </w:p>
        </w:tc>
      </w:tr>
      <w:tr w:rsidR="00BF46D9" w:rsidRPr="0020381A" w:rsidTr="00380913">
        <w:trPr>
          <w:trHeight w:val="217"/>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2.8. Развитие негосударственных (немуниципальных) социально ориентированных некоммерческих организаций</w:t>
            </w:r>
          </w:p>
        </w:tc>
      </w:tr>
      <w:tr w:rsidR="00BF46D9" w:rsidRPr="0020381A" w:rsidTr="00681C6C">
        <w:trPr>
          <w:trHeight w:val="2160"/>
        </w:trPr>
        <w:tc>
          <w:tcPr>
            <w:tcW w:w="85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2.8.1</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Содействие развитию негосударственных (немуниципальной) социально ориентированных некоммерческих организаций</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СОНКО, за исключением государственных и муниципальных учреждений, осуществляющих деятельность по социальной поддержке и защите граждан</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13</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15</w:t>
            </w:r>
          </w:p>
        </w:tc>
        <w:tc>
          <w:tcPr>
            <w:tcW w:w="1276" w:type="dxa"/>
          </w:tcPr>
          <w:p w:rsidR="00BF46D9" w:rsidRPr="003C520E" w:rsidRDefault="00BF46D9" w:rsidP="00BF46D9">
            <w:pPr>
              <w:jc w:val="center"/>
              <w:rPr>
                <w:rFonts w:ascii="Times New Roman" w:hAnsi="Times New Roman" w:cs="Times New Roman"/>
                <w:sz w:val="21"/>
                <w:szCs w:val="21"/>
              </w:rPr>
            </w:pPr>
            <w:r w:rsidRPr="003C520E">
              <w:rPr>
                <w:rFonts w:ascii="Times New Roman" w:hAnsi="Times New Roman" w:cs="Times New Roman"/>
                <w:sz w:val="21"/>
                <w:szCs w:val="21"/>
              </w:rPr>
              <w:t>2</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Северо-Осетинское региональное отделение Общероссийского общественного благотворительного фонда «Российский детский фонд»;</w:t>
            </w:r>
          </w:p>
          <w:p w:rsidR="00BF46D9" w:rsidRPr="00536B06"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Региональный общественный благотворительный фонд «Успение» Ре</w:t>
            </w:r>
            <w:r w:rsidR="00536B06">
              <w:rPr>
                <w:rFonts w:ascii="Times New Roman" w:hAnsi="Times New Roman" w:cs="Times New Roman"/>
                <w:sz w:val="21"/>
                <w:szCs w:val="21"/>
              </w:rPr>
              <w:t>спублики Северная Осетия-Алания</w:t>
            </w:r>
          </w:p>
        </w:tc>
      </w:tr>
      <w:tr w:rsidR="00BF46D9" w:rsidRPr="00BF46D9" w:rsidTr="00681C6C">
        <w:trPr>
          <w:trHeight w:val="241"/>
        </w:trPr>
        <w:tc>
          <w:tcPr>
            <w:tcW w:w="850" w:type="dxa"/>
            <w:vMerge/>
          </w:tcPr>
          <w:p w:rsidR="00BF46D9" w:rsidRPr="00BF46D9" w:rsidRDefault="00BF46D9" w:rsidP="00BF46D9">
            <w:pP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СОНКО, которым оказана финансовая поддержка</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276" w:type="dxa"/>
          </w:tcPr>
          <w:p w:rsidR="00BF46D9" w:rsidRPr="003C520E" w:rsidRDefault="00BF46D9" w:rsidP="00BF46D9">
            <w:pPr>
              <w:jc w:val="center"/>
              <w:rPr>
                <w:rFonts w:ascii="Times New Roman" w:hAnsi="Times New Roman" w:cs="Times New Roman"/>
                <w:sz w:val="21"/>
                <w:szCs w:val="21"/>
              </w:rPr>
            </w:pPr>
            <w:r w:rsidRPr="003C520E">
              <w:rPr>
                <w:rFonts w:ascii="Times New Roman" w:hAnsi="Times New Roman" w:cs="Times New Roman"/>
                <w:sz w:val="21"/>
                <w:szCs w:val="21"/>
              </w:rPr>
              <w:t>-</w:t>
            </w:r>
          </w:p>
        </w:tc>
        <w:tc>
          <w:tcPr>
            <w:tcW w:w="2743" w:type="dxa"/>
          </w:tcPr>
          <w:p w:rsidR="00BF46D9" w:rsidRPr="00BF46D9" w:rsidRDefault="00BF46D9" w:rsidP="00BF46D9">
            <w:pPr>
              <w:rPr>
                <w:rFonts w:ascii="Times New Roman" w:hAnsi="Times New Roman" w:cs="Times New Roman"/>
                <w:sz w:val="21"/>
                <w:szCs w:val="21"/>
              </w:rPr>
            </w:pPr>
          </w:p>
        </w:tc>
      </w:tr>
      <w:tr w:rsidR="00BF46D9" w:rsidRPr="00BF46D9" w:rsidTr="00681C6C">
        <w:trPr>
          <w:trHeight w:val="241"/>
        </w:trPr>
        <w:tc>
          <w:tcPr>
            <w:tcW w:w="850" w:type="dxa"/>
            <w:vMerge/>
          </w:tcPr>
          <w:p w:rsidR="00BF46D9" w:rsidRPr="00BF46D9" w:rsidRDefault="00BF46D9" w:rsidP="00BF46D9">
            <w:pP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СОНКО, которым оказана поддержка в нефинансовых формах</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w:t>
            </w:r>
          </w:p>
        </w:tc>
        <w:tc>
          <w:tcPr>
            <w:tcW w:w="1276" w:type="dxa"/>
          </w:tcPr>
          <w:p w:rsidR="00BF46D9" w:rsidRPr="003C520E" w:rsidRDefault="00BF46D9" w:rsidP="00BF46D9">
            <w:pPr>
              <w:jc w:val="center"/>
              <w:rPr>
                <w:rFonts w:ascii="Times New Roman" w:hAnsi="Times New Roman" w:cs="Times New Roman"/>
                <w:sz w:val="21"/>
                <w:szCs w:val="21"/>
              </w:rPr>
            </w:pPr>
            <w:r w:rsidRPr="003C520E">
              <w:rPr>
                <w:rFonts w:ascii="Times New Roman" w:hAnsi="Times New Roman" w:cs="Times New Roman"/>
                <w:sz w:val="21"/>
                <w:szCs w:val="21"/>
              </w:rPr>
              <w:t>-</w:t>
            </w:r>
          </w:p>
        </w:tc>
        <w:tc>
          <w:tcPr>
            <w:tcW w:w="2743" w:type="dxa"/>
          </w:tcPr>
          <w:p w:rsidR="00BF46D9" w:rsidRPr="00BF46D9" w:rsidRDefault="00BF46D9" w:rsidP="00BF46D9">
            <w:pPr>
              <w:rPr>
                <w:rFonts w:ascii="Times New Roman" w:hAnsi="Times New Roman" w:cs="Times New Roman"/>
                <w:sz w:val="21"/>
                <w:szCs w:val="21"/>
              </w:rPr>
            </w:pPr>
          </w:p>
        </w:tc>
      </w:tr>
      <w:tr w:rsidR="00BF46D9" w:rsidRPr="0020381A" w:rsidTr="00681C6C">
        <w:trPr>
          <w:trHeight w:val="241"/>
        </w:trPr>
        <w:tc>
          <w:tcPr>
            <w:tcW w:w="850" w:type="dxa"/>
            <w:vMerge/>
          </w:tcPr>
          <w:p w:rsidR="00BF46D9" w:rsidRPr="00BF46D9" w:rsidRDefault="00BF46D9" w:rsidP="00BF46D9">
            <w:pP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4C2B57" w:rsidP="00BF46D9">
            <w:pPr>
              <w:ind w:right="-108"/>
              <w:rPr>
                <w:rFonts w:ascii="Times New Roman" w:hAnsi="Times New Roman" w:cs="Times New Roman"/>
                <w:sz w:val="21"/>
                <w:szCs w:val="21"/>
              </w:rPr>
            </w:pPr>
            <w:r>
              <w:rPr>
                <w:rFonts w:ascii="Times New Roman" w:hAnsi="Times New Roman" w:cs="Times New Roman"/>
                <w:sz w:val="21"/>
                <w:szCs w:val="21"/>
              </w:rPr>
              <w:t xml:space="preserve">количество </w:t>
            </w:r>
            <w:r w:rsidR="00BF46D9" w:rsidRPr="00BF46D9">
              <w:rPr>
                <w:rFonts w:ascii="Times New Roman" w:hAnsi="Times New Roman" w:cs="Times New Roman"/>
                <w:sz w:val="21"/>
                <w:szCs w:val="21"/>
              </w:rPr>
              <w:t>граждан, принимающих участие в деятельности СОНКО</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27</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150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500</w:t>
            </w:r>
          </w:p>
        </w:tc>
        <w:tc>
          <w:tcPr>
            <w:tcW w:w="1276" w:type="dxa"/>
          </w:tcPr>
          <w:p w:rsidR="00BF46D9" w:rsidRPr="00D457BE" w:rsidRDefault="00BF46D9" w:rsidP="00BF46D9">
            <w:pPr>
              <w:jc w:val="center"/>
              <w:rPr>
                <w:rFonts w:ascii="Times New Roman" w:hAnsi="Times New Roman" w:cs="Times New Roman"/>
                <w:sz w:val="21"/>
                <w:szCs w:val="21"/>
              </w:rPr>
            </w:pPr>
            <w:r w:rsidRPr="00D457BE">
              <w:rPr>
                <w:rFonts w:ascii="Times New Roman" w:hAnsi="Times New Roman" w:cs="Times New Roman"/>
                <w:sz w:val="21"/>
                <w:szCs w:val="21"/>
              </w:rPr>
              <w:t>55</w:t>
            </w:r>
          </w:p>
        </w:tc>
        <w:tc>
          <w:tcPr>
            <w:tcW w:w="2743"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 xml:space="preserve">Северо-Осетинское региональное отделение Общероссийского общественного </w:t>
            </w:r>
            <w:r w:rsidRPr="00D457BE">
              <w:rPr>
                <w:rFonts w:ascii="Times New Roman" w:hAnsi="Times New Roman" w:cs="Times New Roman"/>
                <w:sz w:val="21"/>
                <w:szCs w:val="21"/>
              </w:rPr>
              <w:lastRenderedPageBreak/>
              <w:t>благотворительного фонда «Российский детский фонд» - 38 человек;</w:t>
            </w:r>
          </w:p>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Региональный общественный благотворительный фонд «Успение» Республики Северная Осетия-Алания - 17 человек.</w:t>
            </w:r>
          </w:p>
        </w:tc>
      </w:tr>
      <w:tr w:rsidR="00BF46D9" w:rsidRPr="00BF46D9" w:rsidTr="00380913">
        <w:trPr>
          <w:trHeight w:val="241"/>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2.9. Стимулирование предпринимательских инициатив</w:t>
            </w:r>
          </w:p>
        </w:tc>
      </w:tr>
      <w:tr w:rsidR="00BF46D9" w:rsidRPr="0020381A" w:rsidTr="00681C6C">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2.9.1</w:t>
            </w:r>
          </w:p>
        </w:tc>
        <w:tc>
          <w:tcPr>
            <w:tcW w:w="2410" w:type="dxa"/>
          </w:tcPr>
          <w:p w:rsidR="00BF46D9" w:rsidRPr="00BF46D9" w:rsidRDefault="00914F67" w:rsidP="00BF46D9">
            <w:pPr>
              <w:rPr>
                <w:rFonts w:ascii="Times New Roman" w:hAnsi="Times New Roman" w:cs="Times New Roman"/>
                <w:sz w:val="21"/>
                <w:szCs w:val="21"/>
              </w:rPr>
            </w:pPr>
            <w:r>
              <w:rPr>
                <w:rFonts w:ascii="Times New Roman" w:hAnsi="Times New Roman" w:cs="Times New Roman"/>
                <w:sz w:val="21"/>
                <w:szCs w:val="21"/>
              </w:rPr>
              <w:t>Обеспечение деятельности Б</w:t>
            </w:r>
            <w:r w:rsidR="00BF46D9" w:rsidRPr="00BF46D9">
              <w:rPr>
                <w:rFonts w:ascii="Times New Roman" w:hAnsi="Times New Roman" w:cs="Times New Roman"/>
                <w:sz w:val="21"/>
                <w:szCs w:val="21"/>
              </w:rPr>
              <w:t>изнес-инкубатора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доля офисных помещений, предоставленных начинающим предпринимателям, в общей п</w:t>
            </w:r>
            <w:r w:rsidR="00DD3C9C">
              <w:rPr>
                <w:rFonts w:ascii="Times New Roman" w:hAnsi="Times New Roman" w:cs="Times New Roman"/>
                <w:sz w:val="21"/>
                <w:szCs w:val="21"/>
              </w:rPr>
              <w:t xml:space="preserve">олезной площади, </w:t>
            </w:r>
            <w:r w:rsidRPr="00BF46D9">
              <w:rPr>
                <w:rFonts w:ascii="Times New Roman" w:hAnsi="Times New Roman" w:cs="Times New Roman"/>
                <w:sz w:val="21"/>
                <w:szCs w:val="21"/>
              </w:rPr>
              <w:t>%</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94,0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98,0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bCs/>
                <w:sz w:val="21"/>
                <w:szCs w:val="21"/>
              </w:rPr>
              <w:t>В настоящее время в Бизнес-инкубаторе на льготной основе располагается 25 субъектов МСП, которые занимают 78% общей полезной площади, оказано 265 консультаций</w:t>
            </w:r>
          </w:p>
        </w:tc>
      </w:tr>
      <w:tr w:rsidR="00BF46D9" w:rsidRPr="0020381A" w:rsidTr="00681C6C">
        <w:trPr>
          <w:trHeight w:val="679"/>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2.9.2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Содействие развитию микрофинансирования</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число за</w:t>
            </w:r>
            <w:r w:rsidR="00914F67">
              <w:rPr>
                <w:rFonts w:ascii="Times New Roman" w:hAnsi="Times New Roman" w:cs="Times New Roman"/>
                <w:sz w:val="21"/>
                <w:szCs w:val="21"/>
              </w:rPr>
              <w:t xml:space="preserve">ймов предоставленных субъектам </w:t>
            </w:r>
            <w:r w:rsidRPr="00BF46D9">
              <w:rPr>
                <w:rFonts w:ascii="Times New Roman" w:hAnsi="Times New Roman" w:cs="Times New Roman"/>
                <w:sz w:val="21"/>
                <w:szCs w:val="21"/>
              </w:rPr>
              <w:t>м</w:t>
            </w:r>
            <w:r w:rsidR="00DD3C9C">
              <w:rPr>
                <w:rFonts w:ascii="Times New Roman" w:hAnsi="Times New Roman" w:cs="Times New Roman"/>
                <w:sz w:val="21"/>
                <w:szCs w:val="21"/>
              </w:rPr>
              <w:t>алых и средних  предприятий,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107</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110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115</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120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bCs/>
                <w:sz w:val="21"/>
                <w:szCs w:val="21"/>
              </w:rPr>
              <w:t xml:space="preserve">Фондом микрофинансирования малых и средних предприятий РСО-Алания оказана поддержка 70 предпринимателям республики в виде </w:t>
            </w:r>
            <w:proofErr w:type="spellStart"/>
            <w:r w:rsidRPr="00BF46D9">
              <w:rPr>
                <w:rFonts w:ascii="Times New Roman" w:hAnsi="Times New Roman" w:cs="Times New Roman"/>
                <w:bCs/>
                <w:sz w:val="21"/>
                <w:szCs w:val="21"/>
              </w:rPr>
              <w:t>микрозаймов</w:t>
            </w:r>
            <w:proofErr w:type="spellEnd"/>
            <w:r w:rsidRPr="00BF46D9">
              <w:rPr>
                <w:rFonts w:ascii="Times New Roman" w:hAnsi="Times New Roman" w:cs="Times New Roman"/>
                <w:bCs/>
                <w:sz w:val="21"/>
                <w:szCs w:val="21"/>
              </w:rPr>
              <w:t xml:space="preserve"> по льготной процентной ставке (10% годовых) на общую сумму </w:t>
            </w:r>
            <w:r w:rsidRPr="00BF46D9">
              <w:rPr>
                <w:rFonts w:ascii="Times New Roman" w:hAnsi="Times New Roman" w:cs="Times New Roman"/>
                <w:bCs/>
                <w:sz w:val="21"/>
                <w:szCs w:val="21"/>
              </w:rPr>
              <w:lastRenderedPageBreak/>
              <w:t>82 млн рублей</w:t>
            </w:r>
          </w:p>
        </w:tc>
      </w:tr>
      <w:tr w:rsidR="00BF46D9" w:rsidRPr="0020381A" w:rsidTr="00681C6C">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2.9.3</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Оказание информационно-консультационных услуг по вопросам организации и ведения бизнеса, проведение образовательных программ для субъектов малых и средних предприятий, а также потенциальных предпринимателей</w:t>
            </w:r>
          </w:p>
        </w:tc>
        <w:tc>
          <w:tcPr>
            <w:tcW w:w="2977" w:type="dxa"/>
          </w:tcPr>
          <w:p w:rsidR="00BF46D9" w:rsidRPr="00BF46D9" w:rsidRDefault="00914F67" w:rsidP="00BF46D9">
            <w:pPr>
              <w:ind w:right="-108"/>
              <w:rPr>
                <w:rFonts w:ascii="Times New Roman" w:hAnsi="Times New Roman" w:cs="Times New Roman"/>
                <w:sz w:val="21"/>
                <w:szCs w:val="21"/>
              </w:rPr>
            </w:pPr>
            <w:r>
              <w:rPr>
                <w:rFonts w:ascii="Times New Roman" w:hAnsi="Times New Roman" w:cs="Times New Roman"/>
                <w:sz w:val="21"/>
                <w:szCs w:val="21"/>
              </w:rPr>
              <w:t xml:space="preserve">количество </w:t>
            </w:r>
            <w:r w:rsidR="00BF46D9" w:rsidRPr="00BF46D9">
              <w:rPr>
                <w:rFonts w:ascii="Times New Roman" w:hAnsi="Times New Roman" w:cs="Times New Roman"/>
                <w:sz w:val="21"/>
                <w:szCs w:val="21"/>
              </w:rPr>
              <w:t>проведенных</w:t>
            </w:r>
            <w:r>
              <w:rPr>
                <w:rFonts w:ascii="Times New Roman" w:hAnsi="Times New Roman" w:cs="Times New Roman"/>
                <w:sz w:val="21"/>
                <w:szCs w:val="21"/>
              </w:rPr>
              <w:t xml:space="preserve"> мероприятий и консультаций,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3570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2080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3229</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bCs/>
                <w:sz w:val="21"/>
                <w:szCs w:val="21"/>
              </w:rPr>
              <w:t>Для действующих и потенциальных предпринимателей Фондом поддержки предпринимательства республики проведено 3 образовательных курса, 6 семинаров и 1 круглый стол, оказано более 3000 консультаций по вопросам ведения бизнеса, составлено на безвозмездной основе более 100 бизнес-планов</w:t>
            </w:r>
          </w:p>
        </w:tc>
      </w:tr>
      <w:tr w:rsidR="00BF46D9" w:rsidRPr="0020381A" w:rsidTr="00681C6C">
        <w:trPr>
          <w:trHeight w:val="2569"/>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2.9.4</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Продолжение практики субсидирования субъектов малых и средних предприятий</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число получателей государ</w:t>
            </w:r>
            <w:r w:rsidR="00914F67">
              <w:rPr>
                <w:rFonts w:ascii="Times New Roman" w:hAnsi="Times New Roman" w:cs="Times New Roman"/>
                <w:sz w:val="21"/>
                <w:szCs w:val="21"/>
              </w:rPr>
              <w:t>ственной финансовой поддержки,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39</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15</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12</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bCs/>
                <w:sz w:val="21"/>
                <w:szCs w:val="21"/>
              </w:rPr>
              <w:t>В 2017 г. оказана финансовая поддержка начинающим предпринимателям в виде предоставления грантов на создание собственного бизнеса. В отчетном году поддержку получили 12 предприятий, на общую сумму 2,8 млн рублей</w:t>
            </w:r>
          </w:p>
        </w:tc>
      </w:tr>
      <w:tr w:rsidR="00BF46D9" w:rsidRPr="0020381A" w:rsidTr="00380913">
        <w:trPr>
          <w:trHeight w:val="217"/>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b/>
                <w:sz w:val="21"/>
                <w:szCs w:val="21"/>
              </w:rPr>
            </w:pPr>
            <w:r w:rsidRPr="00BF46D9">
              <w:rPr>
                <w:rFonts w:ascii="Times New Roman" w:hAnsi="Times New Roman" w:cs="Times New Roman"/>
                <w:b/>
                <w:sz w:val="21"/>
                <w:szCs w:val="21"/>
              </w:rPr>
              <w:lastRenderedPageBreak/>
              <w:t>2.10. Содействие внедрению инноваций. Стимулирование  инвестиционной деятельности</w:t>
            </w:r>
          </w:p>
        </w:tc>
      </w:tr>
      <w:tr w:rsidR="00BF46D9" w:rsidRPr="0020381A" w:rsidTr="00066163">
        <w:trPr>
          <w:trHeight w:val="138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2.10.1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Продолжение практики проведения ежегодных научно-практических форумов и конкурсов «УМНИК»</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финалистов - получателей финансовой поддержки, человек</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6</w:t>
            </w:r>
          </w:p>
        </w:tc>
        <w:tc>
          <w:tcPr>
            <w:tcW w:w="1276" w:type="dxa"/>
            <w:gridSpan w:val="2"/>
          </w:tcPr>
          <w:p w:rsidR="00D457BE" w:rsidRPr="00066163" w:rsidRDefault="009861A3" w:rsidP="00681C6C">
            <w:pPr>
              <w:ind w:left="85" w:right="34"/>
              <w:jc w:val="center"/>
              <w:rPr>
                <w:rFonts w:ascii="Times New Roman" w:hAnsi="Times New Roman" w:cs="Times New Roman"/>
                <w:sz w:val="19"/>
                <w:szCs w:val="19"/>
              </w:rPr>
            </w:pPr>
            <w:r w:rsidRPr="00066163">
              <w:rPr>
                <w:rFonts w:ascii="Times New Roman" w:hAnsi="Times New Roman" w:cs="Times New Roman"/>
                <w:sz w:val="19"/>
                <w:szCs w:val="19"/>
              </w:rPr>
              <w:t xml:space="preserve">в </w:t>
            </w:r>
            <w:r w:rsidR="00D457BE" w:rsidRPr="00066163">
              <w:rPr>
                <w:rFonts w:ascii="Times New Roman" w:hAnsi="Times New Roman" w:cs="Times New Roman"/>
                <w:sz w:val="19"/>
                <w:szCs w:val="19"/>
              </w:rPr>
              <w:t>рамках квот, выделенных</w:t>
            </w:r>
            <w:r w:rsidR="00681C6C" w:rsidRPr="00066163">
              <w:rPr>
                <w:rFonts w:ascii="Times New Roman" w:hAnsi="Times New Roman" w:cs="Times New Roman"/>
                <w:sz w:val="19"/>
                <w:szCs w:val="19"/>
              </w:rPr>
              <w:t xml:space="preserve"> </w:t>
            </w:r>
            <w:r w:rsidR="00D457BE" w:rsidRPr="00066163">
              <w:rPr>
                <w:rFonts w:ascii="Times New Roman" w:hAnsi="Times New Roman" w:cs="Times New Roman"/>
                <w:sz w:val="19"/>
                <w:szCs w:val="19"/>
              </w:rPr>
              <w:t>республике Фондом</w:t>
            </w:r>
          </w:p>
        </w:tc>
        <w:tc>
          <w:tcPr>
            <w:tcW w:w="1367" w:type="dxa"/>
          </w:tcPr>
          <w:p w:rsidR="00BF46D9" w:rsidRPr="00681C6C" w:rsidRDefault="009861A3" w:rsidP="00BF46D9">
            <w:pPr>
              <w:ind w:right="-106"/>
              <w:jc w:val="center"/>
              <w:rPr>
                <w:rFonts w:ascii="Times New Roman" w:hAnsi="Times New Roman" w:cs="Times New Roman"/>
                <w:sz w:val="19"/>
                <w:szCs w:val="19"/>
              </w:rPr>
            </w:pPr>
            <w:r w:rsidRPr="00681C6C">
              <w:rPr>
                <w:rFonts w:ascii="Times New Roman" w:hAnsi="Times New Roman" w:cs="Times New Roman"/>
                <w:sz w:val="19"/>
                <w:szCs w:val="19"/>
              </w:rPr>
              <w:t xml:space="preserve">в </w:t>
            </w:r>
            <w:r w:rsidR="00BF46D9" w:rsidRPr="00681C6C">
              <w:rPr>
                <w:rFonts w:ascii="Times New Roman" w:hAnsi="Times New Roman" w:cs="Times New Roman"/>
                <w:sz w:val="19"/>
                <w:szCs w:val="19"/>
              </w:rPr>
              <w:t xml:space="preserve">рамках квот, выделенных республике Фондом </w:t>
            </w:r>
          </w:p>
        </w:tc>
        <w:tc>
          <w:tcPr>
            <w:tcW w:w="1276" w:type="dxa"/>
          </w:tcPr>
          <w:p w:rsidR="00BF46D9" w:rsidRPr="00681C6C" w:rsidRDefault="00D457BE" w:rsidP="00BF46D9">
            <w:pPr>
              <w:jc w:val="center"/>
              <w:rPr>
                <w:rFonts w:ascii="Times New Roman" w:hAnsi="Times New Roman" w:cs="Times New Roman"/>
                <w:sz w:val="19"/>
                <w:szCs w:val="19"/>
              </w:rPr>
            </w:pPr>
            <w:r w:rsidRPr="00681C6C">
              <w:rPr>
                <w:rFonts w:ascii="Times New Roman" w:hAnsi="Times New Roman" w:cs="Times New Roman"/>
                <w:sz w:val="19"/>
                <w:szCs w:val="19"/>
              </w:rPr>
              <w:t>в рамках квот, выделенных республике Фондом</w:t>
            </w:r>
          </w:p>
        </w:tc>
        <w:tc>
          <w:tcPr>
            <w:tcW w:w="2743" w:type="dxa"/>
          </w:tcPr>
          <w:p w:rsidR="00BF46D9" w:rsidRPr="00BF46D9" w:rsidRDefault="00BF46D9" w:rsidP="00BF46D9">
            <w:pPr>
              <w:rPr>
                <w:rFonts w:ascii="Times New Roman" w:hAnsi="Times New Roman" w:cs="Times New Roman"/>
                <w:sz w:val="21"/>
                <w:szCs w:val="21"/>
              </w:rPr>
            </w:pPr>
          </w:p>
        </w:tc>
      </w:tr>
      <w:tr w:rsidR="00BF46D9" w:rsidRPr="0020381A" w:rsidTr="00066163">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2.10.2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Организация обучения сотрудников заинтересованных министерств и ведомств, а также представителей администраций местного самоуправления республики по программе практики применения механизмов государственно-частного партнерства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обученных, человек</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1276"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367"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 2018 г. планируется обучение 1 сотрудника Министерства экономического развития РСО-Алания</w:t>
            </w:r>
          </w:p>
        </w:tc>
      </w:tr>
      <w:tr w:rsidR="00BF46D9" w:rsidRPr="0020381A" w:rsidTr="00066163">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2.10.3</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Мониторинг инвестиционных проектов, планируемых к реализации на территории РСО-Алания, для привлечения в Государственную программу «Развитие </w:t>
            </w:r>
            <w:r w:rsidRPr="00BF46D9">
              <w:rPr>
                <w:rFonts w:ascii="Times New Roman" w:hAnsi="Times New Roman" w:cs="Times New Roman"/>
                <w:sz w:val="21"/>
                <w:szCs w:val="21"/>
              </w:rPr>
              <w:lastRenderedPageBreak/>
              <w:t>Северо-Кавказского федерального округа» на период до 2025 года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количество проектов, привлеченных в подпрограмму,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0</w:t>
            </w:r>
          </w:p>
        </w:tc>
        <w:tc>
          <w:tcPr>
            <w:tcW w:w="1276"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w:t>
            </w:r>
          </w:p>
        </w:tc>
        <w:tc>
          <w:tcPr>
            <w:tcW w:w="1367"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3</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 2017 г. за счет бюджетных средств на финансирование проектов «Создание комплекса по приемке, хранению и первичной подработке зерна» (ООО «</w:t>
            </w:r>
            <w:proofErr w:type="spellStart"/>
            <w:r w:rsidRPr="00BF46D9">
              <w:rPr>
                <w:rFonts w:ascii="Times New Roman" w:hAnsi="Times New Roman" w:cs="Times New Roman"/>
                <w:sz w:val="21"/>
                <w:szCs w:val="21"/>
              </w:rPr>
              <w:t>Диг</w:t>
            </w:r>
            <w:proofErr w:type="spellEnd"/>
            <w:r w:rsidRPr="00BF46D9">
              <w:rPr>
                <w:rFonts w:ascii="Times New Roman" w:hAnsi="Times New Roman" w:cs="Times New Roman"/>
                <w:sz w:val="21"/>
                <w:szCs w:val="21"/>
              </w:rPr>
              <w:t xml:space="preserve">-Агро») и «Строительство </w:t>
            </w:r>
            <w:r w:rsidRPr="00BF46D9">
              <w:rPr>
                <w:rFonts w:ascii="Times New Roman" w:hAnsi="Times New Roman" w:cs="Times New Roman"/>
                <w:sz w:val="21"/>
                <w:szCs w:val="21"/>
              </w:rPr>
              <w:lastRenderedPageBreak/>
              <w:t xml:space="preserve">туристического комплекса с гостиницей на 50 номеров в </w:t>
            </w:r>
            <w:proofErr w:type="spellStart"/>
            <w:r w:rsidRPr="00BF46D9">
              <w:rPr>
                <w:rFonts w:ascii="Times New Roman" w:hAnsi="Times New Roman" w:cs="Times New Roman"/>
                <w:sz w:val="21"/>
                <w:szCs w:val="21"/>
              </w:rPr>
              <w:t>Куртатинском</w:t>
            </w:r>
            <w:proofErr w:type="spellEnd"/>
            <w:r w:rsidRPr="00BF46D9">
              <w:rPr>
                <w:rFonts w:ascii="Times New Roman" w:hAnsi="Times New Roman" w:cs="Times New Roman"/>
                <w:sz w:val="21"/>
                <w:szCs w:val="21"/>
              </w:rPr>
              <w:t xml:space="preserve"> ущелье РСО-Алания» (ООО «СТК-59») перечислено 205 млн рублей. Общий объем инвестиций по двум проектам в 2017 году составил 500 млн рублей. </w:t>
            </w:r>
          </w:p>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Также в Министерство РФ по делам Северного Кавказа направлены заявки по проектам для включения в подпрограмму на 2018 год. Работа по включению проектов в госпрограмму будет продолжена в 2018 г.</w:t>
            </w:r>
          </w:p>
        </w:tc>
      </w:tr>
      <w:tr w:rsidR="00BF46D9" w:rsidRPr="0020381A" w:rsidTr="00066163">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2.10.4</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Взаимодействие с институтами развития, кредитными учреждениями и торговыми представительствами РФ в зарубежных странах по реализации инвестиционных проектов</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направленных в институты развития пакетов документов по проектам,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13</w:t>
            </w:r>
          </w:p>
        </w:tc>
        <w:tc>
          <w:tcPr>
            <w:tcW w:w="1276"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15</w:t>
            </w:r>
          </w:p>
        </w:tc>
        <w:tc>
          <w:tcPr>
            <w:tcW w:w="1367"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18</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25</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В 2017 г. направлены пакеты документов по инвестиционным проектам в </w:t>
            </w:r>
          </w:p>
          <w:p w:rsidR="00BF46D9" w:rsidRPr="00BF46D9" w:rsidRDefault="00BF46D9" w:rsidP="003D5968">
            <w:pPr>
              <w:rPr>
                <w:rFonts w:ascii="Times New Roman" w:hAnsi="Times New Roman" w:cs="Times New Roman"/>
                <w:sz w:val="21"/>
                <w:szCs w:val="21"/>
              </w:rPr>
            </w:pPr>
            <w:proofErr w:type="spellStart"/>
            <w:r w:rsidRPr="00BF46D9">
              <w:rPr>
                <w:rFonts w:ascii="Times New Roman" w:hAnsi="Times New Roman" w:cs="Times New Roman"/>
                <w:sz w:val="21"/>
                <w:szCs w:val="21"/>
              </w:rPr>
              <w:t>Минкавказа</w:t>
            </w:r>
            <w:proofErr w:type="spellEnd"/>
            <w:r w:rsidRPr="00BF46D9">
              <w:rPr>
                <w:rFonts w:ascii="Times New Roman" w:hAnsi="Times New Roman" w:cs="Times New Roman"/>
                <w:sz w:val="21"/>
                <w:szCs w:val="21"/>
              </w:rPr>
              <w:t xml:space="preserve"> России </w:t>
            </w:r>
            <w:r w:rsidR="003D5968">
              <w:rPr>
                <w:rFonts w:ascii="Times New Roman" w:hAnsi="Times New Roman" w:cs="Times New Roman"/>
                <w:sz w:val="21"/>
                <w:szCs w:val="21"/>
              </w:rPr>
              <w:t>-</w:t>
            </w:r>
            <w:r w:rsidRPr="00BF46D9">
              <w:rPr>
                <w:rFonts w:ascii="Times New Roman" w:hAnsi="Times New Roman" w:cs="Times New Roman"/>
                <w:sz w:val="21"/>
                <w:szCs w:val="21"/>
              </w:rPr>
              <w:t xml:space="preserve"> 9 проектов, КРСК </w:t>
            </w:r>
            <w:r w:rsidR="003D5968">
              <w:rPr>
                <w:rFonts w:ascii="Times New Roman" w:hAnsi="Times New Roman" w:cs="Times New Roman"/>
                <w:sz w:val="21"/>
                <w:szCs w:val="21"/>
              </w:rPr>
              <w:t>-</w:t>
            </w:r>
            <w:r w:rsidRPr="00BF46D9">
              <w:rPr>
                <w:rFonts w:ascii="Times New Roman" w:hAnsi="Times New Roman" w:cs="Times New Roman"/>
                <w:sz w:val="21"/>
                <w:szCs w:val="21"/>
              </w:rPr>
              <w:t xml:space="preserve"> 8 проектов, ВЭБ </w:t>
            </w:r>
            <w:r w:rsidR="003D5968">
              <w:rPr>
                <w:rFonts w:ascii="Times New Roman" w:hAnsi="Times New Roman" w:cs="Times New Roman"/>
                <w:sz w:val="21"/>
                <w:szCs w:val="21"/>
              </w:rPr>
              <w:t>-</w:t>
            </w:r>
            <w:r w:rsidRPr="00BF46D9">
              <w:rPr>
                <w:rFonts w:ascii="Times New Roman" w:hAnsi="Times New Roman" w:cs="Times New Roman"/>
                <w:sz w:val="21"/>
                <w:szCs w:val="21"/>
              </w:rPr>
              <w:t xml:space="preserve"> 1 проект, Межведомственную конкурсную комиссию по государственной поддержке </w:t>
            </w:r>
            <w:proofErr w:type="spellStart"/>
            <w:r w:rsidRPr="00BF46D9">
              <w:rPr>
                <w:rFonts w:ascii="Times New Roman" w:hAnsi="Times New Roman" w:cs="Times New Roman"/>
                <w:sz w:val="21"/>
                <w:szCs w:val="21"/>
              </w:rPr>
              <w:t>инвестпроектов</w:t>
            </w:r>
            <w:proofErr w:type="spellEnd"/>
            <w:r w:rsidRPr="00BF46D9">
              <w:rPr>
                <w:rFonts w:ascii="Times New Roman" w:hAnsi="Times New Roman" w:cs="Times New Roman"/>
                <w:sz w:val="21"/>
                <w:szCs w:val="21"/>
              </w:rPr>
              <w:t xml:space="preserve"> в РСО-</w:t>
            </w:r>
            <w:r w:rsidRPr="00BF46D9">
              <w:rPr>
                <w:rFonts w:ascii="Times New Roman" w:hAnsi="Times New Roman" w:cs="Times New Roman"/>
                <w:sz w:val="21"/>
                <w:szCs w:val="21"/>
              </w:rPr>
              <w:lastRenderedPageBreak/>
              <w:t xml:space="preserve">Алания </w:t>
            </w:r>
            <w:r w:rsidR="003D5968">
              <w:rPr>
                <w:rFonts w:ascii="Times New Roman" w:hAnsi="Times New Roman" w:cs="Times New Roman"/>
                <w:sz w:val="21"/>
                <w:szCs w:val="21"/>
              </w:rPr>
              <w:t>-</w:t>
            </w:r>
            <w:r w:rsidRPr="00BF46D9">
              <w:rPr>
                <w:rFonts w:ascii="Times New Roman" w:hAnsi="Times New Roman" w:cs="Times New Roman"/>
                <w:sz w:val="21"/>
                <w:szCs w:val="21"/>
              </w:rPr>
              <w:t xml:space="preserve"> 7 проектов. Кроме того, направлены паспорта инвестиционных проектов в Сбербанк России для рассмотрения возможности кредитования </w:t>
            </w:r>
            <w:r w:rsidR="003D5968">
              <w:rPr>
                <w:rFonts w:ascii="Times New Roman" w:hAnsi="Times New Roman" w:cs="Times New Roman"/>
                <w:sz w:val="21"/>
                <w:szCs w:val="21"/>
              </w:rPr>
              <w:t>-</w:t>
            </w:r>
            <w:r w:rsidRPr="00BF46D9">
              <w:rPr>
                <w:rFonts w:ascii="Times New Roman" w:hAnsi="Times New Roman" w:cs="Times New Roman"/>
                <w:sz w:val="21"/>
                <w:szCs w:val="21"/>
              </w:rPr>
              <w:t xml:space="preserve"> 38 проектов.</w:t>
            </w:r>
          </w:p>
        </w:tc>
      </w:tr>
      <w:tr w:rsidR="00BF46D9" w:rsidRPr="00BF46D9" w:rsidTr="00380913">
        <w:trPr>
          <w:trHeight w:val="217"/>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2.11. Повышение мобильности трудовых ресурсов</w:t>
            </w:r>
          </w:p>
        </w:tc>
      </w:tr>
      <w:tr w:rsidR="00BF46D9" w:rsidRPr="0020381A" w:rsidTr="00681C6C">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2.11.1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Содействие в организации собственного дела (</w:t>
            </w:r>
            <w:proofErr w:type="spellStart"/>
            <w:r w:rsidRPr="00BF46D9">
              <w:rPr>
                <w:rFonts w:ascii="Times New Roman" w:hAnsi="Times New Roman" w:cs="Times New Roman"/>
                <w:sz w:val="21"/>
                <w:szCs w:val="21"/>
              </w:rPr>
              <w:t>самозанятость</w:t>
            </w:r>
            <w:proofErr w:type="spellEnd"/>
            <w:r w:rsidRPr="00BF46D9">
              <w:rPr>
                <w:rFonts w:ascii="Times New Roman" w:hAnsi="Times New Roman" w:cs="Times New Roman"/>
                <w:sz w:val="21"/>
                <w:szCs w:val="21"/>
              </w:rPr>
              <w:t>)</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численность безработных граждан, которым оказаны государственные услуги по </w:t>
            </w:r>
            <w:proofErr w:type="spellStart"/>
            <w:r w:rsidRPr="00BF46D9">
              <w:rPr>
                <w:rFonts w:ascii="Times New Roman" w:hAnsi="Times New Roman" w:cs="Times New Roman"/>
                <w:sz w:val="21"/>
                <w:szCs w:val="21"/>
              </w:rPr>
              <w:t>самозанятости</w:t>
            </w:r>
            <w:proofErr w:type="spellEnd"/>
            <w:r w:rsidRPr="00BF46D9">
              <w:rPr>
                <w:rFonts w:ascii="Times New Roman" w:hAnsi="Times New Roman" w:cs="Times New Roman"/>
                <w:sz w:val="21"/>
                <w:szCs w:val="21"/>
              </w:rPr>
              <w:t>, человек</w:t>
            </w:r>
          </w:p>
        </w:tc>
        <w:tc>
          <w:tcPr>
            <w:tcW w:w="1084" w:type="dxa"/>
          </w:tcPr>
          <w:p w:rsidR="00BF46D9" w:rsidRPr="00BF46D9" w:rsidRDefault="00BF46D9" w:rsidP="00BF46D9">
            <w:pPr>
              <w:jc w:val="center"/>
              <w:textAlignment w:val="baseline"/>
              <w:rPr>
                <w:rFonts w:ascii="Times New Roman" w:hAnsi="Times New Roman" w:cs="Times New Roman"/>
                <w:kern w:val="24"/>
                <w:sz w:val="21"/>
                <w:szCs w:val="21"/>
              </w:rPr>
            </w:pPr>
            <w:r w:rsidRPr="00BF46D9">
              <w:rPr>
                <w:rFonts w:ascii="Times New Roman" w:hAnsi="Times New Roman" w:cs="Times New Roman"/>
                <w:kern w:val="24"/>
                <w:sz w:val="21"/>
                <w:szCs w:val="21"/>
              </w:rPr>
              <w:t>20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42</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50</w:t>
            </w:r>
          </w:p>
        </w:tc>
        <w:tc>
          <w:tcPr>
            <w:tcW w:w="1276" w:type="dxa"/>
          </w:tcPr>
          <w:p w:rsidR="00BF46D9" w:rsidRPr="00D457BE" w:rsidRDefault="004322BE" w:rsidP="00BF46D9">
            <w:pPr>
              <w:jc w:val="center"/>
              <w:rPr>
                <w:rFonts w:ascii="Times New Roman" w:hAnsi="Times New Roman" w:cs="Times New Roman"/>
                <w:sz w:val="21"/>
                <w:szCs w:val="21"/>
              </w:rPr>
            </w:pPr>
            <w:r>
              <w:rPr>
                <w:rFonts w:ascii="Times New Roman" w:hAnsi="Times New Roman" w:cs="Times New Roman"/>
                <w:sz w:val="21"/>
                <w:szCs w:val="21"/>
              </w:rPr>
              <w:t>67</w:t>
            </w:r>
          </w:p>
        </w:tc>
        <w:tc>
          <w:tcPr>
            <w:tcW w:w="2743" w:type="dxa"/>
          </w:tcPr>
          <w:p w:rsidR="00BF46D9" w:rsidRPr="00D457BE" w:rsidRDefault="00BF46D9" w:rsidP="00BF46D9">
            <w:pPr>
              <w:rPr>
                <w:rFonts w:ascii="Times New Roman" w:hAnsi="Times New Roman" w:cs="Times New Roman"/>
                <w:sz w:val="21"/>
                <w:szCs w:val="21"/>
              </w:rPr>
            </w:pPr>
            <w:r w:rsidRPr="00D457BE">
              <w:rPr>
                <w:rFonts w:ascii="Times New Roman" w:hAnsi="Times New Roman" w:cs="Times New Roman"/>
                <w:sz w:val="21"/>
                <w:szCs w:val="21"/>
              </w:rPr>
              <w:t xml:space="preserve">За отчетный период целевой показатель не достигнут в связи с тем, что показатели по численности участников и объемов финансирования мероприятия «оказание </w:t>
            </w:r>
            <w:proofErr w:type="spellStart"/>
            <w:r w:rsidRPr="00D457BE">
              <w:rPr>
                <w:rFonts w:ascii="Times New Roman" w:hAnsi="Times New Roman" w:cs="Times New Roman"/>
                <w:sz w:val="21"/>
                <w:szCs w:val="21"/>
              </w:rPr>
              <w:t>самозанятости</w:t>
            </w:r>
            <w:proofErr w:type="spellEnd"/>
            <w:r w:rsidRPr="00D457BE">
              <w:rPr>
                <w:rFonts w:ascii="Times New Roman" w:hAnsi="Times New Roman" w:cs="Times New Roman"/>
                <w:sz w:val="21"/>
                <w:szCs w:val="21"/>
              </w:rPr>
              <w:t xml:space="preserve"> безработных граждан» были перенесены в мероприятие активной политики «содействие трудоустройству незанятых инвалидов на оборудованные (оснащенные) для них рабочие места»</w:t>
            </w:r>
          </w:p>
        </w:tc>
      </w:tr>
      <w:tr w:rsidR="00BF46D9" w:rsidRPr="003D5968" w:rsidTr="00681C6C">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2.11.2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Профессиональное обучение и дополнительное профессиональное образование </w:t>
            </w:r>
            <w:r w:rsidRPr="00BF46D9">
              <w:rPr>
                <w:rFonts w:ascii="Times New Roman" w:hAnsi="Times New Roman" w:cs="Times New Roman"/>
                <w:sz w:val="21"/>
                <w:szCs w:val="21"/>
              </w:rPr>
              <w:lastRenderedPageBreak/>
              <w:t>безработных граждан</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численность безработных граждан, которым оказаны государственные услуги по профессиональному обучению, человек</w:t>
            </w:r>
          </w:p>
        </w:tc>
        <w:tc>
          <w:tcPr>
            <w:tcW w:w="1084" w:type="dxa"/>
          </w:tcPr>
          <w:p w:rsidR="00BF46D9" w:rsidRPr="00BF46D9" w:rsidRDefault="00BF46D9" w:rsidP="00BF46D9">
            <w:pPr>
              <w:jc w:val="center"/>
              <w:textAlignment w:val="baseline"/>
              <w:rPr>
                <w:rFonts w:ascii="Times New Roman" w:hAnsi="Times New Roman" w:cs="Times New Roman"/>
                <w:kern w:val="24"/>
                <w:sz w:val="21"/>
                <w:szCs w:val="21"/>
              </w:rPr>
            </w:pPr>
            <w:r w:rsidRPr="00BF46D9">
              <w:rPr>
                <w:rFonts w:ascii="Times New Roman" w:hAnsi="Times New Roman" w:cs="Times New Roman"/>
                <w:kern w:val="24"/>
                <w:sz w:val="21"/>
                <w:szCs w:val="21"/>
              </w:rPr>
              <w:t>1465</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700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1200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1200</w:t>
            </w:r>
          </w:p>
        </w:tc>
        <w:tc>
          <w:tcPr>
            <w:tcW w:w="1276" w:type="dxa"/>
          </w:tcPr>
          <w:p w:rsidR="00BF46D9" w:rsidRPr="003C520E" w:rsidRDefault="004322BE" w:rsidP="00BF46D9">
            <w:pPr>
              <w:jc w:val="center"/>
              <w:rPr>
                <w:rFonts w:ascii="Times New Roman" w:hAnsi="Times New Roman" w:cs="Times New Roman"/>
                <w:sz w:val="21"/>
                <w:szCs w:val="21"/>
              </w:rPr>
            </w:pPr>
            <w:r>
              <w:rPr>
                <w:rFonts w:ascii="Times New Roman" w:hAnsi="Times New Roman" w:cs="Times New Roman"/>
                <w:sz w:val="21"/>
                <w:szCs w:val="21"/>
              </w:rPr>
              <w:t>3100</w:t>
            </w:r>
          </w:p>
        </w:tc>
        <w:tc>
          <w:tcPr>
            <w:tcW w:w="2743" w:type="dxa"/>
          </w:tcPr>
          <w:p w:rsidR="00BF46D9" w:rsidRPr="00BF46D9" w:rsidRDefault="00BF46D9" w:rsidP="003D5968">
            <w:pPr>
              <w:rPr>
                <w:rFonts w:ascii="Times New Roman" w:hAnsi="Times New Roman" w:cs="Times New Roman"/>
                <w:sz w:val="21"/>
                <w:szCs w:val="21"/>
              </w:rPr>
            </w:pPr>
            <w:r w:rsidRPr="00BF46D9">
              <w:rPr>
                <w:rFonts w:ascii="Times New Roman" w:hAnsi="Times New Roman" w:cs="Times New Roman"/>
                <w:sz w:val="21"/>
                <w:szCs w:val="21"/>
              </w:rPr>
              <w:t xml:space="preserve">В отчетном периоде заключено 43 контракта с 15 образовательными организациями, прошедшими конкурсный </w:t>
            </w:r>
            <w:r w:rsidRPr="00BF46D9">
              <w:rPr>
                <w:rFonts w:ascii="Times New Roman" w:hAnsi="Times New Roman" w:cs="Times New Roman"/>
                <w:sz w:val="21"/>
                <w:szCs w:val="21"/>
              </w:rPr>
              <w:lastRenderedPageBreak/>
              <w:t xml:space="preserve">отбор по 23 профессиям и специальностям для различных сфер деятельности. Средняя стоимость обучения одного гражданина </w:t>
            </w:r>
            <w:r w:rsidR="003D5968">
              <w:rPr>
                <w:rFonts w:ascii="Times New Roman" w:hAnsi="Times New Roman" w:cs="Times New Roman"/>
                <w:sz w:val="21"/>
                <w:szCs w:val="21"/>
              </w:rPr>
              <w:t>-</w:t>
            </w:r>
            <w:r w:rsidRPr="00BF46D9">
              <w:rPr>
                <w:rFonts w:ascii="Times New Roman" w:hAnsi="Times New Roman" w:cs="Times New Roman"/>
                <w:sz w:val="21"/>
                <w:szCs w:val="21"/>
              </w:rPr>
              <w:t xml:space="preserve"> 12 659 руб., средние затраты на выплату стипендии 1 безработному гражданину за весь период обучения </w:t>
            </w:r>
            <w:r w:rsidR="003D5968">
              <w:rPr>
                <w:rFonts w:ascii="Times New Roman" w:hAnsi="Times New Roman" w:cs="Times New Roman"/>
                <w:sz w:val="21"/>
                <w:szCs w:val="21"/>
              </w:rPr>
              <w:t>-</w:t>
            </w:r>
            <w:r w:rsidRPr="00BF46D9">
              <w:rPr>
                <w:rFonts w:ascii="Times New Roman" w:hAnsi="Times New Roman" w:cs="Times New Roman"/>
                <w:sz w:val="21"/>
                <w:szCs w:val="21"/>
              </w:rPr>
              <w:t xml:space="preserve"> 1 248 руб. В 2017 г. уровень трудоустройства среди безработных граждан составил 7,5%</w:t>
            </w:r>
          </w:p>
        </w:tc>
      </w:tr>
      <w:tr w:rsidR="00BF46D9" w:rsidRPr="00BF46D9" w:rsidTr="00380913">
        <w:trPr>
          <w:trHeight w:val="217"/>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lastRenderedPageBreak/>
              <w:t>2.12. Устранение избыточного государственного и муниципального регулирования. Снижение административных барьеров</w:t>
            </w:r>
          </w:p>
        </w:tc>
      </w:tr>
      <w:tr w:rsidR="00BF46D9" w:rsidRPr="0020381A" w:rsidTr="00681C6C">
        <w:trPr>
          <w:trHeight w:val="217"/>
        </w:trPr>
        <w:tc>
          <w:tcPr>
            <w:tcW w:w="85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2.12.1</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Проведение оценки регулирующего воздействия проектов нормативных правовых актов и экспертизы нормативных правовых актов</w:t>
            </w:r>
          </w:p>
        </w:tc>
        <w:tc>
          <w:tcPr>
            <w:tcW w:w="2977" w:type="dxa"/>
          </w:tcPr>
          <w:p w:rsidR="00BF46D9" w:rsidRPr="00BF46D9" w:rsidRDefault="002261D7" w:rsidP="00BF46D9">
            <w:pPr>
              <w:ind w:right="-108"/>
              <w:rPr>
                <w:rFonts w:ascii="Times New Roman" w:hAnsi="Times New Roman" w:cs="Times New Roman"/>
                <w:sz w:val="21"/>
                <w:szCs w:val="21"/>
              </w:rPr>
            </w:pPr>
            <w:r>
              <w:rPr>
                <w:rFonts w:ascii="Times New Roman" w:hAnsi="Times New Roman" w:cs="Times New Roman"/>
                <w:sz w:val="21"/>
                <w:szCs w:val="21"/>
              </w:rPr>
              <w:t xml:space="preserve">доля </w:t>
            </w:r>
            <w:r w:rsidR="00BF46D9" w:rsidRPr="00BF46D9">
              <w:rPr>
                <w:rFonts w:ascii="Times New Roman" w:hAnsi="Times New Roman" w:cs="Times New Roman"/>
                <w:sz w:val="21"/>
                <w:szCs w:val="21"/>
              </w:rPr>
              <w:t>проектов нормативных правовых актов РСО-Алания,  прошедших оценку регулирующего воздействия, от общего числа проектов, подлежащих оценке регулирующего воздействия,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Проведена оценка степени регулирующего воздействия, оценка регулирующего воздействия, осуществлено участие в федеральных публичных консультациях 69 проектов НПА и подготовлено 73 заключения</w:t>
            </w:r>
          </w:p>
        </w:tc>
      </w:tr>
      <w:tr w:rsidR="00BF46D9" w:rsidRPr="00BF46D9" w:rsidTr="00681C6C">
        <w:trPr>
          <w:trHeight w:val="217"/>
        </w:trPr>
        <w:tc>
          <w:tcPr>
            <w:tcW w:w="850" w:type="dxa"/>
            <w:vMerge/>
          </w:tcPr>
          <w:p w:rsidR="00BF46D9" w:rsidRPr="00BF46D9" w:rsidRDefault="00BF46D9" w:rsidP="00BF46D9">
            <w:pP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 xml:space="preserve">доля муниципальных образований РСО-Алания, проводящих оценку регулирующего воздействия проектов муниципальных </w:t>
            </w:r>
            <w:r w:rsidRPr="00BF46D9">
              <w:rPr>
                <w:rFonts w:ascii="Times New Roman" w:hAnsi="Times New Roman" w:cs="Times New Roman"/>
                <w:sz w:val="21"/>
                <w:szCs w:val="21"/>
              </w:rPr>
              <w:lastRenderedPageBreak/>
              <w:t>нормативных правовых  актов от общего числа  муниципальных образований,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22,2</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На постоянной основе обеспечивается наполнение специализированных информационных </w:t>
            </w:r>
            <w:proofErr w:type="spellStart"/>
            <w:r w:rsidRPr="00BF46D9">
              <w:rPr>
                <w:rFonts w:ascii="Times New Roman" w:hAnsi="Times New Roman" w:cs="Times New Roman"/>
                <w:sz w:val="21"/>
                <w:szCs w:val="21"/>
              </w:rPr>
              <w:t>интернет-ресурсов</w:t>
            </w:r>
            <w:proofErr w:type="spellEnd"/>
            <w:r w:rsidRPr="00BF46D9">
              <w:rPr>
                <w:rFonts w:ascii="Times New Roman" w:hAnsi="Times New Roman" w:cs="Times New Roman"/>
                <w:sz w:val="21"/>
                <w:szCs w:val="21"/>
              </w:rPr>
              <w:t xml:space="preserve"> по оценке </w:t>
            </w:r>
            <w:r w:rsidRPr="00BF46D9">
              <w:rPr>
                <w:rFonts w:ascii="Times New Roman" w:hAnsi="Times New Roman" w:cs="Times New Roman"/>
                <w:sz w:val="21"/>
                <w:szCs w:val="21"/>
              </w:rPr>
              <w:lastRenderedPageBreak/>
              <w:t>регулирующего воздействия. Соответствующая работа организована на муниципальном уровне</w:t>
            </w:r>
          </w:p>
        </w:tc>
      </w:tr>
      <w:tr w:rsidR="00BF46D9" w:rsidRPr="0020381A" w:rsidTr="00681C6C">
        <w:trPr>
          <w:trHeight w:val="1222"/>
        </w:trPr>
        <w:tc>
          <w:tcPr>
            <w:tcW w:w="850" w:type="dxa"/>
            <w:vMerge w:val="restart"/>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2.12.2</w:t>
            </w:r>
          </w:p>
        </w:tc>
        <w:tc>
          <w:tcPr>
            <w:tcW w:w="2410" w:type="dxa"/>
            <w:vMerge w:val="restart"/>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Создание и расширение сети многофункциональных центров предоставления государственных и муниципальных услуг по принципу «одного окна»</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количество оказанных государственных и муниципальных услуг, предоставленных в МФЦ, единиц</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107710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167838</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190000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210000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218695</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По данным ГБУ РСО-Алания «МФЦ»</w:t>
            </w:r>
          </w:p>
        </w:tc>
      </w:tr>
      <w:tr w:rsidR="00BF46D9" w:rsidRPr="0020381A" w:rsidTr="00681C6C">
        <w:trPr>
          <w:trHeight w:val="380"/>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соблюдение сроков оказания государственных услуг (количество потребителей услуги, которым услуга оказана не</w:t>
            </w:r>
            <w:r w:rsidR="005B6DD0">
              <w:rPr>
                <w:rFonts w:ascii="Times New Roman" w:hAnsi="Times New Roman" w:cs="Times New Roman"/>
                <w:sz w:val="21"/>
                <w:szCs w:val="21"/>
              </w:rPr>
              <w:t xml:space="preserve">своевременно, </w:t>
            </w:r>
            <w:r w:rsidRPr="00BF46D9">
              <w:rPr>
                <w:rFonts w:ascii="Times New Roman" w:hAnsi="Times New Roman" w:cs="Times New Roman"/>
                <w:sz w:val="21"/>
                <w:szCs w:val="21"/>
              </w:rPr>
              <w:t>от общего числа обратившихся),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до 1,0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до 1,0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до 1,0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до 1,0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до 1,0</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По данным ГБУ РСО-Алания «МФЦ»</w:t>
            </w:r>
          </w:p>
        </w:tc>
      </w:tr>
      <w:tr w:rsidR="00BF46D9" w:rsidRPr="0020381A" w:rsidTr="00681C6C">
        <w:trPr>
          <w:trHeight w:val="298"/>
        </w:trPr>
        <w:tc>
          <w:tcPr>
            <w:tcW w:w="850" w:type="dxa"/>
            <w:vMerge/>
          </w:tcPr>
          <w:p w:rsidR="00BF46D9" w:rsidRPr="00BF46D9" w:rsidRDefault="00BF46D9" w:rsidP="00BF46D9">
            <w:pPr>
              <w:jc w:val="center"/>
              <w:rPr>
                <w:rFonts w:ascii="Times New Roman" w:hAnsi="Times New Roman" w:cs="Times New Roman"/>
                <w:sz w:val="21"/>
                <w:szCs w:val="21"/>
              </w:rPr>
            </w:pPr>
          </w:p>
        </w:tc>
        <w:tc>
          <w:tcPr>
            <w:tcW w:w="2410" w:type="dxa"/>
            <w:vMerge/>
          </w:tcPr>
          <w:p w:rsidR="00BF46D9" w:rsidRPr="00BF46D9" w:rsidRDefault="00BF46D9" w:rsidP="00BF46D9">
            <w:pPr>
              <w:rPr>
                <w:rFonts w:ascii="Times New Roman" w:hAnsi="Times New Roman" w:cs="Times New Roman"/>
                <w:sz w:val="21"/>
                <w:szCs w:val="21"/>
              </w:rPr>
            </w:pP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удовлетворенность потребителей государственных услуг работой МФЦ, %</w:t>
            </w:r>
          </w:p>
        </w:tc>
        <w:tc>
          <w:tcPr>
            <w:tcW w:w="1084"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95,0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97,0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98,0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99,0</w:t>
            </w:r>
          </w:p>
        </w:tc>
        <w:tc>
          <w:tcPr>
            <w:tcW w:w="1276"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98,35</w:t>
            </w:r>
          </w:p>
        </w:tc>
        <w:tc>
          <w:tcPr>
            <w:tcW w:w="2743"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Данные из отчета ГБУ РСО-Алания «МФЦ» о выполнении </w:t>
            </w:r>
            <w:proofErr w:type="spellStart"/>
            <w:r w:rsidRPr="00BF46D9">
              <w:rPr>
                <w:rFonts w:ascii="Times New Roman" w:hAnsi="Times New Roman" w:cs="Times New Roman"/>
                <w:sz w:val="21"/>
                <w:szCs w:val="21"/>
              </w:rPr>
              <w:t>гос.задания</w:t>
            </w:r>
            <w:proofErr w:type="spellEnd"/>
            <w:r w:rsidRPr="00BF46D9">
              <w:rPr>
                <w:rFonts w:ascii="Times New Roman" w:hAnsi="Times New Roman" w:cs="Times New Roman"/>
                <w:sz w:val="21"/>
                <w:szCs w:val="21"/>
              </w:rPr>
              <w:t xml:space="preserve"> за 2017 г.</w:t>
            </w:r>
          </w:p>
        </w:tc>
      </w:tr>
      <w:tr w:rsidR="00BF46D9" w:rsidRPr="0020381A" w:rsidTr="00380913">
        <w:trPr>
          <w:trHeight w:val="298"/>
        </w:trPr>
        <w:tc>
          <w:tcPr>
            <w:tcW w:w="14975" w:type="dxa"/>
            <w:gridSpan w:val="10"/>
            <w:shd w:val="clear" w:color="auto" w:fill="DAEEF3" w:themeFill="accent5" w:themeFillTint="33"/>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b/>
                <w:sz w:val="21"/>
                <w:szCs w:val="21"/>
              </w:rPr>
              <w:t>2.13.Обеспечение доступа к информации субъектов естественных монополий</w:t>
            </w:r>
          </w:p>
        </w:tc>
      </w:tr>
      <w:tr w:rsidR="00BF46D9" w:rsidRPr="0020381A" w:rsidTr="00681C6C">
        <w:trPr>
          <w:trHeight w:val="217"/>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2.13.1</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 xml:space="preserve">Обеспечение доступа к информации и предоставление заинтересованным лицам по их запросам информации субъектами </w:t>
            </w:r>
            <w:r w:rsidRPr="00BF46D9">
              <w:rPr>
                <w:rFonts w:ascii="Times New Roman" w:hAnsi="Times New Roman" w:cs="Times New Roman"/>
                <w:sz w:val="21"/>
                <w:szCs w:val="21"/>
              </w:rPr>
              <w:lastRenderedPageBreak/>
              <w:t>рынков электрической энергии, являющимися обладателями такой информации</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lastRenderedPageBreak/>
              <w:t xml:space="preserve">доля организаций, осуществляющих свою деятельность в сфере электроэнергетики и  обеспечивающих доступ неограниченного круга лиц к </w:t>
            </w:r>
            <w:r w:rsidRPr="00BF46D9">
              <w:rPr>
                <w:rFonts w:ascii="Times New Roman" w:hAnsi="Times New Roman" w:cs="Times New Roman"/>
                <w:sz w:val="21"/>
                <w:szCs w:val="21"/>
              </w:rPr>
              <w:lastRenderedPageBreak/>
              <w:t>информации о регулируемой деятельности субъектов естественных монополий, в общем количестве регулируемых в указанных сферах организаций, %</w:t>
            </w:r>
          </w:p>
        </w:tc>
        <w:tc>
          <w:tcPr>
            <w:tcW w:w="1084" w:type="dxa"/>
          </w:tcPr>
          <w:p w:rsidR="00BF46D9" w:rsidRPr="00BF46D9" w:rsidRDefault="00BF46D9" w:rsidP="00BF46D9">
            <w:pPr>
              <w:jc w:val="center"/>
              <w:textAlignment w:val="baseline"/>
              <w:rPr>
                <w:rFonts w:ascii="Times New Roman" w:hAnsi="Times New Roman" w:cs="Times New Roman"/>
                <w:sz w:val="21"/>
                <w:szCs w:val="21"/>
              </w:rPr>
            </w:pPr>
            <w:r w:rsidRPr="00BF46D9">
              <w:rPr>
                <w:rFonts w:ascii="Times New Roman" w:hAnsi="Times New Roman" w:cs="Times New Roman"/>
                <w:sz w:val="21"/>
                <w:szCs w:val="21"/>
              </w:rPr>
              <w:lastRenderedPageBreak/>
              <w:t>100,0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5E00C0" w:rsidP="00BF46D9">
            <w:pPr>
              <w:jc w:val="center"/>
              <w:rPr>
                <w:rFonts w:ascii="Times New Roman" w:hAnsi="Times New Roman" w:cs="Times New Roman"/>
                <w:sz w:val="21"/>
                <w:szCs w:val="21"/>
              </w:rPr>
            </w:pPr>
            <w:r>
              <w:rPr>
                <w:rFonts w:ascii="Times New Roman" w:hAnsi="Times New Roman" w:cs="Times New Roman"/>
                <w:sz w:val="21"/>
                <w:szCs w:val="21"/>
              </w:rPr>
              <w:t>100,0</w:t>
            </w:r>
          </w:p>
        </w:tc>
        <w:tc>
          <w:tcPr>
            <w:tcW w:w="2743" w:type="dxa"/>
          </w:tcPr>
          <w:p w:rsidR="00BF46D9" w:rsidRPr="00BF46D9" w:rsidRDefault="005E00C0" w:rsidP="005E00C0">
            <w:pPr>
              <w:rPr>
                <w:rFonts w:ascii="Times New Roman" w:hAnsi="Times New Roman" w:cs="Times New Roman"/>
                <w:sz w:val="21"/>
                <w:szCs w:val="21"/>
              </w:rPr>
            </w:pPr>
            <w:r>
              <w:rPr>
                <w:rFonts w:ascii="Times New Roman" w:hAnsi="Times New Roman" w:cs="Times New Roman"/>
                <w:sz w:val="21"/>
                <w:szCs w:val="21"/>
              </w:rPr>
              <w:t xml:space="preserve">О </w:t>
            </w:r>
            <w:r w:rsidRPr="005E00C0">
              <w:rPr>
                <w:rFonts w:ascii="Times New Roman" w:hAnsi="Times New Roman" w:cs="Times New Roman"/>
                <w:sz w:val="21"/>
                <w:szCs w:val="21"/>
              </w:rPr>
              <w:t xml:space="preserve">деятельности </w:t>
            </w:r>
            <w:r>
              <w:rPr>
                <w:rFonts w:ascii="Times New Roman" w:hAnsi="Times New Roman" w:cs="Times New Roman"/>
                <w:sz w:val="21"/>
                <w:szCs w:val="21"/>
              </w:rPr>
              <w:t xml:space="preserve">ЕМ </w:t>
            </w:r>
            <w:r w:rsidRPr="005E00C0">
              <w:rPr>
                <w:rFonts w:ascii="Times New Roman" w:hAnsi="Times New Roman" w:cs="Times New Roman"/>
                <w:sz w:val="21"/>
                <w:szCs w:val="21"/>
              </w:rPr>
              <w:t xml:space="preserve">можно ознакомится на официальных сайтах субъектов естественных монополий или через гиперссылки, размещенные </w:t>
            </w:r>
            <w:r w:rsidRPr="005E00C0">
              <w:rPr>
                <w:rFonts w:ascii="Times New Roman" w:hAnsi="Times New Roman" w:cs="Times New Roman"/>
                <w:sz w:val="21"/>
                <w:szCs w:val="21"/>
              </w:rPr>
              <w:lastRenderedPageBreak/>
              <w:t xml:space="preserve">на официальном сайте </w:t>
            </w:r>
            <w:r>
              <w:rPr>
                <w:rFonts w:ascii="Times New Roman" w:hAnsi="Times New Roman" w:cs="Times New Roman"/>
                <w:sz w:val="21"/>
                <w:szCs w:val="21"/>
              </w:rPr>
              <w:t>РСТ</w:t>
            </w:r>
            <w:r w:rsidRPr="005E00C0">
              <w:rPr>
                <w:rFonts w:ascii="Times New Roman" w:hAnsi="Times New Roman" w:cs="Times New Roman"/>
                <w:sz w:val="21"/>
                <w:szCs w:val="21"/>
              </w:rPr>
              <w:t xml:space="preserve"> Р</w:t>
            </w:r>
            <w:r>
              <w:rPr>
                <w:rFonts w:ascii="Times New Roman" w:hAnsi="Times New Roman" w:cs="Times New Roman"/>
                <w:sz w:val="21"/>
                <w:szCs w:val="21"/>
              </w:rPr>
              <w:t>СО-</w:t>
            </w:r>
            <w:r w:rsidRPr="005E00C0">
              <w:rPr>
                <w:rFonts w:ascii="Times New Roman" w:hAnsi="Times New Roman" w:cs="Times New Roman"/>
                <w:sz w:val="21"/>
                <w:szCs w:val="21"/>
              </w:rPr>
              <w:t xml:space="preserve">Алания </w:t>
            </w:r>
            <w:hyperlink r:id="rId78" w:history="1">
              <w:r w:rsidRPr="007C1AEA">
                <w:rPr>
                  <w:rStyle w:val="a5"/>
                  <w:rFonts w:ascii="Times New Roman" w:hAnsi="Times New Roman" w:cs="Times New Roman"/>
                  <w:sz w:val="21"/>
                  <w:szCs w:val="21"/>
                </w:rPr>
                <w:t>www.rstalania.ru</w:t>
              </w:r>
            </w:hyperlink>
            <w:r>
              <w:rPr>
                <w:rFonts w:ascii="Times New Roman" w:hAnsi="Times New Roman" w:cs="Times New Roman"/>
                <w:sz w:val="21"/>
                <w:szCs w:val="21"/>
              </w:rPr>
              <w:t xml:space="preserve"> </w:t>
            </w:r>
            <w:r w:rsidRPr="005E00C0">
              <w:rPr>
                <w:rFonts w:ascii="Times New Roman" w:hAnsi="Times New Roman" w:cs="Times New Roman"/>
                <w:sz w:val="21"/>
                <w:szCs w:val="21"/>
              </w:rPr>
              <w:t xml:space="preserve"> в разделе «Раскрытие информации</w:t>
            </w:r>
          </w:p>
        </w:tc>
      </w:tr>
      <w:tr w:rsidR="00BF46D9" w:rsidRPr="0020381A" w:rsidTr="00681C6C">
        <w:trPr>
          <w:trHeight w:val="3839"/>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2.13.2</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доступа неограниченного круга лиц к информации о регулируемой деятельности субъектов естественных монополий, оказывающих услуги по транспортировке газа по трубопроводам, в отношении которых осуществляется государственное регулирование и контроль</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доля организаций, осуществляющих свою деятельность в сфере транспортировки газа по трубопроводу и  обеспечивающих доступ неограниченного круга лиц к информации о регулируемой деятельности субъектов естественных монополий, в  общем количестве регулируемых в указанных сферах организаций, %</w:t>
            </w:r>
          </w:p>
        </w:tc>
        <w:tc>
          <w:tcPr>
            <w:tcW w:w="1084" w:type="dxa"/>
          </w:tcPr>
          <w:p w:rsidR="00BF46D9" w:rsidRPr="00BF46D9" w:rsidRDefault="00BF46D9" w:rsidP="00BF46D9">
            <w:pPr>
              <w:jc w:val="center"/>
              <w:textAlignment w:val="baseline"/>
              <w:rPr>
                <w:rFonts w:ascii="Times New Roman" w:hAnsi="Times New Roman" w:cs="Times New Roman"/>
                <w:sz w:val="21"/>
                <w:szCs w:val="21"/>
              </w:rPr>
            </w:pPr>
            <w:r w:rsidRPr="00BF46D9">
              <w:rPr>
                <w:rFonts w:ascii="Times New Roman" w:hAnsi="Times New Roman" w:cs="Times New Roman"/>
                <w:sz w:val="21"/>
                <w:szCs w:val="21"/>
              </w:rPr>
              <w:t>100,0</w:t>
            </w:r>
          </w:p>
        </w:tc>
        <w:tc>
          <w:tcPr>
            <w:tcW w:w="992"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25"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418" w:type="dxa"/>
            <w:gridSpan w:val="2"/>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t>100,0</w:t>
            </w:r>
          </w:p>
        </w:tc>
        <w:tc>
          <w:tcPr>
            <w:tcW w:w="1276" w:type="dxa"/>
          </w:tcPr>
          <w:p w:rsidR="00BF46D9" w:rsidRPr="00BF46D9" w:rsidRDefault="005E00C0" w:rsidP="00BF46D9">
            <w:pPr>
              <w:jc w:val="center"/>
              <w:rPr>
                <w:rFonts w:ascii="Times New Roman" w:hAnsi="Times New Roman" w:cs="Times New Roman"/>
                <w:sz w:val="21"/>
                <w:szCs w:val="21"/>
              </w:rPr>
            </w:pPr>
            <w:r>
              <w:rPr>
                <w:rFonts w:ascii="Times New Roman" w:hAnsi="Times New Roman" w:cs="Times New Roman"/>
                <w:sz w:val="21"/>
                <w:szCs w:val="21"/>
              </w:rPr>
              <w:t>100,0</w:t>
            </w:r>
          </w:p>
        </w:tc>
        <w:tc>
          <w:tcPr>
            <w:tcW w:w="2743" w:type="dxa"/>
          </w:tcPr>
          <w:p w:rsidR="00BF46D9" w:rsidRPr="00BF46D9" w:rsidRDefault="005E00C0" w:rsidP="00BF46D9">
            <w:pPr>
              <w:rPr>
                <w:rFonts w:ascii="Times New Roman" w:hAnsi="Times New Roman" w:cs="Times New Roman"/>
                <w:sz w:val="21"/>
                <w:szCs w:val="21"/>
              </w:rPr>
            </w:pPr>
            <w:r>
              <w:rPr>
                <w:rFonts w:ascii="Times New Roman" w:hAnsi="Times New Roman" w:cs="Times New Roman"/>
                <w:sz w:val="21"/>
                <w:szCs w:val="21"/>
              </w:rPr>
              <w:t xml:space="preserve">О </w:t>
            </w:r>
            <w:r w:rsidRPr="005E00C0">
              <w:rPr>
                <w:rFonts w:ascii="Times New Roman" w:hAnsi="Times New Roman" w:cs="Times New Roman"/>
                <w:sz w:val="21"/>
                <w:szCs w:val="21"/>
              </w:rPr>
              <w:t xml:space="preserve">деятельности </w:t>
            </w:r>
            <w:r>
              <w:rPr>
                <w:rFonts w:ascii="Times New Roman" w:hAnsi="Times New Roman" w:cs="Times New Roman"/>
                <w:sz w:val="21"/>
                <w:szCs w:val="21"/>
              </w:rPr>
              <w:t xml:space="preserve">ЕМ </w:t>
            </w:r>
            <w:r w:rsidRPr="005E00C0">
              <w:rPr>
                <w:rFonts w:ascii="Times New Roman" w:hAnsi="Times New Roman" w:cs="Times New Roman"/>
                <w:sz w:val="21"/>
                <w:szCs w:val="21"/>
              </w:rPr>
              <w:t xml:space="preserve">можно ознакомится на официальных сайтах субъектов естественных монополий или через гиперссылки, размещенные на официальном сайте </w:t>
            </w:r>
            <w:r>
              <w:rPr>
                <w:rFonts w:ascii="Times New Roman" w:hAnsi="Times New Roman" w:cs="Times New Roman"/>
                <w:sz w:val="21"/>
                <w:szCs w:val="21"/>
              </w:rPr>
              <w:t>РСТ</w:t>
            </w:r>
            <w:r w:rsidRPr="005E00C0">
              <w:rPr>
                <w:rFonts w:ascii="Times New Roman" w:hAnsi="Times New Roman" w:cs="Times New Roman"/>
                <w:sz w:val="21"/>
                <w:szCs w:val="21"/>
              </w:rPr>
              <w:t xml:space="preserve"> Р</w:t>
            </w:r>
            <w:r>
              <w:rPr>
                <w:rFonts w:ascii="Times New Roman" w:hAnsi="Times New Roman" w:cs="Times New Roman"/>
                <w:sz w:val="21"/>
                <w:szCs w:val="21"/>
              </w:rPr>
              <w:t>СО-</w:t>
            </w:r>
            <w:r w:rsidRPr="005E00C0">
              <w:rPr>
                <w:rFonts w:ascii="Times New Roman" w:hAnsi="Times New Roman" w:cs="Times New Roman"/>
                <w:sz w:val="21"/>
                <w:szCs w:val="21"/>
              </w:rPr>
              <w:t xml:space="preserve">Алания </w:t>
            </w:r>
            <w:hyperlink r:id="rId79" w:history="1">
              <w:r w:rsidRPr="007C1AEA">
                <w:rPr>
                  <w:rStyle w:val="a5"/>
                  <w:rFonts w:ascii="Times New Roman" w:hAnsi="Times New Roman" w:cs="Times New Roman"/>
                  <w:sz w:val="21"/>
                  <w:szCs w:val="21"/>
                </w:rPr>
                <w:t>www.rstalania.ru</w:t>
              </w:r>
            </w:hyperlink>
            <w:r>
              <w:rPr>
                <w:rFonts w:ascii="Times New Roman" w:hAnsi="Times New Roman" w:cs="Times New Roman"/>
                <w:sz w:val="21"/>
                <w:szCs w:val="21"/>
              </w:rPr>
              <w:t xml:space="preserve"> </w:t>
            </w:r>
            <w:r w:rsidRPr="005E00C0">
              <w:rPr>
                <w:rFonts w:ascii="Times New Roman" w:hAnsi="Times New Roman" w:cs="Times New Roman"/>
                <w:sz w:val="21"/>
                <w:szCs w:val="21"/>
              </w:rPr>
              <w:t xml:space="preserve"> в разделе «Раскрытие информации</w:t>
            </w:r>
          </w:p>
        </w:tc>
      </w:tr>
      <w:tr w:rsidR="00BF46D9" w:rsidRPr="0020381A" w:rsidTr="00681C6C">
        <w:trPr>
          <w:trHeight w:val="2200"/>
        </w:trPr>
        <w:tc>
          <w:tcPr>
            <w:tcW w:w="850" w:type="dxa"/>
          </w:tcPr>
          <w:p w:rsidR="00BF46D9" w:rsidRPr="00BF46D9" w:rsidRDefault="00BF46D9" w:rsidP="00BF46D9">
            <w:pPr>
              <w:jc w:val="center"/>
              <w:rPr>
                <w:rFonts w:ascii="Times New Roman" w:hAnsi="Times New Roman" w:cs="Times New Roman"/>
                <w:sz w:val="21"/>
                <w:szCs w:val="21"/>
              </w:rPr>
            </w:pPr>
            <w:r w:rsidRPr="00BF46D9">
              <w:rPr>
                <w:rFonts w:ascii="Times New Roman" w:hAnsi="Times New Roman" w:cs="Times New Roman"/>
                <w:sz w:val="21"/>
                <w:szCs w:val="21"/>
              </w:rPr>
              <w:lastRenderedPageBreak/>
              <w:t>2.13.3</w:t>
            </w:r>
          </w:p>
        </w:tc>
        <w:tc>
          <w:tcPr>
            <w:tcW w:w="2410" w:type="dxa"/>
          </w:tcPr>
          <w:p w:rsidR="00BF46D9" w:rsidRPr="00BF46D9" w:rsidRDefault="00BF46D9" w:rsidP="00BF46D9">
            <w:pPr>
              <w:rPr>
                <w:rFonts w:ascii="Times New Roman" w:hAnsi="Times New Roman" w:cs="Times New Roman"/>
                <w:sz w:val="21"/>
                <w:szCs w:val="21"/>
              </w:rPr>
            </w:pPr>
            <w:r w:rsidRPr="00BF46D9">
              <w:rPr>
                <w:rFonts w:ascii="Times New Roman" w:hAnsi="Times New Roman" w:cs="Times New Roman"/>
                <w:sz w:val="21"/>
                <w:szCs w:val="21"/>
              </w:rPr>
              <w:t>Обеспечение  условий для привлечения инвестиций в сферу ЖКХ</w:t>
            </w:r>
          </w:p>
        </w:tc>
        <w:tc>
          <w:tcPr>
            <w:tcW w:w="2977" w:type="dxa"/>
          </w:tcPr>
          <w:p w:rsidR="00BF46D9" w:rsidRPr="00BF46D9" w:rsidRDefault="00BF46D9" w:rsidP="00BF46D9">
            <w:pPr>
              <w:ind w:right="-108"/>
              <w:rPr>
                <w:rFonts w:ascii="Times New Roman" w:hAnsi="Times New Roman" w:cs="Times New Roman"/>
                <w:sz w:val="21"/>
                <w:szCs w:val="21"/>
              </w:rPr>
            </w:pPr>
            <w:r w:rsidRPr="00BF46D9">
              <w:rPr>
                <w:rFonts w:ascii="Times New Roman" w:hAnsi="Times New Roman" w:cs="Times New Roman"/>
                <w:sz w:val="21"/>
                <w:szCs w:val="21"/>
              </w:rPr>
              <w:t>доля организаций, осуществляющих свою деятельность в сфере ЖКХ, которыми утверждены долгосрочные параметры регулирования (не менее 3 лет) к общему количеству регулируемых в указанных сферах организаций, %:</w:t>
            </w:r>
          </w:p>
        </w:tc>
        <w:tc>
          <w:tcPr>
            <w:tcW w:w="1084" w:type="dxa"/>
          </w:tcPr>
          <w:p w:rsidR="00BF46D9" w:rsidRPr="00BF46D9" w:rsidRDefault="00BF46D9" w:rsidP="00BF46D9">
            <w:pPr>
              <w:jc w:val="center"/>
              <w:rPr>
                <w:rFonts w:ascii="Times New Roman" w:hAnsi="Times New Roman" w:cs="Times New Roman"/>
                <w:sz w:val="21"/>
                <w:szCs w:val="21"/>
              </w:rPr>
            </w:pPr>
          </w:p>
        </w:tc>
        <w:tc>
          <w:tcPr>
            <w:tcW w:w="992" w:type="dxa"/>
          </w:tcPr>
          <w:p w:rsidR="00BF46D9" w:rsidRPr="00BF46D9" w:rsidRDefault="00BF46D9" w:rsidP="00BF46D9">
            <w:pPr>
              <w:jc w:val="center"/>
              <w:rPr>
                <w:rFonts w:ascii="Times New Roman" w:hAnsi="Times New Roman" w:cs="Times New Roman"/>
                <w:sz w:val="21"/>
                <w:szCs w:val="21"/>
              </w:rPr>
            </w:pPr>
          </w:p>
        </w:tc>
        <w:tc>
          <w:tcPr>
            <w:tcW w:w="1225" w:type="dxa"/>
          </w:tcPr>
          <w:p w:rsidR="00BF46D9" w:rsidRPr="00BF46D9" w:rsidRDefault="00BF46D9" w:rsidP="00BF46D9">
            <w:pPr>
              <w:jc w:val="center"/>
              <w:rPr>
                <w:rFonts w:ascii="Times New Roman" w:hAnsi="Times New Roman" w:cs="Times New Roman"/>
                <w:sz w:val="21"/>
                <w:szCs w:val="21"/>
              </w:rPr>
            </w:pPr>
          </w:p>
        </w:tc>
        <w:tc>
          <w:tcPr>
            <w:tcW w:w="1418" w:type="dxa"/>
            <w:gridSpan w:val="2"/>
          </w:tcPr>
          <w:p w:rsidR="00BF46D9" w:rsidRPr="00BF46D9" w:rsidRDefault="00BF46D9" w:rsidP="00BF46D9">
            <w:pPr>
              <w:jc w:val="center"/>
              <w:rPr>
                <w:rFonts w:ascii="Times New Roman" w:hAnsi="Times New Roman" w:cs="Times New Roman"/>
                <w:sz w:val="21"/>
                <w:szCs w:val="21"/>
              </w:rPr>
            </w:pPr>
          </w:p>
        </w:tc>
        <w:tc>
          <w:tcPr>
            <w:tcW w:w="1276" w:type="dxa"/>
          </w:tcPr>
          <w:p w:rsidR="00BF46D9" w:rsidRPr="00BF46D9" w:rsidRDefault="00BF46D9" w:rsidP="00BF46D9">
            <w:pPr>
              <w:jc w:val="center"/>
              <w:rPr>
                <w:rFonts w:ascii="Times New Roman" w:hAnsi="Times New Roman" w:cs="Times New Roman"/>
                <w:sz w:val="21"/>
                <w:szCs w:val="21"/>
              </w:rPr>
            </w:pPr>
          </w:p>
        </w:tc>
        <w:tc>
          <w:tcPr>
            <w:tcW w:w="2743" w:type="dxa"/>
          </w:tcPr>
          <w:p w:rsidR="00BF46D9" w:rsidRPr="00BF46D9" w:rsidRDefault="00BF46D9" w:rsidP="00BF46D9">
            <w:pPr>
              <w:rPr>
                <w:rFonts w:ascii="Times New Roman" w:hAnsi="Times New Roman" w:cs="Times New Roman"/>
                <w:sz w:val="21"/>
                <w:szCs w:val="21"/>
              </w:rPr>
            </w:pPr>
          </w:p>
        </w:tc>
      </w:tr>
      <w:tr w:rsidR="005B6DD0" w:rsidRPr="0020381A" w:rsidTr="00AB1644">
        <w:trPr>
          <w:trHeight w:val="533"/>
        </w:trPr>
        <w:tc>
          <w:tcPr>
            <w:tcW w:w="850" w:type="dxa"/>
            <w:vMerge w:val="restart"/>
          </w:tcPr>
          <w:p w:rsidR="005B6DD0" w:rsidRPr="00BF46D9" w:rsidRDefault="005B6DD0" w:rsidP="00BF46D9">
            <w:pPr>
              <w:jc w:val="center"/>
              <w:rPr>
                <w:rFonts w:ascii="Times New Roman" w:hAnsi="Times New Roman" w:cs="Times New Roman"/>
                <w:sz w:val="21"/>
                <w:szCs w:val="21"/>
              </w:rPr>
            </w:pPr>
          </w:p>
        </w:tc>
        <w:tc>
          <w:tcPr>
            <w:tcW w:w="2410" w:type="dxa"/>
            <w:vMerge w:val="restart"/>
          </w:tcPr>
          <w:p w:rsidR="005B6DD0" w:rsidRPr="00BF46D9" w:rsidRDefault="005B6DD0" w:rsidP="00BF46D9">
            <w:pPr>
              <w:rPr>
                <w:rFonts w:ascii="Times New Roman" w:hAnsi="Times New Roman" w:cs="Times New Roman"/>
                <w:sz w:val="21"/>
                <w:szCs w:val="21"/>
              </w:rPr>
            </w:pPr>
          </w:p>
        </w:tc>
        <w:tc>
          <w:tcPr>
            <w:tcW w:w="2977" w:type="dxa"/>
          </w:tcPr>
          <w:p w:rsidR="005B6DD0" w:rsidRPr="00BF46D9" w:rsidRDefault="005B6DD0" w:rsidP="00BF46D9">
            <w:pPr>
              <w:ind w:right="-108"/>
              <w:rPr>
                <w:rFonts w:ascii="Times New Roman" w:hAnsi="Times New Roman" w:cs="Times New Roman"/>
                <w:sz w:val="21"/>
                <w:szCs w:val="21"/>
              </w:rPr>
            </w:pPr>
            <w:r w:rsidRPr="00BF46D9">
              <w:rPr>
                <w:rFonts w:ascii="Times New Roman" w:hAnsi="Times New Roman" w:cs="Times New Roman"/>
                <w:sz w:val="21"/>
                <w:szCs w:val="21"/>
              </w:rPr>
              <w:t>водоснабжение</w:t>
            </w:r>
          </w:p>
        </w:tc>
        <w:tc>
          <w:tcPr>
            <w:tcW w:w="1084" w:type="dxa"/>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w:t>
            </w:r>
          </w:p>
        </w:tc>
        <w:tc>
          <w:tcPr>
            <w:tcW w:w="992" w:type="dxa"/>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85,2</w:t>
            </w:r>
          </w:p>
        </w:tc>
        <w:tc>
          <w:tcPr>
            <w:tcW w:w="1225" w:type="dxa"/>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89,6</w:t>
            </w:r>
          </w:p>
        </w:tc>
        <w:tc>
          <w:tcPr>
            <w:tcW w:w="1418" w:type="dxa"/>
            <w:gridSpan w:val="2"/>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94,0</w:t>
            </w:r>
          </w:p>
        </w:tc>
        <w:tc>
          <w:tcPr>
            <w:tcW w:w="1276" w:type="dxa"/>
          </w:tcPr>
          <w:p w:rsidR="005B6DD0" w:rsidRPr="00BF46D9" w:rsidRDefault="005B6DD0" w:rsidP="00AB1644">
            <w:pPr>
              <w:jc w:val="center"/>
              <w:rPr>
                <w:rFonts w:ascii="Times New Roman" w:hAnsi="Times New Roman" w:cs="Times New Roman"/>
                <w:sz w:val="21"/>
                <w:szCs w:val="21"/>
              </w:rPr>
            </w:pPr>
            <w:r>
              <w:rPr>
                <w:rFonts w:ascii="Times New Roman" w:hAnsi="Times New Roman" w:cs="Times New Roman"/>
                <w:sz w:val="21"/>
                <w:szCs w:val="21"/>
              </w:rPr>
              <w:t>88,46</w:t>
            </w:r>
          </w:p>
        </w:tc>
        <w:tc>
          <w:tcPr>
            <w:tcW w:w="2743" w:type="dxa"/>
            <w:vMerge w:val="restart"/>
          </w:tcPr>
          <w:p w:rsidR="005B6DD0" w:rsidRPr="00BF46D9" w:rsidRDefault="005B6DD0" w:rsidP="00BF46D9">
            <w:pPr>
              <w:rPr>
                <w:rFonts w:ascii="Times New Roman" w:hAnsi="Times New Roman" w:cs="Times New Roman"/>
                <w:sz w:val="21"/>
                <w:szCs w:val="21"/>
              </w:rPr>
            </w:pPr>
            <w:r w:rsidRPr="00BF46D9">
              <w:rPr>
                <w:rFonts w:ascii="Times New Roman" w:hAnsi="Times New Roman" w:cs="Times New Roman"/>
                <w:sz w:val="21"/>
                <w:szCs w:val="21"/>
              </w:rPr>
              <w:t>Отличие фактических показателей от плановых связано с изменением общего количества регулируемых организаций по сферам деятельности</w:t>
            </w:r>
          </w:p>
        </w:tc>
      </w:tr>
      <w:tr w:rsidR="005B6DD0" w:rsidRPr="00BF46D9" w:rsidTr="00AB1644">
        <w:trPr>
          <w:trHeight w:val="439"/>
        </w:trPr>
        <w:tc>
          <w:tcPr>
            <w:tcW w:w="850" w:type="dxa"/>
            <w:vMerge/>
          </w:tcPr>
          <w:p w:rsidR="005B6DD0" w:rsidRPr="00BF46D9" w:rsidRDefault="005B6DD0" w:rsidP="00BF46D9">
            <w:pPr>
              <w:jc w:val="center"/>
              <w:rPr>
                <w:rFonts w:ascii="Times New Roman" w:hAnsi="Times New Roman" w:cs="Times New Roman"/>
                <w:sz w:val="21"/>
                <w:szCs w:val="21"/>
              </w:rPr>
            </w:pPr>
          </w:p>
        </w:tc>
        <w:tc>
          <w:tcPr>
            <w:tcW w:w="2410" w:type="dxa"/>
            <w:vMerge/>
          </w:tcPr>
          <w:p w:rsidR="005B6DD0" w:rsidRPr="00BF46D9" w:rsidRDefault="005B6DD0" w:rsidP="00BF46D9">
            <w:pPr>
              <w:rPr>
                <w:rFonts w:ascii="Times New Roman" w:hAnsi="Times New Roman" w:cs="Times New Roman"/>
                <w:sz w:val="21"/>
                <w:szCs w:val="21"/>
              </w:rPr>
            </w:pPr>
          </w:p>
        </w:tc>
        <w:tc>
          <w:tcPr>
            <w:tcW w:w="2977" w:type="dxa"/>
          </w:tcPr>
          <w:p w:rsidR="005B6DD0" w:rsidRPr="00BF46D9" w:rsidRDefault="005B6DD0" w:rsidP="00BF46D9">
            <w:pPr>
              <w:ind w:right="-108"/>
              <w:rPr>
                <w:rFonts w:ascii="Times New Roman" w:hAnsi="Times New Roman" w:cs="Times New Roman"/>
                <w:sz w:val="21"/>
                <w:szCs w:val="21"/>
              </w:rPr>
            </w:pPr>
            <w:r w:rsidRPr="00BF46D9">
              <w:rPr>
                <w:rFonts w:ascii="Times New Roman" w:hAnsi="Times New Roman" w:cs="Times New Roman"/>
                <w:sz w:val="21"/>
                <w:szCs w:val="21"/>
              </w:rPr>
              <w:t>водоотведение</w:t>
            </w:r>
          </w:p>
        </w:tc>
        <w:tc>
          <w:tcPr>
            <w:tcW w:w="1084" w:type="dxa"/>
          </w:tcPr>
          <w:p w:rsidR="005B6DD0" w:rsidRPr="00BF46D9" w:rsidRDefault="005B6DD0" w:rsidP="00BF46D9">
            <w:pPr>
              <w:jc w:val="center"/>
              <w:textAlignment w:val="baseline"/>
              <w:rPr>
                <w:rFonts w:ascii="Times New Roman" w:hAnsi="Times New Roman" w:cs="Times New Roman"/>
                <w:kern w:val="24"/>
                <w:sz w:val="21"/>
                <w:szCs w:val="21"/>
              </w:rPr>
            </w:pPr>
            <w:r w:rsidRPr="00BF46D9">
              <w:rPr>
                <w:rFonts w:ascii="Times New Roman" w:hAnsi="Times New Roman" w:cs="Times New Roman"/>
                <w:kern w:val="24"/>
                <w:sz w:val="21"/>
                <w:szCs w:val="21"/>
              </w:rPr>
              <w:t>-</w:t>
            </w:r>
          </w:p>
        </w:tc>
        <w:tc>
          <w:tcPr>
            <w:tcW w:w="992" w:type="dxa"/>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85,7</w:t>
            </w:r>
          </w:p>
        </w:tc>
        <w:tc>
          <w:tcPr>
            <w:tcW w:w="1225" w:type="dxa"/>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90,0</w:t>
            </w:r>
          </w:p>
        </w:tc>
        <w:tc>
          <w:tcPr>
            <w:tcW w:w="1418" w:type="dxa"/>
            <w:gridSpan w:val="2"/>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95,0</w:t>
            </w:r>
          </w:p>
        </w:tc>
        <w:tc>
          <w:tcPr>
            <w:tcW w:w="1276" w:type="dxa"/>
          </w:tcPr>
          <w:p w:rsidR="005B6DD0" w:rsidRPr="00BF46D9" w:rsidRDefault="005B6DD0" w:rsidP="00AB1644">
            <w:pPr>
              <w:jc w:val="center"/>
              <w:rPr>
                <w:rFonts w:ascii="Times New Roman" w:hAnsi="Times New Roman" w:cs="Times New Roman"/>
                <w:sz w:val="21"/>
                <w:szCs w:val="21"/>
              </w:rPr>
            </w:pPr>
            <w:r>
              <w:rPr>
                <w:rFonts w:ascii="Times New Roman" w:hAnsi="Times New Roman" w:cs="Times New Roman"/>
                <w:sz w:val="21"/>
                <w:szCs w:val="21"/>
              </w:rPr>
              <w:t>80,0</w:t>
            </w:r>
          </w:p>
        </w:tc>
        <w:tc>
          <w:tcPr>
            <w:tcW w:w="2743" w:type="dxa"/>
            <w:vMerge/>
          </w:tcPr>
          <w:p w:rsidR="005B6DD0" w:rsidRPr="00BF46D9" w:rsidRDefault="005B6DD0" w:rsidP="00BF46D9">
            <w:pPr>
              <w:rPr>
                <w:rFonts w:ascii="Times New Roman" w:hAnsi="Times New Roman" w:cs="Times New Roman"/>
                <w:sz w:val="21"/>
                <w:szCs w:val="21"/>
              </w:rPr>
            </w:pPr>
          </w:p>
        </w:tc>
      </w:tr>
      <w:tr w:rsidR="005B6DD0" w:rsidRPr="00BF46D9" w:rsidTr="00AB1644">
        <w:trPr>
          <w:trHeight w:val="198"/>
        </w:trPr>
        <w:tc>
          <w:tcPr>
            <w:tcW w:w="850" w:type="dxa"/>
            <w:vMerge/>
          </w:tcPr>
          <w:p w:rsidR="005B6DD0" w:rsidRPr="00BF46D9" w:rsidRDefault="005B6DD0" w:rsidP="00BF46D9">
            <w:pPr>
              <w:jc w:val="center"/>
              <w:rPr>
                <w:rFonts w:ascii="Times New Roman" w:hAnsi="Times New Roman" w:cs="Times New Roman"/>
                <w:sz w:val="21"/>
                <w:szCs w:val="21"/>
              </w:rPr>
            </w:pPr>
          </w:p>
        </w:tc>
        <w:tc>
          <w:tcPr>
            <w:tcW w:w="2410" w:type="dxa"/>
            <w:vMerge/>
          </w:tcPr>
          <w:p w:rsidR="005B6DD0" w:rsidRPr="00BF46D9" w:rsidRDefault="005B6DD0" w:rsidP="00BF46D9">
            <w:pPr>
              <w:rPr>
                <w:rFonts w:ascii="Times New Roman" w:hAnsi="Times New Roman" w:cs="Times New Roman"/>
                <w:sz w:val="21"/>
                <w:szCs w:val="21"/>
              </w:rPr>
            </w:pPr>
          </w:p>
        </w:tc>
        <w:tc>
          <w:tcPr>
            <w:tcW w:w="2977" w:type="dxa"/>
          </w:tcPr>
          <w:p w:rsidR="005B6DD0" w:rsidRPr="00BF46D9" w:rsidRDefault="005B6DD0" w:rsidP="00BF46D9">
            <w:pPr>
              <w:ind w:right="-108"/>
              <w:rPr>
                <w:rFonts w:ascii="Times New Roman" w:hAnsi="Times New Roman" w:cs="Times New Roman"/>
                <w:sz w:val="21"/>
                <w:szCs w:val="21"/>
              </w:rPr>
            </w:pPr>
            <w:r w:rsidRPr="00BF46D9">
              <w:rPr>
                <w:rFonts w:ascii="Times New Roman" w:hAnsi="Times New Roman" w:cs="Times New Roman"/>
                <w:sz w:val="21"/>
                <w:szCs w:val="21"/>
              </w:rPr>
              <w:t>теплоснабжение</w:t>
            </w:r>
          </w:p>
        </w:tc>
        <w:tc>
          <w:tcPr>
            <w:tcW w:w="1084" w:type="dxa"/>
          </w:tcPr>
          <w:p w:rsidR="005B6DD0" w:rsidRPr="00BF46D9" w:rsidRDefault="005B6DD0" w:rsidP="00BF46D9">
            <w:pPr>
              <w:jc w:val="center"/>
              <w:textAlignment w:val="baseline"/>
              <w:rPr>
                <w:rFonts w:ascii="Times New Roman" w:hAnsi="Times New Roman" w:cs="Times New Roman"/>
                <w:kern w:val="24"/>
                <w:sz w:val="21"/>
                <w:szCs w:val="21"/>
              </w:rPr>
            </w:pPr>
            <w:r w:rsidRPr="00BF46D9">
              <w:rPr>
                <w:rFonts w:ascii="Times New Roman" w:hAnsi="Times New Roman" w:cs="Times New Roman"/>
                <w:kern w:val="24"/>
                <w:sz w:val="21"/>
                <w:szCs w:val="21"/>
              </w:rPr>
              <w:t>-</w:t>
            </w:r>
          </w:p>
        </w:tc>
        <w:tc>
          <w:tcPr>
            <w:tcW w:w="992" w:type="dxa"/>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72,2</w:t>
            </w:r>
          </w:p>
        </w:tc>
        <w:tc>
          <w:tcPr>
            <w:tcW w:w="1225" w:type="dxa"/>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85,9</w:t>
            </w:r>
          </w:p>
        </w:tc>
        <w:tc>
          <w:tcPr>
            <w:tcW w:w="1418" w:type="dxa"/>
            <w:gridSpan w:val="2"/>
          </w:tcPr>
          <w:p w:rsidR="005B6DD0" w:rsidRPr="00BF46D9" w:rsidRDefault="005B6DD0" w:rsidP="00BF46D9">
            <w:pPr>
              <w:jc w:val="center"/>
              <w:rPr>
                <w:rFonts w:ascii="Times New Roman" w:hAnsi="Times New Roman" w:cs="Times New Roman"/>
                <w:sz w:val="21"/>
                <w:szCs w:val="21"/>
              </w:rPr>
            </w:pPr>
            <w:r w:rsidRPr="00BF46D9">
              <w:rPr>
                <w:rFonts w:ascii="Times New Roman" w:hAnsi="Times New Roman" w:cs="Times New Roman"/>
                <w:sz w:val="21"/>
                <w:szCs w:val="21"/>
              </w:rPr>
              <w:t>92,0</w:t>
            </w:r>
          </w:p>
        </w:tc>
        <w:tc>
          <w:tcPr>
            <w:tcW w:w="1276" w:type="dxa"/>
          </w:tcPr>
          <w:p w:rsidR="005B6DD0" w:rsidRPr="00BF46D9" w:rsidRDefault="005B6DD0" w:rsidP="00AB1644">
            <w:pPr>
              <w:jc w:val="center"/>
              <w:rPr>
                <w:rFonts w:ascii="Times New Roman" w:hAnsi="Times New Roman" w:cs="Times New Roman"/>
                <w:sz w:val="21"/>
                <w:szCs w:val="21"/>
              </w:rPr>
            </w:pPr>
            <w:r>
              <w:rPr>
                <w:rFonts w:ascii="Times New Roman" w:hAnsi="Times New Roman" w:cs="Times New Roman"/>
                <w:sz w:val="21"/>
                <w:szCs w:val="21"/>
              </w:rPr>
              <w:t>70,58</w:t>
            </w:r>
          </w:p>
        </w:tc>
        <w:tc>
          <w:tcPr>
            <w:tcW w:w="2743" w:type="dxa"/>
            <w:vMerge/>
          </w:tcPr>
          <w:p w:rsidR="005B6DD0" w:rsidRPr="00BF46D9" w:rsidRDefault="005B6DD0" w:rsidP="00BF46D9">
            <w:pPr>
              <w:rPr>
                <w:rFonts w:ascii="Times New Roman" w:hAnsi="Times New Roman" w:cs="Times New Roman"/>
                <w:sz w:val="21"/>
                <w:szCs w:val="21"/>
              </w:rPr>
            </w:pPr>
          </w:p>
        </w:tc>
      </w:tr>
    </w:tbl>
    <w:p w:rsidR="00BF46D9" w:rsidRPr="00BF46D9" w:rsidRDefault="00BF46D9" w:rsidP="00BF46D9">
      <w:pPr>
        <w:jc w:val="left"/>
        <w:rPr>
          <w:rFonts w:ascii="Times New Roman" w:eastAsia="Calibri" w:hAnsi="Times New Roman" w:cs="Times New Roman"/>
          <w:sz w:val="24"/>
          <w:szCs w:val="24"/>
          <w:lang w:val="ru-RU" w:bidi="ar-SA"/>
        </w:rPr>
      </w:pPr>
    </w:p>
    <w:p w:rsidR="00BF46D9" w:rsidRPr="00BF46D9" w:rsidRDefault="00BF46D9" w:rsidP="00BF46D9">
      <w:pPr>
        <w:jc w:val="left"/>
        <w:rPr>
          <w:rFonts w:ascii="Times New Roman" w:eastAsia="Calibri" w:hAnsi="Times New Roman" w:cs="Times New Roman"/>
          <w:sz w:val="24"/>
          <w:szCs w:val="24"/>
          <w:lang w:val="ru-RU" w:bidi="ar-SA"/>
        </w:rPr>
      </w:pPr>
    </w:p>
    <w:p w:rsidR="00BF46D9" w:rsidRPr="00BF46D9" w:rsidRDefault="00BF46D9" w:rsidP="00BF46D9">
      <w:pPr>
        <w:jc w:val="center"/>
        <w:rPr>
          <w:rFonts w:ascii="Times New Roman" w:eastAsia="Calibri" w:hAnsi="Times New Roman" w:cs="Times New Roman"/>
          <w:sz w:val="24"/>
          <w:szCs w:val="24"/>
          <w:lang w:val="ru-RU" w:bidi="ar-SA"/>
        </w:rPr>
      </w:pPr>
      <w:r w:rsidRPr="00BF46D9">
        <w:rPr>
          <w:rFonts w:ascii="Times New Roman" w:eastAsia="Calibri" w:hAnsi="Times New Roman" w:cs="Times New Roman"/>
          <w:sz w:val="24"/>
          <w:szCs w:val="24"/>
          <w:lang w:val="ru-RU" w:bidi="ar-SA"/>
        </w:rPr>
        <w:t>__________</w:t>
      </w:r>
    </w:p>
    <w:sectPr w:rsidR="00BF46D9" w:rsidRPr="00BF46D9" w:rsidSect="00BF46D9">
      <w:pgSz w:w="16838" w:h="11906" w:orient="landscape"/>
      <w:pgMar w:top="1134" w:right="1134" w:bottom="1418" w:left="1134" w:header="709" w:footer="703"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AF" w:rsidRDefault="00073EAF" w:rsidP="00134B1C">
      <w:pPr>
        <w:spacing w:after="0" w:line="240" w:lineRule="auto"/>
      </w:pPr>
      <w:r>
        <w:separator/>
      </w:r>
    </w:p>
  </w:endnote>
  <w:endnote w:type="continuationSeparator" w:id="0">
    <w:p w:rsidR="00073EAF" w:rsidRDefault="00073EAF" w:rsidP="00134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Nimbus Sans L">
    <w:altName w:val="Times New Roman"/>
    <w:charset w:val="00"/>
    <w:family w:val="auto"/>
    <w:pitch w:val="variable"/>
  </w:font>
  <w:font w:name="Lohit Hindi">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81A" w:rsidRDefault="0020381A">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AF" w:rsidRDefault="00073EAF" w:rsidP="00134B1C">
      <w:pPr>
        <w:spacing w:after="0" w:line="240" w:lineRule="auto"/>
      </w:pPr>
      <w:r>
        <w:separator/>
      </w:r>
    </w:p>
  </w:footnote>
  <w:footnote w:type="continuationSeparator" w:id="0">
    <w:p w:rsidR="00073EAF" w:rsidRDefault="00073EAF" w:rsidP="00134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53" w:type="dxa"/>
      <w:jc w:val="right"/>
      <w:tblInd w:w="-315" w:type="dxa"/>
      <w:tblLook w:val="04A0" w:firstRow="1" w:lastRow="0" w:firstColumn="1" w:lastColumn="0" w:noHBand="0" w:noVBand="1"/>
    </w:tblPr>
    <w:tblGrid>
      <w:gridCol w:w="7975"/>
      <w:gridCol w:w="778"/>
    </w:tblGrid>
    <w:tr w:rsidR="0020381A" w:rsidTr="00710120">
      <w:trPr>
        <w:trHeight w:hRule="exact" w:val="473"/>
        <w:jc w:val="right"/>
      </w:trPr>
      <w:sdt>
        <w:sdtPr>
          <w:rPr>
            <w:rFonts w:asciiTheme="majorHAnsi" w:eastAsiaTheme="majorEastAsia" w:hAnsiTheme="majorHAnsi" w:cstheme="majorBidi"/>
            <w:sz w:val="14"/>
            <w:szCs w:val="14"/>
          </w:rPr>
          <w:alias w:val="Название"/>
          <w:id w:val="-588157656"/>
          <w:placeholder>
            <w:docPart w:val="F59FB60246A94E0A94A97D0057911985"/>
          </w:placeholder>
          <w:dataBinding w:prefixMappings="xmlns:ns0='http://schemas.openxmlformats.org/package/2006/metadata/core-properties' xmlns:ns1='http://purl.org/dc/elements/1.1/'" w:xpath="/ns0:coreProperties[1]/ns1:title[1]" w:storeItemID="{6C3C8BC8-F283-45AE-878A-BAB7291924A1}"/>
          <w:text/>
        </w:sdtPr>
        <w:sdtContent>
          <w:tc>
            <w:tcPr>
              <w:tcW w:w="7975" w:type="dxa"/>
              <w:vAlign w:val="center"/>
            </w:tcPr>
            <w:p w:rsidR="0020381A" w:rsidRPr="00710120" w:rsidRDefault="0020381A" w:rsidP="00710120">
              <w:pPr>
                <w:pStyle w:val="ae"/>
                <w:jc w:val="right"/>
                <w:rPr>
                  <w:rFonts w:asciiTheme="majorHAnsi" w:eastAsiaTheme="majorEastAsia" w:hAnsiTheme="majorHAnsi" w:cstheme="majorBidi"/>
                  <w:sz w:val="14"/>
                  <w:szCs w:val="14"/>
                  <w:lang w:val="ru-RU"/>
                </w:rPr>
              </w:pPr>
              <w:r w:rsidRPr="00710120">
                <w:rPr>
                  <w:rFonts w:asciiTheme="majorHAnsi" w:eastAsiaTheme="majorEastAsia" w:hAnsiTheme="majorHAnsi" w:cstheme="majorBidi"/>
                  <w:sz w:val="14"/>
                  <w:szCs w:val="14"/>
                  <w:lang w:val="ru-RU"/>
                </w:rPr>
                <w:t>Доклад о состоянии и развитии конкурентной среды в Республике Северная Осетия-Алания за 2017 год</w:t>
              </w:r>
            </w:p>
          </w:tc>
        </w:sdtContent>
      </w:sdt>
      <w:tc>
        <w:tcPr>
          <w:tcW w:w="778" w:type="dxa"/>
          <w:shd w:val="clear" w:color="auto" w:fill="B6DDE8" w:themeFill="accent5" w:themeFillTint="66"/>
          <w:vAlign w:val="center"/>
        </w:tcPr>
        <w:p w:rsidR="0020381A" w:rsidRPr="00710120" w:rsidRDefault="0020381A">
          <w:pPr>
            <w:pStyle w:val="ae"/>
            <w:jc w:val="center"/>
            <w:rPr>
              <w:rFonts w:ascii="Times New Roman" w:hAnsi="Times New Roman" w:cs="Times New Roman"/>
            </w:rPr>
          </w:pPr>
          <w:r w:rsidRPr="00710120">
            <w:rPr>
              <w:rFonts w:ascii="Times New Roman" w:hAnsi="Times New Roman" w:cs="Times New Roman"/>
            </w:rPr>
            <w:fldChar w:fldCharType="begin"/>
          </w:r>
          <w:r w:rsidRPr="00710120">
            <w:rPr>
              <w:rFonts w:ascii="Times New Roman" w:hAnsi="Times New Roman" w:cs="Times New Roman"/>
            </w:rPr>
            <w:instrText>PAGE  \* MERGEFORMAT</w:instrText>
          </w:r>
          <w:r w:rsidRPr="00710120">
            <w:rPr>
              <w:rFonts w:ascii="Times New Roman" w:hAnsi="Times New Roman" w:cs="Times New Roman"/>
            </w:rPr>
            <w:fldChar w:fldCharType="separate"/>
          </w:r>
          <w:r w:rsidR="00CE5BC3" w:rsidRPr="00CE5BC3">
            <w:rPr>
              <w:rFonts w:ascii="Times New Roman" w:hAnsi="Times New Roman" w:cs="Times New Roman"/>
              <w:noProof/>
              <w:lang w:val="ru-RU"/>
            </w:rPr>
            <w:t>26</w:t>
          </w:r>
          <w:r w:rsidRPr="00710120">
            <w:rPr>
              <w:rFonts w:ascii="Times New Roman" w:hAnsi="Times New Roman" w:cs="Times New Roman"/>
            </w:rPr>
            <w:fldChar w:fldCharType="end"/>
          </w:r>
        </w:p>
      </w:tc>
    </w:tr>
  </w:tbl>
  <w:p w:rsidR="0020381A" w:rsidRDefault="0020381A" w:rsidP="0071012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9"/>
    <w:multiLevelType w:val="multilevel"/>
    <w:tmpl w:val="9138AE98"/>
    <w:lvl w:ilvl="0">
      <w:start w:val="1"/>
      <w:numFmt w:val="decimal"/>
      <w:lvlText w:val="3.2.%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3.2.%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3.2.%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3.2.%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3.2.%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3.2.%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3.2.%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3.2.%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3">
    <w:nsid w:val="0FA56256"/>
    <w:multiLevelType w:val="hybridMultilevel"/>
    <w:tmpl w:val="946464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AD303B"/>
    <w:multiLevelType w:val="hybridMultilevel"/>
    <w:tmpl w:val="128E4F58"/>
    <w:lvl w:ilvl="0" w:tplc="4E407D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9087BB2"/>
    <w:multiLevelType w:val="hybridMultilevel"/>
    <w:tmpl w:val="467EB896"/>
    <w:lvl w:ilvl="0" w:tplc="E3B649B6">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6E591C"/>
    <w:multiLevelType w:val="hybridMultilevel"/>
    <w:tmpl w:val="E8D85EEE"/>
    <w:lvl w:ilvl="0" w:tplc="25B852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17653F"/>
    <w:multiLevelType w:val="hybridMultilevel"/>
    <w:tmpl w:val="EBFE32D6"/>
    <w:lvl w:ilvl="0" w:tplc="0BD8A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C32425"/>
    <w:multiLevelType w:val="hybridMultilevel"/>
    <w:tmpl w:val="6E5A0046"/>
    <w:lvl w:ilvl="0" w:tplc="F4CCEB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E043503"/>
    <w:multiLevelType w:val="hybridMultilevel"/>
    <w:tmpl w:val="7820F55E"/>
    <w:lvl w:ilvl="0" w:tplc="1FE28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155EAD"/>
    <w:multiLevelType w:val="singleLevel"/>
    <w:tmpl w:val="0B60AC42"/>
    <w:lvl w:ilvl="0">
      <w:start w:val="1"/>
      <w:numFmt w:val="decimal"/>
      <w:lvlText w:val="%1."/>
      <w:legacy w:legacy="1" w:legacySpace="0" w:legacyIndent="562"/>
      <w:lvlJc w:val="left"/>
      <w:pPr>
        <w:ind w:left="0" w:firstLine="0"/>
      </w:pPr>
      <w:rPr>
        <w:rFonts w:ascii="Times New Roman" w:eastAsiaTheme="minorEastAsia" w:hAnsi="Times New Roman" w:cs="Times New Roman"/>
      </w:rPr>
    </w:lvl>
  </w:abstractNum>
  <w:abstractNum w:abstractNumId="11">
    <w:nsid w:val="6EC1271B"/>
    <w:multiLevelType w:val="hybridMultilevel"/>
    <w:tmpl w:val="66460F5C"/>
    <w:lvl w:ilvl="0" w:tplc="362CA116">
      <w:start w:val="12"/>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28D5A88"/>
    <w:multiLevelType w:val="hybridMultilevel"/>
    <w:tmpl w:val="869EE8B0"/>
    <w:lvl w:ilvl="0" w:tplc="3C40E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3210E76"/>
    <w:multiLevelType w:val="hybridMultilevel"/>
    <w:tmpl w:val="3354A312"/>
    <w:lvl w:ilvl="0" w:tplc="F43AF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434F0D"/>
    <w:multiLevelType w:val="hybridMultilevel"/>
    <w:tmpl w:val="F976C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A96F29"/>
    <w:multiLevelType w:val="multilevel"/>
    <w:tmpl w:val="C288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5"/>
  </w:num>
  <w:num w:numId="4">
    <w:abstractNumId w:val="10"/>
    <w:lvlOverride w:ilvl="0">
      <w:startOverride w:val="1"/>
    </w:lvlOverride>
  </w:num>
  <w:num w:numId="5">
    <w:abstractNumId w:val="11"/>
  </w:num>
  <w:num w:numId="6">
    <w:abstractNumId w:val="3"/>
  </w:num>
  <w:num w:numId="7">
    <w:abstractNumId w:val="8"/>
  </w:num>
  <w:num w:numId="8">
    <w:abstractNumId w:val="0"/>
  </w:num>
  <w:num w:numId="9">
    <w:abstractNumId w:val="1"/>
  </w:num>
  <w:num w:numId="10">
    <w:abstractNumId w:val="2"/>
  </w:num>
  <w:num w:numId="11">
    <w:abstractNumId w:val="6"/>
  </w:num>
  <w:num w:numId="12">
    <w:abstractNumId w:val="13"/>
  </w:num>
  <w:num w:numId="13">
    <w:abstractNumId w:val="15"/>
  </w:num>
  <w:num w:numId="14">
    <w:abstractNumId w:val="1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D56AD"/>
    <w:rsid w:val="00013D98"/>
    <w:rsid w:val="0001441F"/>
    <w:rsid w:val="00021354"/>
    <w:rsid w:val="00022B66"/>
    <w:rsid w:val="00025015"/>
    <w:rsid w:val="00027CBF"/>
    <w:rsid w:val="00027E75"/>
    <w:rsid w:val="0003037C"/>
    <w:rsid w:val="00033A8D"/>
    <w:rsid w:val="00043634"/>
    <w:rsid w:val="00043DF4"/>
    <w:rsid w:val="0004450B"/>
    <w:rsid w:val="000516FC"/>
    <w:rsid w:val="00051B6D"/>
    <w:rsid w:val="0005470D"/>
    <w:rsid w:val="00055F95"/>
    <w:rsid w:val="00056FE8"/>
    <w:rsid w:val="00057613"/>
    <w:rsid w:val="000652BB"/>
    <w:rsid w:val="00066163"/>
    <w:rsid w:val="000714C1"/>
    <w:rsid w:val="00073EAF"/>
    <w:rsid w:val="000800C8"/>
    <w:rsid w:val="0008142B"/>
    <w:rsid w:val="00082732"/>
    <w:rsid w:val="00084863"/>
    <w:rsid w:val="00084869"/>
    <w:rsid w:val="000848F0"/>
    <w:rsid w:val="000863D8"/>
    <w:rsid w:val="000903D3"/>
    <w:rsid w:val="00091DBF"/>
    <w:rsid w:val="00094679"/>
    <w:rsid w:val="00094B0A"/>
    <w:rsid w:val="0009541B"/>
    <w:rsid w:val="000959C5"/>
    <w:rsid w:val="00097BCF"/>
    <w:rsid w:val="000A17B1"/>
    <w:rsid w:val="000A26DD"/>
    <w:rsid w:val="000A626B"/>
    <w:rsid w:val="000A65EE"/>
    <w:rsid w:val="000A6D92"/>
    <w:rsid w:val="000A72C8"/>
    <w:rsid w:val="000B1B33"/>
    <w:rsid w:val="000B2BCA"/>
    <w:rsid w:val="000B2D95"/>
    <w:rsid w:val="000B3C2F"/>
    <w:rsid w:val="000C0883"/>
    <w:rsid w:val="000C40CE"/>
    <w:rsid w:val="000C4BBA"/>
    <w:rsid w:val="000C4E01"/>
    <w:rsid w:val="000C6A7C"/>
    <w:rsid w:val="000C6C6D"/>
    <w:rsid w:val="000C75E8"/>
    <w:rsid w:val="000C7CD9"/>
    <w:rsid w:val="000D0C2E"/>
    <w:rsid w:val="000D5496"/>
    <w:rsid w:val="000D6480"/>
    <w:rsid w:val="000D700C"/>
    <w:rsid w:val="000E0A43"/>
    <w:rsid w:val="000E129C"/>
    <w:rsid w:val="000E195D"/>
    <w:rsid w:val="000E2E58"/>
    <w:rsid w:val="000E3308"/>
    <w:rsid w:val="000E3F4A"/>
    <w:rsid w:val="000F1210"/>
    <w:rsid w:val="000F2242"/>
    <w:rsid w:val="000F2626"/>
    <w:rsid w:val="000F46E0"/>
    <w:rsid w:val="000F6B28"/>
    <w:rsid w:val="000F75B2"/>
    <w:rsid w:val="00100021"/>
    <w:rsid w:val="001110B8"/>
    <w:rsid w:val="00117011"/>
    <w:rsid w:val="0012029F"/>
    <w:rsid w:val="00121509"/>
    <w:rsid w:val="00130068"/>
    <w:rsid w:val="001324F9"/>
    <w:rsid w:val="00134B1C"/>
    <w:rsid w:val="0013573A"/>
    <w:rsid w:val="001370D0"/>
    <w:rsid w:val="001401AF"/>
    <w:rsid w:val="00140572"/>
    <w:rsid w:val="00141E63"/>
    <w:rsid w:val="0014397A"/>
    <w:rsid w:val="0014616D"/>
    <w:rsid w:val="0014697F"/>
    <w:rsid w:val="00150D20"/>
    <w:rsid w:val="00150D98"/>
    <w:rsid w:val="00151AA7"/>
    <w:rsid w:val="00152D00"/>
    <w:rsid w:val="00155608"/>
    <w:rsid w:val="00155C9B"/>
    <w:rsid w:val="00156576"/>
    <w:rsid w:val="0015668C"/>
    <w:rsid w:val="00157E8C"/>
    <w:rsid w:val="001626F6"/>
    <w:rsid w:val="001634B6"/>
    <w:rsid w:val="00163B92"/>
    <w:rsid w:val="00164870"/>
    <w:rsid w:val="00172556"/>
    <w:rsid w:val="001742A9"/>
    <w:rsid w:val="00175042"/>
    <w:rsid w:val="00176989"/>
    <w:rsid w:val="001779A3"/>
    <w:rsid w:val="0018240E"/>
    <w:rsid w:val="00182781"/>
    <w:rsid w:val="001852A9"/>
    <w:rsid w:val="00194C56"/>
    <w:rsid w:val="0019538D"/>
    <w:rsid w:val="00196402"/>
    <w:rsid w:val="00197B65"/>
    <w:rsid w:val="001A1867"/>
    <w:rsid w:val="001A54A1"/>
    <w:rsid w:val="001A5FE0"/>
    <w:rsid w:val="001A604F"/>
    <w:rsid w:val="001A74EE"/>
    <w:rsid w:val="001A7B02"/>
    <w:rsid w:val="001B005A"/>
    <w:rsid w:val="001B3325"/>
    <w:rsid w:val="001B63E4"/>
    <w:rsid w:val="001C0469"/>
    <w:rsid w:val="001C294A"/>
    <w:rsid w:val="001C37AE"/>
    <w:rsid w:val="001C3B55"/>
    <w:rsid w:val="001D7176"/>
    <w:rsid w:val="001E11CF"/>
    <w:rsid w:val="001E711F"/>
    <w:rsid w:val="001F5A02"/>
    <w:rsid w:val="001F79E3"/>
    <w:rsid w:val="00201DA3"/>
    <w:rsid w:val="0020381A"/>
    <w:rsid w:val="00203B1F"/>
    <w:rsid w:val="00205AA2"/>
    <w:rsid w:val="002065BA"/>
    <w:rsid w:val="0020773B"/>
    <w:rsid w:val="00207CCB"/>
    <w:rsid w:val="00212CA4"/>
    <w:rsid w:val="00224957"/>
    <w:rsid w:val="00224A43"/>
    <w:rsid w:val="002261D7"/>
    <w:rsid w:val="0022693D"/>
    <w:rsid w:val="00226A00"/>
    <w:rsid w:val="00226F6E"/>
    <w:rsid w:val="00227739"/>
    <w:rsid w:val="00227803"/>
    <w:rsid w:val="00231928"/>
    <w:rsid w:val="00236E0A"/>
    <w:rsid w:val="002373C4"/>
    <w:rsid w:val="002407DE"/>
    <w:rsid w:val="00241619"/>
    <w:rsid w:val="002429AE"/>
    <w:rsid w:val="00243AFD"/>
    <w:rsid w:val="00243C2E"/>
    <w:rsid w:val="002457B5"/>
    <w:rsid w:val="00247FD9"/>
    <w:rsid w:val="00250903"/>
    <w:rsid w:val="002525F0"/>
    <w:rsid w:val="00255390"/>
    <w:rsid w:val="00255496"/>
    <w:rsid w:val="0025579C"/>
    <w:rsid w:val="0025586A"/>
    <w:rsid w:val="00256306"/>
    <w:rsid w:val="00257B79"/>
    <w:rsid w:val="00262052"/>
    <w:rsid w:val="00265F14"/>
    <w:rsid w:val="0026611A"/>
    <w:rsid w:val="00270636"/>
    <w:rsid w:val="00273604"/>
    <w:rsid w:val="00275A5F"/>
    <w:rsid w:val="00275BBB"/>
    <w:rsid w:val="002827E3"/>
    <w:rsid w:val="00283E23"/>
    <w:rsid w:val="0028641E"/>
    <w:rsid w:val="0028705B"/>
    <w:rsid w:val="00290301"/>
    <w:rsid w:val="0029030A"/>
    <w:rsid w:val="00293461"/>
    <w:rsid w:val="00294968"/>
    <w:rsid w:val="002A0A0C"/>
    <w:rsid w:val="002A0AEF"/>
    <w:rsid w:val="002A3BCC"/>
    <w:rsid w:val="002A478D"/>
    <w:rsid w:val="002A6CEE"/>
    <w:rsid w:val="002B7D7A"/>
    <w:rsid w:val="002B7DEC"/>
    <w:rsid w:val="002C06A6"/>
    <w:rsid w:val="002C0BBA"/>
    <w:rsid w:val="002C4633"/>
    <w:rsid w:val="002C77A5"/>
    <w:rsid w:val="002D00BB"/>
    <w:rsid w:val="002D124F"/>
    <w:rsid w:val="002D541F"/>
    <w:rsid w:val="002D77BE"/>
    <w:rsid w:val="002E32B1"/>
    <w:rsid w:val="002F283F"/>
    <w:rsid w:val="002F28CA"/>
    <w:rsid w:val="002F5187"/>
    <w:rsid w:val="002F5F7A"/>
    <w:rsid w:val="002F7A3E"/>
    <w:rsid w:val="00302ABD"/>
    <w:rsid w:val="00304B1B"/>
    <w:rsid w:val="0030776E"/>
    <w:rsid w:val="00310611"/>
    <w:rsid w:val="003114C1"/>
    <w:rsid w:val="00321109"/>
    <w:rsid w:val="003228F4"/>
    <w:rsid w:val="00331AD3"/>
    <w:rsid w:val="00331DC9"/>
    <w:rsid w:val="003339A1"/>
    <w:rsid w:val="003367F3"/>
    <w:rsid w:val="00352375"/>
    <w:rsid w:val="00355E4A"/>
    <w:rsid w:val="003576AF"/>
    <w:rsid w:val="00360101"/>
    <w:rsid w:val="003614FC"/>
    <w:rsid w:val="0037050F"/>
    <w:rsid w:val="00370E64"/>
    <w:rsid w:val="00372260"/>
    <w:rsid w:val="0037445D"/>
    <w:rsid w:val="00380913"/>
    <w:rsid w:val="00384194"/>
    <w:rsid w:val="00387C3D"/>
    <w:rsid w:val="00392074"/>
    <w:rsid w:val="0039318C"/>
    <w:rsid w:val="00393D6B"/>
    <w:rsid w:val="00395355"/>
    <w:rsid w:val="003A43E9"/>
    <w:rsid w:val="003A4ADB"/>
    <w:rsid w:val="003A4B55"/>
    <w:rsid w:val="003A5B25"/>
    <w:rsid w:val="003A7BF3"/>
    <w:rsid w:val="003B0541"/>
    <w:rsid w:val="003B2002"/>
    <w:rsid w:val="003B32D1"/>
    <w:rsid w:val="003B5FDE"/>
    <w:rsid w:val="003B7EF7"/>
    <w:rsid w:val="003C520E"/>
    <w:rsid w:val="003C52C4"/>
    <w:rsid w:val="003C60BB"/>
    <w:rsid w:val="003C640F"/>
    <w:rsid w:val="003D3090"/>
    <w:rsid w:val="003D460E"/>
    <w:rsid w:val="003D5968"/>
    <w:rsid w:val="003D60A7"/>
    <w:rsid w:val="003D6D54"/>
    <w:rsid w:val="003E00E7"/>
    <w:rsid w:val="003E2E4F"/>
    <w:rsid w:val="003E3F9A"/>
    <w:rsid w:val="003F6C04"/>
    <w:rsid w:val="004009BE"/>
    <w:rsid w:val="00404DD7"/>
    <w:rsid w:val="004056DA"/>
    <w:rsid w:val="0041036F"/>
    <w:rsid w:val="004109CC"/>
    <w:rsid w:val="004143E3"/>
    <w:rsid w:val="00415557"/>
    <w:rsid w:val="004166AB"/>
    <w:rsid w:val="00420701"/>
    <w:rsid w:val="00421FBC"/>
    <w:rsid w:val="004255C5"/>
    <w:rsid w:val="00426413"/>
    <w:rsid w:val="00426745"/>
    <w:rsid w:val="00426F2D"/>
    <w:rsid w:val="00427249"/>
    <w:rsid w:val="0043154D"/>
    <w:rsid w:val="004322BE"/>
    <w:rsid w:val="00432661"/>
    <w:rsid w:val="00434F04"/>
    <w:rsid w:val="004374EF"/>
    <w:rsid w:val="0044054B"/>
    <w:rsid w:val="004406C6"/>
    <w:rsid w:val="00444113"/>
    <w:rsid w:val="00454947"/>
    <w:rsid w:val="00454A1F"/>
    <w:rsid w:val="00456BBD"/>
    <w:rsid w:val="00457979"/>
    <w:rsid w:val="00457E6A"/>
    <w:rsid w:val="00457FB1"/>
    <w:rsid w:val="0046064C"/>
    <w:rsid w:val="00464E43"/>
    <w:rsid w:val="004705A6"/>
    <w:rsid w:val="004705E9"/>
    <w:rsid w:val="00482230"/>
    <w:rsid w:val="00484096"/>
    <w:rsid w:val="00486D05"/>
    <w:rsid w:val="00487161"/>
    <w:rsid w:val="004871F8"/>
    <w:rsid w:val="004920E4"/>
    <w:rsid w:val="004952B4"/>
    <w:rsid w:val="004960AC"/>
    <w:rsid w:val="0049627F"/>
    <w:rsid w:val="004A1804"/>
    <w:rsid w:val="004A2514"/>
    <w:rsid w:val="004A44C1"/>
    <w:rsid w:val="004A66DC"/>
    <w:rsid w:val="004A7F04"/>
    <w:rsid w:val="004B13E1"/>
    <w:rsid w:val="004B1E78"/>
    <w:rsid w:val="004B3158"/>
    <w:rsid w:val="004B3AD9"/>
    <w:rsid w:val="004B55F5"/>
    <w:rsid w:val="004B571C"/>
    <w:rsid w:val="004B66D8"/>
    <w:rsid w:val="004C09EA"/>
    <w:rsid w:val="004C2B57"/>
    <w:rsid w:val="004D4797"/>
    <w:rsid w:val="004D4996"/>
    <w:rsid w:val="004D62A8"/>
    <w:rsid w:val="004E01D5"/>
    <w:rsid w:val="004E0AAE"/>
    <w:rsid w:val="004E25DB"/>
    <w:rsid w:val="004E2BE8"/>
    <w:rsid w:val="004E5591"/>
    <w:rsid w:val="004E5AC6"/>
    <w:rsid w:val="004F0B3A"/>
    <w:rsid w:val="004F1C28"/>
    <w:rsid w:val="004F2225"/>
    <w:rsid w:val="004F27CB"/>
    <w:rsid w:val="00502BF5"/>
    <w:rsid w:val="0050490B"/>
    <w:rsid w:val="0052062A"/>
    <w:rsid w:val="00522A90"/>
    <w:rsid w:val="00522B02"/>
    <w:rsid w:val="00523B9E"/>
    <w:rsid w:val="00524DC7"/>
    <w:rsid w:val="00525DED"/>
    <w:rsid w:val="005269AD"/>
    <w:rsid w:val="005272BC"/>
    <w:rsid w:val="0053110B"/>
    <w:rsid w:val="00533249"/>
    <w:rsid w:val="005334F6"/>
    <w:rsid w:val="00536837"/>
    <w:rsid w:val="00536B06"/>
    <w:rsid w:val="00536B53"/>
    <w:rsid w:val="00536DD0"/>
    <w:rsid w:val="00540886"/>
    <w:rsid w:val="00540EAF"/>
    <w:rsid w:val="005465CE"/>
    <w:rsid w:val="00552D13"/>
    <w:rsid w:val="005537EC"/>
    <w:rsid w:val="00553AF5"/>
    <w:rsid w:val="00553D5C"/>
    <w:rsid w:val="005558BD"/>
    <w:rsid w:val="00556753"/>
    <w:rsid w:val="00564A0B"/>
    <w:rsid w:val="00564BBA"/>
    <w:rsid w:val="00565E8F"/>
    <w:rsid w:val="0056713D"/>
    <w:rsid w:val="00570369"/>
    <w:rsid w:val="0057140E"/>
    <w:rsid w:val="005739F8"/>
    <w:rsid w:val="005744AE"/>
    <w:rsid w:val="005746FF"/>
    <w:rsid w:val="00577657"/>
    <w:rsid w:val="0058257B"/>
    <w:rsid w:val="00586B19"/>
    <w:rsid w:val="0059038D"/>
    <w:rsid w:val="00590BB8"/>
    <w:rsid w:val="00593864"/>
    <w:rsid w:val="00593AFF"/>
    <w:rsid w:val="00595C84"/>
    <w:rsid w:val="0059661C"/>
    <w:rsid w:val="005A050F"/>
    <w:rsid w:val="005A377C"/>
    <w:rsid w:val="005A684D"/>
    <w:rsid w:val="005A7503"/>
    <w:rsid w:val="005B1FDC"/>
    <w:rsid w:val="005B23CD"/>
    <w:rsid w:val="005B2C84"/>
    <w:rsid w:val="005B340A"/>
    <w:rsid w:val="005B3769"/>
    <w:rsid w:val="005B6DD0"/>
    <w:rsid w:val="005B725A"/>
    <w:rsid w:val="005B786E"/>
    <w:rsid w:val="005C0136"/>
    <w:rsid w:val="005C0AFC"/>
    <w:rsid w:val="005C1D12"/>
    <w:rsid w:val="005C4765"/>
    <w:rsid w:val="005C49D9"/>
    <w:rsid w:val="005C57C8"/>
    <w:rsid w:val="005D12D4"/>
    <w:rsid w:val="005D39F4"/>
    <w:rsid w:val="005D5D32"/>
    <w:rsid w:val="005D63C3"/>
    <w:rsid w:val="005D75D5"/>
    <w:rsid w:val="005E00C0"/>
    <w:rsid w:val="005E1D30"/>
    <w:rsid w:val="005E3734"/>
    <w:rsid w:val="005E66F8"/>
    <w:rsid w:val="005E781E"/>
    <w:rsid w:val="005F5680"/>
    <w:rsid w:val="006018B7"/>
    <w:rsid w:val="006100AD"/>
    <w:rsid w:val="006103B0"/>
    <w:rsid w:val="00616B1D"/>
    <w:rsid w:val="00625960"/>
    <w:rsid w:val="006270EF"/>
    <w:rsid w:val="00627ADD"/>
    <w:rsid w:val="00627DBF"/>
    <w:rsid w:val="00630903"/>
    <w:rsid w:val="00631695"/>
    <w:rsid w:val="00636964"/>
    <w:rsid w:val="0063739E"/>
    <w:rsid w:val="00637978"/>
    <w:rsid w:val="0064208E"/>
    <w:rsid w:val="0064248B"/>
    <w:rsid w:val="006453E4"/>
    <w:rsid w:val="0064561E"/>
    <w:rsid w:val="00647E4E"/>
    <w:rsid w:val="0065003C"/>
    <w:rsid w:val="00652AE3"/>
    <w:rsid w:val="006534B3"/>
    <w:rsid w:val="00657B6D"/>
    <w:rsid w:val="0066074D"/>
    <w:rsid w:val="006648CF"/>
    <w:rsid w:val="006661BB"/>
    <w:rsid w:val="00670EEE"/>
    <w:rsid w:val="006718C8"/>
    <w:rsid w:val="006735FF"/>
    <w:rsid w:val="00674CAD"/>
    <w:rsid w:val="00675F30"/>
    <w:rsid w:val="00681C6C"/>
    <w:rsid w:val="0068210D"/>
    <w:rsid w:val="00684F6F"/>
    <w:rsid w:val="0068694C"/>
    <w:rsid w:val="00692D19"/>
    <w:rsid w:val="006A01BE"/>
    <w:rsid w:val="006A260B"/>
    <w:rsid w:val="006A2825"/>
    <w:rsid w:val="006A40B1"/>
    <w:rsid w:val="006A4B91"/>
    <w:rsid w:val="006A4D58"/>
    <w:rsid w:val="006A59C2"/>
    <w:rsid w:val="006B07F2"/>
    <w:rsid w:val="006B14FC"/>
    <w:rsid w:val="006B36DD"/>
    <w:rsid w:val="006B532D"/>
    <w:rsid w:val="006B748F"/>
    <w:rsid w:val="006C1039"/>
    <w:rsid w:val="006E1B08"/>
    <w:rsid w:val="006E3E8C"/>
    <w:rsid w:val="006E6138"/>
    <w:rsid w:val="006F0D01"/>
    <w:rsid w:val="006F1103"/>
    <w:rsid w:val="006F1762"/>
    <w:rsid w:val="006F37C4"/>
    <w:rsid w:val="006F5BCE"/>
    <w:rsid w:val="00700FEE"/>
    <w:rsid w:val="00701E7A"/>
    <w:rsid w:val="007045E2"/>
    <w:rsid w:val="007051A4"/>
    <w:rsid w:val="00707027"/>
    <w:rsid w:val="00710120"/>
    <w:rsid w:val="00710F0D"/>
    <w:rsid w:val="00715818"/>
    <w:rsid w:val="00715C09"/>
    <w:rsid w:val="007172EF"/>
    <w:rsid w:val="00727426"/>
    <w:rsid w:val="007309F3"/>
    <w:rsid w:val="0073393C"/>
    <w:rsid w:val="00734207"/>
    <w:rsid w:val="00740A92"/>
    <w:rsid w:val="00742265"/>
    <w:rsid w:val="00743D75"/>
    <w:rsid w:val="0074646F"/>
    <w:rsid w:val="00746D35"/>
    <w:rsid w:val="00747B03"/>
    <w:rsid w:val="007541AE"/>
    <w:rsid w:val="00755653"/>
    <w:rsid w:val="0075623D"/>
    <w:rsid w:val="00757283"/>
    <w:rsid w:val="00761F97"/>
    <w:rsid w:val="00763E91"/>
    <w:rsid w:val="00765A01"/>
    <w:rsid w:val="00770826"/>
    <w:rsid w:val="00771D1E"/>
    <w:rsid w:val="00775CD1"/>
    <w:rsid w:val="007766A2"/>
    <w:rsid w:val="00776ADC"/>
    <w:rsid w:val="00781484"/>
    <w:rsid w:val="00781CA9"/>
    <w:rsid w:val="007829FB"/>
    <w:rsid w:val="00783556"/>
    <w:rsid w:val="00784AE2"/>
    <w:rsid w:val="00784C3F"/>
    <w:rsid w:val="007956FA"/>
    <w:rsid w:val="007964BF"/>
    <w:rsid w:val="00797F3F"/>
    <w:rsid w:val="007A1305"/>
    <w:rsid w:val="007A5576"/>
    <w:rsid w:val="007A7448"/>
    <w:rsid w:val="007B054B"/>
    <w:rsid w:val="007B0D89"/>
    <w:rsid w:val="007B662A"/>
    <w:rsid w:val="007B6A64"/>
    <w:rsid w:val="007C7FBC"/>
    <w:rsid w:val="007D124B"/>
    <w:rsid w:val="007D3A77"/>
    <w:rsid w:val="007D4908"/>
    <w:rsid w:val="007E08FE"/>
    <w:rsid w:val="007E225D"/>
    <w:rsid w:val="007E26CD"/>
    <w:rsid w:val="007E2AB2"/>
    <w:rsid w:val="00805206"/>
    <w:rsid w:val="00805DFD"/>
    <w:rsid w:val="0080713A"/>
    <w:rsid w:val="00810C01"/>
    <w:rsid w:val="00820846"/>
    <w:rsid w:val="008230D4"/>
    <w:rsid w:val="008278A2"/>
    <w:rsid w:val="008279F3"/>
    <w:rsid w:val="00831CE0"/>
    <w:rsid w:val="00832FD2"/>
    <w:rsid w:val="008343D7"/>
    <w:rsid w:val="00836829"/>
    <w:rsid w:val="00837356"/>
    <w:rsid w:val="008378C5"/>
    <w:rsid w:val="00844869"/>
    <w:rsid w:val="00852BB6"/>
    <w:rsid w:val="008552C3"/>
    <w:rsid w:val="00856BA4"/>
    <w:rsid w:val="0086217B"/>
    <w:rsid w:val="00862ACD"/>
    <w:rsid w:val="00862F1B"/>
    <w:rsid w:val="00863C34"/>
    <w:rsid w:val="00873407"/>
    <w:rsid w:val="0087438A"/>
    <w:rsid w:val="008806A3"/>
    <w:rsid w:val="008807CE"/>
    <w:rsid w:val="00880F54"/>
    <w:rsid w:val="00880F9D"/>
    <w:rsid w:val="00882A8C"/>
    <w:rsid w:val="00884374"/>
    <w:rsid w:val="008871DF"/>
    <w:rsid w:val="00891C8F"/>
    <w:rsid w:val="00892D3C"/>
    <w:rsid w:val="00894073"/>
    <w:rsid w:val="008A4A6D"/>
    <w:rsid w:val="008A555B"/>
    <w:rsid w:val="008A5C0E"/>
    <w:rsid w:val="008B1328"/>
    <w:rsid w:val="008B1F0C"/>
    <w:rsid w:val="008B3A8F"/>
    <w:rsid w:val="008B50F7"/>
    <w:rsid w:val="008B51CC"/>
    <w:rsid w:val="008B5355"/>
    <w:rsid w:val="008B6F13"/>
    <w:rsid w:val="008C4137"/>
    <w:rsid w:val="008C48AC"/>
    <w:rsid w:val="008C7C78"/>
    <w:rsid w:val="008D2291"/>
    <w:rsid w:val="008E59A2"/>
    <w:rsid w:val="008E6B66"/>
    <w:rsid w:val="008F3307"/>
    <w:rsid w:val="00901B14"/>
    <w:rsid w:val="00904FBB"/>
    <w:rsid w:val="00911DBF"/>
    <w:rsid w:val="0091345B"/>
    <w:rsid w:val="00914F67"/>
    <w:rsid w:val="00921C89"/>
    <w:rsid w:val="00925855"/>
    <w:rsid w:val="00926C38"/>
    <w:rsid w:val="00930A65"/>
    <w:rsid w:val="00932DD5"/>
    <w:rsid w:val="009336A6"/>
    <w:rsid w:val="00934004"/>
    <w:rsid w:val="00936BEC"/>
    <w:rsid w:val="009400DF"/>
    <w:rsid w:val="00942FED"/>
    <w:rsid w:val="0094305F"/>
    <w:rsid w:val="00943578"/>
    <w:rsid w:val="00951569"/>
    <w:rsid w:val="00952A41"/>
    <w:rsid w:val="00953F00"/>
    <w:rsid w:val="00956FA1"/>
    <w:rsid w:val="009636C7"/>
    <w:rsid w:val="00964310"/>
    <w:rsid w:val="0096444D"/>
    <w:rsid w:val="00964504"/>
    <w:rsid w:val="0096520E"/>
    <w:rsid w:val="00966844"/>
    <w:rsid w:val="00967E2B"/>
    <w:rsid w:val="0097013D"/>
    <w:rsid w:val="009704AF"/>
    <w:rsid w:val="00973D90"/>
    <w:rsid w:val="009775EF"/>
    <w:rsid w:val="00980728"/>
    <w:rsid w:val="009810CE"/>
    <w:rsid w:val="009816C4"/>
    <w:rsid w:val="00981989"/>
    <w:rsid w:val="00981DDC"/>
    <w:rsid w:val="0098349E"/>
    <w:rsid w:val="009860E4"/>
    <w:rsid w:val="009861A3"/>
    <w:rsid w:val="009901BD"/>
    <w:rsid w:val="0099325E"/>
    <w:rsid w:val="00995F97"/>
    <w:rsid w:val="0099606F"/>
    <w:rsid w:val="009A12D8"/>
    <w:rsid w:val="009A1CA6"/>
    <w:rsid w:val="009A290A"/>
    <w:rsid w:val="009A2CD8"/>
    <w:rsid w:val="009A3B73"/>
    <w:rsid w:val="009A4E6D"/>
    <w:rsid w:val="009A4FFC"/>
    <w:rsid w:val="009A57A3"/>
    <w:rsid w:val="009B18BE"/>
    <w:rsid w:val="009B1EF9"/>
    <w:rsid w:val="009B25C1"/>
    <w:rsid w:val="009B40CA"/>
    <w:rsid w:val="009B6032"/>
    <w:rsid w:val="009B651B"/>
    <w:rsid w:val="009C0905"/>
    <w:rsid w:val="009C1E9B"/>
    <w:rsid w:val="009C2407"/>
    <w:rsid w:val="009C252C"/>
    <w:rsid w:val="009C7EA5"/>
    <w:rsid w:val="009D180C"/>
    <w:rsid w:val="009E020D"/>
    <w:rsid w:val="009E2EB1"/>
    <w:rsid w:val="009E3BE5"/>
    <w:rsid w:val="009E5218"/>
    <w:rsid w:val="009E7972"/>
    <w:rsid w:val="009F0778"/>
    <w:rsid w:val="009F07CF"/>
    <w:rsid w:val="009F0BC7"/>
    <w:rsid w:val="009F0C18"/>
    <w:rsid w:val="009F0EB5"/>
    <w:rsid w:val="009F57ED"/>
    <w:rsid w:val="009F6F9A"/>
    <w:rsid w:val="00A01C1F"/>
    <w:rsid w:val="00A01FAF"/>
    <w:rsid w:val="00A06BFC"/>
    <w:rsid w:val="00A072C3"/>
    <w:rsid w:val="00A10F4E"/>
    <w:rsid w:val="00A201F6"/>
    <w:rsid w:val="00A27D30"/>
    <w:rsid w:val="00A318B6"/>
    <w:rsid w:val="00A318D8"/>
    <w:rsid w:val="00A35C7C"/>
    <w:rsid w:val="00A40260"/>
    <w:rsid w:val="00A40C98"/>
    <w:rsid w:val="00A44A55"/>
    <w:rsid w:val="00A4726E"/>
    <w:rsid w:val="00A53B79"/>
    <w:rsid w:val="00A5534F"/>
    <w:rsid w:val="00A613E2"/>
    <w:rsid w:val="00A67DA3"/>
    <w:rsid w:val="00A712A6"/>
    <w:rsid w:val="00A738DF"/>
    <w:rsid w:val="00A73BDD"/>
    <w:rsid w:val="00A73E2A"/>
    <w:rsid w:val="00A80A62"/>
    <w:rsid w:val="00A8125A"/>
    <w:rsid w:val="00A83E02"/>
    <w:rsid w:val="00A83E48"/>
    <w:rsid w:val="00A9302E"/>
    <w:rsid w:val="00A9303B"/>
    <w:rsid w:val="00A9325E"/>
    <w:rsid w:val="00A94BC4"/>
    <w:rsid w:val="00A94C3C"/>
    <w:rsid w:val="00A97423"/>
    <w:rsid w:val="00AA004E"/>
    <w:rsid w:val="00AA2BD5"/>
    <w:rsid w:val="00AA476F"/>
    <w:rsid w:val="00AB0BA5"/>
    <w:rsid w:val="00AB1644"/>
    <w:rsid w:val="00AC1250"/>
    <w:rsid w:val="00AC20B3"/>
    <w:rsid w:val="00AC232E"/>
    <w:rsid w:val="00AC380A"/>
    <w:rsid w:val="00AC4DA5"/>
    <w:rsid w:val="00AD0246"/>
    <w:rsid w:val="00AD06B0"/>
    <w:rsid w:val="00AD2273"/>
    <w:rsid w:val="00AD2A47"/>
    <w:rsid w:val="00AD5EFE"/>
    <w:rsid w:val="00AE02D8"/>
    <w:rsid w:val="00AE37D9"/>
    <w:rsid w:val="00AE48FB"/>
    <w:rsid w:val="00AF23A6"/>
    <w:rsid w:val="00AF287B"/>
    <w:rsid w:val="00AF3348"/>
    <w:rsid w:val="00AF50E1"/>
    <w:rsid w:val="00AF6A0A"/>
    <w:rsid w:val="00AF7153"/>
    <w:rsid w:val="00B044ED"/>
    <w:rsid w:val="00B050B0"/>
    <w:rsid w:val="00B104B6"/>
    <w:rsid w:val="00B128A5"/>
    <w:rsid w:val="00B21AC2"/>
    <w:rsid w:val="00B25877"/>
    <w:rsid w:val="00B3007A"/>
    <w:rsid w:val="00B33F79"/>
    <w:rsid w:val="00B34855"/>
    <w:rsid w:val="00B37078"/>
    <w:rsid w:val="00B376AC"/>
    <w:rsid w:val="00B37888"/>
    <w:rsid w:val="00B3791A"/>
    <w:rsid w:val="00B41D0A"/>
    <w:rsid w:val="00B422F0"/>
    <w:rsid w:val="00B43FE3"/>
    <w:rsid w:val="00B44097"/>
    <w:rsid w:val="00B47C29"/>
    <w:rsid w:val="00B50C87"/>
    <w:rsid w:val="00B61C2B"/>
    <w:rsid w:val="00B660EA"/>
    <w:rsid w:val="00B71B10"/>
    <w:rsid w:val="00B723D5"/>
    <w:rsid w:val="00B82C88"/>
    <w:rsid w:val="00B83E4D"/>
    <w:rsid w:val="00B84862"/>
    <w:rsid w:val="00B865F2"/>
    <w:rsid w:val="00B900A0"/>
    <w:rsid w:val="00B9637E"/>
    <w:rsid w:val="00BA2732"/>
    <w:rsid w:val="00BA69C1"/>
    <w:rsid w:val="00BB0E21"/>
    <w:rsid w:val="00BB152A"/>
    <w:rsid w:val="00BB5BCB"/>
    <w:rsid w:val="00BB69DF"/>
    <w:rsid w:val="00BB7B50"/>
    <w:rsid w:val="00BB7CD8"/>
    <w:rsid w:val="00BC09FA"/>
    <w:rsid w:val="00BC2BCF"/>
    <w:rsid w:val="00BC2BD3"/>
    <w:rsid w:val="00BC2D4A"/>
    <w:rsid w:val="00BD08A0"/>
    <w:rsid w:val="00BD0CCF"/>
    <w:rsid w:val="00BD2075"/>
    <w:rsid w:val="00BD4366"/>
    <w:rsid w:val="00BD4E17"/>
    <w:rsid w:val="00BD5944"/>
    <w:rsid w:val="00BE5E2B"/>
    <w:rsid w:val="00BF04CA"/>
    <w:rsid w:val="00BF13DD"/>
    <w:rsid w:val="00BF46D9"/>
    <w:rsid w:val="00BF529C"/>
    <w:rsid w:val="00BF5844"/>
    <w:rsid w:val="00BF5E07"/>
    <w:rsid w:val="00BF61B9"/>
    <w:rsid w:val="00BF6B98"/>
    <w:rsid w:val="00C00EDB"/>
    <w:rsid w:val="00C02424"/>
    <w:rsid w:val="00C03613"/>
    <w:rsid w:val="00C03696"/>
    <w:rsid w:val="00C04587"/>
    <w:rsid w:val="00C06943"/>
    <w:rsid w:val="00C07805"/>
    <w:rsid w:val="00C07E52"/>
    <w:rsid w:val="00C173A6"/>
    <w:rsid w:val="00C20C99"/>
    <w:rsid w:val="00C22E19"/>
    <w:rsid w:val="00C247D8"/>
    <w:rsid w:val="00C26897"/>
    <w:rsid w:val="00C30FC2"/>
    <w:rsid w:val="00C31960"/>
    <w:rsid w:val="00C31F85"/>
    <w:rsid w:val="00C35FE0"/>
    <w:rsid w:val="00C370F6"/>
    <w:rsid w:val="00C373E7"/>
    <w:rsid w:val="00C3775F"/>
    <w:rsid w:val="00C37A3E"/>
    <w:rsid w:val="00C43D76"/>
    <w:rsid w:val="00C52011"/>
    <w:rsid w:val="00C52FC4"/>
    <w:rsid w:val="00C5505E"/>
    <w:rsid w:val="00C5701A"/>
    <w:rsid w:val="00C60455"/>
    <w:rsid w:val="00C655E9"/>
    <w:rsid w:val="00C657B9"/>
    <w:rsid w:val="00C663DE"/>
    <w:rsid w:val="00C720D1"/>
    <w:rsid w:val="00C76F63"/>
    <w:rsid w:val="00C84C74"/>
    <w:rsid w:val="00C85088"/>
    <w:rsid w:val="00C92A56"/>
    <w:rsid w:val="00C95F75"/>
    <w:rsid w:val="00C97112"/>
    <w:rsid w:val="00CA2CC2"/>
    <w:rsid w:val="00CA50C1"/>
    <w:rsid w:val="00CA7ADF"/>
    <w:rsid w:val="00CB16F7"/>
    <w:rsid w:val="00CB5817"/>
    <w:rsid w:val="00CB5C13"/>
    <w:rsid w:val="00CC5BB6"/>
    <w:rsid w:val="00CD0700"/>
    <w:rsid w:val="00CD104E"/>
    <w:rsid w:val="00CD22E2"/>
    <w:rsid w:val="00CD7F49"/>
    <w:rsid w:val="00CE2716"/>
    <w:rsid w:val="00CE41EA"/>
    <w:rsid w:val="00CE5BC3"/>
    <w:rsid w:val="00CE6EA6"/>
    <w:rsid w:val="00CE79ED"/>
    <w:rsid w:val="00CE7B3E"/>
    <w:rsid w:val="00CF11CC"/>
    <w:rsid w:val="00CF1509"/>
    <w:rsid w:val="00D02CE8"/>
    <w:rsid w:val="00D03EAF"/>
    <w:rsid w:val="00D0577A"/>
    <w:rsid w:val="00D06F62"/>
    <w:rsid w:val="00D13943"/>
    <w:rsid w:val="00D166B5"/>
    <w:rsid w:val="00D20564"/>
    <w:rsid w:val="00D215B8"/>
    <w:rsid w:val="00D22DA5"/>
    <w:rsid w:val="00D23C58"/>
    <w:rsid w:val="00D2402C"/>
    <w:rsid w:val="00D24ECB"/>
    <w:rsid w:val="00D25058"/>
    <w:rsid w:val="00D25670"/>
    <w:rsid w:val="00D272D0"/>
    <w:rsid w:val="00D3133E"/>
    <w:rsid w:val="00D348EE"/>
    <w:rsid w:val="00D34AB0"/>
    <w:rsid w:val="00D37282"/>
    <w:rsid w:val="00D3743E"/>
    <w:rsid w:val="00D457BE"/>
    <w:rsid w:val="00D45C52"/>
    <w:rsid w:val="00D47082"/>
    <w:rsid w:val="00D50896"/>
    <w:rsid w:val="00D524F5"/>
    <w:rsid w:val="00D6044E"/>
    <w:rsid w:val="00D627A5"/>
    <w:rsid w:val="00D62CCB"/>
    <w:rsid w:val="00D636D0"/>
    <w:rsid w:val="00D70103"/>
    <w:rsid w:val="00D76304"/>
    <w:rsid w:val="00D76C66"/>
    <w:rsid w:val="00D82B81"/>
    <w:rsid w:val="00D85F69"/>
    <w:rsid w:val="00D8619A"/>
    <w:rsid w:val="00D86A91"/>
    <w:rsid w:val="00D87DC2"/>
    <w:rsid w:val="00D90766"/>
    <w:rsid w:val="00D9288C"/>
    <w:rsid w:val="00D93777"/>
    <w:rsid w:val="00D94602"/>
    <w:rsid w:val="00D96156"/>
    <w:rsid w:val="00D97696"/>
    <w:rsid w:val="00DA2EFE"/>
    <w:rsid w:val="00DA332A"/>
    <w:rsid w:val="00DA57D2"/>
    <w:rsid w:val="00DA6B16"/>
    <w:rsid w:val="00DA7FAD"/>
    <w:rsid w:val="00DB002B"/>
    <w:rsid w:val="00DB0731"/>
    <w:rsid w:val="00DB0AD3"/>
    <w:rsid w:val="00DB12F0"/>
    <w:rsid w:val="00DC01CA"/>
    <w:rsid w:val="00DC073C"/>
    <w:rsid w:val="00DC163E"/>
    <w:rsid w:val="00DC33F9"/>
    <w:rsid w:val="00DC3808"/>
    <w:rsid w:val="00DC4A09"/>
    <w:rsid w:val="00DC5EB8"/>
    <w:rsid w:val="00DD1871"/>
    <w:rsid w:val="00DD3C07"/>
    <w:rsid w:val="00DD3C9C"/>
    <w:rsid w:val="00DD4D99"/>
    <w:rsid w:val="00DD7732"/>
    <w:rsid w:val="00DE43D7"/>
    <w:rsid w:val="00DE7B5B"/>
    <w:rsid w:val="00DF60E6"/>
    <w:rsid w:val="00E01C44"/>
    <w:rsid w:val="00E04E57"/>
    <w:rsid w:val="00E05188"/>
    <w:rsid w:val="00E0537E"/>
    <w:rsid w:val="00E118FE"/>
    <w:rsid w:val="00E13252"/>
    <w:rsid w:val="00E15893"/>
    <w:rsid w:val="00E1687F"/>
    <w:rsid w:val="00E20269"/>
    <w:rsid w:val="00E2161F"/>
    <w:rsid w:val="00E22247"/>
    <w:rsid w:val="00E22457"/>
    <w:rsid w:val="00E23312"/>
    <w:rsid w:val="00E25139"/>
    <w:rsid w:val="00E3107E"/>
    <w:rsid w:val="00E3129D"/>
    <w:rsid w:val="00E31366"/>
    <w:rsid w:val="00E31F2B"/>
    <w:rsid w:val="00E326CC"/>
    <w:rsid w:val="00E51F03"/>
    <w:rsid w:val="00E53530"/>
    <w:rsid w:val="00E56757"/>
    <w:rsid w:val="00E60A6D"/>
    <w:rsid w:val="00E612E8"/>
    <w:rsid w:val="00E61FB7"/>
    <w:rsid w:val="00E630EC"/>
    <w:rsid w:val="00E677CB"/>
    <w:rsid w:val="00E67D25"/>
    <w:rsid w:val="00E71A15"/>
    <w:rsid w:val="00E72EF9"/>
    <w:rsid w:val="00E743D3"/>
    <w:rsid w:val="00E7569C"/>
    <w:rsid w:val="00E76103"/>
    <w:rsid w:val="00E805E7"/>
    <w:rsid w:val="00E81DD1"/>
    <w:rsid w:val="00E828DA"/>
    <w:rsid w:val="00E86111"/>
    <w:rsid w:val="00E91BFF"/>
    <w:rsid w:val="00E938BA"/>
    <w:rsid w:val="00EA1EB8"/>
    <w:rsid w:val="00EA29E9"/>
    <w:rsid w:val="00EA5623"/>
    <w:rsid w:val="00EA64FB"/>
    <w:rsid w:val="00EA6CDF"/>
    <w:rsid w:val="00EB1814"/>
    <w:rsid w:val="00EB44DA"/>
    <w:rsid w:val="00EC07A2"/>
    <w:rsid w:val="00EC3944"/>
    <w:rsid w:val="00EC5FCC"/>
    <w:rsid w:val="00EC656B"/>
    <w:rsid w:val="00ED56AD"/>
    <w:rsid w:val="00EE568C"/>
    <w:rsid w:val="00EF007F"/>
    <w:rsid w:val="00EF0177"/>
    <w:rsid w:val="00EF2841"/>
    <w:rsid w:val="00EF2F14"/>
    <w:rsid w:val="00EF3EA7"/>
    <w:rsid w:val="00EF7206"/>
    <w:rsid w:val="00F117B5"/>
    <w:rsid w:val="00F11B35"/>
    <w:rsid w:val="00F15E32"/>
    <w:rsid w:val="00F16894"/>
    <w:rsid w:val="00F17DEB"/>
    <w:rsid w:val="00F25E0B"/>
    <w:rsid w:val="00F2784E"/>
    <w:rsid w:val="00F30FA5"/>
    <w:rsid w:val="00F34E07"/>
    <w:rsid w:val="00F35BF7"/>
    <w:rsid w:val="00F379F5"/>
    <w:rsid w:val="00F40611"/>
    <w:rsid w:val="00F41A0C"/>
    <w:rsid w:val="00F452C2"/>
    <w:rsid w:val="00F458A6"/>
    <w:rsid w:val="00F5007C"/>
    <w:rsid w:val="00F51463"/>
    <w:rsid w:val="00F5248E"/>
    <w:rsid w:val="00F52881"/>
    <w:rsid w:val="00F55EBF"/>
    <w:rsid w:val="00F56A99"/>
    <w:rsid w:val="00F60D4C"/>
    <w:rsid w:val="00F6747A"/>
    <w:rsid w:val="00F6784E"/>
    <w:rsid w:val="00F71BD9"/>
    <w:rsid w:val="00F84841"/>
    <w:rsid w:val="00F879C8"/>
    <w:rsid w:val="00F90D72"/>
    <w:rsid w:val="00F90DAB"/>
    <w:rsid w:val="00F91C86"/>
    <w:rsid w:val="00F94293"/>
    <w:rsid w:val="00F94D36"/>
    <w:rsid w:val="00FA1D34"/>
    <w:rsid w:val="00FA2BFD"/>
    <w:rsid w:val="00FA3340"/>
    <w:rsid w:val="00FA40CC"/>
    <w:rsid w:val="00FA5457"/>
    <w:rsid w:val="00FA6F0A"/>
    <w:rsid w:val="00FB0BE8"/>
    <w:rsid w:val="00FB3292"/>
    <w:rsid w:val="00FB5BFB"/>
    <w:rsid w:val="00FC56F1"/>
    <w:rsid w:val="00FD4C12"/>
    <w:rsid w:val="00FD4D5D"/>
    <w:rsid w:val="00FD69B8"/>
    <w:rsid w:val="00FD71DC"/>
    <w:rsid w:val="00FE2393"/>
    <w:rsid w:val="00FE2482"/>
    <w:rsid w:val="00FE3B65"/>
    <w:rsid w:val="00FE7096"/>
    <w:rsid w:val="00FE75CF"/>
    <w:rsid w:val="00FF7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BCF"/>
  </w:style>
  <w:style w:type="paragraph" w:styleId="1">
    <w:name w:val="heading 1"/>
    <w:basedOn w:val="a"/>
    <w:next w:val="a"/>
    <w:link w:val="10"/>
    <w:uiPriority w:val="9"/>
    <w:qFormat/>
    <w:rsid w:val="00097BCF"/>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097BCF"/>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097B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97B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97B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97B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97B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97B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97B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A00"/>
    <w:pPr>
      <w:widowControl w:val="0"/>
      <w:autoSpaceDE w:val="0"/>
      <w:autoSpaceDN w:val="0"/>
      <w:spacing w:after="0" w:line="240" w:lineRule="auto"/>
    </w:pPr>
    <w:rPr>
      <w:rFonts w:ascii="Calibri" w:eastAsia="Times New Roman" w:hAnsi="Calibri" w:cs="Calibri"/>
      <w:lang w:eastAsia="ru-RU"/>
    </w:rPr>
  </w:style>
  <w:style w:type="paragraph" w:styleId="a3">
    <w:name w:val="Normal (Web)"/>
    <w:basedOn w:val="a"/>
    <w:uiPriority w:val="99"/>
    <w:unhideWhenUsed/>
    <w:rsid w:val="00226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A00"/>
  </w:style>
  <w:style w:type="paragraph" w:styleId="a4">
    <w:name w:val="List Paragraph"/>
    <w:basedOn w:val="a"/>
    <w:uiPriority w:val="34"/>
    <w:qFormat/>
    <w:rsid w:val="00097BCF"/>
    <w:pPr>
      <w:ind w:left="720"/>
      <w:contextualSpacing/>
    </w:pPr>
  </w:style>
  <w:style w:type="character" w:customStyle="1" w:styleId="FontStyle18">
    <w:name w:val="Font Style18"/>
    <w:basedOn w:val="a0"/>
    <w:uiPriority w:val="99"/>
    <w:rsid w:val="006C1039"/>
    <w:rPr>
      <w:rFonts w:ascii="Times New Roman" w:hAnsi="Times New Roman" w:cs="Times New Roman" w:hint="default"/>
      <w:sz w:val="28"/>
      <w:szCs w:val="28"/>
    </w:rPr>
  </w:style>
  <w:style w:type="character" w:styleId="a5">
    <w:name w:val="Hyperlink"/>
    <w:basedOn w:val="a0"/>
    <w:uiPriority w:val="99"/>
    <w:unhideWhenUsed/>
    <w:rsid w:val="00130068"/>
    <w:rPr>
      <w:color w:val="0000FF" w:themeColor="hyperlink"/>
      <w:u w:val="single"/>
    </w:rPr>
  </w:style>
  <w:style w:type="paragraph" w:styleId="31">
    <w:name w:val="Body Text Indent 3"/>
    <w:aliases w:val="дисер"/>
    <w:basedOn w:val="a"/>
    <w:link w:val="32"/>
    <w:rsid w:val="009C7EA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aliases w:val="дисер Знак"/>
    <w:basedOn w:val="a0"/>
    <w:link w:val="31"/>
    <w:rsid w:val="009C7EA5"/>
    <w:rPr>
      <w:rFonts w:ascii="Times New Roman" w:eastAsia="Times New Roman" w:hAnsi="Times New Roman" w:cs="Times New Roman"/>
      <w:sz w:val="16"/>
      <w:szCs w:val="16"/>
      <w:lang w:eastAsia="ru-RU"/>
    </w:rPr>
  </w:style>
  <w:style w:type="paragraph" w:styleId="21">
    <w:name w:val="Body Text Indent 2"/>
    <w:basedOn w:val="a"/>
    <w:link w:val="22"/>
    <w:rsid w:val="009C7EA5"/>
    <w:pPr>
      <w:widowControl w:val="0"/>
      <w:autoSpaceDE w:val="0"/>
      <w:autoSpaceDN w:val="0"/>
      <w:adjustRightInd w:val="0"/>
      <w:spacing w:after="120" w:line="480" w:lineRule="auto"/>
      <w:ind w:left="283"/>
    </w:pPr>
    <w:rPr>
      <w:rFonts w:ascii="Times New Roman" w:eastAsia="Times New Roman" w:hAnsi="Times New Roman" w:cs="Times New Roman"/>
      <w:lang w:eastAsia="ru-RU"/>
    </w:rPr>
  </w:style>
  <w:style w:type="character" w:customStyle="1" w:styleId="22">
    <w:name w:val="Основной текст с отступом 2 Знак"/>
    <w:basedOn w:val="a0"/>
    <w:link w:val="21"/>
    <w:rsid w:val="009C7EA5"/>
    <w:rPr>
      <w:rFonts w:ascii="Times New Roman" w:eastAsia="Times New Roman" w:hAnsi="Times New Roman" w:cs="Times New Roman"/>
      <w:sz w:val="20"/>
      <w:szCs w:val="20"/>
      <w:lang w:eastAsia="ru-RU"/>
    </w:rPr>
  </w:style>
  <w:style w:type="paragraph" w:customStyle="1" w:styleId="basictext">
    <w:name w:val="basic_text"/>
    <w:basedOn w:val="a"/>
    <w:rsid w:val="009C7EA5"/>
    <w:pPr>
      <w:spacing w:after="100" w:afterAutospacing="1" w:line="240" w:lineRule="auto"/>
      <w:ind w:right="75" w:firstLine="567"/>
    </w:pPr>
    <w:rPr>
      <w:rFonts w:ascii="Arial" w:eastAsia="Times New Roman" w:hAnsi="Arial" w:cs="Arial"/>
      <w:color w:val="003366"/>
      <w:lang w:eastAsia="ru-RU"/>
    </w:rPr>
  </w:style>
  <w:style w:type="character" w:styleId="a6">
    <w:name w:val="Emphasis"/>
    <w:uiPriority w:val="20"/>
    <w:qFormat/>
    <w:rsid w:val="00097BCF"/>
    <w:rPr>
      <w:b/>
      <w:i/>
      <w:spacing w:val="10"/>
    </w:rPr>
  </w:style>
  <w:style w:type="paragraph" w:customStyle="1" w:styleId="Style5">
    <w:name w:val="Style5"/>
    <w:basedOn w:val="a"/>
    <w:uiPriority w:val="99"/>
    <w:rsid w:val="00832FD2"/>
    <w:pPr>
      <w:widowControl w:val="0"/>
      <w:autoSpaceDE w:val="0"/>
      <w:autoSpaceDN w:val="0"/>
      <w:adjustRightInd w:val="0"/>
      <w:spacing w:after="0" w:line="325" w:lineRule="exact"/>
      <w:ind w:firstLine="705"/>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097BCF"/>
    <w:rPr>
      <w:smallCaps/>
      <w:spacing w:val="5"/>
      <w:sz w:val="32"/>
      <w:szCs w:val="32"/>
    </w:rPr>
  </w:style>
  <w:style w:type="character" w:customStyle="1" w:styleId="FontStyle23">
    <w:name w:val="Font Style23"/>
    <w:basedOn w:val="a0"/>
    <w:uiPriority w:val="99"/>
    <w:rsid w:val="00EC656B"/>
    <w:rPr>
      <w:rFonts w:ascii="Times New Roman" w:hAnsi="Times New Roman" w:cs="Times New Roman" w:hint="default"/>
      <w:b/>
      <w:bCs/>
      <w:sz w:val="26"/>
      <w:szCs w:val="26"/>
    </w:rPr>
  </w:style>
  <w:style w:type="character" w:customStyle="1" w:styleId="FontStyle24">
    <w:name w:val="Font Style24"/>
    <w:basedOn w:val="a0"/>
    <w:uiPriority w:val="99"/>
    <w:rsid w:val="00EC656B"/>
    <w:rPr>
      <w:rFonts w:ascii="Times New Roman" w:hAnsi="Times New Roman" w:cs="Times New Roman" w:hint="default"/>
      <w:sz w:val="26"/>
      <w:szCs w:val="26"/>
    </w:rPr>
  </w:style>
  <w:style w:type="paragraph" w:customStyle="1" w:styleId="Style10">
    <w:name w:val="Style10"/>
    <w:basedOn w:val="a"/>
    <w:uiPriority w:val="99"/>
    <w:rsid w:val="00EC656B"/>
    <w:pPr>
      <w:widowControl w:val="0"/>
      <w:autoSpaceDE w:val="0"/>
      <w:autoSpaceDN w:val="0"/>
      <w:adjustRightInd w:val="0"/>
      <w:spacing w:after="0" w:line="317" w:lineRule="exact"/>
      <w:ind w:firstLine="698"/>
    </w:pPr>
    <w:rPr>
      <w:rFonts w:ascii="Times New Roman" w:hAnsi="Times New Roman" w:cs="Times New Roman"/>
      <w:sz w:val="24"/>
      <w:szCs w:val="24"/>
      <w:lang w:eastAsia="ru-RU"/>
    </w:rPr>
  </w:style>
  <w:style w:type="character" w:customStyle="1" w:styleId="FontStyle26">
    <w:name w:val="Font Style26"/>
    <w:basedOn w:val="a0"/>
    <w:uiPriority w:val="99"/>
    <w:rsid w:val="00EC656B"/>
    <w:rPr>
      <w:rFonts w:ascii="Times New Roman" w:hAnsi="Times New Roman" w:cs="Times New Roman" w:hint="default"/>
      <w:sz w:val="24"/>
      <w:szCs w:val="24"/>
    </w:rPr>
  </w:style>
  <w:style w:type="paragraph" w:customStyle="1" w:styleId="Style4">
    <w:name w:val="Style4"/>
    <w:basedOn w:val="a"/>
    <w:uiPriority w:val="99"/>
    <w:rsid w:val="00372260"/>
    <w:pPr>
      <w:widowControl w:val="0"/>
      <w:autoSpaceDE w:val="0"/>
      <w:autoSpaceDN w:val="0"/>
      <w:adjustRightInd w:val="0"/>
      <w:spacing w:after="0" w:line="317" w:lineRule="exact"/>
      <w:jc w:val="center"/>
    </w:pPr>
    <w:rPr>
      <w:rFonts w:ascii="Times New Roman" w:hAnsi="Times New Roman" w:cs="Times New Roman"/>
      <w:sz w:val="24"/>
      <w:szCs w:val="24"/>
      <w:lang w:eastAsia="ru-RU"/>
    </w:rPr>
  </w:style>
  <w:style w:type="character" w:customStyle="1" w:styleId="FontStyle162">
    <w:name w:val="Font Style162"/>
    <w:basedOn w:val="a0"/>
    <w:uiPriority w:val="99"/>
    <w:rsid w:val="00372260"/>
    <w:rPr>
      <w:rFonts w:ascii="Times New Roman" w:hAnsi="Times New Roman" w:cs="Times New Roman"/>
      <w:b/>
      <w:bCs/>
      <w:sz w:val="26"/>
      <w:szCs w:val="26"/>
    </w:rPr>
  </w:style>
  <w:style w:type="paragraph" w:customStyle="1" w:styleId="formattext">
    <w:name w:val="formattext"/>
    <w:basedOn w:val="a"/>
    <w:rsid w:val="006A2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basedOn w:val="a"/>
    <w:link w:val="a8"/>
    <w:uiPriority w:val="1"/>
    <w:qFormat/>
    <w:rsid w:val="00097BCF"/>
    <w:pPr>
      <w:spacing w:after="0" w:line="240" w:lineRule="auto"/>
    </w:pPr>
  </w:style>
  <w:style w:type="character" w:customStyle="1" w:styleId="13">
    <w:name w:val="Основной текст + 13"/>
    <w:aliases w:val="5 pt,Полужирный"/>
    <w:rsid w:val="00E31366"/>
    <w:rPr>
      <w:rFonts w:ascii="Constantia" w:hAnsi="Constantia"/>
      <w:color w:val="000000"/>
      <w:spacing w:val="0"/>
      <w:w w:val="100"/>
      <w:position w:val="0"/>
      <w:sz w:val="13"/>
      <w:shd w:val="clear" w:color="auto" w:fill="FFFFFF"/>
    </w:rPr>
  </w:style>
  <w:style w:type="table" w:styleId="a9">
    <w:name w:val="Table Grid"/>
    <w:basedOn w:val="a1"/>
    <w:uiPriority w:val="59"/>
    <w:rsid w:val="00E31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4D4797"/>
    <w:pPr>
      <w:spacing w:after="120"/>
    </w:pPr>
  </w:style>
  <w:style w:type="character" w:customStyle="1" w:styleId="ab">
    <w:name w:val="Основной текст Знак"/>
    <w:basedOn w:val="a0"/>
    <w:link w:val="aa"/>
    <w:uiPriority w:val="99"/>
    <w:rsid w:val="004D4797"/>
  </w:style>
  <w:style w:type="paragraph" w:styleId="23">
    <w:name w:val="Body Text 2"/>
    <w:basedOn w:val="a"/>
    <w:link w:val="24"/>
    <w:uiPriority w:val="99"/>
    <w:semiHidden/>
    <w:unhideWhenUsed/>
    <w:rsid w:val="004D4797"/>
    <w:pPr>
      <w:spacing w:after="120" w:line="480" w:lineRule="auto"/>
    </w:pPr>
  </w:style>
  <w:style w:type="character" w:customStyle="1" w:styleId="24">
    <w:name w:val="Основной текст 2 Знак"/>
    <w:basedOn w:val="a0"/>
    <w:link w:val="23"/>
    <w:uiPriority w:val="99"/>
    <w:semiHidden/>
    <w:rsid w:val="004D4797"/>
  </w:style>
  <w:style w:type="paragraph" w:customStyle="1" w:styleId="Standard">
    <w:name w:val="Standard"/>
    <w:rsid w:val="004D4797"/>
    <w:pPr>
      <w:widowControl w:val="0"/>
      <w:suppressAutoHyphens/>
      <w:autoSpaceDN w:val="0"/>
      <w:spacing w:after="0" w:line="240" w:lineRule="auto"/>
      <w:textAlignment w:val="baseline"/>
    </w:pPr>
    <w:rPr>
      <w:rFonts w:ascii="Liberation Serif" w:eastAsia="Nimbus Sans L" w:hAnsi="Liberation Serif" w:cs="Lohit Hindi"/>
      <w:kern w:val="3"/>
      <w:sz w:val="24"/>
      <w:szCs w:val="24"/>
      <w:lang w:eastAsia="zh-CN" w:bidi="hi-IN"/>
    </w:rPr>
  </w:style>
  <w:style w:type="paragraph" w:customStyle="1" w:styleId="Default">
    <w:name w:val="Default"/>
    <w:rsid w:val="004D47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3">
    <w:name w:val="Основной текст3"/>
    <w:basedOn w:val="a"/>
    <w:rsid w:val="004D4797"/>
    <w:pPr>
      <w:shd w:val="clear" w:color="auto" w:fill="FFFFFF"/>
      <w:spacing w:before="240" w:after="0" w:line="322" w:lineRule="exact"/>
    </w:pPr>
    <w:rPr>
      <w:rFonts w:ascii="Times New Roman" w:eastAsia="Times New Roman" w:hAnsi="Times New Roman" w:cs="Times New Roman"/>
      <w:sz w:val="25"/>
      <w:szCs w:val="25"/>
    </w:rPr>
  </w:style>
  <w:style w:type="character" w:customStyle="1" w:styleId="25">
    <w:name w:val="Основной текст2"/>
    <w:rsid w:val="004D4797"/>
  </w:style>
  <w:style w:type="character" w:styleId="ac">
    <w:name w:val="Strong"/>
    <w:uiPriority w:val="22"/>
    <w:qFormat/>
    <w:rsid w:val="00097BCF"/>
    <w:rPr>
      <w:b/>
      <w:color w:val="C0504D" w:themeColor="accent2"/>
    </w:rPr>
  </w:style>
  <w:style w:type="character" w:customStyle="1" w:styleId="34">
    <w:name w:val="Основной текст (3)"/>
    <w:rsid w:val="004D4797"/>
    <w:rPr>
      <w:rFonts w:ascii="Times New Roman" w:eastAsia="Times New Roman" w:hAnsi="Times New Roman" w:cs="Times New Roman"/>
      <w:b w:val="0"/>
      <w:bCs w:val="0"/>
      <w:i w:val="0"/>
      <w:iCs w:val="0"/>
      <w:smallCaps w:val="0"/>
      <w:strike w:val="0"/>
      <w:spacing w:val="0"/>
      <w:sz w:val="31"/>
      <w:szCs w:val="31"/>
    </w:rPr>
  </w:style>
  <w:style w:type="character" w:customStyle="1" w:styleId="61">
    <w:name w:val="Основной текст6"/>
    <w:rsid w:val="004D4797"/>
    <w:rPr>
      <w:rFonts w:ascii="Times New Roman" w:eastAsia="Times New Roman" w:hAnsi="Times New Roman" w:cs="Times New Roman"/>
      <w:sz w:val="26"/>
      <w:szCs w:val="26"/>
      <w:shd w:val="clear" w:color="auto" w:fill="FFFFFF"/>
    </w:rPr>
  </w:style>
  <w:style w:type="paragraph" w:customStyle="1" w:styleId="16">
    <w:name w:val="Основной текст16"/>
    <w:basedOn w:val="a"/>
    <w:rsid w:val="004D4797"/>
    <w:pPr>
      <w:shd w:val="clear" w:color="auto" w:fill="FFFFFF"/>
      <w:spacing w:after="0" w:line="307" w:lineRule="exact"/>
    </w:pPr>
    <w:rPr>
      <w:rFonts w:ascii="Times New Roman" w:eastAsia="Times New Roman" w:hAnsi="Times New Roman" w:cs="Times New Roman"/>
      <w:sz w:val="26"/>
      <w:szCs w:val="26"/>
    </w:rPr>
  </w:style>
  <w:style w:type="character" w:customStyle="1" w:styleId="ad">
    <w:name w:val="Основной текст_"/>
    <w:basedOn w:val="a0"/>
    <w:link w:val="11"/>
    <w:rsid w:val="00151AA7"/>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4"/>
    <w:rsid w:val="00151AA7"/>
    <w:rPr>
      <w:rFonts w:ascii="Times New Roman" w:eastAsia="Times New Roman" w:hAnsi="Times New Roman" w:cs="Times New Roman"/>
      <w:sz w:val="31"/>
      <w:szCs w:val="31"/>
      <w:shd w:val="clear" w:color="auto" w:fill="FFFFFF"/>
    </w:rPr>
  </w:style>
  <w:style w:type="paragraph" w:customStyle="1" w:styleId="11">
    <w:name w:val="Основной текст1"/>
    <w:basedOn w:val="a"/>
    <w:link w:val="ad"/>
    <w:rsid w:val="00151AA7"/>
    <w:pPr>
      <w:shd w:val="clear" w:color="auto" w:fill="FFFFFF"/>
      <w:spacing w:after="0" w:line="0" w:lineRule="atLeast"/>
    </w:pPr>
    <w:rPr>
      <w:rFonts w:ascii="Times New Roman" w:eastAsia="Times New Roman" w:hAnsi="Times New Roman" w:cs="Times New Roman"/>
      <w:sz w:val="27"/>
      <w:szCs w:val="27"/>
    </w:rPr>
  </w:style>
  <w:style w:type="paragraph" w:customStyle="1" w:styleId="14">
    <w:name w:val="Заголовок №1"/>
    <w:basedOn w:val="a"/>
    <w:link w:val="12"/>
    <w:rsid w:val="00151AA7"/>
    <w:pPr>
      <w:shd w:val="clear" w:color="auto" w:fill="FFFFFF"/>
      <w:spacing w:after="120" w:line="422" w:lineRule="exact"/>
      <w:jc w:val="center"/>
      <w:outlineLvl w:val="0"/>
    </w:pPr>
    <w:rPr>
      <w:rFonts w:ascii="Times New Roman" w:eastAsia="Times New Roman" w:hAnsi="Times New Roman" w:cs="Times New Roman"/>
      <w:sz w:val="31"/>
      <w:szCs w:val="31"/>
    </w:rPr>
  </w:style>
  <w:style w:type="paragraph" w:customStyle="1" w:styleId="ConsPlusTitle">
    <w:name w:val="ConsPlusTitle"/>
    <w:uiPriority w:val="99"/>
    <w:rsid w:val="00D47082"/>
    <w:pPr>
      <w:widowControl w:val="0"/>
      <w:autoSpaceDE w:val="0"/>
      <w:autoSpaceDN w:val="0"/>
      <w:adjustRightInd w:val="0"/>
      <w:spacing w:after="0" w:line="240" w:lineRule="auto"/>
    </w:pPr>
    <w:rPr>
      <w:rFonts w:ascii="Calibri" w:hAnsi="Calibri" w:cs="Calibri"/>
      <w:b/>
      <w:bCs/>
      <w:lang w:eastAsia="ru-RU"/>
    </w:rPr>
  </w:style>
  <w:style w:type="character" w:customStyle="1" w:styleId="-1pt">
    <w:name w:val="Основной текст + Интервал -1 pt"/>
    <w:basedOn w:val="ad"/>
    <w:rsid w:val="00D47082"/>
    <w:rPr>
      <w:rFonts w:ascii="Times New Roman" w:eastAsia="Times New Roman" w:hAnsi="Times New Roman" w:cs="Times New Roman"/>
      <w:color w:val="000000"/>
      <w:spacing w:val="-23"/>
      <w:w w:val="100"/>
      <w:position w:val="0"/>
      <w:sz w:val="25"/>
      <w:szCs w:val="25"/>
      <w:shd w:val="clear" w:color="auto" w:fill="FFFFFF"/>
      <w:lang w:val="ru-RU"/>
    </w:rPr>
  </w:style>
  <w:style w:type="paragraph" w:styleId="ae">
    <w:name w:val="header"/>
    <w:basedOn w:val="a"/>
    <w:link w:val="af"/>
    <w:uiPriority w:val="99"/>
    <w:unhideWhenUsed/>
    <w:rsid w:val="00134B1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34B1C"/>
  </w:style>
  <w:style w:type="paragraph" w:styleId="af0">
    <w:name w:val="footer"/>
    <w:basedOn w:val="a"/>
    <w:link w:val="af1"/>
    <w:uiPriority w:val="99"/>
    <w:unhideWhenUsed/>
    <w:rsid w:val="00134B1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34B1C"/>
  </w:style>
  <w:style w:type="paragraph" w:customStyle="1" w:styleId="3TimesNewRoman">
    <w:name w:val="Заголовок 3 + Times New Roman"/>
    <w:aliases w:val="12 pt,полужирный,Авто,подчеркивание,по шир..."/>
    <w:basedOn w:val="3"/>
    <w:rsid w:val="00C03613"/>
    <w:pPr>
      <w:snapToGrid w:val="0"/>
      <w:spacing w:line="240" w:lineRule="auto"/>
      <w:ind w:firstLine="720"/>
      <w:jc w:val="both"/>
    </w:pPr>
    <w:rPr>
      <w:rFonts w:ascii="Times New Roman" w:eastAsia="Times New Roman" w:hAnsi="Times New Roman" w:cs="Times New Roman"/>
      <w:szCs w:val="20"/>
      <w:u w:val="single"/>
      <w:lang w:eastAsia="ru-RU"/>
    </w:rPr>
  </w:style>
  <w:style w:type="character" w:customStyle="1" w:styleId="30">
    <w:name w:val="Заголовок 3 Знак"/>
    <w:basedOn w:val="a0"/>
    <w:link w:val="3"/>
    <w:uiPriority w:val="9"/>
    <w:semiHidden/>
    <w:rsid w:val="00097BCF"/>
    <w:rPr>
      <w:smallCaps/>
      <w:spacing w:val="5"/>
      <w:sz w:val="24"/>
      <w:szCs w:val="24"/>
    </w:rPr>
  </w:style>
  <w:style w:type="paragraph" w:customStyle="1" w:styleId="Char">
    <w:name w:val="Char"/>
    <w:basedOn w:val="a"/>
    <w:rsid w:val="00013D98"/>
    <w:pPr>
      <w:spacing w:after="160" w:line="240" w:lineRule="exact"/>
    </w:pPr>
    <w:rPr>
      <w:rFonts w:ascii="Verdana" w:eastAsia="Times New Roman" w:hAnsi="Verdana" w:cs="Times New Roman"/>
    </w:rPr>
  </w:style>
  <w:style w:type="character" w:customStyle="1" w:styleId="20">
    <w:name w:val="Заголовок 2 Знак"/>
    <w:basedOn w:val="a0"/>
    <w:link w:val="2"/>
    <w:uiPriority w:val="9"/>
    <w:semiHidden/>
    <w:rsid w:val="00097BCF"/>
    <w:rPr>
      <w:smallCaps/>
      <w:spacing w:val="5"/>
      <w:sz w:val="28"/>
      <w:szCs w:val="28"/>
    </w:rPr>
  </w:style>
  <w:style w:type="paragraph" w:styleId="af2">
    <w:name w:val="Balloon Text"/>
    <w:basedOn w:val="a"/>
    <w:link w:val="af3"/>
    <w:uiPriority w:val="99"/>
    <w:semiHidden/>
    <w:unhideWhenUsed/>
    <w:rsid w:val="00D24EC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24ECB"/>
    <w:rPr>
      <w:rFonts w:ascii="Tahoma" w:hAnsi="Tahoma" w:cs="Tahoma"/>
      <w:sz w:val="16"/>
      <w:szCs w:val="16"/>
    </w:rPr>
  </w:style>
  <w:style w:type="character" w:customStyle="1" w:styleId="40">
    <w:name w:val="Заголовок 4 Знак"/>
    <w:basedOn w:val="a0"/>
    <w:link w:val="4"/>
    <w:uiPriority w:val="9"/>
    <w:semiHidden/>
    <w:rsid w:val="00097BCF"/>
    <w:rPr>
      <w:smallCaps/>
      <w:spacing w:val="10"/>
      <w:sz w:val="22"/>
      <w:szCs w:val="22"/>
    </w:rPr>
  </w:style>
  <w:style w:type="character" w:customStyle="1" w:styleId="50">
    <w:name w:val="Заголовок 5 Знак"/>
    <w:basedOn w:val="a0"/>
    <w:link w:val="5"/>
    <w:uiPriority w:val="9"/>
    <w:semiHidden/>
    <w:rsid w:val="00097B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97BCF"/>
    <w:rPr>
      <w:smallCaps/>
      <w:color w:val="C0504D" w:themeColor="accent2"/>
      <w:spacing w:val="5"/>
      <w:sz w:val="22"/>
    </w:rPr>
  </w:style>
  <w:style w:type="character" w:customStyle="1" w:styleId="70">
    <w:name w:val="Заголовок 7 Знак"/>
    <w:basedOn w:val="a0"/>
    <w:link w:val="7"/>
    <w:uiPriority w:val="9"/>
    <w:semiHidden/>
    <w:rsid w:val="00097BCF"/>
    <w:rPr>
      <w:b/>
      <w:smallCaps/>
      <w:color w:val="C0504D" w:themeColor="accent2"/>
      <w:spacing w:val="10"/>
    </w:rPr>
  </w:style>
  <w:style w:type="character" w:customStyle="1" w:styleId="80">
    <w:name w:val="Заголовок 8 Знак"/>
    <w:basedOn w:val="a0"/>
    <w:link w:val="8"/>
    <w:uiPriority w:val="9"/>
    <w:semiHidden/>
    <w:rsid w:val="00097BCF"/>
    <w:rPr>
      <w:b/>
      <w:i/>
      <w:smallCaps/>
      <w:color w:val="943634" w:themeColor="accent2" w:themeShade="BF"/>
    </w:rPr>
  </w:style>
  <w:style w:type="character" w:customStyle="1" w:styleId="90">
    <w:name w:val="Заголовок 9 Знак"/>
    <w:basedOn w:val="a0"/>
    <w:link w:val="9"/>
    <w:uiPriority w:val="9"/>
    <w:semiHidden/>
    <w:rsid w:val="00097BCF"/>
    <w:rPr>
      <w:b/>
      <w:i/>
      <w:smallCaps/>
      <w:color w:val="622423" w:themeColor="accent2" w:themeShade="7F"/>
    </w:rPr>
  </w:style>
  <w:style w:type="paragraph" w:styleId="af4">
    <w:name w:val="Title"/>
    <w:basedOn w:val="a"/>
    <w:next w:val="a"/>
    <w:link w:val="af5"/>
    <w:uiPriority w:val="10"/>
    <w:qFormat/>
    <w:rsid w:val="00097BCF"/>
    <w:pPr>
      <w:pBdr>
        <w:top w:val="single" w:sz="12" w:space="1" w:color="C0504D" w:themeColor="accent2"/>
      </w:pBdr>
      <w:spacing w:line="240" w:lineRule="auto"/>
      <w:jc w:val="right"/>
    </w:pPr>
    <w:rPr>
      <w:smallCaps/>
      <w:sz w:val="48"/>
      <w:szCs w:val="48"/>
    </w:rPr>
  </w:style>
  <w:style w:type="character" w:customStyle="1" w:styleId="af5">
    <w:name w:val="Название Знак"/>
    <w:basedOn w:val="a0"/>
    <w:link w:val="af4"/>
    <w:uiPriority w:val="10"/>
    <w:rsid w:val="00097BCF"/>
    <w:rPr>
      <w:smallCaps/>
      <w:sz w:val="48"/>
      <w:szCs w:val="48"/>
    </w:rPr>
  </w:style>
  <w:style w:type="paragraph" w:styleId="af6">
    <w:name w:val="Subtitle"/>
    <w:basedOn w:val="a"/>
    <w:next w:val="a"/>
    <w:link w:val="af7"/>
    <w:uiPriority w:val="11"/>
    <w:qFormat/>
    <w:rsid w:val="00097BCF"/>
    <w:pPr>
      <w:spacing w:after="720" w:line="240" w:lineRule="auto"/>
      <w:jc w:val="right"/>
    </w:pPr>
    <w:rPr>
      <w:rFonts w:asciiTheme="majorHAnsi" w:eastAsiaTheme="majorEastAsia" w:hAnsiTheme="majorHAnsi" w:cstheme="majorBidi"/>
      <w:szCs w:val="22"/>
    </w:rPr>
  </w:style>
  <w:style w:type="character" w:customStyle="1" w:styleId="af7">
    <w:name w:val="Подзаголовок Знак"/>
    <w:basedOn w:val="a0"/>
    <w:link w:val="af6"/>
    <w:uiPriority w:val="11"/>
    <w:rsid w:val="00097BCF"/>
    <w:rPr>
      <w:rFonts w:asciiTheme="majorHAnsi" w:eastAsiaTheme="majorEastAsia" w:hAnsiTheme="majorHAnsi" w:cstheme="majorBidi"/>
      <w:szCs w:val="22"/>
    </w:rPr>
  </w:style>
  <w:style w:type="paragraph" w:styleId="26">
    <w:name w:val="Quote"/>
    <w:basedOn w:val="a"/>
    <w:next w:val="a"/>
    <w:link w:val="27"/>
    <w:uiPriority w:val="29"/>
    <w:qFormat/>
    <w:rsid w:val="00097BCF"/>
    <w:rPr>
      <w:i/>
    </w:rPr>
  </w:style>
  <w:style w:type="character" w:customStyle="1" w:styleId="27">
    <w:name w:val="Цитата 2 Знак"/>
    <w:basedOn w:val="a0"/>
    <w:link w:val="26"/>
    <w:uiPriority w:val="29"/>
    <w:rsid w:val="00097BCF"/>
    <w:rPr>
      <w:i/>
    </w:rPr>
  </w:style>
  <w:style w:type="paragraph" w:styleId="af8">
    <w:name w:val="Intense Quote"/>
    <w:basedOn w:val="a"/>
    <w:next w:val="a"/>
    <w:link w:val="af9"/>
    <w:uiPriority w:val="30"/>
    <w:qFormat/>
    <w:rsid w:val="00097B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9">
    <w:name w:val="Выделенная цитата Знак"/>
    <w:basedOn w:val="a0"/>
    <w:link w:val="af8"/>
    <w:uiPriority w:val="30"/>
    <w:rsid w:val="00097BCF"/>
    <w:rPr>
      <w:b/>
      <w:i/>
      <w:color w:val="FFFFFF" w:themeColor="background1"/>
      <w:shd w:val="clear" w:color="auto" w:fill="C0504D" w:themeFill="accent2"/>
    </w:rPr>
  </w:style>
  <w:style w:type="character" w:styleId="afa">
    <w:name w:val="Subtle Emphasis"/>
    <w:uiPriority w:val="19"/>
    <w:qFormat/>
    <w:rsid w:val="00097BCF"/>
    <w:rPr>
      <w:i/>
    </w:rPr>
  </w:style>
  <w:style w:type="character" w:styleId="afb">
    <w:name w:val="Intense Emphasis"/>
    <w:uiPriority w:val="21"/>
    <w:qFormat/>
    <w:rsid w:val="00097BCF"/>
    <w:rPr>
      <w:b/>
      <w:i/>
      <w:color w:val="C0504D" w:themeColor="accent2"/>
      <w:spacing w:val="10"/>
    </w:rPr>
  </w:style>
  <w:style w:type="character" w:styleId="afc">
    <w:name w:val="Subtle Reference"/>
    <w:uiPriority w:val="31"/>
    <w:qFormat/>
    <w:rsid w:val="00097BCF"/>
    <w:rPr>
      <w:b/>
    </w:rPr>
  </w:style>
  <w:style w:type="character" w:styleId="afd">
    <w:name w:val="Intense Reference"/>
    <w:uiPriority w:val="32"/>
    <w:qFormat/>
    <w:rsid w:val="00097BCF"/>
    <w:rPr>
      <w:b/>
      <w:bCs/>
      <w:smallCaps/>
      <w:spacing w:val="5"/>
      <w:sz w:val="22"/>
      <w:szCs w:val="22"/>
      <w:u w:val="single"/>
    </w:rPr>
  </w:style>
  <w:style w:type="character" w:styleId="afe">
    <w:name w:val="Book Title"/>
    <w:uiPriority w:val="33"/>
    <w:qFormat/>
    <w:rsid w:val="00097BCF"/>
    <w:rPr>
      <w:rFonts w:asciiTheme="majorHAnsi" w:eastAsiaTheme="majorEastAsia" w:hAnsiTheme="majorHAnsi" w:cstheme="majorBidi"/>
      <w:i/>
      <w:iCs/>
      <w:sz w:val="20"/>
      <w:szCs w:val="20"/>
    </w:rPr>
  </w:style>
  <w:style w:type="paragraph" w:styleId="aff">
    <w:name w:val="TOC Heading"/>
    <w:basedOn w:val="1"/>
    <w:next w:val="a"/>
    <w:uiPriority w:val="39"/>
    <w:semiHidden/>
    <w:unhideWhenUsed/>
    <w:qFormat/>
    <w:rsid w:val="00097BCF"/>
    <w:pPr>
      <w:outlineLvl w:val="9"/>
    </w:pPr>
  </w:style>
  <w:style w:type="paragraph" w:styleId="aff0">
    <w:name w:val="caption"/>
    <w:basedOn w:val="a"/>
    <w:next w:val="a"/>
    <w:uiPriority w:val="35"/>
    <w:semiHidden/>
    <w:unhideWhenUsed/>
    <w:qFormat/>
    <w:rsid w:val="00097BCF"/>
    <w:rPr>
      <w:b/>
      <w:bCs/>
      <w:caps/>
      <w:sz w:val="16"/>
      <w:szCs w:val="18"/>
    </w:rPr>
  </w:style>
  <w:style w:type="character" w:customStyle="1" w:styleId="a8">
    <w:name w:val="Без интервала Знак"/>
    <w:basedOn w:val="a0"/>
    <w:link w:val="a7"/>
    <w:uiPriority w:val="1"/>
    <w:rsid w:val="00097BCF"/>
  </w:style>
  <w:style w:type="character" w:styleId="aff1">
    <w:name w:val="FollowedHyperlink"/>
    <w:basedOn w:val="a0"/>
    <w:uiPriority w:val="99"/>
    <w:semiHidden/>
    <w:unhideWhenUsed/>
    <w:rsid w:val="005B340A"/>
    <w:rPr>
      <w:color w:val="800080" w:themeColor="followedHyperlink"/>
      <w:u w:val="single"/>
    </w:rPr>
  </w:style>
  <w:style w:type="paragraph" w:customStyle="1" w:styleId="45129B63489C4C1CAA0B533E57CFBC68">
    <w:name w:val="45129B63489C4C1CAA0B533E57CFBC68"/>
    <w:rsid w:val="00710120"/>
    <w:pPr>
      <w:jc w:val="left"/>
    </w:pPr>
    <w:rPr>
      <w:sz w:val="22"/>
      <w:szCs w:val="22"/>
      <w:lang w:val="ru-RU" w:eastAsia="ru-RU" w:bidi="ar-SA"/>
    </w:rPr>
  </w:style>
  <w:style w:type="numbering" w:customStyle="1" w:styleId="15">
    <w:name w:val="Нет списка1"/>
    <w:next w:val="a2"/>
    <w:uiPriority w:val="99"/>
    <w:semiHidden/>
    <w:unhideWhenUsed/>
    <w:rsid w:val="00BF46D9"/>
  </w:style>
  <w:style w:type="table" w:customStyle="1" w:styleId="17">
    <w:name w:val="Сетка таблицы1"/>
    <w:basedOn w:val="a1"/>
    <w:next w:val="a9"/>
    <w:uiPriority w:val="59"/>
    <w:rsid w:val="00BF46D9"/>
    <w:pPr>
      <w:spacing w:after="0" w:line="240" w:lineRule="auto"/>
      <w:jc w:val="left"/>
    </w:pPr>
    <w:rPr>
      <w:rFonts w:eastAsia="Calibri"/>
      <w:sz w:val="22"/>
      <w:szCs w:val="22"/>
      <w:lang w:val="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BF46D9"/>
    <w:pPr>
      <w:widowControl w:val="0"/>
      <w:autoSpaceDE w:val="0"/>
      <w:autoSpaceDN w:val="0"/>
      <w:adjustRightInd w:val="0"/>
      <w:spacing w:after="0" w:line="317" w:lineRule="exact"/>
      <w:ind w:firstLine="713"/>
      <w:jc w:val="left"/>
    </w:pPr>
    <w:rPr>
      <w:rFonts w:ascii="Times New Roman" w:hAnsi="Times New Roman" w:cs="Times New Roman"/>
      <w:sz w:val="24"/>
      <w:szCs w:val="24"/>
      <w:lang w:val="ru-RU" w:eastAsia="ru-RU" w:bidi="ar-SA"/>
    </w:rPr>
  </w:style>
  <w:style w:type="character" w:customStyle="1" w:styleId="FontStyle121">
    <w:name w:val="Font Style121"/>
    <w:basedOn w:val="a0"/>
    <w:uiPriority w:val="99"/>
    <w:rsid w:val="00BF46D9"/>
    <w:rPr>
      <w:rFonts w:ascii="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656B"/>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9645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36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6A00"/>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unhideWhenUsed/>
    <w:rsid w:val="00226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6A00"/>
  </w:style>
  <w:style w:type="paragraph" w:styleId="a4">
    <w:name w:val="List Paragraph"/>
    <w:basedOn w:val="a"/>
    <w:uiPriority w:val="34"/>
    <w:qFormat/>
    <w:rsid w:val="001B3325"/>
    <w:pPr>
      <w:ind w:left="720"/>
      <w:contextualSpacing/>
    </w:pPr>
  </w:style>
  <w:style w:type="character" w:customStyle="1" w:styleId="FontStyle18">
    <w:name w:val="Font Style18"/>
    <w:basedOn w:val="a0"/>
    <w:uiPriority w:val="99"/>
    <w:rsid w:val="006C1039"/>
    <w:rPr>
      <w:rFonts w:ascii="Times New Roman" w:hAnsi="Times New Roman" w:cs="Times New Roman" w:hint="default"/>
      <w:sz w:val="28"/>
      <w:szCs w:val="28"/>
    </w:rPr>
  </w:style>
  <w:style w:type="character" w:styleId="a5">
    <w:name w:val="Hyperlink"/>
    <w:basedOn w:val="a0"/>
    <w:uiPriority w:val="99"/>
    <w:unhideWhenUsed/>
    <w:rsid w:val="00130068"/>
    <w:rPr>
      <w:color w:val="0000FF" w:themeColor="hyperlink"/>
      <w:u w:val="single"/>
    </w:rPr>
  </w:style>
  <w:style w:type="paragraph" w:styleId="31">
    <w:name w:val="Body Text Indent 3"/>
    <w:aliases w:val="дисер"/>
    <w:basedOn w:val="a"/>
    <w:link w:val="32"/>
    <w:rsid w:val="009C7EA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aliases w:val="дисер Знак"/>
    <w:basedOn w:val="a0"/>
    <w:link w:val="31"/>
    <w:rsid w:val="009C7EA5"/>
    <w:rPr>
      <w:rFonts w:ascii="Times New Roman" w:eastAsia="Times New Roman" w:hAnsi="Times New Roman" w:cs="Times New Roman"/>
      <w:sz w:val="16"/>
      <w:szCs w:val="16"/>
      <w:lang w:eastAsia="ru-RU"/>
    </w:rPr>
  </w:style>
  <w:style w:type="paragraph" w:styleId="21">
    <w:name w:val="Body Text Indent 2"/>
    <w:basedOn w:val="a"/>
    <w:link w:val="22"/>
    <w:rsid w:val="009C7EA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9C7EA5"/>
    <w:rPr>
      <w:rFonts w:ascii="Times New Roman" w:eastAsia="Times New Roman" w:hAnsi="Times New Roman" w:cs="Times New Roman"/>
      <w:sz w:val="20"/>
      <w:szCs w:val="20"/>
      <w:lang w:eastAsia="ru-RU"/>
    </w:rPr>
  </w:style>
  <w:style w:type="paragraph" w:customStyle="1" w:styleId="basictext">
    <w:name w:val="basic_text"/>
    <w:basedOn w:val="a"/>
    <w:rsid w:val="009C7EA5"/>
    <w:pPr>
      <w:spacing w:after="100" w:afterAutospacing="1" w:line="240" w:lineRule="auto"/>
      <w:ind w:right="75" w:firstLine="567"/>
      <w:jc w:val="both"/>
    </w:pPr>
    <w:rPr>
      <w:rFonts w:ascii="Arial" w:eastAsia="Times New Roman" w:hAnsi="Arial" w:cs="Arial"/>
      <w:color w:val="003366"/>
      <w:sz w:val="20"/>
      <w:szCs w:val="20"/>
      <w:lang w:eastAsia="ru-RU"/>
    </w:rPr>
  </w:style>
  <w:style w:type="character" w:styleId="a6">
    <w:name w:val="Emphasis"/>
    <w:basedOn w:val="a0"/>
    <w:uiPriority w:val="20"/>
    <w:qFormat/>
    <w:rsid w:val="0009541B"/>
    <w:rPr>
      <w:i/>
      <w:iCs/>
    </w:rPr>
  </w:style>
  <w:style w:type="paragraph" w:customStyle="1" w:styleId="Style5">
    <w:name w:val="Style5"/>
    <w:basedOn w:val="a"/>
    <w:uiPriority w:val="99"/>
    <w:rsid w:val="00832FD2"/>
    <w:pPr>
      <w:widowControl w:val="0"/>
      <w:autoSpaceDE w:val="0"/>
      <w:autoSpaceDN w:val="0"/>
      <w:adjustRightInd w:val="0"/>
      <w:spacing w:after="0" w:line="325" w:lineRule="exact"/>
      <w:ind w:firstLine="705"/>
      <w:jc w:val="both"/>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rsid w:val="00EC656B"/>
    <w:rPr>
      <w:rFonts w:ascii="Times New Roman" w:eastAsia="Times New Roman" w:hAnsi="Times New Roman" w:cs="Times New Roman"/>
      <w:sz w:val="28"/>
      <w:szCs w:val="20"/>
      <w:lang w:eastAsia="ru-RU"/>
    </w:rPr>
  </w:style>
  <w:style w:type="character" w:customStyle="1" w:styleId="FontStyle23">
    <w:name w:val="Font Style23"/>
    <w:basedOn w:val="a0"/>
    <w:uiPriority w:val="99"/>
    <w:rsid w:val="00EC656B"/>
    <w:rPr>
      <w:rFonts w:ascii="Times New Roman" w:hAnsi="Times New Roman" w:cs="Times New Roman" w:hint="default"/>
      <w:b/>
      <w:bCs/>
      <w:sz w:val="26"/>
      <w:szCs w:val="26"/>
    </w:rPr>
  </w:style>
  <w:style w:type="character" w:customStyle="1" w:styleId="FontStyle24">
    <w:name w:val="Font Style24"/>
    <w:basedOn w:val="a0"/>
    <w:uiPriority w:val="99"/>
    <w:rsid w:val="00EC656B"/>
    <w:rPr>
      <w:rFonts w:ascii="Times New Roman" w:hAnsi="Times New Roman" w:cs="Times New Roman" w:hint="default"/>
      <w:sz w:val="26"/>
      <w:szCs w:val="26"/>
    </w:rPr>
  </w:style>
  <w:style w:type="paragraph" w:customStyle="1" w:styleId="Style10">
    <w:name w:val="Style10"/>
    <w:basedOn w:val="a"/>
    <w:uiPriority w:val="99"/>
    <w:rsid w:val="00EC656B"/>
    <w:pPr>
      <w:widowControl w:val="0"/>
      <w:autoSpaceDE w:val="0"/>
      <w:autoSpaceDN w:val="0"/>
      <w:adjustRightInd w:val="0"/>
      <w:spacing w:after="0" w:line="317" w:lineRule="exact"/>
      <w:ind w:firstLine="698"/>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EC656B"/>
    <w:rPr>
      <w:rFonts w:ascii="Times New Roman" w:hAnsi="Times New Roman" w:cs="Times New Roman" w:hint="default"/>
      <w:sz w:val="24"/>
      <w:szCs w:val="24"/>
    </w:rPr>
  </w:style>
  <w:style w:type="paragraph" w:customStyle="1" w:styleId="Style4">
    <w:name w:val="Style4"/>
    <w:basedOn w:val="a"/>
    <w:uiPriority w:val="99"/>
    <w:rsid w:val="00372260"/>
    <w:pPr>
      <w:widowControl w:val="0"/>
      <w:autoSpaceDE w:val="0"/>
      <w:autoSpaceDN w:val="0"/>
      <w:adjustRightInd w:val="0"/>
      <w:spacing w:after="0" w:line="317" w:lineRule="exact"/>
      <w:jc w:val="center"/>
    </w:pPr>
    <w:rPr>
      <w:rFonts w:ascii="Times New Roman" w:eastAsiaTheme="minorEastAsia" w:hAnsi="Times New Roman" w:cs="Times New Roman"/>
      <w:sz w:val="24"/>
      <w:szCs w:val="24"/>
      <w:lang w:eastAsia="ru-RU"/>
    </w:rPr>
  </w:style>
  <w:style w:type="character" w:customStyle="1" w:styleId="FontStyle162">
    <w:name w:val="Font Style162"/>
    <w:basedOn w:val="a0"/>
    <w:uiPriority w:val="99"/>
    <w:rsid w:val="00372260"/>
    <w:rPr>
      <w:rFonts w:ascii="Times New Roman" w:hAnsi="Times New Roman" w:cs="Times New Roman"/>
      <w:b/>
      <w:bCs/>
      <w:sz w:val="26"/>
      <w:szCs w:val="26"/>
    </w:rPr>
  </w:style>
  <w:style w:type="paragraph" w:customStyle="1" w:styleId="formattext">
    <w:name w:val="formattext"/>
    <w:basedOn w:val="a"/>
    <w:rsid w:val="006A2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E31366"/>
    <w:pPr>
      <w:spacing w:after="0" w:line="240" w:lineRule="auto"/>
    </w:pPr>
    <w:rPr>
      <w:rFonts w:ascii="Times New Roman" w:eastAsia="Times New Roman" w:hAnsi="Times New Roman" w:cs="Times New Roman"/>
      <w:sz w:val="24"/>
      <w:szCs w:val="24"/>
      <w:lang w:eastAsia="ru-RU"/>
    </w:rPr>
  </w:style>
  <w:style w:type="character" w:customStyle="1" w:styleId="13">
    <w:name w:val="Основной текст + 13"/>
    <w:aliases w:val="5 pt,Полужирный"/>
    <w:rsid w:val="00E31366"/>
    <w:rPr>
      <w:rFonts w:ascii="Constantia" w:hAnsi="Constantia"/>
      <w:color w:val="000000"/>
      <w:spacing w:val="0"/>
      <w:w w:val="100"/>
      <w:position w:val="0"/>
      <w:sz w:val="13"/>
      <w:shd w:val="clear" w:color="auto" w:fill="FFFFFF"/>
    </w:rPr>
  </w:style>
  <w:style w:type="table" w:styleId="a9">
    <w:name w:val="Table Grid"/>
    <w:basedOn w:val="a1"/>
    <w:uiPriority w:val="59"/>
    <w:rsid w:val="00E31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4D4797"/>
    <w:pPr>
      <w:spacing w:after="120"/>
    </w:pPr>
  </w:style>
  <w:style w:type="character" w:customStyle="1" w:styleId="ab">
    <w:name w:val="Основной текст Знак"/>
    <w:basedOn w:val="a0"/>
    <w:link w:val="aa"/>
    <w:uiPriority w:val="99"/>
    <w:rsid w:val="004D4797"/>
  </w:style>
  <w:style w:type="paragraph" w:styleId="23">
    <w:name w:val="Body Text 2"/>
    <w:basedOn w:val="a"/>
    <w:link w:val="24"/>
    <w:uiPriority w:val="99"/>
    <w:semiHidden/>
    <w:unhideWhenUsed/>
    <w:rsid w:val="004D4797"/>
    <w:pPr>
      <w:spacing w:after="120" w:line="480" w:lineRule="auto"/>
    </w:pPr>
  </w:style>
  <w:style w:type="character" w:customStyle="1" w:styleId="24">
    <w:name w:val="Основной текст 2 Знак"/>
    <w:basedOn w:val="a0"/>
    <w:link w:val="23"/>
    <w:uiPriority w:val="99"/>
    <w:semiHidden/>
    <w:rsid w:val="004D4797"/>
  </w:style>
  <w:style w:type="paragraph" w:customStyle="1" w:styleId="Standard">
    <w:name w:val="Standard"/>
    <w:rsid w:val="004D4797"/>
    <w:pPr>
      <w:widowControl w:val="0"/>
      <w:suppressAutoHyphens/>
      <w:autoSpaceDN w:val="0"/>
      <w:spacing w:after="0" w:line="240" w:lineRule="auto"/>
      <w:textAlignment w:val="baseline"/>
    </w:pPr>
    <w:rPr>
      <w:rFonts w:ascii="Liberation Serif" w:eastAsia="Nimbus Sans L" w:hAnsi="Liberation Serif" w:cs="Lohit Hindi"/>
      <w:kern w:val="3"/>
      <w:sz w:val="24"/>
      <w:szCs w:val="24"/>
      <w:lang w:eastAsia="zh-CN" w:bidi="hi-IN"/>
    </w:rPr>
  </w:style>
  <w:style w:type="paragraph" w:customStyle="1" w:styleId="Default">
    <w:name w:val="Default"/>
    <w:rsid w:val="004D47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3">
    <w:name w:val="Основной текст3"/>
    <w:basedOn w:val="a"/>
    <w:rsid w:val="004D4797"/>
    <w:pPr>
      <w:shd w:val="clear" w:color="auto" w:fill="FFFFFF"/>
      <w:spacing w:before="240" w:after="0" w:line="322" w:lineRule="exact"/>
      <w:jc w:val="both"/>
    </w:pPr>
    <w:rPr>
      <w:rFonts w:ascii="Times New Roman" w:eastAsia="Times New Roman" w:hAnsi="Times New Roman" w:cs="Times New Roman"/>
      <w:sz w:val="25"/>
      <w:szCs w:val="25"/>
    </w:rPr>
  </w:style>
  <w:style w:type="character" w:customStyle="1" w:styleId="25">
    <w:name w:val="Основной текст2"/>
    <w:rsid w:val="004D4797"/>
  </w:style>
  <w:style w:type="character" w:styleId="ac">
    <w:name w:val="Strong"/>
    <w:uiPriority w:val="22"/>
    <w:qFormat/>
    <w:rsid w:val="004D4797"/>
    <w:rPr>
      <w:b/>
      <w:bCs/>
    </w:rPr>
  </w:style>
  <w:style w:type="character" w:customStyle="1" w:styleId="34">
    <w:name w:val="Основной текст (3)"/>
    <w:rsid w:val="004D4797"/>
    <w:rPr>
      <w:rFonts w:ascii="Times New Roman" w:eastAsia="Times New Roman" w:hAnsi="Times New Roman" w:cs="Times New Roman"/>
      <w:b w:val="0"/>
      <w:bCs w:val="0"/>
      <w:i w:val="0"/>
      <w:iCs w:val="0"/>
      <w:smallCaps w:val="0"/>
      <w:strike w:val="0"/>
      <w:spacing w:val="0"/>
      <w:sz w:val="31"/>
      <w:szCs w:val="31"/>
    </w:rPr>
  </w:style>
  <w:style w:type="character" w:customStyle="1" w:styleId="61">
    <w:name w:val="Основной текст6"/>
    <w:rsid w:val="004D4797"/>
    <w:rPr>
      <w:rFonts w:ascii="Times New Roman" w:eastAsia="Times New Roman" w:hAnsi="Times New Roman" w:cs="Times New Roman"/>
      <w:sz w:val="26"/>
      <w:szCs w:val="26"/>
      <w:shd w:val="clear" w:color="auto" w:fill="FFFFFF"/>
    </w:rPr>
  </w:style>
  <w:style w:type="paragraph" w:customStyle="1" w:styleId="16">
    <w:name w:val="Основной текст16"/>
    <w:basedOn w:val="a"/>
    <w:rsid w:val="004D4797"/>
    <w:pPr>
      <w:shd w:val="clear" w:color="auto" w:fill="FFFFFF"/>
      <w:spacing w:after="0" w:line="307" w:lineRule="exact"/>
      <w:jc w:val="both"/>
    </w:pPr>
    <w:rPr>
      <w:rFonts w:ascii="Times New Roman" w:eastAsia="Times New Roman" w:hAnsi="Times New Roman" w:cs="Times New Roman"/>
      <w:sz w:val="26"/>
      <w:szCs w:val="26"/>
    </w:rPr>
  </w:style>
  <w:style w:type="character" w:customStyle="1" w:styleId="ad">
    <w:name w:val="Основной текст_"/>
    <w:basedOn w:val="a0"/>
    <w:link w:val="11"/>
    <w:rsid w:val="00151AA7"/>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4"/>
    <w:rsid w:val="00151AA7"/>
    <w:rPr>
      <w:rFonts w:ascii="Times New Roman" w:eastAsia="Times New Roman" w:hAnsi="Times New Roman" w:cs="Times New Roman"/>
      <w:sz w:val="31"/>
      <w:szCs w:val="31"/>
      <w:shd w:val="clear" w:color="auto" w:fill="FFFFFF"/>
    </w:rPr>
  </w:style>
  <w:style w:type="paragraph" w:customStyle="1" w:styleId="11">
    <w:name w:val="Основной текст1"/>
    <w:basedOn w:val="a"/>
    <w:link w:val="ad"/>
    <w:rsid w:val="00151AA7"/>
    <w:pPr>
      <w:shd w:val="clear" w:color="auto" w:fill="FFFFFF"/>
      <w:spacing w:after="0" w:line="0" w:lineRule="atLeast"/>
    </w:pPr>
    <w:rPr>
      <w:rFonts w:ascii="Times New Roman" w:eastAsia="Times New Roman" w:hAnsi="Times New Roman" w:cs="Times New Roman"/>
      <w:sz w:val="27"/>
      <w:szCs w:val="27"/>
    </w:rPr>
  </w:style>
  <w:style w:type="paragraph" w:customStyle="1" w:styleId="14">
    <w:name w:val="Заголовок №1"/>
    <w:basedOn w:val="a"/>
    <w:link w:val="12"/>
    <w:rsid w:val="00151AA7"/>
    <w:pPr>
      <w:shd w:val="clear" w:color="auto" w:fill="FFFFFF"/>
      <w:spacing w:after="120" w:line="422" w:lineRule="exact"/>
      <w:jc w:val="center"/>
      <w:outlineLvl w:val="0"/>
    </w:pPr>
    <w:rPr>
      <w:rFonts w:ascii="Times New Roman" w:eastAsia="Times New Roman" w:hAnsi="Times New Roman" w:cs="Times New Roman"/>
      <w:sz w:val="31"/>
      <w:szCs w:val="31"/>
    </w:rPr>
  </w:style>
  <w:style w:type="paragraph" w:customStyle="1" w:styleId="ConsPlusTitle">
    <w:name w:val="ConsPlusTitle"/>
    <w:uiPriority w:val="99"/>
    <w:rsid w:val="00D47082"/>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1pt">
    <w:name w:val="Основной текст + Интервал -1 pt"/>
    <w:basedOn w:val="ad"/>
    <w:rsid w:val="00D47082"/>
    <w:rPr>
      <w:rFonts w:ascii="Times New Roman" w:eastAsia="Times New Roman" w:hAnsi="Times New Roman" w:cs="Times New Roman"/>
      <w:color w:val="000000"/>
      <w:spacing w:val="-23"/>
      <w:w w:val="100"/>
      <w:position w:val="0"/>
      <w:sz w:val="25"/>
      <w:szCs w:val="25"/>
      <w:shd w:val="clear" w:color="auto" w:fill="FFFFFF"/>
      <w:lang w:val="ru-RU"/>
    </w:rPr>
  </w:style>
  <w:style w:type="paragraph" w:styleId="ae">
    <w:name w:val="header"/>
    <w:basedOn w:val="a"/>
    <w:link w:val="af"/>
    <w:uiPriority w:val="99"/>
    <w:unhideWhenUsed/>
    <w:rsid w:val="00134B1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34B1C"/>
  </w:style>
  <w:style w:type="paragraph" w:styleId="af0">
    <w:name w:val="footer"/>
    <w:basedOn w:val="a"/>
    <w:link w:val="af1"/>
    <w:uiPriority w:val="99"/>
    <w:unhideWhenUsed/>
    <w:rsid w:val="00134B1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34B1C"/>
  </w:style>
  <w:style w:type="paragraph" w:customStyle="1" w:styleId="3TimesNewRoman">
    <w:name w:val="Заголовок 3 + Times New Roman"/>
    <w:aliases w:val="12 pt,полужирный,Авто,подчеркивание,по шир..."/>
    <w:basedOn w:val="3"/>
    <w:rsid w:val="00C03613"/>
    <w:pPr>
      <w:keepNext w:val="0"/>
      <w:keepLines w:val="0"/>
      <w:snapToGrid w:val="0"/>
      <w:spacing w:before="0" w:line="240" w:lineRule="auto"/>
      <w:ind w:firstLine="720"/>
      <w:jc w:val="both"/>
    </w:pPr>
    <w:rPr>
      <w:rFonts w:ascii="Times New Roman" w:eastAsia="Times New Roman" w:hAnsi="Times New Roman" w:cs="Times New Roman"/>
      <w:color w:val="auto"/>
      <w:sz w:val="24"/>
      <w:szCs w:val="20"/>
      <w:u w:val="single"/>
      <w:lang w:eastAsia="ru-RU"/>
    </w:rPr>
  </w:style>
  <w:style w:type="character" w:customStyle="1" w:styleId="30">
    <w:name w:val="Заголовок 3 Знак"/>
    <w:basedOn w:val="a0"/>
    <w:link w:val="3"/>
    <w:uiPriority w:val="9"/>
    <w:semiHidden/>
    <w:rsid w:val="00C03613"/>
    <w:rPr>
      <w:rFonts w:asciiTheme="majorHAnsi" w:eastAsiaTheme="majorEastAsia" w:hAnsiTheme="majorHAnsi" w:cstheme="majorBidi"/>
      <w:b/>
      <w:bCs/>
      <w:color w:val="4F81BD" w:themeColor="accent1"/>
    </w:rPr>
  </w:style>
  <w:style w:type="paragraph" w:customStyle="1" w:styleId="Char">
    <w:name w:val="Char"/>
    <w:basedOn w:val="a"/>
    <w:rsid w:val="00013D98"/>
    <w:pPr>
      <w:spacing w:after="160" w:line="240" w:lineRule="exact"/>
    </w:pPr>
    <w:rPr>
      <w:rFonts w:ascii="Verdana" w:eastAsia="Times New Roman" w:hAnsi="Verdana" w:cs="Times New Roman"/>
      <w:sz w:val="20"/>
      <w:szCs w:val="20"/>
      <w:lang w:val="en-US"/>
    </w:rPr>
  </w:style>
  <w:style w:type="character" w:customStyle="1" w:styleId="20">
    <w:name w:val="Заголовок 2 Знак"/>
    <w:basedOn w:val="a0"/>
    <w:link w:val="2"/>
    <w:uiPriority w:val="9"/>
    <w:semiHidden/>
    <w:rsid w:val="00964504"/>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semiHidden/>
    <w:unhideWhenUsed/>
    <w:rsid w:val="00D24EC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24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963220">
      <w:bodyDiv w:val="1"/>
      <w:marLeft w:val="0"/>
      <w:marRight w:val="0"/>
      <w:marTop w:val="0"/>
      <w:marBottom w:val="0"/>
      <w:divBdr>
        <w:top w:val="none" w:sz="0" w:space="0" w:color="auto"/>
        <w:left w:val="none" w:sz="0" w:space="0" w:color="auto"/>
        <w:bottom w:val="none" w:sz="0" w:space="0" w:color="auto"/>
        <w:right w:val="none" w:sz="0" w:space="0" w:color="auto"/>
      </w:divBdr>
    </w:div>
    <w:div w:id="2024548622">
      <w:bodyDiv w:val="1"/>
      <w:marLeft w:val="0"/>
      <w:marRight w:val="0"/>
      <w:marTop w:val="0"/>
      <w:marBottom w:val="0"/>
      <w:divBdr>
        <w:top w:val="none" w:sz="0" w:space="0" w:color="auto"/>
        <w:left w:val="none" w:sz="0" w:space="0" w:color="auto"/>
        <w:bottom w:val="none" w:sz="0" w:space="0" w:color="auto"/>
        <w:right w:val="none" w:sz="0" w:space="0" w:color="auto"/>
      </w:divBdr>
    </w:div>
    <w:div w:id="20671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onomyrso.ru/orv-expertiza-npa" TargetMode="External"/><Relationship Id="rId18" Type="http://schemas.openxmlformats.org/officeDocument/2006/relationships/hyperlink" Target="http://www.economyrso.ru/economic-policy/standart-razvitiya-konkurencii.html" TargetMode="External"/><Relationship Id="rId26" Type="http://schemas.openxmlformats.org/officeDocument/2006/relationships/chart" Target="charts/chart4.xml"/><Relationship Id="rId39" Type="http://schemas.openxmlformats.org/officeDocument/2006/relationships/chart" Target="charts/chart17.xml"/><Relationship Id="rId21" Type="http://schemas.openxmlformats.org/officeDocument/2006/relationships/hyperlink" Target="http://www.economyrso.ru/economic-policy/standart-razvitiya-konkurencii.html" TargetMode="External"/><Relationship Id="rId34" Type="http://schemas.openxmlformats.org/officeDocument/2006/relationships/chart" Target="charts/chart12.xml"/><Relationship Id="rId42" Type="http://schemas.openxmlformats.org/officeDocument/2006/relationships/chart" Target="charts/chart20.xml"/><Relationship Id="rId47" Type="http://schemas.openxmlformats.org/officeDocument/2006/relationships/chart" Target="charts/chart25.xml"/><Relationship Id="rId50" Type="http://schemas.openxmlformats.org/officeDocument/2006/relationships/chart" Target="charts/chart28.xml"/><Relationship Id="rId55" Type="http://schemas.openxmlformats.org/officeDocument/2006/relationships/hyperlink" Target="http://amsiraf.ru/standart-razvitiya-konkurency/" TargetMode="External"/><Relationship Id="rId63" Type="http://schemas.openxmlformats.org/officeDocument/2006/relationships/chart" Target="charts/chart32.xml"/><Relationship Id="rId68" Type="http://schemas.openxmlformats.org/officeDocument/2006/relationships/hyperlink" Target="http://www.economyrso.ru/economic-policy/standart-razvitiya-konkurencii.html" TargetMode="External"/><Relationship Id="rId76" Type="http://schemas.openxmlformats.org/officeDocument/2006/relationships/hyperlink" Target="http://www.torgi.gov.ru" TargetMode="External"/><Relationship Id="rId7" Type="http://schemas.openxmlformats.org/officeDocument/2006/relationships/footnotes" Target="footnotes.xml"/><Relationship Id="rId71" Type="http://schemas.openxmlformats.org/officeDocument/2006/relationships/hyperlink" Target="http://www.rstalania.ru" TargetMode="External"/><Relationship Id="rId2" Type="http://schemas.openxmlformats.org/officeDocument/2006/relationships/numbering" Target="numbering.xml"/><Relationship Id="rId16" Type="http://schemas.openxmlformats.org/officeDocument/2006/relationships/hyperlink" Target="http://www.economyrso.ru/economic-policy/standart-razvitiya-konkurencii.html" TargetMode="External"/><Relationship Id="rId29" Type="http://schemas.openxmlformats.org/officeDocument/2006/relationships/chart" Target="charts/chart7.xml"/><Relationship Id="rId11" Type="http://schemas.openxmlformats.org/officeDocument/2006/relationships/hyperlink" Target="http://www.minimu15.ru" TargetMode="Externa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chart" Target="charts/chart23.xml"/><Relationship Id="rId53" Type="http://schemas.openxmlformats.org/officeDocument/2006/relationships/hyperlink" Target="http://ardon15.ru/index.php/ekon/101-standart-razvitiya-konkurentsii" TargetMode="External"/><Relationship Id="rId58" Type="http://schemas.openxmlformats.org/officeDocument/2006/relationships/hyperlink" Target="https://pravober.ru/standart-razvitiya-konkurentsii" TargetMode="External"/><Relationship Id="rId66" Type="http://schemas.openxmlformats.org/officeDocument/2006/relationships/hyperlink" Target="http://www.economyrso.ru/economic-policy/standart-razvitiya-konkurencii.html" TargetMode="External"/><Relationship Id="rId74" Type="http://schemas.openxmlformats.org/officeDocument/2006/relationships/hyperlink" Target="http://www.torgi.gov.ru" TargetMode="External"/><Relationship Id="rId79" Type="http://schemas.openxmlformats.org/officeDocument/2006/relationships/hyperlink" Target="http://www.rstalania.ru" TargetMode="External"/><Relationship Id="rId5" Type="http://schemas.openxmlformats.org/officeDocument/2006/relationships/settings" Target="settings.xml"/><Relationship Id="rId61" Type="http://schemas.openxmlformats.org/officeDocument/2006/relationships/chart" Target="charts/chart30.xml"/><Relationship Id="rId82"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rso-a.ru" TargetMode="External"/><Relationship Id="rId31" Type="http://schemas.openxmlformats.org/officeDocument/2006/relationships/chart" Target="charts/chart9.xml"/><Relationship Id="rId44" Type="http://schemas.openxmlformats.org/officeDocument/2006/relationships/chart" Target="charts/chart22.xml"/><Relationship Id="rId52" Type="http://schemas.openxmlformats.org/officeDocument/2006/relationships/hyperlink" Target="http://www.economyrso.ru" TargetMode="External"/><Relationship Id="rId60" Type="http://schemas.openxmlformats.org/officeDocument/2006/relationships/hyperlink" Target="http://vladikavkaz-osetia.ru/ams/ekonomika-goroda/" TargetMode="External"/><Relationship Id="rId65" Type="http://schemas.openxmlformats.org/officeDocument/2006/relationships/hyperlink" Target="http://www.economyrso.ru" TargetMode="External"/><Relationship Id="rId73" Type="http://schemas.openxmlformats.org/officeDocument/2006/relationships/footer" Target="footer1.xml"/><Relationship Id="rId78" Type="http://schemas.openxmlformats.org/officeDocument/2006/relationships/hyperlink" Target="http://www.rstalania.ru" TargetMode="External"/><Relationship Id="rId8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conomyrso.ru" TargetMode="External"/><Relationship Id="rId22" Type="http://schemas.openxmlformats.org/officeDocument/2006/relationships/hyperlink" Target="http://www.economyrso.ru"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 Id="rId43" Type="http://schemas.openxmlformats.org/officeDocument/2006/relationships/chart" Target="charts/chart21.xml"/><Relationship Id="rId48" Type="http://schemas.openxmlformats.org/officeDocument/2006/relationships/chart" Target="charts/chart26.xml"/><Relationship Id="rId56" Type="http://schemas.openxmlformats.org/officeDocument/2006/relationships/hyperlink" Target="http://kirovski-raion.ru/index.php?option=com_content&amp;view=article&amp;id=734:2016-09-14-06-07-29&amp;catid=39:2015-08-21-06-11-48&amp;Itemid=151" TargetMode="External"/><Relationship Id="rId64" Type="http://schemas.openxmlformats.org/officeDocument/2006/relationships/chart" Target="charts/chart33.xml"/><Relationship Id="rId69" Type="http://schemas.openxmlformats.org/officeDocument/2006/relationships/hyperlink" Target="http://www.economyrso.ru/economic-policy/standart-razvitiya-konkurencii.html" TargetMode="External"/><Relationship Id="rId77" Type="http://schemas.openxmlformats.org/officeDocument/2006/relationships/hyperlink" Target="http://www.minimu15.ru" TargetMode="External"/><Relationship Id="rId8" Type="http://schemas.openxmlformats.org/officeDocument/2006/relationships/endnotes" Target="endnotes.xml"/><Relationship Id="rId51" Type="http://schemas.openxmlformats.org/officeDocument/2006/relationships/chart" Target="charts/chart29.xml"/><Relationship Id="rId72" Type="http://schemas.openxmlformats.org/officeDocument/2006/relationships/header" Target="header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orv.gov.ru/Regions" TargetMode="External"/><Relationship Id="rId17" Type="http://schemas.openxmlformats.org/officeDocument/2006/relationships/hyperlink" Target="http://www.economyrso.ru/economic-policy/standart-razvitiya-konkurencii.html"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chart" Target="charts/chart24.xml"/><Relationship Id="rId59" Type="http://schemas.openxmlformats.org/officeDocument/2006/relationships/hyperlink" Target="http://prigams.ru/standart_raz_kon.html" TargetMode="External"/><Relationship Id="rId67" Type="http://schemas.openxmlformats.org/officeDocument/2006/relationships/hyperlink" Target="http://www.economyrso.ru/economic-policy/standart-razvitiya-konkurencii.html" TargetMode="External"/><Relationship Id="rId20" Type="http://schemas.openxmlformats.org/officeDocument/2006/relationships/hyperlink" Target="http://www.economyrso.ru" TargetMode="External"/><Relationship Id="rId41" Type="http://schemas.openxmlformats.org/officeDocument/2006/relationships/chart" Target="charts/chart19.xml"/><Relationship Id="rId54" Type="http://schemas.openxmlformats.org/officeDocument/2006/relationships/hyperlink" Target="http://&#1072;&#1083;&#1072;&#1075;-&#1080;&#1088;.&#1088;&#1092;/index.php?option=com_content&amp;view=category&amp;id=778&amp;Itemid=1269" TargetMode="External"/><Relationship Id="rId62" Type="http://schemas.openxmlformats.org/officeDocument/2006/relationships/chart" Target="charts/chart31.xml"/><Relationship Id="rId70" Type="http://schemas.openxmlformats.org/officeDocument/2006/relationships/hyperlink" Target="http://www.economyrso.ru/economic-policy/standart-razvitiya-konkurencii.html" TargetMode="External"/><Relationship Id="rId75" Type="http://schemas.openxmlformats.org/officeDocument/2006/relationships/hyperlink" Target="http://www.minimu15.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conomyrso.ru/economic-policy/standart-razvitiya-konkurencii.htm"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49" Type="http://schemas.openxmlformats.org/officeDocument/2006/relationships/chart" Target="charts/chart27.xml"/><Relationship Id="rId57" Type="http://schemas.openxmlformats.org/officeDocument/2006/relationships/hyperlink" Target="http://admmozdok.ru/standart-razvitiya-i-npa.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3.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4.xml"/></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Excel3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761638961172433"/>
          <c:y val="9.7779444236137145E-2"/>
          <c:w val="0.30175386902682277"/>
          <c:h val="0.78550067826548109"/>
        </c:manualLayout>
      </c:layout>
      <c:pieChart>
        <c:varyColors val="1"/>
        <c:ser>
          <c:idx val="0"/>
          <c:order val="0"/>
          <c:tx>
            <c:strRef>
              <c:f>Лист1!$B$1</c:f>
              <c:strCache>
                <c:ptCount val="1"/>
                <c:pt idx="0">
                  <c:v>Столбец1</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Лист1!$A$2:$A$5</c:f>
              <c:strCache>
                <c:ptCount val="4"/>
                <c:pt idx="0">
                  <c:v>Менее 1 года</c:v>
                </c:pt>
                <c:pt idx="1">
                  <c:v>От 1 года до 5 лет</c:v>
                </c:pt>
                <c:pt idx="2">
                  <c:v>Более 5 лет</c:v>
                </c:pt>
                <c:pt idx="3">
                  <c:v>Затрудняюсь ответить</c:v>
                </c:pt>
              </c:strCache>
            </c:strRef>
          </c:cat>
          <c:val>
            <c:numRef>
              <c:f>Лист1!$B$2:$B$5</c:f>
              <c:numCache>
                <c:formatCode>General</c:formatCode>
                <c:ptCount val="4"/>
                <c:pt idx="0">
                  <c:v>27</c:v>
                </c:pt>
                <c:pt idx="1">
                  <c:v>52</c:v>
                </c:pt>
                <c:pt idx="2">
                  <c:v>91</c:v>
                </c:pt>
                <c:pt idx="3">
                  <c:v>5</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3738029937269083"/>
          <c:y val="0.28686176132745311"/>
          <c:w val="0.33636646226967432"/>
          <c:h val="0.3012215921601642"/>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1595849129969844"/>
          <c:y val="0.10591387281755017"/>
          <c:w val="0.40968649752114356"/>
          <c:h val="0.72033791117226198"/>
        </c:manualLayout>
      </c:layout>
      <c:pieChart>
        <c:varyColors val="1"/>
        <c:ser>
          <c:idx val="0"/>
          <c:order val="0"/>
          <c:tx>
            <c:strRef>
              <c:f>Лист1!$B$1</c:f>
              <c:strCache>
                <c:ptCount val="1"/>
                <c:pt idx="0">
                  <c:v>Продажи</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Лист1!$A$2:$A$7</c:f>
              <c:strCache>
                <c:ptCount val="6"/>
                <c:pt idx="0">
                  <c:v>Положительно</c:v>
                </c:pt>
                <c:pt idx="1">
                  <c:v>Скорее положительно</c:v>
                </c:pt>
                <c:pt idx="2">
                  <c:v>Скорее отрицательно</c:v>
                </c:pt>
                <c:pt idx="3">
                  <c:v>Отрицательно</c:v>
                </c:pt>
                <c:pt idx="4">
                  <c:v>Ничего не знаю о его работе</c:v>
                </c:pt>
                <c:pt idx="5">
                  <c:v>Затрудняюсь ответить</c:v>
                </c:pt>
              </c:strCache>
            </c:strRef>
          </c:cat>
          <c:val>
            <c:numRef>
              <c:f>Лист1!$B$2:$B$7</c:f>
              <c:numCache>
                <c:formatCode>General</c:formatCode>
                <c:ptCount val="6"/>
                <c:pt idx="0">
                  <c:v>40</c:v>
                </c:pt>
                <c:pt idx="1">
                  <c:v>41</c:v>
                </c:pt>
                <c:pt idx="2">
                  <c:v>9</c:v>
                </c:pt>
                <c:pt idx="3">
                  <c:v>12</c:v>
                </c:pt>
                <c:pt idx="4">
                  <c:v>27</c:v>
                </c:pt>
                <c:pt idx="5">
                  <c:v>46</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4600210535180438"/>
          <c:y val="0.24458207355707806"/>
          <c:w val="0.37691503839797857"/>
          <c:h val="0.41910362928771833"/>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13</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Лист1!$A$2:$A$4</c:f>
              <c:strCache>
                <c:ptCount val="3"/>
                <c:pt idx="0">
                  <c:v>От 21 года до 35 лет</c:v>
                </c:pt>
                <c:pt idx="1">
                  <c:v>От 36 до 50 лет</c:v>
                </c:pt>
                <c:pt idx="2">
                  <c:v>Старше 51 года</c:v>
                </c:pt>
              </c:strCache>
            </c:strRef>
          </c:cat>
          <c:val>
            <c:numRef>
              <c:f>Лист1!$B$2:$B$4</c:f>
              <c:numCache>
                <c:formatCode>General</c:formatCode>
                <c:ptCount val="3"/>
                <c:pt idx="0">
                  <c:v>157</c:v>
                </c:pt>
                <c:pt idx="1">
                  <c:v>148</c:v>
                </c:pt>
                <c:pt idx="2">
                  <c:v>102</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6434919850555965"/>
          <c:y val="0.38044015197193032"/>
          <c:w val="0.29234568898900554"/>
          <c:h val="0.23912008729948592"/>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4976791095557498"/>
          <c:y val="9.3366207368465043E-2"/>
          <c:w val="0.44726584524156704"/>
          <c:h val="0.8132675852630683"/>
        </c:manualLayout>
      </c:layout>
      <c:pieChart>
        <c:varyColors val="1"/>
        <c:ser>
          <c:idx val="0"/>
          <c:order val="0"/>
          <c:tx>
            <c:strRef>
              <c:f>Лист1!$B$1</c:f>
              <c:strCache>
                <c:ptCount val="1"/>
                <c:pt idx="0">
                  <c:v>Ряд 1</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Лист1!$A$2:$A$6</c:f>
              <c:strCache>
                <c:ptCount val="5"/>
                <c:pt idx="0">
                  <c:v>Работаю</c:v>
                </c:pt>
                <c:pt idx="1">
                  <c:v>Без работы</c:v>
                </c:pt>
                <c:pt idx="2">
                  <c:v>Учусь / студент</c:v>
                </c:pt>
                <c:pt idx="3">
                  <c:v>Домохозяйка (домохозяин)</c:v>
                </c:pt>
                <c:pt idx="4">
                  <c:v>Пенсионер</c:v>
                </c:pt>
              </c:strCache>
            </c:strRef>
          </c:cat>
          <c:val>
            <c:numRef>
              <c:f>Лист1!$B$2:$B$6</c:f>
              <c:numCache>
                <c:formatCode>General</c:formatCode>
                <c:ptCount val="5"/>
                <c:pt idx="0">
                  <c:v>304</c:v>
                </c:pt>
                <c:pt idx="1">
                  <c:v>40</c:v>
                </c:pt>
                <c:pt idx="2">
                  <c:v>16</c:v>
                </c:pt>
                <c:pt idx="3">
                  <c:v>32</c:v>
                </c:pt>
                <c:pt idx="4">
                  <c:v>37</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6605536667467116"/>
          <c:y val="0.24020060276126606"/>
          <c:w val="0.38900080198308695"/>
          <c:h val="0.50944075327173466"/>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5002414449076854"/>
          <c:y val="0.10632029295826667"/>
          <c:w val="0.43548682212697737"/>
          <c:h val="0.77092676884379163"/>
        </c:manualLayout>
      </c:layout>
      <c:pieChart>
        <c:varyColors val="1"/>
        <c:ser>
          <c:idx val="0"/>
          <c:order val="0"/>
          <c:tx>
            <c:strRef>
              <c:f>Лист1!$B$1</c:f>
              <c:strCache>
                <c:ptCount val="1"/>
                <c:pt idx="0">
                  <c:v>Продажи</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Лист1!$A$2:$A$5</c:f>
              <c:strCache>
                <c:ptCount val="4"/>
                <c:pt idx="0">
                  <c:v>Нет детей</c:v>
                </c:pt>
                <c:pt idx="1">
                  <c:v>1 ребенок</c:v>
                </c:pt>
                <c:pt idx="2">
                  <c:v>2 ребенка</c:v>
                </c:pt>
                <c:pt idx="3">
                  <c:v>3 и более детей</c:v>
                </c:pt>
              </c:strCache>
            </c:strRef>
          </c:cat>
          <c:val>
            <c:numRef>
              <c:f>Лист1!$B$2:$B$5</c:f>
              <c:numCache>
                <c:formatCode>General</c:formatCode>
                <c:ptCount val="4"/>
                <c:pt idx="0">
                  <c:v>137</c:v>
                </c:pt>
                <c:pt idx="1">
                  <c:v>90</c:v>
                </c:pt>
                <c:pt idx="2">
                  <c:v>135</c:v>
                </c:pt>
                <c:pt idx="3">
                  <c:v>58</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7057524084476519"/>
          <c:y val="0.28054165508401468"/>
          <c:w val="0.27684160478425973"/>
          <c:h val="0.44408096703039734"/>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6.1638354233498581E-2"/>
          <c:y val="0.11581446865562091"/>
          <c:w val="0.54349409448819153"/>
          <c:h val="0.7767891606714431"/>
        </c:manualLayout>
      </c:layout>
      <c:pieChart>
        <c:varyColors val="1"/>
        <c:ser>
          <c:idx val="0"/>
          <c:order val="0"/>
          <c:tx>
            <c:strRef>
              <c:f>Лист1!$B$1</c:f>
              <c:strCache>
                <c:ptCount val="1"/>
                <c:pt idx="0">
                  <c:v>Продажи</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Лист1!$A$2:$A$5</c:f>
              <c:strCache>
                <c:ptCount val="4"/>
                <c:pt idx="0">
                  <c:v>Общее среднее</c:v>
                </c:pt>
                <c:pt idx="1">
                  <c:v>Среднее специальное</c:v>
                </c:pt>
                <c:pt idx="2">
                  <c:v>Неполное высшее</c:v>
                </c:pt>
                <c:pt idx="3">
                  <c:v>Высшее</c:v>
                </c:pt>
              </c:strCache>
            </c:strRef>
          </c:cat>
          <c:val>
            <c:numRef>
              <c:f>Лист1!$B$2:$B$5</c:f>
              <c:numCache>
                <c:formatCode>General</c:formatCode>
                <c:ptCount val="4"/>
                <c:pt idx="0">
                  <c:v>22</c:v>
                </c:pt>
                <c:pt idx="1">
                  <c:v>53</c:v>
                </c:pt>
                <c:pt idx="2">
                  <c:v>46</c:v>
                </c:pt>
                <c:pt idx="3">
                  <c:v>297</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6767536211966363"/>
          <c:y val="0.34920710737485766"/>
          <c:w val="0.30082178963740802"/>
          <c:h val="0.35189109157684173"/>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750385844118981E-2"/>
          <c:y val="2.470603796617362E-2"/>
          <c:w val="0.89779416615687258"/>
          <c:h val="0.50460069450373124"/>
        </c:manualLayout>
      </c:layout>
      <c:barChart>
        <c:barDir val="col"/>
        <c:grouping val="clustered"/>
        <c:varyColors val="0"/>
        <c:ser>
          <c:idx val="0"/>
          <c:order val="0"/>
          <c:tx>
            <c:strRef>
              <c:f>Лист1!$B$1</c:f>
              <c:strCache>
                <c:ptCount val="1"/>
                <c:pt idx="0">
                  <c:v>достаточно</c:v>
                </c:pt>
              </c:strCache>
            </c:strRef>
          </c:tx>
          <c:invertIfNegative val="0"/>
          <c:dLbls>
            <c:txPr>
              <a:bodyPr/>
              <a:lstStyle/>
              <a:p>
                <a:pPr>
                  <a:defRPr sz="5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Сельхозинвентарь,удобрения</c:v>
                </c:pt>
                <c:pt idx="8">
                  <c:v>Общественное питание</c:v>
                </c:pt>
                <c:pt idx="9">
                  <c:v>Общественный транспорт</c:v>
                </c:pt>
                <c:pt idx="10">
                  <c:v>Автотовары</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Лист1!$B$2:$B$24</c:f>
              <c:numCache>
                <c:formatCode>General</c:formatCode>
                <c:ptCount val="23"/>
                <c:pt idx="0">
                  <c:v>220</c:v>
                </c:pt>
                <c:pt idx="1">
                  <c:v>154</c:v>
                </c:pt>
                <c:pt idx="2">
                  <c:v>145</c:v>
                </c:pt>
                <c:pt idx="3">
                  <c:v>157</c:v>
                </c:pt>
                <c:pt idx="4">
                  <c:v>155</c:v>
                </c:pt>
                <c:pt idx="5">
                  <c:v>180</c:v>
                </c:pt>
                <c:pt idx="6">
                  <c:v>135</c:v>
                </c:pt>
                <c:pt idx="7">
                  <c:v>112</c:v>
                </c:pt>
                <c:pt idx="8">
                  <c:v>145</c:v>
                </c:pt>
                <c:pt idx="9">
                  <c:v>137</c:v>
                </c:pt>
                <c:pt idx="10">
                  <c:v>133</c:v>
                </c:pt>
                <c:pt idx="11">
                  <c:v>198</c:v>
                </c:pt>
                <c:pt idx="12">
                  <c:v>165</c:v>
                </c:pt>
                <c:pt idx="13">
                  <c:v>116</c:v>
                </c:pt>
                <c:pt idx="14">
                  <c:v>122</c:v>
                </c:pt>
                <c:pt idx="15">
                  <c:v>99</c:v>
                </c:pt>
                <c:pt idx="16">
                  <c:v>105</c:v>
                </c:pt>
                <c:pt idx="17">
                  <c:v>99</c:v>
                </c:pt>
                <c:pt idx="18">
                  <c:v>130</c:v>
                </c:pt>
                <c:pt idx="19">
                  <c:v>115</c:v>
                </c:pt>
                <c:pt idx="20">
                  <c:v>107</c:v>
                </c:pt>
                <c:pt idx="21">
                  <c:v>152</c:v>
                </c:pt>
                <c:pt idx="22">
                  <c:v>147</c:v>
                </c:pt>
              </c:numCache>
            </c:numRef>
          </c:val>
        </c:ser>
        <c:ser>
          <c:idx val="1"/>
          <c:order val="1"/>
          <c:tx>
            <c:strRef>
              <c:f>Лист1!$C$1</c:f>
              <c:strCache>
                <c:ptCount val="1"/>
                <c:pt idx="0">
                  <c:v>мало</c:v>
                </c:pt>
              </c:strCache>
            </c:strRef>
          </c:tx>
          <c:invertIfNegative val="0"/>
          <c:dLbls>
            <c:txPr>
              <a:bodyPr/>
              <a:lstStyle/>
              <a:p>
                <a:pPr>
                  <a:defRPr sz="5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Сельхозинвентарь,удобрения</c:v>
                </c:pt>
                <c:pt idx="8">
                  <c:v>Общественное питание</c:v>
                </c:pt>
                <c:pt idx="9">
                  <c:v>Общественный транспорт</c:v>
                </c:pt>
                <c:pt idx="10">
                  <c:v>Автотовары</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Лист1!$C$2:$C$24</c:f>
              <c:numCache>
                <c:formatCode>General</c:formatCode>
                <c:ptCount val="23"/>
                <c:pt idx="0">
                  <c:v>23</c:v>
                </c:pt>
                <c:pt idx="1">
                  <c:v>87</c:v>
                </c:pt>
                <c:pt idx="2">
                  <c:v>49</c:v>
                </c:pt>
                <c:pt idx="3">
                  <c:v>40</c:v>
                </c:pt>
                <c:pt idx="4">
                  <c:v>31</c:v>
                </c:pt>
                <c:pt idx="5">
                  <c:v>49</c:v>
                </c:pt>
                <c:pt idx="6">
                  <c:v>73</c:v>
                </c:pt>
                <c:pt idx="7">
                  <c:v>75</c:v>
                </c:pt>
                <c:pt idx="8">
                  <c:v>52</c:v>
                </c:pt>
                <c:pt idx="9">
                  <c:v>81</c:v>
                </c:pt>
                <c:pt idx="10">
                  <c:v>45</c:v>
                </c:pt>
                <c:pt idx="11">
                  <c:v>34</c:v>
                </c:pt>
                <c:pt idx="12">
                  <c:v>50</c:v>
                </c:pt>
                <c:pt idx="13">
                  <c:v>81</c:v>
                </c:pt>
                <c:pt idx="14">
                  <c:v>54</c:v>
                </c:pt>
                <c:pt idx="15">
                  <c:v>75</c:v>
                </c:pt>
                <c:pt idx="16">
                  <c:v>51</c:v>
                </c:pt>
                <c:pt idx="17">
                  <c:v>82</c:v>
                </c:pt>
                <c:pt idx="18">
                  <c:v>79</c:v>
                </c:pt>
                <c:pt idx="19">
                  <c:v>70</c:v>
                </c:pt>
                <c:pt idx="20">
                  <c:v>60</c:v>
                </c:pt>
                <c:pt idx="21">
                  <c:v>50</c:v>
                </c:pt>
                <c:pt idx="22">
                  <c:v>60</c:v>
                </c:pt>
              </c:numCache>
            </c:numRef>
          </c:val>
        </c:ser>
        <c:ser>
          <c:idx val="2"/>
          <c:order val="2"/>
          <c:tx>
            <c:strRef>
              <c:f>Лист1!$D$1</c:f>
              <c:strCache>
                <c:ptCount val="1"/>
                <c:pt idx="0">
                  <c:v>нет совсем </c:v>
                </c:pt>
              </c:strCache>
            </c:strRef>
          </c:tx>
          <c:invertIfNegative val="0"/>
          <c:dLbls>
            <c:txPr>
              <a:bodyPr/>
              <a:lstStyle/>
              <a:p>
                <a:pPr>
                  <a:defRPr sz="5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Сельхозинвентарь,удобрения</c:v>
                </c:pt>
                <c:pt idx="8">
                  <c:v>Общественное питание</c:v>
                </c:pt>
                <c:pt idx="9">
                  <c:v>Общественный транспорт</c:v>
                </c:pt>
                <c:pt idx="10">
                  <c:v>Автотовары</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Лист1!$D$2:$D$24</c:f>
              <c:numCache>
                <c:formatCode>General</c:formatCode>
                <c:ptCount val="23"/>
                <c:pt idx="0">
                  <c:v>2</c:v>
                </c:pt>
                <c:pt idx="1">
                  <c:v>4</c:v>
                </c:pt>
                <c:pt idx="2">
                  <c:v>43</c:v>
                </c:pt>
                <c:pt idx="3">
                  <c:v>13</c:v>
                </c:pt>
                <c:pt idx="4">
                  <c:v>40</c:v>
                </c:pt>
                <c:pt idx="5">
                  <c:v>11</c:v>
                </c:pt>
                <c:pt idx="6">
                  <c:v>22</c:v>
                </c:pt>
                <c:pt idx="7">
                  <c:v>13</c:v>
                </c:pt>
                <c:pt idx="8">
                  <c:v>34</c:v>
                </c:pt>
                <c:pt idx="9">
                  <c:v>16</c:v>
                </c:pt>
                <c:pt idx="10">
                  <c:v>38</c:v>
                </c:pt>
                <c:pt idx="11">
                  <c:v>11</c:v>
                </c:pt>
                <c:pt idx="12">
                  <c:v>21</c:v>
                </c:pt>
                <c:pt idx="13">
                  <c:v>32</c:v>
                </c:pt>
                <c:pt idx="14">
                  <c:v>40</c:v>
                </c:pt>
                <c:pt idx="15">
                  <c:v>34</c:v>
                </c:pt>
                <c:pt idx="16">
                  <c:v>34</c:v>
                </c:pt>
                <c:pt idx="17">
                  <c:v>37</c:v>
                </c:pt>
                <c:pt idx="18">
                  <c:v>27</c:v>
                </c:pt>
                <c:pt idx="19">
                  <c:v>25</c:v>
                </c:pt>
                <c:pt idx="20">
                  <c:v>58</c:v>
                </c:pt>
                <c:pt idx="21">
                  <c:v>19</c:v>
                </c:pt>
                <c:pt idx="22">
                  <c:v>21</c:v>
                </c:pt>
              </c:numCache>
            </c:numRef>
          </c:val>
        </c:ser>
        <c:ser>
          <c:idx val="3"/>
          <c:order val="3"/>
          <c:tx>
            <c:strRef>
              <c:f>Лист1!$E$1</c:f>
              <c:strCache>
                <c:ptCount val="1"/>
                <c:pt idx="0">
                  <c:v>затрудняюсь ответить</c:v>
                </c:pt>
              </c:strCache>
            </c:strRef>
          </c:tx>
          <c:invertIfNegative val="0"/>
          <c:dLbls>
            <c:txPr>
              <a:bodyPr/>
              <a:lstStyle/>
              <a:p>
                <a:pPr>
                  <a:defRPr sz="5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Сельхозинвентарь,удобрения</c:v>
                </c:pt>
                <c:pt idx="8">
                  <c:v>Общественное питание</c:v>
                </c:pt>
                <c:pt idx="9">
                  <c:v>Общественный транспорт</c:v>
                </c:pt>
                <c:pt idx="10">
                  <c:v>Автотовары</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Лист1!$E$2:$E$24</c:f>
              <c:numCache>
                <c:formatCode>General</c:formatCode>
                <c:ptCount val="23"/>
                <c:pt idx="0">
                  <c:v>47</c:v>
                </c:pt>
                <c:pt idx="1">
                  <c:v>47</c:v>
                </c:pt>
                <c:pt idx="2">
                  <c:v>55</c:v>
                </c:pt>
                <c:pt idx="3">
                  <c:v>82</c:v>
                </c:pt>
                <c:pt idx="4">
                  <c:v>66</c:v>
                </c:pt>
                <c:pt idx="5">
                  <c:v>52</c:v>
                </c:pt>
                <c:pt idx="6">
                  <c:v>62</c:v>
                </c:pt>
                <c:pt idx="7">
                  <c:v>92</c:v>
                </c:pt>
                <c:pt idx="8">
                  <c:v>61</c:v>
                </c:pt>
                <c:pt idx="9">
                  <c:v>58</c:v>
                </c:pt>
                <c:pt idx="10">
                  <c:v>76</c:v>
                </c:pt>
                <c:pt idx="11">
                  <c:v>49</c:v>
                </c:pt>
                <c:pt idx="12">
                  <c:v>56</c:v>
                </c:pt>
                <c:pt idx="13">
                  <c:v>63</c:v>
                </c:pt>
                <c:pt idx="14">
                  <c:v>76</c:v>
                </c:pt>
                <c:pt idx="15">
                  <c:v>84</c:v>
                </c:pt>
                <c:pt idx="16">
                  <c:v>102</c:v>
                </c:pt>
                <c:pt idx="17">
                  <c:v>74</c:v>
                </c:pt>
                <c:pt idx="18">
                  <c:v>56</c:v>
                </c:pt>
                <c:pt idx="19">
                  <c:v>82</c:v>
                </c:pt>
                <c:pt idx="20">
                  <c:v>67</c:v>
                </c:pt>
                <c:pt idx="21">
                  <c:v>71</c:v>
                </c:pt>
                <c:pt idx="22">
                  <c:v>64</c:v>
                </c:pt>
              </c:numCache>
            </c:numRef>
          </c:val>
        </c:ser>
        <c:dLbls>
          <c:showLegendKey val="0"/>
          <c:showVal val="0"/>
          <c:showCatName val="0"/>
          <c:showSerName val="0"/>
          <c:showPercent val="0"/>
          <c:showBubbleSize val="0"/>
        </c:dLbls>
        <c:gapWidth val="75"/>
        <c:overlap val="-25"/>
        <c:axId val="232040704"/>
        <c:axId val="232039168"/>
      </c:barChart>
      <c:valAx>
        <c:axId val="232039168"/>
        <c:scaling>
          <c:orientation val="minMax"/>
        </c:scaling>
        <c:delete val="0"/>
        <c:axPos val="l"/>
        <c:majorGridlines/>
        <c:numFmt formatCode="General" sourceLinked="1"/>
        <c:majorTickMark val="none"/>
        <c:minorTickMark val="none"/>
        <c:tickLblPos val="nextTo"/>
        <c:txPr>
          <a:bodyPr/>
          <a:lstStyle/>
          <a:p>
            <a:pPr>
              <a:defRPr sz="800">
                <a:latin typeface="Times New Roman" pitchFamily="18" charset="0"/>
                <a:cs typeface="Times New Roman" pitchFamily="18" charset="0"/>
              </a:defRPr>
            </a:pPr>
            <a:endParaRPr lang="ru-RU"/>
          </a:p>
        </c:txPr>
        <c:crossAx val="232040704"/>
        <c:crosses val="autoZero"/>
        <c:crossBetween val="between"/>
      </c:valAx>
      <c:catAx>
        <c:axId val="232040704"/>
        <c:scaling>
          <c:orientation val="minMax"/>
        </c:scaling>
        <c:delete val="0"/>
        <c:axPos val="b"/>
        <c:majorTickMark val="none"/>
        <c:minorTickMark val="none"/>
        <c:tickLblPos val="nextTo"/>
        <c:txPr>
          <a:bodyPr/>
          <a:lstStyle/>
          <a:p>
            <a:pPr>
              <a:defRPr sz="800">
                <a:latin typeface="Times New Roman" pitchFamily="18" charset="0"/>
                <a:cs typeface="Times New Roman" pitchFamily="18" charset="0"/>
              </a:defRPr>
            </a:pPr>
            <a:endParaRPr lang="ru-RU"/>
          </a:p>
        </c:txPr>
        <c:crossAx val="232039168"/>
        <c:crosses val="autoZero"/>
        <c:auto val="1"/>
        <c:lblAlgn val="ctr"/>
        <c:lblOffset val="100"/>
        <c:noMultiLvlLbl val="0"/>
      </c:catAx>
    </c:plotArea>
    <c:legend>
      <c:legendPos val="b"/>
      <c:layout>
        <c:manualLayout>
          <c:xMode val="edge"/>
          <c:yMode val="edge"/>
          <c:x val="5.0377903413030736E-2"/>
          <c:y val="0.92030596420146804"/>
          <c:w val="0.89772376824031042"/>
          <c:h val="6.3159418233169784E-2"/>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Уровень цен</a:t>
            </a:r>
          </a:p>
        </c:rich>
      </c:tx>
      <c:overlay val="0"/>
    </c:title>
    <c:autoTitleDeleted val="0"/>
    <c:plotArea>
      <c:layout/>
      <c:barChart>
        <c:barDir val="col"/>
        <c:grouping val="clustered"/>
        <c:varyColors val="0"/>
        <c:ser>
          <c:idx val="0"/>
          <c:order val="0"/>
          <c:tx>
            <c:strRef>
              <c:f>Лист1!$B$1</c:f>
              <c:strCache>
                <c:ptCount val="1"/>
                <c:pt idx="0">
                  <c:v>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Лист1!$B$2:$B$24</c:f>
              <c:numCache>
                <c:formatCode>General</c:formatCode>
                <c:ptCount val="23"/>
                <c:pt idx="0">
                  <c:v>65</c:v>
                </c:pt>
                <c:pt idx="1">
                  <c:v>24</c:v>
                </c:pt>
                <c:pt idx="2">
                  <c:v>31</c:v>
                </c:pt>
                <c:pt idx="3">
                  <c:v>36</c:v>
                </c:pt>
                <c:pt idx="4">
                  <c:v>33</c:v>
                </c:pt>
                <c:pt idx="5">
                  <c:v>51</c:v>
                </c:pt>
                <c:pt idx="6">
                  <c:v>26</c:v>
                </c:pt>
                <c:pt idx="7">
                  <c:v>22</c:v>
                </c:pt>
                <c:pt idx="8">
                  <c:v>61</c:v>
                </c:pt>
                <c:pt idx="9">
                  <c:v>36</c:v>
                </c:pt>
                <c:pt idx="10">
                  <c:v>19</c:v>
                </c:pt>
                <c:pt idx="11">
                  <c:v>44</c:v>
                </c:pt>
                <c:pt idx="12">
                  <c:v>33</c:v>
                </c:pt>
                <c:pt idx="13">
                  <c:v>28</c:v>
                </c:pt>
                <c:pt idx="14">
                  <c:v>26</c:v>
                </c:pt>
                <c:pt idx="15">
                  <c:v>21</c:v>
                </c:pt>
                <c:pt idx="16">
                  <c:v>20</c:v>
                </c:pt>
                <c:pt idx="17">
                  <c:v>23</c:v>
                </c:pt>
                <c:pt idx="18">
                  <c:v>21</c:v>
                </c:pt>
                <c:pt idx="19">
                  <c:v>32</c:v>
                </c:pt>
                <c:pt idx="20">
                  <c:v>26</c:v>
                </c:pt>
                <c:pt idx="21">
                  <c:v>52</c:v>
                </c:pt>
                <c:pt idx="22">
                  <c:v>53</c:v>
                </c:pt>
              </c:numCache>
            </c:numRef>
          </c:val>
        </c:ser>
        <c:ser>
          <c:idx val="1"/>
          <c:order val="1"/>
          <c:tx>
            <c:strRef>
              <c:f>Лист1!$C$1</c:f>
              <c:strCache>
                <c:ptCount val="1"/>
                <c:pt idx="0">
                  <c:v>скорее 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Лист1!$C$2:$C$24</c:f>
              <c:numCache>
                <c:formatCode>General</c:formatCode>
                <c:ptCount val="23"/>
                <c:pt idx="0">
                  <c:v>108</c:v>
                </c:pt>
                <c:pt idx="1">
                  <c:v>132</c:v>
                </c:pt>
                <c:pt idx="2">
                  <c:v>101</c:v>
                </c:pt>
                <c:pt idx="3">
                  <c:v>109</c:v>
                </c:pt>
                <c:pt idx="4">
                  <c:v>105</c:v>
                </c:pt>
                <c:pt idx="5">
                  <c:v>111</c:v>
                </c:pt>
                <c:pt idx="6">
                  <c:v>111</c:v>
                </c:pt>
                <c:pt idx="7">
                  <c:v>113</c:v>
                </c:pt>
                <c:pt idx="8">
                  <c:v>126</c:v>
                </c:pt>
                <c:pt idx="9">
                  <c:v>166</c:v>
                </c:pt>
                <c:pt idx="10">
                  <c:v>101</c:v>
                </c:pt>
                <c:pt idx="11">
                  <c:v>106</c:v>
                </c:pt>
                <c:pt idx="12">
                  <c:v>107</c:v>
                </c:pt>
                <c:pt idx="13">
                  <c:v>107</c:v>
                </c:pt>
                <c:pt idx="14">
                  <c:v>116</c:v>
                </c:pt>
                <c:pt idx="15">
                  <c:v>97</c:v>
                </c:pt>
                <c:pt idx="16">
                  <c:v>92</c:v>
                </c:pt>
                <c:pt idx="17">
                  <c:v>79</c:v>
                </c:pt>
                <c:pt idx="18">
                  <c:v>107</c:v>
                </c:pt>
                <c:pt idx="19">
                  <c:v>94</c:v>
                </c:pt>
                <c:pt idx="20">
                  <c:v>98</c:v>
                </c:pt>
                <c:pt idx="21">
                  <c:v>126</c:v>
                </c:pt>
                <c:pt idx="22">
                  <c:v>132</c:v>
                </c:pt>
              </c:numCache>
            </c:numRef>
          </c:val>
        </c:ser>
        <c:ser>
          <c:idx val="2"/>
          <c:order val="2"/>
          <c:tx>
            <c:strRef>
              <c:f>Лист1!$D$1</c:f>
              <c:strCache>
                <c:ptCount val="1"/>
                <c:pt idx="0">
                  <c:v>скорее неудовлетворен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Лист1!$D$2:$D$24</c:f>
              <c:numCache>
                <c:formatCode>General</c:formatCode>
                <c:ptCount val="23"/>
                <c:pt idx="0">
                  <c:v>126</c:v>
                </c:pt>
                <c:pt idx="1">
                  <c:v>134</c:v>
                </c:pt>
                <c:pt idx="2">
                  <c:v>139</c:v>
                </c:pt>
                <c:pt idx="3">
                  <c:v>109</c:v>
                </c:pt>
                <c:pt idx="4">
                  <c:v>112</c:v>
                </c:pt>
                <c:pt idx="5">
                  <c:v>105</c:v>
                </c:pt>
                <c:pt idx="6">
                  <c:v>121</c:v>
                </c:pt>
                <c:pt idx="7">
                  <c:v>77</c:v>
                </c:pt>
                <c:pt idx="8">
                  <c:v>101</c:v>
                </c:pt>
                <c:pt idx="9">
                  <c:v>99</c:v>
                </c:pt>
                <c:pt idx="10">
                  <c:v>117</c:v>
                </c:pt>
                <c:pt idx="11">
                  <c:v>128</c:v>
                </c:pt>
                <c:pt idx="12">
                  <c:v>124</c:v>
                </c:pt>
                <c:pt idx="13">
                  <c:v>114</c:v>
                </c:pt>
                <c:pt idx="14">
                  <c:v>99</c:v>
                </c:pt>
                <c:pt idx="15">
                  <c:v>121</c:v>
                </c:pt>
                <c:pt idx="16">
                  <c:v>78</c:v>
                </c:pt>
                <c:pt idx="17">
                  <c:v>113</c:v>
                </c:pt>
                <c:pt idx="18">
                  <c:v>110</c:v>
                </c:pt>
                <c:pt idx="19">
                  <c:v>115</c:v>
                </c:pt>
                <c:pt idx="20">
                  <c:v>111</c:v>
                </c:pt>
                <c:pt idx="21">
                  <c:v>116</c:v>
                </c:pt>
                <c:pt idx="22">
                  <c:v>101</c:v>
                </c:pt>
              </c:numCache>
            </c:numRef>
          </c:val>
        </c:ser>
        <c:ser>
          <c:idx val="3"/>
          <c:order val="3"/>
          <c:tx>
            <c:strRef>
              <c:f>Лист1!$E$1</c:f>
              <c:strCache>
                <c:ptCount val="1"/>
                <c:pt idx="0">
                  <c:v>неудовлетворен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Лист1!$E$2:$E$24</c:f>
              <c:numCache>
                <c:formatCode>General</c:formatCode>
                <c:ptCount val="23"/>
                <c:pt idx="0">
                  <c:v>68</c:v>
                </c:pt>
                <c:pt idx="1">
                  <c:v>77</c:v>
                </c:pt>
                <c:pt idx="2">
                  <c:v>78</c:v>
                </c:pt>
                <c:pt idx="3">
                  <c:v>98</c:v>
                </c:pt>
                <c:pt idx="4">
                  <c:v>59</c:v>
                </c:pt>
                <c:pt idx="5">
                  <c:v>87</c:v>
                </c:pt>
                <c:pt idx="6">
                  <c:v>76</c:v>
                </c:pt>
                <c:pt idx="7">
                  <c:v>52</c:v>
                </c:pt>
                <c:pt idx="8">
                  <c:v>64</c:v>
                </c:pt>
                <c:pt idx="9">
                  <c:v>72</c:v>
                </c:pt>
                <c:pt idx="10">
                  <c:v>51</c:v>
                </c:pt>
                <c:pt idx="11">
                  <c:v>80</c:v>
                </c:pt>
                <c:pt idx="12">
                  <c:v>84</c:v>
                </c:pt>
                <c:pt idx="13">
                  <c:v>68</c:v>
                </c:pt>
                <c:pt idx="14">
                  <c:v>72</c:v>
                </c:pt>
                <c:pt idx="15">
                  <c:v>74</c:v>
                </c:pt>
                <c:pt idx="16">
                  <c:v>84</c:v>
                </c:pt>
                <c:pt idx="17">
                  <c:v>97</c:v>
                </c:pt>
                <c:pt idx="18">
                  <c:v>110</c:v>
                </c:pt>
                <c:pt idx="19">
                  <c:v>62</c:v>
                </c:pt>
                <c:pt idx="20">
                  <c:v>96</c:v>
                </c:pt>
                <c:pt idx="21">
                  <c:v>63</c:v>
                </c:pt>
                <c:pt idx="22">
                  <c:v>62</c:v>
                </c:pt>
              </c:numCache>
            </c:numRef>
          </c:val>
        </c:ser>
        <c:ser>
          <c:idx val="4"/>
          <c:order val="4"/>
          <c:tx>
            <c:strRef>
              <c:f>Лист1!$F$1</c:f>
              <c:strCache>
                <c:ptCount val="1"/>
                <c:pt idx="0">
                  <c:v>затрудняюсь ответить</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Лист1!$F$2:$F$24</c:f>
              <c:numCache>
                <c:formatCode>General</c:formatCode>
                <c:ptCount val="23"/>
                <c:pt idx="0">
                  <c:v>53</c:v>
                </c:pt>
                <c:pt idx="1">
                  <c:v>53</c:v>
                </c:pt>
                <c:pt idx="2">
                  <c:v>71</c:v>
                </c:pt>
                <c:pt idx="3">
                  <c:v>68</c:v>
                </c:pt>
                <c:pt idx="4">
                  <c:v>111</c:v>
                </c:pt>
                <c:pt idx="5">
                  <c:v>66</c:v>
                </c:pt>
                <c:pt idx="6">
                  <c:v>86</c:v>
                </c:pt>
                <c:pt idx="7">
                  <c:v>156</c:v>
                </c:pt>
                <c:pt idx="8">
                  <c:v>68</c:v>
                </c:pt>
                <c:pt idx="9">
                  <c:v>47</c:v>
                </c:pt>
                <c:pt idx="10">
                  <c:v>132</c:v>
                </c:pt>
                <c:pt idx="11">
                  <c:v>62</c:v>
                </c:pt>
                <c:pt idx="12">
                  <c:v>72</c:v>
                </c:pt>
                <c:pt idx="13">
                  <c:v>103</c:v>
                </c:pt>
                <c:pt idx="14">
                  <c:v>107</c:v>
                </c:pt>
                <c:pt idx="15">
                  <c:v>107</c:v>
                </c:pt>
                <c:pt idx="16">
                  <c:v>146</c:v>
                </c:pt>
                <c:pt idx="17">
                  <c:v>108</c:v>
                </c:pt>
                <c:pt idx="18">
                  <c:v>72</c:v>
                </c:pt>
                <c:pt idx="19">
                  <c:v>117</c:v>
                </c:pt>
                <c:pt idx="20">
                  <c:v>89</c:v>
                </c:pt>
                <c:pt idx="21">
                  <c:v>63</c:v>
                </c:pt>
                <c:pt idx="22">
                  <c:v>72</c:v>
                </c:pt>
              </c:numCache>
            </c:numRef>
          </c:val>
        </c:ser>
        <c:dLbls>
          <c:showLegendKey val="0"/>
          <c:showVal val="0"/>
          <c:showCatName val="0"/>
          <c:showSerName val="0"/>
          <c:showPercent val="0"/>
          <c:showBubbleSize val="0"/>
        </c:dLbls>
        <c:gapWidth val="75"/>
        <c:overlap val="-25"/>
        <c:axId val="232139776"/>
        <c:axId val="232138240"/>
      </c:barChart>
      <c:valAx>
        <c:axId val="232138240"/>
        <c:scaling>
          <c:orientation val="minMax"/>
        </c:scaling>
        <c:delete val="0"/>
        <c:axPos val="l"/>
        <c:majorGridlines/>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ru-RU"/>
          </a:p>
        </c:txPr>
        <c:crossAx val="232139776"/>
        <c:crosses val="autoZero"/>
        <c:crossBetween val="between"/>
      </c:valAx>
      <c:catAx>
        <c:axId val="232139776"/>
        <c:scaling>
          <c:orientation val="minMax"/>
        </c:scaling>
        <c:delete val="0"/>
        <c:axPos val="b"/>
        <c:majorTickMark val="none"/>
        <c:minorTickMark val="none"/>
        <c:tickLblPos val="nextTo"/>
        <c:txPr>
          <a:bodyPr/>
          <a:lstStyle/>
          <a:p>
            <a:pPr>
              <a:defRPr sz="600">
                <a:latin typeface="Times New Roman" pitchFamily="18" charset="0"/>
                <a:cs typeface="Times New Roman" pitchFamily="18" charset="0"/>
              </a:defRPr>
            </a:pPr>
            <a:endParaRPr lang="ru-RU"/>
          </a:p>
        </c:txPr>
        <c:crossAx val="232138240"/>
        <c:crosses val="autoZero"/>
        <c:auto val="1"/>
        <c:lblAlgn val="ctr"/>
        <c:lblOffset val="100"/>
        <c:noMultiLvlLbl val="0"/>
      </c:catAx>
    </c:plotArea>
    <c:legend>
      <c:legendPos val="b"/>
      <c:layout>
        <c:manualLayout>
          <c:xMode val="edge"/>
          <c:yMode val="edge"/>
          <c:x val="1.6469937785554591E-2"/>
          <c:y val="0.85899004179504312"/>
          <c:w val="0.98353006221444539"/>
          <c:h val="0.12610551096826486"/>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dirty="0" smtClean="0">
                <a:latin typeface="Times New Roman" pitchFamily="18" charset="0"/>
                <a:cs typeface="Times New Roman" pitchFamily="18" charset="0"/>
              </a:rPr>
              <a:t>Качество</a:t>
            </a:r>
            <a:endParaRPr lang="ru-RU" sz="1200" dirty="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c:v>
                </c:pt>
                <c:pt idx="19">
                  <c:v>Финансовые, юридические услуги</c:v>
                </c:pt>
                <c:pt idx="20">
                  <c:v>Отдых, туризм</c:v>
                </c:pt>
                <c:pt idx="21">
                  <c:v>Сотовая связь</c:v>
                </c:pt>
                <c:pt idx="22">
                  <c:v>Интернет</c:v>
                </c:pt>
              </c:strCache>
            </c:strRef>
          </c:cat>
          <c:val>
            <c:numRef>
              <c:f>Лист1!$B$2:$B$24</c:f>
              <c:numCache>
                <c:formatCode>General</c:formatCode>
                <c:ptCount val="23"/>
                <c:pt idx="0">
                  <c:v>95</c:v>
                </c:pt>
                <c:pt idx="1">
                  <c:v>43</c:v>
                </c:pt>
                <c:pt idx="2">
                  <c:v>45</c:v>
                </c:pt>
                <c:pt idx="3">
                  <c:v>53</c:v>
                </c:pt>
                <c:pt idx="4">
                  <c:v>49</c:v>
                </c:pt>
                <c:pt idx="5">
                  <c:v>65</c:v>
                </c:pt>
                <c:pt idx="6">
                  <c:v>34</c:v>
                </c:pt>
                <c:pt idx="7">
                  <c:v>37</c:v>
                </c:pt>
                <c:pt idx="8">
                  <c:v>70</c:v>
                </c:pt>
                <c:pt idx="9">
                  <c:v>41</c:v>
                </c:pt>
                <c:pt idx="10">
                  <c:v>32</c:v>
                </c:pt>
                <c:pt idx="11">
                  <c:v>52</c:v>
                </c:pt>
                <c:pt idx="12">
                  <c:v>39</c:v>
                </c:pt>
                <c:pt idx="13">
                  <c:v>39</c:v>
                </c:pt>
                <c:pt idx="14">
                  <c:v>36</c:v>
                </c:pt>
                <c:pt idx="15">
                  <c:v>35</c:v>
                </c:pt>
                <c:pt idx="16">
                  <c:v>29</c:v>
                </c:pt>
                <c:pt idx="17">
                  <c:v>33</c:v>
                </c:pt>
                <c:pt idx="18">
                  <c:v>42</c:v>
                </c:pt>
                <c:pt idx="19">
                  <c:v>46</c:v>
                </c:pt>
                <c:pt idx="20">
                  <c:v>42</c:v>
                </c:pt>
                <c:pt idx="21">
                  <c:v>62</c:v>
                </c:pt>
                <c:pt idx="22">
                  <c:v>61</c:v>
                </c:pt>
              </c:numCache>
            </c:numRef>
          </c:val>
        </c:ser>
        <c:ser>
          <c:idx val="1"/>
          <c:order val="1"/>
          <c:tx>
            <c:strRef>
              <c:f>Лист1!$C$1</c:f>
              <c:strCache>
                <c:ptCount val="1"/>
                <c:pt idx="0">
                  <c:v>скорее удовлетверен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c:v>
                </c:pt>
                <c:pt idx="19">
                  <c:v>Финансовые, юридические услуги</c:v>
                </c:pt>
                <c:pt idx="20">
                  <c:v>Отдых, туризм</c:v>
                </c:pt>
                <c:pt idx="21">
                  <c:v>Сотовая связь</c:v>
                </c:pt>
                <c:pt idx="22">
                  <c:v>Интернет</c:v>
                </c:pt>
              </c:strCache>
            </c:strRef>
          </c:cat>
          <c:val>
            <c:numRef>
              <c:f>Лист1!$C$2:$C$24</c:f>
              <c:numCache>
                <c:formatCode>General</c:formatCode>
                <c:ptCount val="23"/>
                <c:pt idx="0">
                  <c:v>192</c:v>
                </c:pt>
                <c:pt idx="1">
                  <c:v>170</c:v>
                </c:pt>
                <c:pt idx="2">
                  <c:v>140</c:v>
                </c:pt>
                <c:pt idx="3">
                  <c:v>160</c:v>
                </c:pt>
                <c:pt idx="4">
                  <c:v>143</c:v>
                </c:pt>
                <c:pt idx="5">
                  <c:v>165</c:v>
                </c:pt>
                <c:pt idx="6">
                  <c:v>138</c:v>
                </c:pt>
                <c:pt idx="7">
                  <c:v>132</c:v>
                </c:pt>
                <c:pt idx="8">
                  <c:v>147</c:v>
                </c:pt>
                <c:pt idx="9">
                  <c:v>163</c:v>
                </c:pt>
                <c:pt idx="10">
                  <c:v>133</c:v>
                </c:pt>
                <c:pt idx="11">
                  <c:v>176</c:v>
                </c:pt>
                <c:pt idx="12">
                  <c:v>145</c:v>
                </c:pt>
                <c:pt idx="13">
                  <c:v>140</c:v>
                </c:pt>
                <c:pt idx="14">
                  <c:v>139</c:v>
                </c:pt>
                <c:pt idx="15">
                  <c:v>163</c:v>
                </c:pt>
                <c:pt idx="16">
                  <c:v>118</c:v>
                </c:pt>
                <c:pt idx="17">
                  <c:v>107</c:v>
                </c:pt>
                <c:pt idx="18">
                  <c:v>138</c:v>
                </c:pt>
                <c:pt idx="19">
                  <c:v>129</c:v>
                </c:pt>
                <c:pt idx="20">
                  <c:v>138</c:v>
                </c:pt>
                <c:pt idx="21">
                  <c:v>155</c:v>
                </c:pt>
                <c:pt idx="22">
                  <c:v>169</c:v>
                </c:pt>
              </c:numCache>
            </c:numRef>
          </c:val>
        </c:ser>
        <c:ser>
          <c:idx val="2"/>
          <c:order val="2"/>
          <c:tx>
            <c:strRef>
              <c:f>Лист1!$D$1</c:f>
              <c:strCache>
                <c:ptCount val="1"/>
                <c:pt idx="0">
                  <c:v>скорее неудовлетворен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c:v>
                </c:pt>
                <c:pt idx="19">
                  <c:v>Финансовые, юридические услуги</c:v>
                </c:pt>
                <c:pt idx="20">
                  <c:v>Отдых, туризм</c:v>
                </c:pt>
                <c:pt idx="21">
                  <c:v>Сотовая связь</c:v>
                </c:pt>
                <c:pt idx="22">
                  <c:v>Интернет</c:v>
                </c:pt>
              </c:strCache>
            </c:strRef>
          </c:cat>
          <c:val>
            <c:numRef>
              <c:f>Лист1!$D$2:$D$24</c:f>
              <c:numCache>
                <c:formatCode>General</c:formatCode>
                <c:ptCount val="23"/>
                <c:pt idx="0">
                  <c:v>66</c:v>
                </c:pt>
                <c:pt idx="1">
                  <c:v>86</c:v>
                </c:pt>
                <c:pt idx="2">
                  <c:v>109</c:v>
                </c:pt>
                <c:pt idx="3">
                  <c:v>59</c:v>
                </c:pt>
                <c:pt idx="4">
                  <c:v>83</c:v>
                </c:pt>
                <c:pt idx="5">
                  <c:v>51</c:v>
                </c:pt>
                <c:pt idx="6">
                  <c:v>121</c:v>
                </c:pt>
                <c:pt idx="7">
                  <c:v>67</c:v>
                </c:pt>
                <c:pt idx="8">
                  <c:v>83</c:v>
                </c:pt>
                <c:pt idx="9">
                  <c:v>91</c:v>
                </c:pt>
                <c:pt idx="10">
                  <c:v>93</c:v>
                </c:pt>
                <c:pt idx="11">
                  <c:v>87</c:v>
                </c:pt>
                <c:pt idx="12">
                  <c:v>94</c:v>
                </c:pt>
                <c:pt idx="13">
                  <c:v>109</c:v>
                </c:pt>
                <c:pt idx="14">
                  <c:v>90</c:v>
                </c:pt>
                <c:pt idx="15">
                  <c:v>69</c:v>
                </c:pt>
                <c:pt idx="16">
                  <c:v>66</c:v>
                </c:pt>
                <c:pt idx="17">
                  <c:v>101</c:v>
                </c:pt>
                <c:pt idx="18">
                  <c:v>100</c:v>
                </c:pt>
                <c:pt idx="19">
                  <c:v>101</c:v>
                </c:pt>
                <c:pt idx="20">
                  <c:v>87</c:v>
                </c:pt>
                <c:pt idx="21">
                  <c:v>106</c:v>
                </c:pt>
                <c:pt idx="22">
                  <c:v>73</c:v>
                </c:pt>
              </c:numCache>
            </c:numRef>
          </c:val>
        </c:ser>
        <c:ser>
          <c:idx val="3"/>
          <c:order val="3"/>
          <c:tx>
            <c:strRef>
              <c:f>Лист1!$E$1</c:f>
              <c:strCache>
                <c:ptCount val="1"/>
                <c:pt idx="0">
                  <c:v>неудовлетворен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c:v>
                </c:pt>
                <c:pt idx="19">
                  <c:v>Финансовые, юридические услуги</c:v>
                </c:pt>
                <c:pt idx="20">
                  <c:v>Отдых, туризм</c:v>
                </c:pt>
                <c:pt idx="21">
                  <c:v>Сотовая связь</c:v>
                </c:pt>
                <c:pt idx="22">
                  <c:v>Интернет</c:v>
                </c:pt>
              </c:strCache>
            </c:strRef>
          </c:cat>
          <c:val>
            <c:numRef>
              <c:f>Лист1!$E$2:$E$24</c:f>
              <c:numCache>
                <c:formatCode>General</c:formatCode>
                <c:ptCount val="23"/>
                <c:pt idx="0">
                  <c:v>53</c:v>
                </c:pt>
                <c:pt idx="1">
                  <c:v>69</c:v>
                </c:pt>
                <c:pt idx="2">
                  <c:v>57</c:v>
                </c:pt>
                <c:pt idx="3">
                  <c:v>82</c:v>
                </c:pt>
                <c:pt idx="4">
                  <c:v>34</c:v>
                </c:pt>
                <c:pt idx="5">
                  <c:v>76</c:v>
                </c:pt>
                <c:pt idx="6">
                  <c:v>42</c:v>
                </c:pt>
                <c:pt idx="7">
                  <c:v>27</c:v>
                </c:pt>
                <c:pt idx="8">
                  <c:v>55</c:v>
                </c:pt>
                <c:pt idx="9">
                  <c:v>83</c:v>
                </c:pt>
                <c:pt idx="10">
                  <c:v>36</c:v>
                </c:pt>
                <c:pt idx="11">
                  <c:v>40</c:v>
                </c:pt>
                <c:pt idx="12">
                  <c:v>61</c:v>
                </c:pt>
                <c:pt idx="13">
                  <c:v>34</c:v>
                </c:pt>
                <c:pt idx="14">
                  <c:v>47</c:v>
                </c:pt>
                <c:pt idx="15">
                  <c:v>40</c:v>
                </c:pt>
                <c:pt idx="16">
                  <c:v>68</c:v>
                </c:pt>
                <c:pt idx="17">
                  <c:v>78</c:v>
                </c:pt>
                <c:pt idx="18">
                  <c:v>68</c:v>
                </c:pt>
                <c:pt idx="19">
                  <c:v>31</c:v>
                </c:pt>
                <c:pt idx="20">
                  <c:v>72</c:v>
                </c:pt>
                <c:pt idx="21">
                  <c:v>35</c:v>
                </c:pt>
                <c:pt idx="22">
                  <c:v>44</c:v>
                </c:pt>
              </c:numCache>
            </c:numRef>
          </c:val>
        </c:ser>
        <c:ser>
          <c:idx val="4"/>
          <c:order val="4"/>
          <c:tx>
            <c:strRef>
              <c:f>Лист1!$F$1</c:f>
              <c:strCache>
                <c:ptCount val="1"/>
                <c:pt idx="0">
                  <c:v>затрудняюсь ответить</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c:v>
                </c:pt>
                <c:pt idx="19">
                  <c:v>Финансовые, юридические услуги</c:v>
                </c:pt>
                <c:pt idx="20">
                  <c:v>Отдых, туризм</c:v>
                </c:pt>
                <c:pt idx="21">
                  <c:v>Сотовая связь</c:v>
                </c:pt>
                <c:pt idx="22">
                  <c:v>Интернет</c:v>
                </c:pt>
              </c:strCache>
            </c:strRef>
          </c:cat>
          <c:val>
            <c:numRef>
              <c:f>Лист1!$F$2:$F$24</c:f>
              <c:numCache>
                <c:formatCode>General</c:formatCode>
                <c:ptCount val="23"/>
                <c:pt idx="0">
                  <c:v>54</c:v>
                </c:pt>
                <c:pt idx="1">
                  <c:v>52</c:v>
                </c:pt>
                <c:pt idx="2">
                  <c:v>69</c:v>
                </c:pt>
                <c:pt idx="3">
                  <c:v>66</c:v>
                </c:pt>
                <c:pt idx="4">
                  <c:v>111</c:v>
                </c:pt>
                <c:pt idx="5">
                  <c:v>63</c:v>
                </c:pt>
                <c:pt idx="6">
                  <c:v>85</c:v>
                </c:pt>
                <c:pt idx="7">
                  <c:v>157</c:v>
                </c:pt>
                <c:pt idx="8">
                  <c:v>65</c:v>
                </c:pt>
                <c:pt idx="9">
                  <c:v>42</c:v>
                </c:pt>
                <c:pt idx="10">
                  <c:v>126</c:v>
                </c:pt>
                <c:pt idx="11">
                  <c:v>65</c:v>
                </c:pt>
                <c:pt idx="12">
                  <c:v>81</c:v>
                </c:pt>
                <c:pt idx="13">
                  <c:v>98</c:v>
                </c:pt>
                <c:pt idx="14">
                  <c:v>108</c:v>
                </c:pt>
                <c:pt idx="15">
                  <c:v>113</c:v>
                </c:pt>
                <c:pt idx="16">
                  <c:v>139</c:v>
                </c:pt>
                <c:pt idx="17">
                  <c:v>101</c:v>
                </c:pt>
                <c:pt idx="18">
                  <c:v>72</c:v>
                </c:pt>
                <c:pt idx="19">
                  <c:v>113</c:v>
                </c:pt>
                <c:pt idx="20">
                  <c:v>81</c:v>
                </c:pt>
                <c:pt idx="21">
                  <c:v>62</c:v>
                </c:pt>
                <c:pt idx="22">
                  <c:v>73</c:v>
                </c:pt>
              </c:numCache>
            </c:numRef>
          </c:val>
        </c:ser>
        <c:dLbls>
          <c:showLegendKey val="0"/>
          <c:showVal val="0"/>
          <c:showCatName val="0"/>
          <c:showSerName val="0"/>
          <c:showPercent val="0"/>
          <c:showBubbleSize val="0"/>
        </c:dLbls>
        <c:gapWidth val="75"/>
        <c:overlap val="-25"/>
        <c:axId val="258596864"/>
        <c:axId val="258590976"/>
      </c:barChart>
      <c:valAx>
        <c:axId val="258590976"/>
        <c:scaling>
          <c:orientation val="minMax"/>
        </c:scaling>
        <c:delete val="0"/>
        <c:axPos val="l"/>
        <c:majorGridlines/>
        <c:numFmt formatCode="General" sourceLinked="1"/>
        <c:majorTickMark val="none"/>
        <c:minorTickMark val="none"/>
        <c:tickLblPos val="nextTo"/>
        <c:spPr>
          <a:ln w="9525">
            <a:noFill/>
          </a:ln>
        </c:spPr>
        <c:txPr>
          <a:bodyPr/>
          <a:lstStyle/>
          <a:p>
            <a:pPr>
              <a:defRPr sz="1000">
                <a:latin typeface="Times New Roman" pitchFamily="18" charset="0"/>
                <a:cs typeface="Times New Roman" pitchFamily="18" charset="0"/>
              </a:defRPr>
            </a:pPr>
            <a:endParaRPr lang="ru-RU"/>
          </a:p>
        </c:txPr>
        <c:crossAx val="258596864"/>
        <c:crosses val="autoZero"/>
        <c:crossBetween val="between"/>
      </c:valAx>
      <c:catAx>
        <c:axId val="258596864"/>
        <c:scaling>
          <c:orientation val="minMax"/>
        </c:scaling>
        <c:delete val="0"/>
        <c:axPos val="b"/>
        <c:majorTickMark val="none"/>
        <c:minorTickMark val="none"/>
        <c:tickLblPos val="nextTo"/>
        <c:txPr>
          <a:bodyPr/>
          <a:lstStyle/>
          <a:p>
            <a:pPr>
              <a:defRPr sz="600">
                <a:latin typeface="Times New Roman" pitchFamily="18" charset="0"/>
                <a:cs typeface="Times New Roman" pitchFamily="18" charset="0"/>
              </a:defRPr>
            </a:pPr>
            <a:endParaRPr lang="ru-RU"/>
          </a:p>
        </c:txPr>
        <c:crossAx val="258590976"/>
        <c:crosses val="autoZero"/>
        <c:auto val="1"/>
        <c:lblAlgn val="ctr"/>
        <c:lblOffset val="100"/>
        <c:noMultiLvlLbl val="0"/>
      </c:catAx>
    </c:plotArea>
    <c:legend>
      <c:legendPos val="b"/>
      <c:layout>
        <c:manualLayout>
          <c:xMode val="edge"/>
          <c:yMode val="edge"/>
          <c:x val="0"/>
          <c:y val="0.86030595198240833"/>
          <c:w val="0.98094901331777962"/>
          <c:h val="0.12566985315269238"/>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ru-RU" sz="1200" dirty="0" smtClean="0">
                <a:latin typeface="Times New Roman" pitchFamily="18" charset="0"/>
                <a:cs typeface="Times New Roman" pitchFamily="18" charset="0"/>
              </a:rPr>
              <a:t>Возможность выбора</a:t>
            </a:r>
            <a:endParaRPr lang="ru-RU" sz="1200" dirty="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удовлетверен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 </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Лист1!$B$2:$B$24</c:f>
              <c:numCache>
                <c:formatCode>General</c:formatCode>
                <c:ptCount val="23"/>
                <c:pt idx="0">
                  <c:v>121</c:v>
                </c:pt>
                <c:pt idx="1">
                  <c:v>65</c:v>
                </c:pt>
                <c:pt idx="2">
                  <c:v>69</c:v>
                </c:pt>
                <c:pt idx="3">
                  <c:v>71</c:v>
                </c:pt>
                <c:pt idx="4">
                  <c:v>73</c:v>
                </c:pt>
                <c:pt idx="5">
                  <c:v>94</c:v>
                </c:pt>
                <c:pt idx="6">
                  <c:v>52</c:v>
                </c:pt>
                <c:pt idx="7">
                  <c:v>49</c:v>
                </c:pt>
                <c:pt idx="8">
                  <c:v>89</c:v>
                </c:pt>
                <c:pt idx="9">
                  <c:v>69</c:v>
                </c:pt>
                <c:pt idx="10">
                  <c:v>53</c:v>
                </c:pt>
                <c:pt idx="11">
                  <c:v>83</c:v>
                </c:pt>
                <c:pt idx="12">
                  <c:v>64</c:v>
                </c:pt>
                <c:pt idx="13">
                  <c:v>58</c:v>
                </c:pt>
                <c:pt idx="14">
                  <c:v>53</c:v>
                </c:pt>
                <c:pt idx="15">
                  <c:v>55</c:v>
                </c:pt>
                <c:pt idx="16">
                  <c:v>47</c:v>
                </c:pt>
                <c:pt idx="17">
                  <c:v>47</c:v>
                </c:pt>
                <c:pt idx="18">
                  <c:v>52</c:v>
                </c:pt>
                <c:pt idx="19">
                  <c:v>61</c:v>
                </c:pt>
                <c:pt idx="20">
                  <c:v>56</c:v>
                </c:pt>
                <c:pt idx="21">
                  <c:v>85</c:v>
                </c:pt>
                <c:pt idx="22">
                  <c:v>74</c:v>
                </c:pt>
              </c:numCache>
            </c:numRef>
          </c:val>
        </c:ser>
        <c:ser>
          <c:idx val="1"/>
          <c:order val="1"/>
          <c:tx>
            <c:strRef>
              <c:f>Лист1!$C$1</c:f>
              <c:strCache>
                <c:ptCount val="1"/>
                <c:pt idx="0">
                  <c:v>скорее 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 </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Лист1!$C$2:$C$24</c:f>
              <c:numCache>
                <c:formatCode>General</c:formatCode>
                <c:ptCount val="23"/>
                <c:pt idx="0">
                  <c:v>126</c:v>
                </c:pt>
                <c:pt idx="1">
                  <c:v>136</c:v>
                </c:pt>
                <c:pt idx="2">
                  <c:v>102</c:v>
                </c:pt>
                <c:pt idx="3">
                  <c:v>121</c:v>
                </c:pt>
                <c:pt idx="4">
                  <c:v>116</c:v>
                </c:pt>
                <c:pt idx="5">
                  <c:v>150</c:v>
                </c:pt>
                <c:pt idx="6">
                  <c:v>108</c:v>
                </c:pt>
                <c:pt idx="7">
                  <c:v>114</c:v>
                </c:pt>
                <c:pt idx="8">
                  <c:v>123</c:v>
                </c:pt>
                <c:pt idx="9">
                  <c:v>138</c:v>
                </c:pt>
                <c:pt idx="10">
                  <c:v>116</c:v>
                </c:pt>
                <c:pt idx="11">
                  <c:v>144</c:v>
                </c:pt>
                <c:pt idx="12">
                  <c:v>129</c:v>
                </c:pt>
                <c:pt idx="13">
                  <c:v>114</c:v>
                </c:pt>
                <c:pt idx="14">
                  <c:v>123</c:v>
                </c:pt>
                <c:pt idx="15">
                  <c:v>107</c:v>
                </c:pt>
                <c:pt idx="16">
                  <c:v>98</c:v>
                </c:pt>
                <c:pt idx="17">
                  <c:v>93</c:v>
                </c:pt>
                <c:pt idx="18">
                  <c:v>116</c:v>
                </c:pt>
                <c:pt idx="19">
                  <c:v>105</c:v>
                </c:pt>
                <c:pt idx="20">
                  <c:v>113</c:v>
                </c:pt>
                <c:pt idx="21">
                  <c:v>144</c:v>
                </c:pt>
                <c:pt idx="22">
                  <c:v>128</c:v>
                </c:pt>
              </c:numCache>
            </c:numRef>
          </c:val>
        </c:ser>
        <c:ser>
          <c:idx val="2"/>
          <c:order val="2"/>
          <c:tx>
            <c:strRef>
              <c:f>Лист1!$D$1</c:f>
              <c:strCache>
                <c:ptCount val="1"/>
                <c:pt idx="0">
                  <c:v>скорее неудовлетворен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 </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Лист1!$D$2:$D$24</c:f>
              <c:numCache>
                <c:formatCode>General</c:formatCode>
                <c:ptCount val="23"/>
                <c:pt idx="0">
                  <c:v>60</c:v>
                </c:pt>
                <c:pt idx="1">
                  <c:v>105</c:v>
                </c:pt>
                <c:pt idx="2">
                  <c:v>108</c:v>
                </c:pt>
                <c:pt idx="3">
                  <c:v>70</c:v>
                </c:pt>
                <c:pt idx="4">
                  <c:v>78</c:v>
                </c:pt>
                <c:pt idx="5">
                  <c:v>57</c:v>
                </c:pt>
                <c:pt idx="6">
                  <c:v>107</c:v>
                </c:pt>
                <c:pt idx="7">
                  <c:v>67</c:v>
                </c:pt>
                <c:pt idx="8">
                  <c:v>94</c:v>
                </c:pt>
                <c:pt idx="9">
                  <c:v>79</c:v>
                </c:pt>
                <c:pt idx="10">
                  <c:v>86</c:v>
                </c:pt>
                <c:pt idx="11">
                  <c:v>94</c:v>
                </c:pt>
                <c:pt idx="12">
                  <c:v>83</c:v>
                </c:pt>
                <c:pt idx="13">
                  <c:v>107</c:v>
                </c:pt>
                <c:pt idx="14">
                  <c:v>87</c:v>
                </c:pt>
                <c:pt idx="15">
                  <c:v>72</c:v>
                </c:pt>
                <c:pt idx="16">
                  <c:v>61</c:v>
                </c:pt>
                <c:pt idx="17">
                  <c:v>89</c:v>
                </c:pt>
                <c:pt idx="18">
                  <c:v>80</c:v>
                </c:pt>
                <c:pt idx="19">
                  <c:v>93</c:v>
                </c:pt>
                <c:pt idx="20">
                  <c:v>90</c:v>
                </c:pt>
                <c:pt idx="21">
                  <c:v>81</c:v>
                </c:pt>
                <c:pt idx="22">
                  <c:v>79</c:v>
                </c:pt>
              </c:numCache>
            </c:numRef>
          </c:val>
        </c:ser>
        <c:ser>
          <c:idx val="3"/>
          <c:order val="3"/>
          <c:tx>
            <c:strRef>
              <c:f>Лист1!$E$1</c:f>
              <c:strCache>
                <c:ptCount val="1"/>
                <c:pt idx="0">
                  <c:v>неудовлетворен</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 </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Лист1!$E$2:$E$24</c:f>
              <c:numCache>
                <c:formatCode>General</c:formatCode>
                <c:ptCount val="23"/>
                <c:pt idx="0">
                  <c:v>47</c:v>
                </c:pt>
                <c:pt idx="1">
                  <c:v>53</c:v>
                </c:pt>
                <c:pt idx="2">
                  <c:v>71</c:v>
                </c:pt>
                <c:pt idx="3">
                  <c:v>86</c:v>
                </c:pt>
                <c:pt idx="4">
                  <c:v>34</c:v>
                </c:pt>
                <c:pt idx="5">
                  <c:v>45</c:v>
                </c:pt>
                <c:pt idx="6">
                  <c:v>61</c:v>
                </c:pt>
                <c:pt idx="7">
                  <c:v>32</c:v>
                </c:pt>
                <c:pt idx="8">
                  <c:v>40</c:v>
                </c:pt>
                <c:pt idx="9">
                  <c:v>74</c:v>
                </c:pt>
                <c:pt idx="10">
                  <c:v>32</c:v>
                </c:pt>
                <c:pt idx="11">
                  <c:v>34</c:v>
                </c:pt>
                <c:pt idx="12">
                  <c:v>59</c:v>
                </c:pt>
                <c:pt idx="13">
                  <c:v>39</c:v>
                </c:pt>
                <c:pt idx="14">
                  <c:v>41</c:v>
                </c:pt>
                <c:pt idx="15">
                  <c:v>73</c:v>
                </c:pt>
                <c:pt idx="16">
                  <c:v>69</c:v>
                </c:pt>
                <c:pt idx="17">
                  <c:v>81</c:v>
                </c:pt>
                <c:pt idx="18">
                  <c:v>79</c:v>
                </c:pt>
                <c:pt idx="19">
                  <c:v>34</c:v>
                </c:pt>
                <c:pt idx="20">
                  <c:v>72</c:v>
                </c:pt>
                <c:pt idx="21">
                  <c:v>40</c:v>
                </c:pt>
                <c:pt idx="22">
                  <c:v>56</c:v>
                </c:pt>
              </c:numCache>
            </c:numRef>
          </c:val>
        </c:ser>
        <c:ser>
          <c:idx val="4"/>
          <c:order val="4"/>
          <c:tx>
            <c:strRef>
              <c:f>Лист1!$F$1</c:f>
              <c:strCache>
                <c:ptCount val="1"/>
                <c:pt idx="0">
                  <c:v>затрудняюсь ответить</c:v>
                </c:pt>
              </c:strCache>
            </c:strRef>
          </c:tx>
          <c:invertIfNegative val="0"/>
          <c:cat>
            <c:strRef>
              <c:f>Лист1!$A$2:$A$24</c:f>
              <c:strCache>
                <c:ptCount val="23"/>
                <c:pt idx="0">
                  <c:v>Продукты питания</c:v>
                </c:pt>
                <c:pt idx="1">
                  <c:v>Одежда и обувь</c:v>
                </c:pt>
                <c:pt idx="2">
                  <c:v>Мебель</c:v>
                </c:pt>
                <c:pt idx="3">
                  <c:v>Бытовая техника</c:v>
                </c:pt>
                <c:pt idx="4">
                  <c:v>Косметика, парфюмерия, </c:v>
                </c:pt>
                <c:pt idx="5">
                  <c:v>бытовая химия</c:v>
                </c:pt>
                <c:pt idx="6">
                  <c:v>Сервисно-бытовое обслуживание </c:v>
                </c:pt>
                <c:pt idx="7">
                  <c:v>Сельхозинвентарь, удобрения</c:v>
                </c:pt>
                <c:pt idx="8">
                  <c:v>Общественное питание</c:v>
                </c:pt>
                <c:pt idx="9">
                  <c:v>Общественный транспорт</c:v>
                </c:pt>
                <c:pt idx="10">
                  <c:v>Автотовары, обслуживание автомобилей</c:v>
                </c:pt>
                <c:pt idx="11">
                  <c:v>Лекарственные препараты</c:v>
                </c:pt>
                <c:pt idx="12">
                  <c:v>Медицинские услуги, центры красоты </c:v>
                </c:pt>
                <c:pt idx="13">
                  <c:v>Услуги дошкольного образования</c:v>
                </c:pt>
                <c:pt idx="14">
                  <c:v>Ремонт и строительство</c:v>
                </c:pt>
                <c:pt idx="15">
                  <c:v>Книги и печатная продукция</c:v>
                </c:pt>
                <c:pt idx="16">
                  <c:v>Безопасность и охранные услуги</c:v>
                </c:pt>
                <c:pt idx="17">
                  <c:v>Услуги по управлению домами</c:v>
                </c:pt>
                <c:pt idx="18">
                  <c:v>Услуги ЖКХ </c:v>
                </c:pt>
                <c:pt idx="19">
                  <c:v>Финансовые, юридические услуги</c:v>
                </c:pt>
                <c:pt idx="20">
                  <c:v>Отдых, туризм</c:v>
                </c:pt>
                <c:pt idx="21">
                  <c:v>Сотовая связь</c:v>
                </c:pt>
                <c:pt idx="22">
                  <c:v>Интернет</c:v>
                </c:pt>
              </c:strCache>
            </c:strRef>
          </c:cat>
          <c:val>
            <c:numRef>
              <c:f>Лист1!$F$2:$F$24</c:f>
              <c:numCache>
                <c:formatCode>General</c:formatCode>
                <c:ptCount val="23"/>
                <c:pt idx="0">
                  <c:v>66</c:v>
                </c:pt>
                <c:pt idx="1">
                  <c:v>61</c:v>
                </c:pt>
                <c:pt idx="2">
                  <c:v>70</c:v>
                </c:pt>
                <c:pt idx="3">
                  <c:v>72</c:v>
                </c:pt>
                <c:pt idx="4">
                  <c:v>119</c:v>
                </c:pt>
                <c:pt idx="5">
                  <c:v>74</c:v>
                </c:pt>
                <c:pt idx="6">
                  <c:v>92</c:v>
                </c:pt>
                <c:pt idx="7">
                  <c:v>158</c:v>
                </c:pt>
                <c:pt idx="8">
                  <c:v>74</c:v>
                </c:pt>
                <c:pt idx="9">
                  <c:v>60</c:v>
                </c:pt>
                <c:pt idx="10">
                  <c:v>133</c:v>
                </c:pt>
                <c:pt idx="11">
                  <c:v>65</c:v>
                </c:pt>
                <c:pt idx="12">
                  <c:v>85</c:v>
                </c:pt>
                <c:pt idx="13">
                  <c:v>102</c:v>
                </c:pt>
                <c:pt idx="14">
                  <c:v>116</c:v>
                </c:pt>
                <c:pt idx="15">
                  <c:v>113</c:v>
                </c:pt>
                <c:pt idx="16">
                  <c:v>145</c:v>
                </c:pt>
                <c:pt idx="17">
                  <c:v>110</c:v>
                </c:pt>
                <c:pt idx="18">
                  <c:v>93</c:v>
                </c:pt>
                <c:pt idx="19">
                  <c:v>127</c:v>
                </c:pt>
                <c:pt idx="20">
                  <c:v>89</c:v>
                </c:pt>
                <c:pt idx="21">
                  <c:v>70</c:v>
                </c:pt>
                <c:pt idx="22">
                  <c:v>83</c:v>
                </c:pt>
              </c:numCache>
            </c:numRef>
          </c:val>
        </c:ser>
        <c:dLbls>
          <c:showLegendKey val="0"/>
          <c:showVal val="0"/>
          <c:showCatName val="0"/>
          <c:showSerName val="0"/>
          <c:showPercent val="0"/>
          <c:showBubbleSize val="0"/>
        </c:dLbls>
        <c:gapWidth val="75"/>
        <c:overlap val="-25"/>
        <c:axId val="258993152"/>
        <c:axId val="258999040"/>
      </c:barChart>
      <c:catAx>
        <c:axId val="258993152"/>
        <c:scaling>
          <c:orientation val="minMax"/>
        </c:scaling>
        <c:delete val="0"/>
        <c:axPos val="b"/>
        <c:majorTickMark val="none"/>
        <c:minorTickMark val="none"/>
        <c:tickLblPos val="nextTo"/>
        <c:txPr>
          <a:bodyPr/>
          <a:lstStyle/>
          <a:p>
            <a:pPr>
              <a:defRPr sz="600">
                <a:latin typeface="Times New Roman" pitchFamily="18" charset="0"/>
                <a:cs typeface="Times New Roman" pitchFamily="18" charset="0"/>
              </a:defRPr>
            </a:pPr>
            <a:endParaRPr lang="ru-RU"/>
          </a:p>
        </c:txPr>
        <c:crossAx val="258999040"/>
        <c:crosses val="autoZero"/>
        <c:auto val="1"/>
        <c:lblAlgn val="ctr"/>
        <c:lblOffset val="100"/>
        <c:noMultiLvlLbl val="0"/>
      </c:catAx>
      <c:valAx>
        <c:axId val="258999040"/>
        <c:scaling>
          <c:orientation val="minMax"/>
        </c:scaling>
        <c:delete val="0"/>
        <c:axPos val="l"/>
        <c:majorGridlines/>
        <c:numFmt formatCode="General" sourceLinked="1"/>
        <c:majorTickMark val="none"/>
        <c:minorTickMark val="none"/>
        <c:tickLblPos val="nextTo"/>
        <c:spPr>
          <a:ln w="9525">
            <a:noFill/>
          </a:ln>
        </c:spPr>
        <c:txPr>
          <a:bodyPr/>
          <a:lstStyle/>
          <a:p>
            <a:pPr>
              <a:defRPr sz="1000">
                <a:latin typeface="Times New Roman" pitchFamily="18" charset="0"/>
                <a:cs typeface="Times New Roman" pitchFamily="18" charset="0"/>
              </a:defRPr>
            </a:pPr>
            <a:endParaRPr lang="ru-RU"/>
          </a:p>
        </c:txPr>
        <c:crossAx val="258993152"/>
        <c:crosses val="autoZero"/>
        <c:crossBetween val="between"/>
      </c:valAx>
    </c:plotArea>
    <c:legend>
      <c:legendPos val="b"/>
      <c:layout>
        <c:manualLayout>
          <c:xMode val="edge"/>
          <c:yMode val="edge"/>
          <c:x val="1.5584232526489742E-2"/>
          <c:y val="0.88388068241159934"/>
          <c:w val="0.96420190531739081"/>
          <c:h val="0.10227854998887471"/>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invertIfNegative val="0"/>
          <c:dLbls>
            <c:txPr>
              <a:bodyPr/>
              <a:lstStyle/>
              <a:p>
                <a:pPr>
                  <a:defRPr sz="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Лист1!$A$2:$A$16</c:f>
              <c:strCache>
                <c:ptCount val="15"/>
                <c:pt idx="0">
                  <c:v>Стимулирование роста количества компаний, продающих товары или услуги</c:v>
                </c:pt>
                <c:pt idx="1">
                  <c:v>Информирование населения о работе различных компаний и защите прав потребителей</c:v>
                </c:pt>
                <c:pt idx="2">
                  <c:v>Контроль над тем, чтобы одна компания не начинала полностью диктовать условия на рынке</c:v>
                </c:pt>
                <c:pt idx="3">
                  <c:v>Контроль над ростом цен</c:v>
                </c:pt>
                <c:pt idx="4">
                  <c:v>Контроль над качеством продукции</c:v>
                </c:pt>
                <c:pt idx="5">
                  <c:v>Контроль над тем, чтобы фирмы соревновались честно</c:v>
                </c:pt>
                <c:pt idx="6">
                  <c:v>Оказание поддержки начинающим предпринимателям</c:v>
                </c:pt>
                <c:pt idx="7">
                  <c:v>Привлечение инвесторов</c:v>
                </c:pt>
                <c:pt idx="8">
                  <c:v>Поддержка новых направлений развития экономики республики</c:v>
                </c:pt>
                <c:pt idx="9">
                  <c:v>Сокращение муниципальных предприятий за счет появления новых коммерческих предприятий</c:v>
                </c:pt>
                <c:pt idx="10">
                  <c:v>Повышение открытости процедур муниципальных и региональных конкурсов и закупок</c:v>
                </c:pt>
                <c:pt idx="11">
                  <c:v>Ведение учета обращений граждан по поводу недобросовестной деятельности отдельных организаций, продающих товары или услуги</c:v>
                </c:pt>
                <c:pt idx="12">
                  <c:v>Юридическая защита предпринимателей</c:v>
                </c:pt>
                <c:pt idx="13">
                  <c:v>Затрудняюсь ответить</c:v>
                </c:pt>
                <c:pt idx="14">
                  <c:v>Снижение налогов</c:v>
                </c:pt>
              </c:strCache>
            </c:strRef>
          </c:cat>
          <c:val>
            <c:numRef>
              <c:f>Лист1!$B$2:$B$16</c:f>
              <c:numCache>
                <c:formatCode>General</c:formatCode>
                <c:ptCount val="15"/>
                <c:pt idx="0">
                  <c:v>129</c:v>
                </c:pt>
                <c:pt idx="1">
                  <c:v>83</c:v>
                </c:pt>
                <c:pt idx="2">
                  <c:v>126</c:v>
                </c:pt>
                <c:pt idx="3">
                  <c:v>175</c:v>
                </c:pt>
                <c:pt idx="4">
                  <c:v>160</c:v>
                </c:pt>
                <c:pt idx="5">
                  <c:v>80</c:v>
                </c:pt>
                <c:pt idx="6">
                  <c:v>121</c:v>
                </c:pt>
                <c:pt idx="7">
                  <c:v>104</c:v>
                </c:pt>
                <c:pt idx="8">
                  <c:v>60</c:v>
                </c:pt>
                <c:pt idx="9">
                  <c:v>11</c:v>
                </c:pt>
                <c:pt idx="10">
                  <c:v>36</c:v>
                </c:pt>
                <c:pt idx="11">
                  <c:v>23</c:v>
                </c:pt>
                <c:pt idx="12">
                  <c:v>70</c:v>
                </c:pt>
                <c:pt idx="13">
                  <c:v>38</c:v>
                </c:pt>
                <c:pt idx="14">
                  <c:v>1</c:v>
                </c:pt>
              </c:numCache>
            </c:numRef>
          </c:val>
        </c:ser>
        <c:dLbls>
          <c:showLegendKey val="0"/>
          <c:showVal val="0"/>
          <c:showCatName val="0"/>
          <c:showSerName val="0"/>
          <c:showPercent val="0"/>
          <c:showBubbleSize val="0"/>
        </c:dLbls>
        <c:gapWidth val="100"/>
        <c:axId val="263262976"/>
        <c:axId val="259005440"/>
      </c:barChart>
      <c:valAx>
        <c:axId val="259005440"/>
        <c:scaling>
          <c:orientation val="minMax"/>
        </c:scaling>
        <c:delete val="0"/>
        <c:axPos val="b"/>
        <c:majorGridlines/>
        <c:numFmt formatCode="General" sourceLinked="1"/>
        <c:majorTickMark val="out"/>
        <c:minorTickMark val="none"/>
        <c:tickLblPos val="nextTo"/>
        <c:txPr>
          <a:bodyPr/>
          <a:lstStyle/>
          <a:p>
            <a:pPr>
              <a:defRPr sz="600">
                <a:latin typeface="Times New Roman" pitchFamily="18" charset="0"/>
                <a:cs typeface="Times New Roman" pitchFamily="18" charset="0"/>
              </a:defRPr>
            </a:pPr>
            <a:endParaRPr lang="ru-RU"/>
          </a:p>
        </c:txPr>
        <c:crossAx val="263262976"/>
        <c:crosses val="autoZero"/>
        <c:crossBetween val="between"/>
      </c:valAx>
      <c:catAx>
        <c:axId val="263262976"/>
        <c:scaling>
          <c:orientation val="minMax"/>
        </c:scaling>
        <c:delete val="0"/>
        <c:axPos val="l"/>
        <c:majorTickMark val="out"/>
        <c:minorTickMark val="none"/>
        <c:tickLblPos val="nextTo"/>
        <c:txPr>
          <a:bodyPr/>
          <a:lstStyle/>
          <a:p>
            <a:pPr>
              <a:defRPr sz="600">
                <a:latin typeface="Times New Roman" pitchFamily="18" charset="0"/>
                <a:cs typeface="Times New Roman" pitchFamily="18" charset="0"/>
              </a:defRPr>
            </a:pPr>
            <a:endParaRPr lang="ru-RU"/>
          </a:p>
        </c:txPr>
        <c:crossAx val="259005440"/>
        <c:crosses val="autoZero"/>
        <c:auto val="1"/>
        <c:lblAlgn val="ctr"/>
        <c:lblOffset val="100"/>
        <c:noMultiLvlLbl val="0"/>
      </c:catAx>
    </c:plotArea>
    <c:plotVisOnly val="1"/>
    <c:dispBlanksAs val="gap"/>
    <c:showDLblsOverMax val="0"/>
  </c:chart>
  <c:txPr>
    <a:bodyPr/>
    <a:lstStyle/>
    <a:p>
      <a:pPr>
        <a:defRPr sz="10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3004301545640179"/>
          <c:y val="0.12703859929919886"/>
          <c:w val="0.41177201808107322"/>
          <c:h val="0.74872883406250001"/>
        </c:manualLayout>
      </c:layout>
      <c:pieChart>
        <c:varyColors val="1"/>
        <c:ser>
          <c:idx val="0"/>
          <c:order val="0"/>
          <c:tx>
            <c:strRef>
              <c:f>Лист1!$B$1</c:f>
              <c:strCache>
                <c:ptCount val="1"/>
                <c:pt idx="0">
                  <c:v>Продажи</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Лист1!$A$2:$A$5</c:f>
              <c:strCache>
                <c:ptCount val="4"/>
                <c:pt idx="0">
                  <c:v>Локальный рынок </c:v>
                </c:pt>
                <c:pt idx="1">
                  <c:v>Рынок РСО-Алания</c:v>
                </c:pt>
                <c:pt idx="2">
                  <c:v>Рынки нескольких субъектов РФ</c:v>
                </c:pt>
                <c:pt idx="3">
                  <c:v>Рынок РФ</c:v>
                </c:pt>
              </c:strCache>
            </c:strRef>
          </c:cat>
          <c:val>
            <c:numRef>
              <c:f>Лист1!$B$2:$B$5</c:f>
              <c:numCache>
                <c:formatCode>General</c:formatCode>
                <c:ptCount val="4"/>
                <c:pt idx="0">
                  <c:v>26</c:v>
                </c:pt>
                <c:pt idx="1">
                  <c:v>128</c:v>
                </c:pt>
                <c:pt idx="2">
                  <c:v>8</c:v>
                </c:pt>
                <c:pt idx="3">
                  <c:v>9</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3654058943115202"/>
          <c:y val="0.29515096872432933"/>
          <c:w val="0.414328063655583"/>
          <c:h val="0.36413175452305102"/>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8.9190969184407692E-2"/>
          <c:y val="9.1718941638876866E-2"/>
          <c:w val="0.45433411101390131"/>
          <c:h val="0.7820305166479542"/>
        </c:manualLayout>
      </c:layout>
      <c:pieChart>
        <c:varyColors val="1"/>
        <c:ser>
          <c:idx val="0"/>
          <c:order val="0"/>
          <c:tx>
            <c:strRef>
              <c:f>Лист1!$B$1</c:f>
              <c:strCache>
                <c:ptCount val="1"/>
                <c:pt idx="0">
                  <c:v>Столбец1</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Лист1!$A$2:$A$9</c:f>
              <c:strCache>
                <c:ptCount val="8"/>
                <c:pt idx="0">
                  <c:v>Глава РСО-Алания</c:v>
                </c:pt>
                <c:pt idx="1">
                  <c:v>Депутаты РСО-Алания</c:v>
                </c:pt>
                <c:pt idx="2">
                  <c:v>Правительство РСО-Алания</c:v>
                </c:pt>
                <c:pt idx="3">
                  <c:v>УФАС по РСО-Алания</c:v>
                </c:pt>
                <c:pt idx="4">
                  <c:v>Уполномоченный по защите прав предпринимателей в РСО-Алания</c:v>
                </c:pt>
                <c:pt idx="5">
                  <c:v>Роспотребнадзор по РСО-Алания</c:v>
                </c:pt>
                <c:pt idx="6">
                  <c:v>Общественная палата РСО-Алания</c:v>
                </c:pt>
                <c:pt idx="7">
                  <c:v>Общество защиты прав потребителей РСО-Алания</c:v>
                </c:pt>
              </c:strCache>
            </c:strRef>
          </c:cat>
          <c:val>
            <c:numRef>
              <c:f>Лист1!$B$2:$B$9</c:f>
              <c:numCache>
                <c:formatCode>General</c:formatCode>
                <c:ptCount val="8"/>
                <c:pt idx="0">
                  <c:v>312</c:v>
                </c:pt>
                <c:pt idx="1">
                  <c:v>166</c:v>
                </c:pt>
                <c:pt idx="2">
                  <c:v>254</c:v>
                </c:pt>
                <c:pt idx="3">
                  <c:v>99</c:v>
                </c:pt>
                <c:pt idx="4">
                  <c:v>62</c:v>
                </c:pt>
                <c:pt idx="5">
                  <c:v>54</c:v>
                </c:pt>
                <c:pt idx="6">
                  <c:v>34</c:v>
                </c:pt>
                <c:pt idx="7">
                  <c:v>48</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47943498564416615"/>
          <c:y val="5.0528585111711564E-2"/>
          <c:w val="0.52056501435583402"/>
          <c:h val="0.91025258852870439"/>
        </c:manualLayout>
      </c:layout>
      <c:overlay val="0"/>
      <c:txPr>
        <a:bodyPr/>
        <a:lstStyle/>
        <a:p>
          <a:pPr>
            <a:defRPr sz="10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Столбец1</c:v>
                </c:pt>
              </c:strCache>
            </c:strRef>
          </c:tx>
          <c:invertIfNegative val="0"/>
          <c:dLbls>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Лист1!$A$2:$A$14</c:f>
              <c:strCache>
                <c:ptCount val="13"/>
                <c:pt idx="0">
                  <c:v>налоги</c:v>
                </c:pt>
                <c:pt idx="1">
                  <c:v>коррупция</c:v>
                </c:pt>
                <c:pt idx="2">
                  <c:v>бюрократизм</c:v>
                </c:pt>
                <c:pt idx="3">
                  <c:v>отсутствие начального капитала</c:v>
                </c:pt>
                <c:pt idx="4">
                  <c:v>некомпетентность чиновников</c:v>
                </c:pt>
                <c:pt idx="5">
                  <c:v>нечестная конкуренция</c:v>
                </c:pt>
                <c:pt idx="6">
                  <c:v>высокие проценты по кредитам </c:v>
                </c:pt>
                <c:pt idx="7">
                  <c:v>нет поддержки от государства</c:v>
                </c:pt>
                <c:pt idx="8">
                  <c:v>контролирующие органы</c:v>
                </c:pt>
                <c:pt idx="9">
                  <c:v>нет </c:v>
                </c:pt>
                <c:pt idx="10">
                  <c:v>да</c:v>
                </c:pt>
                <c:pt idx="11">
                  <c:v>затрудняюсь ответить</c:v>
                </c:pt>
                <c:pt idx="12">
                  <c:v>другое</c:v>
                </c:pt>
              </c:strCache>
            </c:strRef>
          </c:cat>
          <c:val>
            <c:numRef>
              <c:f>Лист1!$B$2:$B$14</c:f>
              <c:numCache>
                <c:formatCode>General</c:formatCode>
                <c:ptCount val="13"/>
                <c:pt idx="0">
                  <c:v>52</c:v>
                </c:pt>
                <c:pt idx="1">
                  <c:v>23</c:v>
                </c:pt>
                <c:pt idx="2">
                  <c:v>16</c:v>
                </c:pt>
                <c:pt idx="3">
                  <c:v>13</c:v>
                </c:pt>
                <c:pt idx="4">
                  <c:v>6</c:v>
                </c:pt>
                <c:pt idx="5">
                  <c:v>6</c:v>
                </c:pt>
                <c:pt idx="6">
                  <c:v>5</c:v>
                </c:pt>
                <c:pt idx="7">
                  <c:v>5</c:v>
                </c:pt>
                <c:pt idx="8">
                  <c:v>2</c:v>
                </c:pt>
                <c:pt idx="9">
                  <c:v>141</c:v>
                </c:pt>
                <c:pt idx="10">
                  <c:v>28</c:v>
                </c:pt>
                <c:pt idx="11">
                  <c:v>63</c:v>
                </c:pt>
                <c:pt idx="12">
                  <c:v>73</c:v>
                </c:pt>
              </c:numCache>
            </c:numRef>
          </c:val>
        </c:ser>
        <c:dLbls>
          <c:showLegendKey val="0"/>
          <c:showVal val="0"/>
          <c:showCatName val="0"/>
          <c:showSerName val="0"/>
          <c:showPercent val="0"/>
          <c:showBubbleSize val="0"/>
        </c:dLbls>
        <c:gapWidth val="100"/>
        <c:axId val="263289088"/>
        <c:axId val="263507968"/>
      </c:barChart>
      <c:catAx>
        <c:axId val="263289088"/>
        <c:scaling>
          <c:orientation val="minMax"/>
        </c:scaling>
        <c:delete val="0"/>
        <c:axPos val="l"/>
        <c:majorTickMark val="out"/>
        <c:minorTickMark val="none"/>
        <c:tickLblPos val="nextTo"/>
        <c:txPr>
          <a:bodyPr/>
          <a:lstStyle/>
          <a:p>
            <a:pPr>
              <a:defRPr sz="1000">
                <a:latin typeface="Times New Roman" pitchFamily="18" charset="0"/>
                <a:cs typeface="Times New Roman" pitchFamily="18" charset="0"/>
              </a:defRPr>
            </a:pPr>
            <a:endParaRPr lang="ru-RU"/>
          </a:p>
        </c:txPr>
        <c:crossAx val="263507968"/>
        <c:crosses val="autoZero"/>
        <c:auto val="1"/>
        <c:lblAlgn val="ctr"/>
        <c:lblOffset val="100"/>
        <c:noMultiLvlLbl val="0"/>
      </c:catAx>
      <c:valAx>
        <c:axId val="263507968"/>
        <c:scaling>
          <c:orientation val="minMax"/>
        </c:scaling>
        <c:delete val="0"/>
        <c:axPos val="b"/>
        <c:majorGridlines/>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263289088"/>
        <c:crosses val="autoZero"/>
        <c:crossBetween val="between"/>
      </c:valAx>
    </c:plotArea>
    <c:plotVisOnly val="1"/>
    <c:dispBlanksAs val="gap"/>
    <c:showDLblsOverMax val="0"/>
  </c:chart>
  <c:txPr>
    <a:bodyPr/>
    <a:lstStyle/>
    <a:p>
      <a:pPr>
        <a:defRPr sz="1200"/>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6">
                  <a:lumMod val="75000"/>
                </a:schemeClr>
              </a:solidFill>
            </c:spPr>
          </c:dPt>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Лист1!$A$2:$A$6</c:f>
              <c:strCache>
                <c:ptCount val="5"/>
                <c:pt idx="0">
                  <c:v>Очень хорошо</c:v>
                </c:pt>
                <c:pt idx="1">
                  <c:v>Скорее хорошо</c:v>
                </c:pt>
                <c:pt idx="2">
                  <c:v>Скорее плохо</c:v>
                </c:pt>
                <c:pt idx="3">
                  <c:v>Очень плохо</c:v>
                </c:pt>
                <c:pt idx="4">
                  <c:v>Затрудняюсь ответить</c:v>
                </c:pt>
              </c:strCache>
            </c:strRef>
          </c:cat>
          <c:val>
            <c:numRef>
              <c:f>Лист1!$B$2:$B$6</c:f>
              <c:numCache>
                <c:formatCode>General</c:formatCode>
                <c:ptCount val="5"/>
                <c:pt idx="0">
                  <c:v>13</c:v>
                </c:pt>
                <c:pt idx="1">
                  <c:v>102</c:v>
                </c:pt>
                <c:pt idx="2">
                  <c:v>160</c:v>
                </c:pt>
                <c:pt idx="3">
                  <c:v>34</c:v>
                </c:pt>
                <c:pt idx="4">
                  <c:v>110</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620982436572769"/>
          <c:y val="0.28515481150773125"/>
          <c:w val="0.27956811532379561"/>
          <c:h val="0.419255171843677"/>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770489876970629"/>
          <c:y val="0.13139937127080434"/>
          <c:w val="0.28399304019581822"/>
          <c:h val="0.65772365814867939"/>
        </c:manualLayout>
      </c:layout>
      <c:pieChart>
        <c:varyColors val="1"/>
        <c:ser>
          <c:idx val="0"/>
          <c:order val="0"/>
          <c:tx>
            <c:strRef>
              <c:f>Лист1!$B$1</c:f>
              <c:strCache>
                <c:ptCount val="1"/>
                <c:pt idx="0">
                  <c:v>Столбец1</c:v>
                </c:pt>
              </c:strCache>
            </c:strRef>
          </c:tx>
          <c:dLbls>
            <c:txPr>
              <a:bodyPr/>
              <a:lstStyle/>
              <a:p>
                <a:pPr>
                  <a:defRPr sz="1000"/>
                </a:pPr>
                <a:endParaRPr lang="ru-RU"/>
              </a:p>
            </c:txPr>
            <c:showLegendKey val="0"/>
            <c:showVal val="0"/>
            <c:showCatName val="0"/>
            <c:showSerName val="0"/>
            <c:showPercent val="1"/>
            <c:showBubbleSize val="0"/>
            <c:showLeaderLines val="0"/>
          </c:dLbls>
          <c:cat>
            <c:strRef>
              <c:f>Лист1!$A$2:$A$6</c:f>
              <c:strCache>
                <c:ptCount val="5"/>
                <c:pt idx="0">
                  <c:v>Очень сложно</c:v>
                </c:pt>
                <c:pt idx="1">
                  <c:v>Скорее сложно</c:v>
                </c:pt>
                <c:pt idx="2">
                  <c:v>Скорее легко</c:v>
                </c:pt>
                <c:pt idx="3">
                  <c:v>Очень легко</c:v>
                </c:pt>
                <c:pt idx="4">
                  <c:v>Затрудняюсь ответить</c:v>
                </c:pt>
              </c:strCache>
            </c:strRef>
          </c:cat>
          <c:val>
            <c:numRef>
              <c:f>Лист1!$B$2:$B$6</c:f>
              <c:numCache>
                <c:formatCode>General</c:formatCode>
                <c:ptCount val="5"/>
                <c:pt idx="0">
                  <c:v>77</c:v>
                </c:pt>
                <c:pt idx="1">
                  <c:v>182</c:v>
                </c:pt>
                <c:pt idx="2">
                  <c:v>70</c:v>
                </c:pt>
                <c:pt idx="3">
                  <c:v>12</c:v>
                </c:pt>
                <c:pt idx="4">
                  <c:v>78</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7707410169234463"/>
          <c:y val="0.31694961540212097"/>
          <c:w val="0.30310420269945626"/>
          <c:h val="0.40351744655144595"/>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8.5513390687275245E-2"/>
          <c:y val="0.11740574129838525"/>
          <c:w val="0.44855509380771846"/>
          <c:h val="0.75995938570466559"/>
        </c:manualLayout>
      </c:layout>
      <c:pieChart>
        <c:varyColors val="1"/>
        <c:ser>
          <c:idx val="0"/>
          <c:order val="0"/>
          <c:tx>
            <c:strRef>
              <c:f>Лист1!$B$1</c:f>
              <c:strCache>
                <c:ptCount val="1"/>
                <c:pt idx="0">
                  <c:v>Столбец1</c:v>
                </c:pt>
              </c:strCache>
            </c:strRef>
          </c:tx>
          <c:explosion val="2"/>
          <c:dLbls>
            <c:txPr>
              <a:bodyPr/>
              <a:lstStyle/>
              <a:p>
                <a:pPr>
                  <a:defRPr sz="1000"/>
                </a:pPr>
                <a:endParaRPr lang="ru-RU"/>
              </a:p>
            </c:txPr>
            <c:showLegendKey val="0"/>
            <c:showVal val="0"/>
            <c:showCatName val="0"/>
            <c:showSerName val="0"/>
            <c:showPercent val="1"/>
            <c:showBubbleSize val="0"/>
            <c:showLeaderLines val="0"/>
          </c:dLbls>
          <c:cat>
            <c:strRef>
              <c:f>Лист1!$A$2:$A$7</c:f>
              <c:strCache>
                <c:ptCount val="6"/>
                <c:pt idx="0">
                  <c:v>Планирую открыть свое дело в ближайшее время</c:v>
                </c:pt>
                <c:pt idx="1">
                  <c:v>Открою свое дело когда-нибудь в будущем</c:v>
                </c:pt>
                <c:pt idx="2">
                  <c:v>Могу заняться бизнесом только если потеряю работу</c:v>
                </c:pt>
                <c:pt idx="3">
                  <c:v>Не буду заниматься бизнесом ни при каких условиях</c:v>
                </c:pt>
                <c:pt idx="4">
                  <c:v>У меня уже есть собственный бизнес</c:v>
                </c:pt>
                <c:pt idx="5">
                  <c:v>Затрудняюсь ответить</c:v>
                </c:pt>
              </c:strCache>
            </c:strRef>
          </c:cat>
          <c:val>
            <c:numRef>
              <c:f>Лист1!$B$2:$B$7</c:f>
              <c:numCache>
                <c:formatCode>General</c:formatCode>
                <c:ptCount val="6"/>
                <c:pt idx="0">
                  <c:v>44</c:v>
                </c:pt>
                <c:pt idx="1">
                  <c:v>134</c:v>
                </c:pt>
                <c:pt idx="2">
                  <c:v>44</c:v>
                </c:pt>
                <c:pt idx="3">
                  <c:v>58</c:v>
                </c:pt>
                <c:pt idx="4">
                  <c:v>17</c:v>
                </c:pt>
                <c:pt idx="5">
                  <c:v>122</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47778624939810238"/>
          <c:y val="0.20685895335367116"/>
          <c:w val="0.52115858755352251"/>
          <c:h val="0.4881884221845823"/>
        </c:manualLayout>
      </c:layout>
      <c:overlay val="0"/>
      <c:txPr>
        <a:bodyPr/>
        <a:lstStyle/>
        <a:p>
          <a:pPr>
            <a:defRPr sz="10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1091559735588608"/>
          <c:y val="0.12088594567428602"/>
          <c:w val="0.45787413726062087"/>
          <c:h val="0.78742110107943031"/>
        </c:manualLayout>
      </c:layout>
      <c:pieChart>
        <c:varyColors val="1"/>
        <c:ser>
          <c:idx val="0"/>
          <c:order val="0"/>
          <c:tx>
            <c:strRef>
              <c:f>Лист1!$B$1</c:f>
              <c:strCache>
                <c:ptCount val="1"/>
                <c:pt idx="0">
                  <c:v>Продажи</c:v>
                </c:pt>
              </c:strCache>
            </c:strRef>
          </c:tx>
          <c:dPt>
            <c:idx val="6"/>
            <c:bubble3D val="0"/>
            <c:spPr>
              <a:solidFill>
                <a:srgbClr val="000066"/>
              </a:solidFill>
            </c:spPr>
          </c:dPt>
          <c:dPt>
            <c:idx val="9"/>
            <c:bubble3D val="0"/>
            <c:spPr>
              <a:solidFill>
                <a:srgbClr val="66FF33"/>
              </a:solidFill>
            </c:spPr>
          </c:dPt>
          <c:dPt>
            <c:idx val="10"/>
            <c:bubble3D val="0"/>
            <c:spPr>
              <a:solidFill>
                <a:srgbClr val="FFFF00"/>
              </a:solidFill>
            </c:spPr>
          </c:dPt>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Лист1!$A$2:$A$13</c:f>
              <c:strCache>
                <c:ptCount val="12"/>
                <c:pt idx="0">
                  <c:v>Торговля</c:v>
                </c:pt>
                <c:pt idx="1">
                  <c:v>В сфере услуг</c:v>
                </c:pt>
                <c:pt idx="2">
                  <c:v>Медицина</c:v>
                </c:pt>
                <c:pt idx="3">
                  <c:v>Производство строительных материалов</c:v>
                </c:pt>
                <c:pt idx="4">
                  <c:v>Сфере туризма</c:v>
                </c:pt>
                <c:pt idx="5">
                  <c:v>Сельское хозяйство</c:v>
                </c:pt>
                <c:pt idx="6">
                  <c:v>Общественное питание</c:v>
                </c:pt>
                <c:pt idx="7">
                  <c:v>Сфере культуры</c:v>
                </c:pt>
                <c:pt idx="8">
                  <c:v>Сфере образования</c:v>
                </c:pt>
                <c:pt idx="9">
                  <c:v>Не планирую</c:v>
                </c:pt>
                <c:pt idx="10">
                  <c:v>Затрудняюсь ответить</c:v>
                </c:pt>
                <c:pt idx="11">
                  <c:v>Другое</c:v>
                </c:pt>
              </c:strCache>
            </c:strRef>
          </c:cat>
          <c:val>
            <c:numRef>
              <c:f>Лист1!$B$2:$B$13</c:f>
              <c:numCache>
                <c:formatCode>General</c:formatCode>
                <c:ptCount val="12"/>
                <c:pt idx="0">
                  <c:v>52</c:v>
                </c:pt>
                <c:pt idx="1">
                  <c:v>37</c:v>
                </c:pt>
                <c:pt idx="2">
                  <c:v>20</c:v>
                </c:pt>
                <c:pt idx="3">
                  <c:v>14</c:v>
                </c:pt>
                <c:pt idx="4">
                  <c:v>13</c:v>
                </c:pt>
                <c:pt idx="5">
                  <c:v>10</c:v>
                </c:pt>
                <c:pt idx="6">
                  <c:v>8</c:v>
                </c:pt>
                <c:pt idx="7">
                  <c:v>3</c:v>
                </c:pt>
                <c:pt idx="8">
                  <c:v>2</c:v>
                </c:pt>
                <c:pt idx="9">
                  <c:v>33</c:v>
                </c:pt>
                <c:pt idx="10">
                  <c:v>126</c:v>
                </c:pt>
                <c:pt idx="11">
                  <c:v>104</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8526820594155315"/>
          <c:y val="4.4028549367398077E-2"/>
          <c:w val="0.40547263304528147"/>
          <c:h val="0.92255853487538642"/>
        </c:manualLayout>
      </c:layout>
      <c:overlay val="0"/>
      <c:txPr>
        <a:bodyPr/>
        <a:lstStyle/>
        <a:p>
          <a:pPr>
            <a:defRPr sz="10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Уровень доступности</a:t>
            </a:r>
          </a:p>
        </c:rich>
      </c:tx>
      <c:overlay val="0"/>
    </c:title>
    <c:autoTitleDeleted val="0"/>
    <c:plotArea>
      <c:layout>
        <c:manualLayout>
          <c:layoutTarget val="inner"/>
          <c:xMode val="edge"/>
          <c:yMode val="edge"/>
          <c:x val="0.17177409917740824"/>
          <c:y val="0.21165586414842905"/>
          <c:w val="0.28680999233055882"/>
          <c:h val="0.63763581133057201"/>
        </c:manualLayout>
      </c:layout>
      <c:pieChart>
        <c:varyColors val="1"/>
        <c:ser>
          <c:idx val="0"/>
          <c:order val="0"/>
          <c:tx>
            <c:strRef>
              <c:f>Лист1!$B$1</c:f>
              <c:strCache>
                <c:ptCount val="1"/>
                <c:pt idx="0">
                  <c:v>Уровень доступности</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Лист1!$A$2:$A$6</c:f>
              <c:strCache>
                <c:ptCount val="5"/>
                <c:pt idx="0">
                  <c:v>Удовлетворительное</c:v>
                </c:pt>
                <c:pt idx="1">
                  <c:v>Скорее удовлетворительное</c:v>
                </c:pt>
                <c:pt idx="2">
                  <c:v>Скорее неудовлетворительное</c:v>
                </c:pt>
                <c:pt idx="3">
                  <c:v>Неудовлетворительное</c:v>
                </c:pt>
                <c:pt idx="4">
                  <c:v>Ничего не известно об этом</c:v>
                </c:pt>
              </c:strCache>
            </c:strRef>
          </c:cat>
          <c:val>
            <c:numRef>
              <c:f>Лист1!$B$2:$B$6</c:f>
              <c:numCache>
                <c:formatCode>General</c:formatCode>
                <c:ptCount val="5"/>
                <c:pt idx="0">
                  <c:v>91</c:v>
                </c:pt>
                <c:pt idx="1">
                  <c:v>47</c:v>
                </c:pt>
                <c:pt idx="2">
                  <c:v>16</c:v>
                </c:pt>
                <c:pt idx="3">
                  <c:v>8</c:v>
                </c:pt>
                <c:pt idx="4">
                  <c:v>23</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3361154268840194"/>
          <c:y val="0.35911801975594115"/>
          <c:w val="0.40640505050402925"/>
          <c:h val="0.41058146386452804"/>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sz="1200">
              <a:latin typeface="Times New Roman" pitchFamily="18" charset="0"/>
              <a:cs typeface="Times New Roman" pitchFamily="18" charset="0"/>
            </a:defRPr>
          </a:pPr>
          <a:endParaRPr lang="ru-RU"/>
        </a:p>
      </c:txPr>
    </c:title>
    <c:autoTitleDeleted val="0"/>
    <c:plotArea>
      <c:layout>
        <c:manualLayout>
          <c:layoutTarget val="inner"/>
          <c:xMode val="edge"/>
          <c:yMode val="edge"/>
          <c:x val="0.12239890152619813"/>
          <c:y val="0.19188614039482571"/>
          <c:w val="0.42364987362690781"/>
          <c:h val="0.66823327058867998"/>
        </c:manualLayout>
      </c:layout>
      <c:pieChart>
        <c:varyColors val="1"/>
        <c:ser>
          <c:idx val="0"/>
          <c:order val="0"/>
          <c:tx>
            <c:strRef>
              <c:f>Лист1!$B$1</c:f>
              <c:strCache>
                <c:ptCount val="1"/>
                <c:pt idx="0">
                  <c:v>Уровень понятности</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Лист1!$A$2:$A$6</c:f>
              <c:strCache>
                <c:ptCount val="5"/>
                <c:pt idx="0">
                  <c:v>Удовлетворительное</c:v>
                </c:pt>
                <c:pt idx="1">
                  <c:v>Скорее удовлетворительное</c:v>
                </c:pt>
                <c:pt idx="2">
                  <c:v>Скорее неудовлетворительное</c:v>
                </c:pt>
                <c:pt idx="3">
                  <c:v>Неудовлетворительное</c:v>
                </c:pt>
                <c:pt idx="4">
                  <c:v>Ничего не известно об этом</c:v>
                </c:pt>
              </c:strCache>
            </c:strRef>
          </c:cat>
          <c:val>
            <c:numRef>
              <c:f>Лист1!$B$2:$B$6</c:f>
              <c:numCache>
                <c:formatCode>General</c:formatCode>
                <c:ptCount val="5"/>
                <c:pt idx="0">
                  <c:v>82</c:v>
                </c:pt>
                <c:pt idx="1">
                  <c:v>49</c:v>
                </c:pt>
                <c:pt idx="2">
                  <c:v>17</c:v>
                </c:pt>
                <c:pt idx="3">
                  <c:v>5</c:v>
                </c:pt>
                <c:pt idx="4">
                  <c:v>22</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2435489790181711"/>
          <c:y val="0.30331803260038248"/>
          <c:w val="0.40197299489968147"/>
          <c:h val="0.44670585396354756"/>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sz="1200">
              <a:latin typeface="Times New Roman" pitchFamily="18" charset="0"/>
              <a:cs typeface="Times New Roman" pitchFamily="18" charset="0"/>
            </a:defRPr>
          </a:pPr>
          <a:endParaRPr lang="ru-RU"/>
        </a:p>
      </c:txPr>
    </c:title>
    <c:autoTitleDeleted val="0"/>
    <c:plotArea>
      <c:layout>
        <c:manualLayout>
          <c:layoutTarget val="inner"/>
          <c:xMode val="edge"/>
          <c:yMode val="edge"/>
          <c:x val="9.7707543501506774E-2"/>
          <c:y val="0.19432028294319648"/>
          <c:w val="0.41130419461456308"/>
          <c:h val="0.64876013020171064"/>
        </c:manualLayout>
      </c:layout>
      <c:pieChart>
        <c:varyColors val="1"/>
        <c:ser>
          <c:idx val="0"/>
          <c:order val="0"/>
          <c:tx>
            <c:strRef>
              <c:f>Лист1!$B$1</c:f>
              <c:strCache>
                <c:ptCount val="1"/>
                <c:pt idx="0">
                  <c:v>Удобство получения</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Лист1!$A$2:$A$6</c:f>
              <c:strCache>
                <c:ptCount val="5"/>
                <c:pt idx="0">
                  <c:v>Удовлетворительное</c:v>
                </c:pt>
                <c:pt idx="1">
                  <c:v>Скорее удовлетворительное</c:v>
                </c:pt>
                <c:pt idx="2">
                  <c:v>Скорее неудовлетворительное</c:v>
                </c:pt>
                <c:pt idx="3">
                  <c:v>Неудовлетворительное</c:v>
                </c:pt>
                <c:pt idx="4">
                  <c:v>Ничего не известно об этом</c:v>
                </c:pt>
              </c:strCache>
            </c:strRef>
          </c:cat>
          <c:val>
            <c:numRef>
              <c:f>Лист1!$B$2:$B$6</c:f>
              <c:numCache>
                <c:formatCode>General</c:formatCode>
                <c:ptCount val="5"/>
                <c:pt idx="0">
                  <c:v>85</c:v>
                </c:pt>
                <c:pt idx="1">
                  <c:v>44</c:v>
                </c:pt>
                <c:pt idx="2">
                  <c:v>16</c:v>
                </c:pt>
                <c:pt idx="3">
                  <c:v>7</c:v>
                </c:pt>
                <c:pt idx="4">
                  <c:v>23</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49079963580136005"/>
          <c:y val="0.27043225417483496"/>
          <c:w val="0.44993350255055709"/>
          <c:h val="0.43665171153335652"/>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Удовлетворительное</c:v>
                </c:pt>
              </c:strCache>
            </c:strRef>
          </c:tx>
          <c:invertIfNegative val="0"/>
          <c:dLbls>
            <c:dLbl>
              <c:idx val="0"/>
              <c:layout>
                <c:manualLayout>
                  <c:x val="-2.1381227282446058E-3"/>
                  <c:y val="6.9974272363988663E-2"/>
                </c:manualLayout>
              </c:layout>
              <c:dLblPos val="outEnd"/>
              <c:showLegendKey val="0"/>
              <c:showVal val="1"/>
              <c:showCatName val="0"/>
              <c:showSerName val="0"/>
              <c:showPercent val="0"/>
              <c:showBubbleSize val="0"/>
            </c:dLbl>
            <c:dLbl>
              <c:idx val="1"/>
              <c:layout>
                <c:manualLayout>
                  <c:x val="0"/>
                  <c:y val="6.9974272363988663E-2"/>
                </c:manualLayout>
              </c:layout>
              <c:dLblPos val="outEnd"/>
              <c:showLegendKey val="0"/>
              <c:showVal val="1"/>
              <c:showCatName val="0"/>
              <c:showSerName val="0"/>
              <c:showPercent val="0"/>
              <c:showBubbleSize val="0"/>
            </c:dLbl>
            <c:dLbl>
              <c:idx val="2"/>
              <c:layout>
                <c:manualLayout>
                  <c:x val="0"/>
                  <c:y val="8.1636651091320095E-2"/>
                </c:manualLayout>
              </c:layout>
              <c:dLblPos val="outEnd"/>
              <c:showLegendKey val="0"/>
              <c:showVal val="1"/>
              <c:showCatName val="0"/>
              <c:showSerName val="0"/>
              <c:showPercent val="0"/>
              <c:showBubbleSize val="0"/>
            </c:dLbl>
            <c:txPr>
              <a:bodyPr/>
              <a:lstStyle/>
              <a:p>
                <a:pPr>
                  <a:defRPr sz="8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Лист1!$A$2:$A$4</c:f>
              <c:strCache>
                <c:ptCount val="3"/>
                <c:pt idx="0">
                  <c:v>Уровень доступности</c:v>
                </c:pt>
                <c:pt idx="1">
                  <c:v>Уровень понятности</c:v>
                </c:pt>
                <c:pt idx="2">
                  <c:v>Удобство получения</c:v>
                </c:pt>
              </c:strCache>
            </c:strRef>
          </c:cat>
          <c:val>
            <c:numRef>
              <c:f>Лист1!$B$2:$B$4</c:f>
              <c:numCache>
                <c:formatCode>General</c:formatCode>
                <c:ptCount val="3"/>
                <c:pt idx="0">
                  <c:v>108</c:v>
                </c:pt>
                <c:pt idx="1">
                  <c:v>97</c:v>
                </c:pt>
                <c:pt idx="2">
                  <c:v>92</c:v>
                </c:pt>
              </c:numCache>
            </c:numRef>
          </c:val>
        </c:ser>
        <c:ser>
          <c:idx val="1"/>
          <c:order val="1"/>
          <c:tx>
            <c:strRef>
              <c:f>Лист1!$C$1</c:f>
              <c:strCache>
                <c:ptCount val="1"/>
                <c:pt idx="0">
                  <c:v>Скорее удовлетворительное</c:v>
                </c:pt>
              </c:strCache>
            </c:strRef>
          </c:tx>
          <c:invertIfNegative val="0"/>
          <c:dLbls>
            <c:dLbl>
              <c:idx val="0"/>
              <c:layout>
                <c:manualLayout>
                  <c:x val="0"/>
                  <c:y val="7.7749191515542992E-2"/>
                </c:manualLayout>
              </c:layout>
              <c:dLblPos val="outEnd"/>
              <c:showLegendKey val="0"/>
              <c:showVal val="1"/>
              <c:showCatName val="0"/>
              <c:showSerName val="0"/>
              <c:showPercent val="0"/>
              <c:showBubbleSize val="0"/>
            </c:dLbl>
            <c:dLbl>
              <c:idx val="1"/>
              <c:layout>
                <c:manualLayout>
                  <c:x val="0"/>
                  <c:y val="7.3861731939765973E-2"/>
                </c:manualLayout>
              </c:layout>
              <c:dLblPos val="outEnd"/>
              <c:showLegendKey val="0"/>
              <c:showVal val="1"/>
              <c:showCatName val="0"/>
              <c:showSerName val="0"/>
              <c:showPercent val="0"/>
              <c:showBubbleSize val="0"/>
            </c:dLbl>
            <c:dLbl>
              <c:idx val="2"/>
              <c:layout>
                <c:manualLayout>
                  <c:x val="0"/>
                  <c:y val="6.9974272363988663E-2"/>
                </c:manualLayout>
              </c:layout>
              <c:dLblPos val="outEnd"/>
              <c:showLegendKey val="0"/>
              <c:showVal val="1"/>
              <c:showCatName val="0"/>
              <c:showSerName val="0"/>
              <c:showPercent val="0"/>
              <c:showBubbleSize val="0"/>
            </c:dLbl>
            <c:txPr>
              <a:bodyPr/>
              <a:lstStyle/>
              <a:p>
                <a:pPr>
                  <a:defRPr sz="8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Лист1!$A$2:$A$4</c:f>
              <c:strCache>
                <c:ptCount val="3"/>
                <c:pt idx="0">
                  <c:v>Уровень доступности</c:v>
                </c:pt>
                <c:pt idx="1">
                  <c:v>Уровень понятности</c:v>
                </c:pt>
                <c:pt idx="2">
                  <c:v>Удобство получения</c:v>
                </c:pt>
              </c:strCache>
            </c:strRef>
          </c:cat>
          <c:val>
            <c:numRef>
              <c:f>Лист1!$C$2:$C$4</c:f>
              <c:numCache>
                <c:formatCode>General</c:formatCode>
                <c:ptCount val="3"/>
                <c:pt idx="0">
                  <c:v>137</c:v>
                </c:pt>
                <c:pt idx="1">
                  <c:v>140</c:v>
                </c:pt>
                <c:pt idx="2">
                  <c:v>144</c:v>
                </c:pt>
              </c:numCache>
            </c:numRef>
          </c:val>
        </c:ser>
        <c:ser>
          <c:idx val="2"/>
          <c:order val="2"/>
          <c:tx>
            <c:strRef>
              <c:f>Лист1!$D$1</c:f>
              <c:strCache>
                <c:ptCount val="1"/>
                <c:pt idx="0">
                  <c:v>скорее неудовлетворительное</c:v>
                </c:pt>
              </c:strCache>
            </c:strRef>
          </c:tx>
          <c:invertIfNegative val="0"/>
          <c:dLbls>
            <c:dLbl>
              <c:idx val="0"/>
              <c:layout>
                <c:manualLayout>
                  <c:x val="0"/>
                  <c:y val="6.9974272363988663E-2"/>
                </c:manualLayout>
              </c:layout>
              <c:dLblPos val="outEnd"/>
              <c:showLegendKey val="0"/>
              <c:showVal val="1"/>
              <c:showCatName val="0"/>
              <c:showSerName val="0"/>
              <c:showPercent val="0"/>
              <c:showBubbleSize val="0"/>
            </c:dLbl>
            <c:dLbl>
              <c:idx val="1"/>
              <c:layout>
                <c:manualLayout>
                  <c:x val="0"/>
                  <c:y val="7.3861731939765973E-2"/>
                </c:manualLayout>
              </c:layout>
              <c:dLblPos val="outEnd"/>
              <c:showLegendKey val="0"/>
              <c:showVal val="1"/>
              <c:showCatName val="0"/>
              <c:showSerName val="0"/>
              <c:showPercent val="0"/>
              <c:showBubbleSize val="0"/>
            </c:dLbl>
            <c:dLbl>
              <c:idx val="2"/>
              <c:layout>
                <c:manualLayout>
                  <c:x val="0"/>
                  <c:y val="7.7749191515542992E-2"/>
                </c:manualLayout>
              </c:layout>
              <c:dLblPos val="outEnd"/>
              <c:showLegendKey val="0"/>
              <c:showVal val="1"/>
              <c:showCatName val="0"/>
              <c:showSerName val="0"/>
              <c:showPercent val="0"/>
              <c:showBubbleSize val="0"/>
            </c:dLbl>
            <c:txPr>
              <a:bodyPr/>
              <a:lstStyle/>
              <a:p>
                <a:pPr>
                  <a:defRPr sz="8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Лист1!$A$2:$A$4</c:f>
              <c:strCache>
                <c:ptCount val="3"/>
                <c:pt idx="0">
                  <c:v>Уровень доступности</c:v>
                </c:pt>
                <c:pt idx="1">
                  <c:v>Уровень понятности</c:v>
                </c:pt>
                <c:pt idx="2">
                  <c:v>Удобство получения</c:v>
                </c:pt>
              </c:strCache>
            </c:strRef>
          </c:cat>
          <c:val>
            <c:numRef>
              <c:f>Лист1!$D$2:$D$4</c:f>
              <c:numCache>
                <c:formatCode>General</c:formatCode>
                <c:ptCount val="3"/>
                <c:pt idx="0">
                  <c:v>100</c:v>
                </c:pt>
                <c:pt idx="1">
                  <c:v>102</c:v>
                </c:pt>
                <c:pt idx="2">
                  <c:v>92</c:v>
                </c:pt>
              </c:numCache>
            </c:numRef>
          </c:val>
        </c:ser>
        <c:ser>
          <c:idx val="3"/>
          <c:order val="3"/>
          <c:tx>
            <c:strRef>
              <c:f>Лист1!$E$1</c:f>
              <c:strCache>
                <c:ptCount val="1"/>
                <c:pt idx="0">
                  <c:v>Неудовлетворительное</c:v>
                </c:pt>
              </c:strCache>
            </c:strRef>
          </c:tx>
          <c:invertIfNegative val="0"/>
          <c:dLbls>
            <c:dLbl>
              <c:idx val="0"/>
              <c:layout>
                <c:manualLayout>
                  <c:x val="-2.1381227282446058E-3"/>
                  <c:y val="6.9974272363988663E-2"/>
                </c:manualLayout>
              </c:layout>
              <c:dLblPos val="outEnd"/>
              <c:showLegendKey val="0"/>
              <c:showVal val="1"/>
              <c:showCatName val="0"/>
              <c:showSerName val="0"/>
              <c:showPercent val="0"/>
              <c:showBubbleSize val="0"/>
            </c:dLbl>
            <c:dLbl>
              <c:idx val="1"/>
              <c:layout>
                <c:manualLayout>
                  <c:x val="0"/>
                  <c:y val="6.9974272363988663E-2"/>
                </c:manualLayout>
              </c:layout>
              <c:dLblPos val="outEnd"/>
              <c:showLegendKey val="0"/>
              <c:showVal val="1"/>
              <c:showCatName val="0"/>
              <c:showSerName val="0"/>
              <c:showPercent val="0"/>
              <c:showBubbleSize val="0"/>
            </c:dLbl>
            <c:dLbl>
              <c:idx val="2"/>
              <c:layout>
                <c:manualLayout>
                  <c:x val="0"/>
                  <c:y val="7.7749191515542992E-2"/>
                </c:manualLayout>
              </c:layout>
              <c:dLblPos val="outEnd"/>
              <c:showLegendKey val="0"/>
              <c:showVal val="1"/>
              <c:showCatName val="0"/>
              <c:showSerName val="0"/>
              <c:showPercent val="0"/>
              <c:showBubbleSize val="0"/>
            </c:dLbl>
            <c:txPr>
              <a:bodyPr/>
              <a:lstStyle/>
              <a:p>
                <a:pPr>
                  <a:defRPr sz="8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Лист1!$A$2:$A$4</c:f>
              <c:strCache>
                <c:ptCount val="3"/>
                <c:pt idx="0">
                  <c:v>Уровень доступности</c:v>
                </c:pt>
                <c:pt idx="1">
                  <c:v>Уровень понятности</c:v>
                </c:pt>
                <c:pt idx="2">
                  <c:v>Удобство получения</c:v>
                </c:pt>
              </c:strCache>
            </c:strRef>
          </c:cat>
          <c:val>
            <c:numRef>
              <c:f>Лист1!$E$2:$E$4</c:f>
              <c:numCache>
                <c:formatCode>General</c:formatCode>
                <c:ptCount val="3"/>
                <c:pt idx="0">
                  <c:v>31</c:v>
                </c:pt>
                <c:pt idx="1">
                  <c:v>36</c:v>
                </c:pt>
                <c:pt idx="2">
                  <c:v>42</c:v>
                </c:pt>
              </c:numCache>
            </c:numRef>
          </c:val>
        </c:ser>
        <c:ser>
          <c:idx val="4"/>
          <c:order val="4"/>
          <c:tx>
            <c:strRef>
              <c:f>Лист1!$F$1</c:f>
              <c:strCache>
                <c:ptCount val="1"/>
                <c:pt idx="0">
                  <c:v>Затрудняюсь ответить</c:v>
                </c:pt>
              </c:strCache>
            </c:strRef>
          </c:tx>
          <c:invertIfNegative val="0"/>
          <c:dLbls>
            <c:dLbl>
              <c:idx val="0"/>
              <c:layout>
                <c:manualLayout>
                  <c:x val="3.9198463860485172E-17"/>
                  <c:y val="8.1636651091320095E-2"/>
                </c:manualLayout>
              </c:layout>
              <c:dLblPos val="outEnd"/>
              <c:showLegendKey val="0"/>
              <c:showVal val="1"/>
              <c:showCatName val="0"/>
              <c:showSerName val="0"/>
              <c:showPercent val="0"/>
              <c:showBubbleSize val="0"/>
            </c:dLbl>
            <c:dLbl>
              <c:idx val="1"/>
              <c:layout>
                <c:manualLayout>
                  <c:x val="2.1379543721242672E-3"/>
                  <c:y val="7.3861731939765973E-2"/>
                </c:manualLayout>
              </c:layout>
              <c:dLblPos val="outEnd"/>
              <c:showLegendKey val="0"/>
              <c:showVal val="1"/>
              <c:showCatName val="0"/>
              <c:showSerName val="0"/>
              <c:showPercent val="0"/>
              <c:showBubbleSize val="0"/>
            </c:dLbl>
            <c:dLbl>
              <c:idx val="2"/>
              <c:layout>
                <c:manualLayout>
                  <c:x val="0"/>
                  <c:y val="8.1636651091320095E-2"/>
                </c:manualLayout>
              </c:layout>
              <c:dLblPos val="outEnd"/>
              <c:showLegendKey val="0"/>
              <c:showVal val="1"/>
              <c:showCatName val="0"/>
              <c:showSerName val="0"/>
              <c:showPercent val="0"/>
              <c:showBubbleSize val="0"/>
            </c:dLbl>
            <c:txPr>
              <a:bodyPr/>
              <a:lstStyle/>
              <a:p>
                <a:pPr>
                  <a:defRPr sz="8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Лист1!$A$2:$A$4</c:f>
              <c:strCache>
                <c:ptCount val="3"/>
                <c:pt idx="0">
                  <c:v>Уровень доступности</c:v>
                </c:pt>
                <c:pt idx="1">
                  <c:v>Уровень понятности</c:v>
                </c:pt>
                <c:pt idx="2">
                  <c:v>Удобство получения</c:v>
                </c:pt>
              </c:strCache>
            </c:strRef>
          </c:cat>
          <c:val>
            <c:numRef>
              <c:f>Лист1!$F$2:$F$4</c:f>
              <c:numCache>
                <c:formatCode>General</c:formatCode>
                <c:ptCount val="3"/>
                <c:pt idx="0">
                  <c:v>44</c:v>
                </c:pt>
                <c:pt idx="1">
                  <c:v>45</c:v>
                </c:pt>
                <c:pt idx="2">
                  <c:v>50</c:v>
                </c:pt>
              </c:numCache>
            </c:numRef>
          </c:val>
        </c:ser>
        <c:dLbls>
          <c:showLegendKey val="0"/>
          <c:showVal val="1"/>
          <c:showCatName val="0"/>
          <c:showSerName val="0"/>
          <c:showPercent val="0"/>
          <c:showBubbleSize val="0"/>
        </c:dLbls>
        <c:gapWidth val="150"/>
        <c:axId val="265278208"/>
        <c:axId val="265279744"/>
      </c:barChart>
      <c:catAx>
        <c:axId val="265278208"/>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265279744"/>
        <c:crosses val="autoZero"/>
        <c:auto val="1"/>
        <c:lblAlgn val="ctr"/>
        <c:lblOffset val="100"/>
        <c:noMultiLvlLbl val="0"/>
      </c:catAx>
      <c:valAx>
        <c:axId val="265279744"/>
        <c:scaling>
          <c:orientation val="minMax"/>
        </c:scaling>
        <c:delete val="0"/>
        <c:axPos val="l"/>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265278208"/>
        <c:crosses val="autoZero"/>
        <c:crossBetween val="between"/>
      </c:valAx>
    </c:plotArea>
    <c:legend>
      <c:legendPos val="b"/>
      <c:layout>
        <c:manualLayout>
          <c:xMode val="edge"/>
          <c:yMode val="edge"/>
          <c:x val="0"/>
          <c:y val="0.86052560290059776"/>
          <c:w val="0.99784242247496868"/>
          <c:h val="0.12263833004531799"/>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tx>
            <c:strRef>
              <c:f>Лист1!$B$1</c:f>
              <c:strCache>
                <c:ptCount val="1"/>
                <c:pt idx="0">
                  <c:v>Столбец1</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Лист1!$A$2:$A$6</c:f>
              <c:strCache>
                <c:ptCount val="5"/>
                <c:pt idx="0">
                  <c:v>Нет конкуренции</c:v>
                </c:pt>
                <c:pt idx="1">
                  <c:v>Слабая конкуренция</c:v>
                </c:pt>
                <c:pt idx="2">
                  <c:v>Умеренная конкуренция</c:v>
                </c:pt>
                <c:pt idx="3">
                  <c:v>Высокая конкуренция</c:v>
                </c:pt>
                <c:pt idx="4">
                  <c:v>Очень высокая конкуренция</c:v>
                </c:pt>
              </c:strCache>
            </c:strRef>
          </c:cat>
          <c:val>
            <c:numRef>
              <c:f>Лист1!$B$2:$B$6</c:f>
              <c:numCache>
                <c:formatCode>General</c:formatCode>
                <c:ptCount val="5"/>
                <c:pt idx="0">
                  <c:v>22</c:v>
                </c:pt>
                <c:pt idx="1">
                  <c:v>28</c:v>
                </c:pt>
                <c:pt idx="2">
                  <c:v>56</c:v>
                </c:pt>
                <c:pt idx="3">
                  <c:v>29</c:v>
                </c:pt>
                <c:pt idx="4">
                  <c:v>25</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4882731904501247"/>
          <c:y val="0.27855425427736596"/>
          <c:w val="0.35912235689639921"/>
          <c:h val="0.45796468623240277"/>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Сроки получения</a:t>
            </a:r>
          </a:p>
        </c:rich>
      </c:tx>
      <c:overlay val="0"/>
    </c:title>
    <c:autoTitleDeleted val="0"/>
    <c:plotArea>
      <c:layout>
        <c:manualLayout>
          <c:layoutTarget val="inner"/>
          <c:xMode val="edge"/>
          <c:yMode val="edge"/>
          <c:x val="0.4203870175950235"/>
          <c:y val="0.13010181479609975"/>
          <c:w val="0.55164236414892587"/>
          <c:h val="0.68775286055144502"/>
        </c:manualLayout>
      </c:layout>
      <c:barChart>
        <c:barDir val="bar"/>
        <c:grouping val="clustered"/>
        <c:varyColors val="0"/>
        <c:ser>
          <c:idx val="0"/>
          <c:order val="0"/>
          <c:tx>
            <c:strRef>
              <c:f>Лист1!$B$1</c:f>
              <c:strCache>
                <c:ptCount val="1"/>
                <c:pt idx="0">
                  <c:v>низкая </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Лист1!$B$2:$B$6</c:f>
              <c:numCache>
                <c:formatCode>General</c:formatCode>
                <c:ptCount val="5"/>
                <c:pt idx="0">
                  <c:v>37</c:v>
                </c:pt>
                <c:pt idx="1">
                  <c:v>36</c:v>
                </c:pt>
                <c:pt idx="2">
                  <c:v>39</c:v>
                </c:pt>
                <c:pt idx="3">
                  <c:v>36</c:v>
                </c:pt>
                <c:pt idx="4">
                  <c:v>57</c:v>
                </c:pt>
              </c:numCache>
            </c:numRef>
          </c:val>
        </c:ser>
        <c:ser>
          <c:idx val="1"/>
          <c:order val="1"/>
          <c:tx>
            <c:strRef>
              <c:f>Лист1!$C$1</c:f>
              <c:strCache>
                <c:ptCount val="1"/>
                <c:pt idx="0">
                  <c:v>скорее низкая </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Лист1!$C$2:$C$6</c:f>
              <c:numCache>
                <c:formatCode>General</c:formatCode>
                <c:ptCount val="5"/>
                <c:pt idx="0">
                  <c:v>62</c:v>
                </c:pt>
                <c:pt idx="1">
                  <c:v>61</c:v>
                </c:pt>
                <c:pt idx="2">
                  <c:v>65</c:v>
                </c:pt>
                <c:pt idx="3">
                  <c:v>61</c:v>
                </c:pt>
                <c:pt idx="4">
                  <c:v>70</c:v>
                </c:pt>
              </c:numCache>
            </c:numRef>
          </c:val>
        </c:ser>
        <c:ser>
          <c:idx val="2"/>
          <c:order val="2"/>
          <c:tx>
            <c:strRef>
              <c:f>Лист1!$D$1</c:f>
              <c:strCache>
                <c:ptCount val="1"/>
                <c:pt idx="0">
                  <c:v>скорее высокая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Лист1!$D$2:$D$6</c:f>
              <c:numCache>
                <c:formatCode>General</c:formatCode>
                <c:ptCount val="5"/>
                <c:pt idx="0">
                  <c:v>42</c:v>
                </c:pt>
                <c:pt idx="1">
                  <c:v>39</c:v>
                </c:pt>
                <c:pt idx="2">
                  <c:v>37</c:v>
                </c:pt>
                <c:pt idx="3">
                  <c:v>42</c:v>
                </c:pt>
                <c:pt idx="4">
                  <c:v>17</c:v>
                </c:pt>
              </c:numCache>
            </c:numRef>
          </c:val>
        </c:ser>
        <c:ser>
          <c:idx val="3"/>
          <c:order val="3"/>
          <c:tx>
            <c:strRef>
              <c:f>Лист1!$E$1</c:f>
              <c:strCache>
                <c:ptCount val="1"/>
                <c:pt idx="0">
                  <c:v>высокая </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Лист1!$E$2:$E$6</c:f>
              <c:numCache>
                <c:formatCode>General</c:formatCode>
                <c:ptCount val="5"/>
                <c:pt idx="0">
                  <c:v>16</c:v>
                </c:pt>
                <c:pt idx="1">
                  <c:v>23</c:v>
                </c:pt>
                <c:pt idx="2">
                  <c:v>19</c:v>
                </c:pt>
                <c:pt idx="3">
                  <c:v>20</c:v>
                </c:pt>
                <c:pt idx="4">
                  <c:v>15</c:v>
                </c:pt>
              </c:numCache>
            </c:numRef>
          </c:val>
        </c:ser>
        <c:ser>
          <c:idx val="4"/>
          <c:order val="4"/>
          <c:tx>
            <c:strRef>
              <c:f>Лист1!$F$1</c:f>
              <c:strCache>
                <c:ptCount val="1"/>
                <c:pt idx="0">
                  <c:v>затрудняюсь ответить</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Лист1!$F$2:$F$6</c:f>
              <c:numCache>
                <c:formatCode>General</c:formatCode>
                <c:ptCount val="5"/>
                <c:pt idx="0">
                  <c:v>18</c:v>
                </c:pt>
                <c:pt idx="1">
                  <c:v>16</c:v>
                </c:pt>
                <c:pt idx="2">
                  <c:v>15</c:v>
                </c:pt>
                <c:pt idx="3">
                  <c:v>17</c:v>
                </c:pt>
                <c:pt idx="4">
                  <c:v>16</c:v>
                </c:pt>
              </c:numCache>
            </c:numRef>
          </c:val>
        </c:ser>
        <c:dLbls>
          <c:showLegendKey val="0"/>
          <c:showVal val="0"/>
          <c:showCatName val="0"/>
          <c:showSerName val="0"/>
          <c:showPercent val="0"/>
          <c:showBubbleSize val="0"/>
        </c:dLbls>
        <c:gapWidth val="75"/>
        <c:overlap val="-25"/>
        <c:axId val="265353856"/>
        <c:axId val="265352320"/>
      </c:barChart>
      <c:valAx>
        <c:axId val="265352320"/>
        <c:scaling>
          <c:orientation val="minMax"/>
        </c:scaling>
        <c:delete val="0"/>
        <c:axPos val="b"/>
        <c:majorGridlines/>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ru-RU"/>
          </a:p>
        </c:txPr>
        <c:crossAx val="265353856"/>
        <c:crosses val="autoZero"/>
        <c:crossBetween val="between"/>
      </c:valAx>
      <c:catAx>
        <c:axId val="265353856"/>
        <c:scaling>
          <c:orientation val="minMax"/>
        </c:scaling>
        <c:delete val="0"/>
        <c:axPos val="l"/>
        <c:majorTickMark val="none"/>
        <c:minorTickMark val="none"/>
        <c:tickLblPos val="nextTo"/>
        <c:txPr>
          <a:bodyPr/>
          <a:lstStyle/>
          <a:p>
            <a:pPr>
              <a:defRPr sz="1000">
                <a:latin typeface="Times New Roman" pitchFamily="18" charset="0"/>
                <a:cs typeface="Times New Roman" pitchFamily="18" charset="0"/>
              </a:defRPr>
            </a:pPr>
            <a:endParaRPr lang="ru-RU"/>
          </a:p>
        </c:txPr>
        <c:crossAx val="265352320"/>
        <c:crosses val="autoZero"/>
        <c:auto val="1"/>
        <c:lblAlgn val="ctr"/>
        <c:lblOffset val="100"/>
        <c:noMultiLvlLbl val="0"/>
      </c:catAx>
    </c:plotArea>
    <c:legend>
      <c:legendPos val="b"/>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latin typeface="Times New Roman" pitchFamily="18" charset="0"/>
                <a:cs typeface="Times New Roman" pitchFamily="18" charset="0"/>
              </a:defRPr>
            </a:pPr>
            <a:r>
              <a:rPr lang="ru-RU" sz="1200" dirty="0" smtClean="0">
                <a:latin typeface="Times New Roman" pitchFamily="18" charset="0"/>
                <a:cs typeface="Times New Roman" pitchFamily="18" charset="0"/>
              </a:rPr>
              <a:t>Сложность (количество) процедур подключения </a:t>
            </a:r>
            <a:endParaRPr lang="ru-RU" sz="1200" dirty="0">
              <a:latin typeface="Times New Roman" pitchFamily="18" charset="0"/>
              <a:cs typeface="Times New Roman" pitchFamily="18" charset="0"/>
            </a:endParaRPr>
          </a:p>
        </c:rich>
      </c:tx>
      <c:overlay val="0"/>
    </c:title>
    <c:autoTitleDeleted val="0"/>
    <c:plotArea>
      <c:layout/>
      <c:barChart>
        <c:barDir val="bar"/>
        <c:grouping val="clustered"/>
        <c:varyColors val="0"/>
        <c:ser>
          <c:idx val="0"/>
          <c:order val="0"/>
          <c:tx>
            <c:strRef>
              <c:f>Лист1!$B$1</c:f>
              <c:strCache>
                <c:ptCount val="1"/>
                <c:pt idx="0">
                  <c:v>низкая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Лист1!$B$2:$B$6</c:f>
              <c:numCache>
                <c:formatCode>General</c:formatCode>
                <c:ptCount val="5"/>
                <c:pt idx="0">
                  <c:v>31</c:v>
                </c:pt>
                <c:pt idx="1">
                  <c:v>29</c:v>
                </c:pt>
                <c:pt idx="2">
                  <c:v>37</c:v>
                </c:pt>
                <c:pt idx="3">
                  <c:v>30</c:v>
                </c:pt>
                <c:pt idx="4">
                  <c:v>57</c:v>
                </c:pt>
              </c:numCache>
            </c:numRef>
          </c:val>
        </c:ser>
        <c:ser>
          <c:idx val="1"/>
          <c:order val="1"/>
          <c:tx>
            <c:strRef>
              <c:f>Лист1!$C$1</c:f>
              <c:strCache>
                <c:ptCount val="1"/>
                <c:pt idx="0">
                  <c:v>скорее низкая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Лист1!$C$2:$C$6</c:f>
              <c:numCache>
                <c:formatCode>General</c:formatCode>
                <c:ptCount val="5"/>
                <c:pt idx="0">
                  <c:v>65</c:v>
                </c:pt>
                <c:pt idx="1">
                  <c:v>66</c:v>
                </c:pt>
                <c:pt idx="2">
                  <c:v>68</c:v>
                </c:pt>
                <c:pt idx="3">
                  <c:v>68</c:v>
                </c:pt>
                <c:pt idx="4">
                  <c:v>66</c:v>
                </c:pt>
              </c:numCache>
            </c:numRef>
          </c:val>
        </c:ser>
        <c:ser>
          <c:idx val="2"/>
          <c:order val="2"/>
          <c:tx>
            <c:strRef>
              <c:f>Лист1!$D$1</c:f>
              <c:strCache>
                <c:ptCount val="1"/>
                <c:pt idx="0">
                  <c:v>скорее высокая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Лист1!$D$2:$D$6</c:f>
              <c:numCache>
                <c:formatCode>General</c:formatCode>
                <c:ptCount val="5"/>
                <c:pt idx="0">
                  <c:v>44</c:v>
                </c:pt>
                <c:pt idx="1">
                  <c:v>39</c:v>
                </c:pt>
                <c:pt idx="2">
                  <c:v>35</c:v>
                </c:pt>
                <c:pt idx="3">
                  <c:v>39</c:v>
                </c:pt>
                <c:pt idx="4">
                  <c:v>23</c:v>
                </c:pt>
              </c:numCache>
            </c:numRef>
          </c:val>
        </c:ser>
        <c:ser>
          <c:idx val="3"/>
          <c:order val="3"/>
          <c:tx>
            <c:strRef>
              <c:f>Лист1!$E$1</c:f>
              <c:strCache>
                <c:ptCount val="1"/>
                <c:pt idx="0">
                  <c:v>высокая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Лист1!$E$2:$E$6</c:f>
              <c:numCache>
                <c:formatCode>General</c:formatCode>
                <c:ptCount val="5"/>
                <c:pt idx="0">
                  <c:v>18</c:v>
                </c:pt>
                <c:pt idx="1">
                  <c:v>25</c:v>
                </c:pt>
                <c:pt idx="2">
                  <c:v>18</c:v>
                </c:pt>
                <c:pt idx="3">
                  <c:v>21</c:v>
                </c:pt>
                <c:pt idx="4">
                  <c:v>12</c:v>
                </c:pt>
              </c:numCache>
            </c:numRef>
          </c:val>
        </c:ser>
        <c:ser>
          <c:idx val="4"/>
          <c:order val="4"/>
          <c:tx>
            <c:strRef>
              <c:f>Лист1!$F$1</c:f>
              <c:strCache>
                <c:ptCount val="1"/>
                <c:pt idx="0">
                  <c:v>затрудняюсь ответить</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Лист1!$F$2:$F$6</c:f>
              <c:numCache>
                <c:formatCode>General</c:formatCode>
                <c:ptCount val="5"/>
                <c:pt idx="0">
                  <c:v>17</c:v>
                </c:pt>
                <c:pt idx="1">
                  <c:v>16</c:v>
                </c:pt>
                <c:pt idx="2">
                  <c:v>17</c:v>
                </c:pt>
                <c:pt idx="3">
                  <c:v>17</c:v>
                </c:pt>
                <c:pt idx="4">
                  <c:v>17</c:v>
                </c:pt>
              </c:numCache>
            </c:numRef>
          </c:val>
        </c:ser>
        <c:dLbls>
          <c:showLegendKey val="0"/>
          <c:showVal val="0"/>
          <c:showCatName val="0"/>
          <c:showSerName val="0"/>
          <c:showPercent val="0"/>
          <c:showBubbleSize val="0"/>
        </c:dLbls>
        <c:gapWidth val="75"/>
        <c:overlap val="-25"/>
        <c:axId val="265328512"/>
        <c:axId val="265330048"/>
      </c:barChart>
      <c:catAx>
        <c:axId val="265328512"/>
        <c:scaling>
          <c:orientation val="minMax"/>
        </c:scaling>
        <c:delete val="0"/>
        <c:axPos val="l"/>
        <c:majorTickMark val="none"/>
        <c:minorTickMark val="none"/>
        <c:tickLblPos val="nextTo"/>
        <c:txPr>
          <a:bodyPr/>
          <a:lstStyle/>
          <a:p>
            <a:pPr>
              <a:defRPr sz="1000">
                <a:latin typeface="Times New Roman" pitchFamily="18" charset="0"/>
                <a:cs typeface="Times New Roman" pitchFamily="18" charset="0"/>
              </a:defRPr>
            </a:pPr>
            <a:endParaRPr lang="ru-RU"/>
          </a:p>
        </c:txPr>
        <c:crossAx val="265330048"/>
        <c:crosses val="autoZero"/>
        <c:auto val="1"/>
        <c:lblAlgn val="ctr"/>
        <c:lblOffset val="100"/>
        <c:noMultiLvlLbl val="0"/>
      </c:catAx>
      <c:valAx>
        <c:axId val="265330048"/>
        <c:scaling>
          <c:orientation val="minMax"/>
        </c:scaling>
        <c:delete val="0"/>
        <c:axPos val="b"/>
        <c:majorGridlines/>
        <c:numFmt formatCode="General" sourceLinked="1"/>
        <c:majorTickMark val="none"/>
        <c:minorTickMark val="none"/>
        <c:tickLblPos val="nextTo"/>
        <c:spPr>
          <a:ln w="9525">
            <a:noFill/>
          </a:ln>
        </c:spPr>
        <c:txPr>
          <a:bodyPr/>
          <a:lstStyle/>
          <a:p>
            <a:pPr>
              <a:defRPr sz="1000">
                <a:latin typeface="Times New Roman" pitchFamily="18" charset="0"/>
                <a:cs typeface="Times New Roman" pitchFamily="18" charset="0"/>
              </a:defRPr>
            </a:pPr>
            <a:endParaRPr lang="ru-RU"/>
          </a:p>
        </c:txPr>
        <c:crossAx val="265328512"/>
        <c:crosses val="autoZero"/>
        <c:crossBetween val="between"/>
      </c:valAx>
    </c:plotArea>
    <c:legend>
      <c:legendPos val="b"/>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latin typeface="Times New Roman" pitchFamily="18" charset="0"/>
                <a:cs typeface="Times New Roman" pitchFamily="18" charset="0"/>
              </a:defRPr>
            </a:pPr>
            <a:r>
              <a:rPr lang="ru-RU" sz="1200" dirty="0" smtClean="0">
                <a:latin typeface="Times New Roman" pitchFamily="18" charset="0"/>
                <a:cs typeface="Times New Roman" pitchFamily="18" charset="0"/>
              </a:rPr>
              <a:t>Стоимость подключения</a:t>
            </a:r>
            <a:endParaRPr lang="ru-RU" sz="1200" dirty="0">
              <a:latin typeface="Times New Roman" pitchFamily="18" charset="0"/>
              <a:cs typeface="Times New Roman" pitchFamily="18" charset="0"/>
            </a:endParaRPr>
          </a:p>
        </c:rich>
      </c:tx>
      <c:overlay val="0"/>
    </c:title>
    <c:autoTitleDeleted val="0"/>
    <c:plotArea>
      <c:layout/>
      <c:barChart>
        <c:barDir val="bar"/>
        <c:grouping val="clustered"/>
        <c:varyColors val="0"/>
        <c:ser>
          <c:idx val="0"/>
          <c:order val="0"/>
          <c:tx>
            <c:strRef>
              <c:f>Лист1!$B$1</c:f>
              <c:strCache>
                <c:ptCount val="1"/>
                <c:pt idx="0">
                  <c:v>низкая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Лист1!$B$2:$B$6</c:f>
              <c:numCache>
                <c:formatCode>General</c:formatCode>
                <c:ptCount val="5"/>
                <c:pt idx="0">
                  <c:v>9</c:v>
                </c:pt>
                <c:pt idx="1">
                  <c:v>14</c:v>
                </c:pt>
                <c:pt idx="2">
                  <c:v>14</c:v>
                </c:pt>
                <c:pt idx="3">
                  <c:v>12</c:v>
                </c:pt>
                <c:pt idx="4">
                  <c:v>28</c:v>
                </c:pt>
              </c:numCache>
            </c:numRef>
          </c:val>
        </c:ser>
        <c:ser>
          <c:idx val="1"/>
          <c:order val="1"/>
          <c:tx>
            <c:strRef>
              <c:f>Лист1!$C$1</c:f>
              <c:strCache>
                <c:ptCount val="1"/>
                <c:pt idx="0">
                  <c:v>скорее низкая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Лист1!$C$2:$C$6</c:f>
              <c:numCache>
                <c:formatCode>General</c:formatCode>
                <c:ptCount val="5"/>
                <c:pt idx="0">
                  <c:v>33</c:v>
                </c:pt>
                <c:pt idx="1">
                  <c:v>28</c:v>
                </c:pt>
                <c:pt idx="2">
                  <c:v>32</c:v>
                </c:pt>
                <c:pt idx="3">
                  <c:v>27</c:v>
                </c:pt>
                <c:pt idx="4">
                  <c:v>40</c:v>
                </c:pt>
              </c:numCache>
            </c:numRef>
          </c:val>
        </c:ser>
        <c:ser>
          <c:idx val="2"/>
          <c:order val="2"/>
          <c:tx>
            <c:strRef>
              <c:f>Лист1!$D$1</c:f>
              <c:strCache>
                <c:ptCount val="1"/>
                <c:pt idx="0">
                  <c:v>скорее высокая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Лист1!$D$2:$D$6</c:f>
              <c:numCache>
                <c:formatCode>General</c:formatCode>
                <c:ptCount val="5"/>
                <c:pt idx="0">
                  <c:v>66</c:v>
                </c:pt>
                <c:pt idx="1">
                  <c:v>54</c:v>
                </c:pt>
                <c:pt idx="2">
                  <c:v>58</c:v>
                </c:pt>
                <c:pt idx="3">
                  <c:v>60</c:v>
                </c:pt>
                <c:pt idx="4">
                  <c:v>47</c:v>
                </c:pt>
              </c:numCache>
            </c:numRef>
          </c:val>
        </c:ser>
        <c:ser>
          <c:idx val="3"/>
          <c:order val="3"/>
          <c:tx>
            <c:strRef>
              <c:f>Лист1!$E$1</c:f>
              <c:strCache>
                <c:ptCount val="1"/>
                <c:pt idx="0">
                  <c:v>высокая</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Лист1!$E$2:$E$6</c:f>
              <c:numCache>
                <c:formatCode>General</c:formatCode>
                <c:ptCount val="5"/>
                <c:pt idx="0">
                  <c:v>38</c:v>
                </c:pt>
                <c:pt idx="1">
                  <c:v>47</c:v>
                </c:pt>
                <c:pt idx="2">
                  <c:v>40</c:v>
                </c:pt>
                <c:pt idx="3">
                  <c:v>41</c:v>
                </c:pt>
                <c:pt idx="4">
                  <c:v>31</c:v>
                </c:pt>
              </c:numCache>
            </c:numRef>
          </c:val>
        </c:ser>
        <c:ser>
          <c:idx val="4"/>
          <c:order val="4"/>
          <c:tx>
            <c:strRef>
              <c:f>Лист1!$F$1</c:f>
              <c:strCache>
                <c:ptCount val="1"/>
                <c:pt idx="0">
                  <c:v>затрудняюсь ответить</c:v>
                </c:pt>
              </c:strCache>
            </c:strRef>
          </c:tx>
          <c:invertIfNegative val="0"/>
          <c:cat>
            <c:strRef>
              <c:f>Лист1!$A$2:$A$6</c:f>
              <c:strCache>
                <c:ptCount val="5"/>
                <c:pt idx="0">
                  <c:v>Водоснабжение, водоотведение</c:v>
                </c:pt>
                <c:pt idx="1">
                  <c:v>Газоснабжение</c:v>
                </c:pt>
                <c:pt idx="2">
                  <c:v>Электроснабжение</c:v>
                </c:pt>
                <c:pt idx="3">
                  <c:v>Теплоснабжение</c:v>
                </c:pt>
                <c:pt idx="4">
                  <c:v>Телефонная связь</c:v>
                </c:pt>
              </c:strCache>
            </c:strRef>
          </c:cat>
          <c:val>
            <c:numRef>
              <c:f>Лист1!$F$2:$F$6</c:f>
              <c:numCache>
                <c:formatCode>General</c:formatCode>
                <c:ptCount val="5"/>
                <c:pt idx="0">
                  <c:v>29</c:v>
                </c:pt>
                <c:pt idx="1">
                  <c:v>32</c:v>
                </c:pt>
                <c:pt idx="2">
                  <c:v>31</c:v>
                </c:pt>
                <c:pt idx="3">
                  <c:v>35</c:v>
                </c:pt>
                <c:pt idx="4">
                  <c:v>29</c:v>
                </c:pt>
              </c:numCache>
            </c:numRef>
          </c:val>
        </c:ser>
        <c:dLbls>
          <c:showLegendKey val="0"/>
          <c:showVal val="0"/>
          <c:showCatName val="0"/>
          <c:showSerName val="0"/>
          <c:showPercent val="0"/>
          <c:showBubbleSize val="0"/>
        </c:dLbls>
        <c:gapWidth val="75"/>
        <c:overlap val="-25"/>
        <c:axId val="265583232"/>
        <c:axId val="265646464"/>
      </c:barChart>
      <c:catAx>
        <c:axId val="265583232"/>
        <c:scaling>
          <c:orientation val="minMax"/>
        </c:scaling>
        <c:delete val="0"/>
        <c:axPos val="l"/>
        <c:majorTickMark val="none"/>
        <c:minorTickMark val="none"/>
        <c:tickLblPos val="nextTo"/>
        <c:txPr>
          <a:bodyPr/>
          <a:lstStyle/>
          <a:p>
            <a:pPr>
              <a:defRPr sz="1000">
                <a:latin typeface="Times New Roman" pitchFamily="18" charset="0"/>
                <a:cs typeface="Times New Roman" pitchFamily="18" charset="0"/>
              </a:defRPr>
            </a:pPr>
            <a:endParaRPr lang="ru-RU"/>
          </a:p>
        </c:txPr>
        <c:crossAx val="265646464"/>
        <c:crosses val="autoZero"/>
        <c:auto val="1"/>
        <c:lblAlgn val="ctr"/>
        <c:lblOffset val="100"/>
        <c:noMultiLvlLbl val="0"/>
      </c:catAx>
      <c:valAx>
        <c:axId val="265646464"/>
        <c:scaling>
          <c:orientation val="minMax"/>
        </c:scaling>
        <c:delete val="0"/>
        <c:axPos val="b"/>
        <c:majorGridlines/>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ru-RU"/>
          </a:p>
        </c:txPr>
        <c:crossAx val="265583232"/>
        <c:crosses val="autoZero"/>
        <c:crossBetween val="between"/>
      </c:valAx>
    </c:plotArea>
    <c:legend>
      <c:legendPos val="b"/>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26213862156119339"/>
          <c:y val="3.0573135777331308E-2"/>
          <c:w val="0.41114841547584374"/>
          <c:h val="0.85852516681179969"/>
        </c:manualLayout>
      </c:layout>
      <c:barChart>
        <c:barDir val="bar"/>
        <c:grouping val="clustered"/>
        <c:varyColors val="0"/>
        <c:ser>
          <c:idx val="0"/>
          <c:order val="0"/>
          <c:tx>
            <c:strRef>
              <c:f>Лист1!$B$1</c:f>
              <c:strCache>
                <c:ptCount val="1"/>
                <c:pt idx="0">
                  <c:v>удовлетворительное</c:v>
                </c:pt>
              </c:strCache>
            </c:strRef>
          </c:tx>
          <c:invertIfNegative val="0"/>
          <c:dLbls>
            <c:txPr>
              <a:bodyPr/>
              <a:lstStyle/>
              <a:p>
                <a:pPr>
                  <a:defRPr sz="6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Лист1!$B$2:$B$7</c:f>
              <c:numCache>
                <c:formatCode>General</c:formatCode>
                <c:ptCount val="6"/>
                <c:pt idx="0">
                  <c:v>107</c:v>
                </c:pt>
                <c:pt idx="1">
                  <c:v>92</c:v>
                </c:pt>
                <c:pt idx="2">
                  <c:v>122</c:v>
                </c:pt>
                <c:pt idx="3">
                  <c:v>120</c:v>
                </c:pt>
                <c:pt idx="4">
                  <c:v>92</c:v>
                </c:pt>
                <c:pt idx="5">
                  <c:v>146</c:v>
                </c:pt>
              </c:numCache>
            </c:numRef>
          </c:val>
        </c:ser>
        <c:ser>
          <c:idx val="1"/>
          <c:order val="1"/>
          <c:tx>
            <c:strRef>
              <c:f>Лист1!$C$1</c:f>
              <c:strCache>
                <c:ptCount val="1"/>
                <c:pt idx="0">
                  <c:v>скорее удовлетворительное</c:v>
                </c:pt>
              </c:strCache>
            </c:strRef>
          </c:tx>
          <c:invertIfNegative val="0"/>
          <c:dLbls>
            <c:txPr>
              <a:bodyPr/>
              <a:lstStyle/>
              <a:p>
                <a:pPr>
                  <a:defRPr sz="6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Лист1!$C$2:$C$7</c:f>
              <c:numCache>
                <c:formatCode>General</c:formatCode>
                <c:ptCount val="6"/>
                <c:pt idx="0">
                  <c:v>150</c:v>
                </c:pt>
                <c:pt idx="1">
                  <c:v>123</c:v>
                </c:pt>
                <c:pt idx="2">
                  <c:v>177</c:v>
                </c:pt>
                <c:pt idx="3">
                  <c:v>173</c:v>
                </c:pt>
                <c:pt idx="4">
                  <c:v>137</c:v>
                </c:pt>
                <c:pt idx="5">
                  <c:v>160</c:v>
                </c:pt>
              </c:numCache>
            </c:numRef>
          </c:val>
        </c:ser>
        <c:ser>
          <c:idx val="2"/>
          <c:order val="2"/>
          <c:tx>
            <c:strRef>
              <c:f>Лист1!$D$1</c:f>
              <c:strCache>
                <c:ptCount val="1"/>
                <c:pt idx="0">
                  <c:v>скорее неудовлетворительное</c:v>
                </c:pt>
              </c:strCache>
            </c:strRef>
          </c:tx>
          <c:invertIfNegative val="0"/>
          <c:dLbls>
            <c:txPr>
              <a:bodyPr/>
              <a:lstStyle/>
              <a:p>
                <a:pPr>
                  <a:defRPr sz="6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Лист1!$D$2:$D$7</c:f>
              <c:numCache>
                <c:formatCode>General</c:formatCode>
                <c:ptCount val="6"/>
                <c:pt idx="0">
                  <c:v>96</c:v>
                </c:pt>
                <c:pt idx="1">
                  <c:v>108</c:v>
                </c:pt>
                <c:pt idx="2">
                  <c:v>68</c:v>
                </c:pt>
                <c:pt idx="3">
                  <c:v>75</c:v>
                </c:pt>
                <c:pt idx="4">
                  <c:v>94</c:v>
                </c:pt>
                <c:pt idx="5">
                  <c:v>66</c:v>
                </c:pt>
              </c:numCache>
            </c:numRef>
          </c:val>
        </c:ser>
        <c:ser>
          <c:idx val="3"/>
          <c:order val="3"/>
          <c:tx>
            <c:strRef>
              <c:f>Лист1!$E$1</c:f>
              <c:strCache>
                <c:ptCount val="1"/>
                <c:pt idx="0">
                  <c:v>неудовлетворительное</c:v>
                </c:pt>
              </c:strCache>
            </c:strRef>
          </c:tx>
          <c:invertIfNegative val="0"/>
          <c:dLbls>
            <c:txPr>
              <a:bodyPr/>
              <a:lstStyle/>
              <a:p>
                <a:pPr>
                  <a:defRPr sz="6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Лист1!$E$2:$E$7</c:f>
              <c:numCache>
                <c:formatCode>General</c:formatCode>
                <c:ptCount val="6"/>
                <c:pt idx="0">
                  <c:v>42</c:v>
                </c:pt>
                <c:pt idx="1">
                  <c:v>49</c:v>
                </c:pt>
                <c:pt idx="2">
                  <c:v>27</c:v>
                </c:pt>
                <c:pt idx="3">
                  <c:v>32</c:v>
                </c:pt>
                <c:pt idx="4">
                  <c:v>49</c:v>
                </c:pt>
                <c:pt idx="5">
                  <c:v>25</c:v>
                </c:pt>
              </c:numCache>
            </c:numRef>
          </c:val>
        </c:ser>
        <c:ser>
          <c:idx val="4"/>
          <c:order val="4"/>
          <c:tx>
            <c:strRef>
              <c:f>Лист1!$F$1</c:f>
              <c:strCache>
                <c:ptCount val="1"/>
                <c:pt idx="0">
                  <c:v>затрудняюсь ответить</c:v>
                </c:pt>
              </c:strCache>
            </c:strRef>
          </c:tx>
          <c:invertIfNegative val="0"/>
          <c:dLbls>
            <c:txPr>
              <a:bodyPr/>
              <a:lstStyle/>
              <a:p>
                <a:pPr>
                  <a:defRPr sz="6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Лист1!$F$2:$F$7</c:f>
              <c:numCache>
                <c:formatCode>General</c:formatCode>
                <c:ptCount val="6"/>
                <c:pt idx="0">
                  <c:v>25</c:v>
                </c:pt>
                <c:pt idx="1">
                  <c:v>48</c:v>
                </c:pt>
                <c:pt idx="2">
                  <c:v>26</c:v>
                </c:pt>
                <c:pt idx="3">
                  <c:v>20</c:v>
                </c:pt>
                <c:pt idx="4">
                  <c:v>48</c:v>
                </c:pt>
                <c:pt idx="5">
                  <c:v>23</c:v>
                </c:pt>
              </c:numCache>
            </c:numRef>
          </c:val>
        </c:ser>
        <c:dLbls>
          <c:showLegendKey val="0"/>
          <c:showVal val="0"/>
          <c:showCatName val="0"/>
          <c:showSerName val="0"/>
          <c:showPercent val="0"/>
          <c:showBubbleSize val="0"/>
        </c:dLbls>
        <c:gapWidth val="150"/>
        <c:axId val="265618944"/>
        <c:axId val="265620480"/>
      </c:barChart>
      <c:catAx>
        <c:axId val="265618944"/>
        <c:scaling>
          <c:orientation val="minMax"/>
        </c:scaling>
        <c:delete val="0"/>
        <c:axPos val="l"/>
        <c:majorTickMark val="none"/>
        <c:minorTickMark val="none"/>
        <c:tickLblPos val="nextTo"/>
        <c:txPr>
          <a:bodyPr/>
          <a:lstStyle/>
          <a:p>
            <a:pPr>
              <a:defRPr sz="1000">
                <a:latin typeface="Times New Roman" pitchFamily="18" charset="0"/>
                <a:cs typeface="Times New Roman" pitchFamily="18" charset="0"/>
              </a:defRPr>
            </a:pPr>
            <a:endParaRPr lang="ru-RU"/>
          </a:p>
        </c:txPr>
        <c:crossAx val="265620480"/>
        <c:crosses val="autoZero"/>
        <c:auto val="1"/>
        <c:lblAlgn val="ctr"/>
        <c:lblOffset val="100"/>
        <c:noMultiLvlLbl val="0"/>
      </c:catAx>
      <c:valAx>
        <c:axId val="265620480"/>
        <c:scaling>
          <c:orientation val="minMax"/>
        </c:scaling>
        <c:delete val="0"/>
        <c:axPos val="b"/>
        <c:majorGridlines/>
        <c:numFmt formatCode="General" sourceLinked="1"/>
        <c:majorTickMark val="none"/>
        <c:minorTickMark val="none"/>
        <c:tickLblPos val="nextTo"/>
        <c:txPr>
          <a:bodyPr/>
          <a:lstStyle/>
          <a:p>
            <a:pPr>
              <a:defRPr sz="1000">
                <a:latin typeface="Times New Roman" pitchFamily="18" charset="0"/>
                <a:cs typeface="Times New Roman" pitchFamily="18" charset="0"/>
              </a:defRPr>
            </a:pPr>
            <a:endParaRPr lang="ru-RU"/>
          </a:p>
        </c:txPr>
        <c:crossAx val="265618944"/>
        <c:crosses val="autoZero"/>
        <c:crossBetween val="between"/>
      </c:valAx>
    </c:plotArea>
    <c:legend>
      <c:legendPos val="r"/>
      <c:layout>
        <c:manualLayout>
          <c:xMode val="edge"/>
          <c:yMode val="edge"/>
          <c:x val="0.68050301441633454"/>
          <c:y val="0.31505958770339604"/>
          <c:w val="0.31784187656465979"/>
          <c:h val="0.27307746217586676"/>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txPr>
    <a:bodyPr/>
    <a:lstStyle/>
    <a:p>
      <a:pPr>
        <a:defRPr sz="18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0969585399047366"/>
          <c:y val="0.11020240333383199"/>
          <c:w val="0.41640164771070282"/>
          <c:h val="0.7571469320451838"/>
        </c:manualLayout>
      </c:layout>
      <c:pieChart>
        <c:varyColors val="1"/>
        <c:ser>
          <c:idx val="0"/>
          <c:order val="0"/>
          <c:tx>
            <c:strRef>
              <c:f>Лист1!$B$1</c:f>
              <c:strCache>
                <c:ptCount val="1"/>
                <c:pt idx="0">
                  <c:v>Продажи</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Лист1!$A$2:$A$6</c:f>
              <c:strCache>
                <c:ptCount val="5"/>
                <c:pt idx="0">
                  <c:v>Увеличилось на 1-3 конкурента</c:v>
                </c:pt>
                <c:pt idx="1">
                  <c:v>Увеличилось более чем на 4 конкурента</c:v>
                </c:pt>
                <c:pt idx="2">
                  <c:v>Сократилось на 1-3 конкурента</c:v>
                </c:pt>
                <c:pt idx="3">
                  <c:v>Сократилось более чем на 4 конкурента</c:v>
                </c:pt>
                <c:pt idx="4">
                  <c:v>Не изменилось</c:v>
                </c:pt>
              </c:strCache>
            </c:strRef>
          </c:cat>
          <c:val>
            <c:numRef>
              <c:f>Лист1!$B$2:$B$6</c:f>
              <c:numCache>
                <c:formatCode>General</c:formatCode>
                <c:ptCount val="5"/>
                <c:pt idx="0">
                  <c:v>45</c:v>
                </c:pt>
                <c:pt idx="1">
                  <c:v>50</c:v>
                </c:pt>
                <c:pt idx="2">
                  <c:v>15</c:v>
                </c:pt>
                <c:pt idx="3">
                  <c:v>1</c:v>
                </c:pt>
                <c:pt idx="4">
                  <c:v>48</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47987495945029346"/>
          <c:y val="0.22695818279438787"/>
          <c:w val="0.49293192337276343"/>
          <c:h val="0.49218737633345955"/>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Лист1!$A$2:$A$13</c:f>
              <c:strCache>
                <c:ptCount val="12"/>
                <c:pt idx="0">
                  <c:v>Сложность получения доступа к земельным участкам</c:v>
                </c:pt>
                <c:pt idx="1">
                  <c:v>Нестабильность законодательства в сфере предпринимательства</c:v>
                </c:pt>
                <c:pt idx="2">
                  <c:v>Коррупция</c:v>
                </c:pt>
                <c:pt idx="3">
                  <c:v>Сложность процедуры получения лицензий</c:v>
                </c:pt>
                <c:pt idx="4">
                  <c:v>Высокие налоги</c:v>
                </c:pt>
                <c:pt idx="5">
                  <c:v>Необходимость установления партнерских отношений с органами власти</c:v>
                </c:pt>
                <c:pt idx="6">
                  <c:v>Сложность доступа к закупкам компаний с госучастием и СЕМ</c:v>
                </c:pt>
                <c:pt idx="7">
                  <c:v>Сложность доступа к поставкам товаров, работ, услуг в рамках госзакупок</c:v>
                </c:pt>
                <c:pt idx="8">
                  <c:v>Ограничение органами власти инициатив по организации совместной деятельности малых предприятий </c:v>
                </c:pt>
                <c:pt idx="9">
                  <c:v>Давление со стороны органов власти, препятствующие ведению бизнеса на рынке или входу на рынок новых участников</c:v>
                </c:pt>
                <c:pt idx="10">
                  <c:v>Силовое давление со стороны правоохранительных органов </c:v>
                </c:pt>
                <c:pt idx="11">
                  <c:v>Нет ограничений</c:v>
                </c:pt>
              </c:strCache>
            </c:strRef>
          </c:cat>
          <c:val>
            <c:numRef>
              <c:f>Лист1!$B$2:$B$13</c:f>
              <c:numCache>
                <c:formatCode>General</c:formatCode>
                <c:ptCount val="12"/>
                <c:pt idx="0">
                  <c:v>27</c:v>
                </c:pt>
                <c:pt idx="1">
                  <c:v>75</c:v>
                </c:pt>
                <c:pt idx="2">
                  <c:v>24</c:v>
                </c:pt>
                <c:pt idx="3">
                  <c:v>18</c:v>
                </c:pt>
                <c:pt idx="4">
                  <c:v>123</c:v>
                </c:pt>
                <c:pt idx="5">
                  <c:v>5</c:v>
                </c:pt>
                <c:pt idx="6">
                  <c:v>7</c:v>
                </c:pt>
                <c:pt idx="7">
                  <c:v>12</c:v>
                </c:pt>
                <c:pt idx="8">
                  <c:v>4</c:v>
                </c:pt>
                <c:pt idx="9">
                  <c:v>2</c:v>
                </c:pt>
                <c:pt idx="10">
                  <c:v>2</c:v>
                </c:pt>
                <c:pt idx="11">
                  <c:v>16</c:v>
                </c:pt>
              </c:numCache>
            </c:numRef>
          </c:val>
        </c:ser>
        <c:dLbls>
          <c:showLegendKey val="0"/>
          <c:showVal val="0"/>
          <c:showCatName val="0"/>
          <c:showSerName val="0"/>
          <c:showPercent val="0"/>
          <c:showBubbleSize val="0"/>
        </c:dLbls>
        <c:gapWidth val="150"/>
        <c:axId val="225652096"/>
        <c:axId val="225662080"/>
      </c:barChart>
      <c:catAx>
        <c:axId val="225652096"/>
        <c:scaling>
          <c:orientation val="minMax"/>
        </c:scaling>
        <c:delete val="0"/>
        <c:axPos val="l"/>
        <c:majorTickMark val="out"/>
        <c:minorTickMark val="none"/>
        <c:tickLblPos val="nextTo"/>
        <c:txPr>
          <a:bodyPr/>
          <a:lstStyle/>
          <a:p>
            <a:pPr>
              <a:defRPr sz="600">
                <a:latin typeface="Times New Roman" pitchFamily="18" charset="0"/>
                <a:cs typeface="Times New Roman" pitchFamily="18" charset="0"/>
              </a:defRPr>
            </a:pPr>
            <a:endParaRPr lang="ru-RU"/>
          </a:p>
        </c:txPr>
        <c:crossAx val="225662080"/>
        <c:crosses val="autoZero"/>
        <c:auto val="1"/>
        <c:lblAlgn val="ctr"/>
        <c:lblOffset val="100"/>
        <c:noMultiLvlLbl val="0"/>
      </c:catAx>
      <c:valAx>
        <c:axId val="225662080"/>
        <c:scaling>
          <c:orientation val="minMax"/>
        </c:scaling>
        <c:delete val="0"/>
        <c:axPos val="b"/>
        <c:majorGridlines/>
        <c:numFmt formatCode="General" sourceLinked="1"/>
        <c:majorTickMark val="out"/>
        <c:minorTickMark val="none"/>
        <c:tickLblPos val="nextTo"/>
        <c:txPr>
          <a:bodyPr/>
          <a:lstStyle/>
          <a:p>
            <a:pPr>
              <a:defRPr sz="600">
                <a:latin typeface="Times New Roman" pitchFamily="18" charset="0"/>
                <a:cs typeface="Times New Roman" pitchFamily="18" charset="0"/>
              </a:defRPr>
            </a:pPr>
            <a:endParaRPr lang="ru-RU"/>
          </a:p>
        </c:txPr>
        <c:crossAx val="225652096"/>
        <c:crosses val="autoZero"/>
        <c:crossBetween val="between"/>
      </c:valAx>
    </c:plotArea>
    <c:plotVisOnly val="1"/>
    <c:dispBlanksAs val="gap"/>
    <c:showDLblsOverMax val="0"/>
  </c:chart>
  <c:txPr>
    <a:bodyPr/>
    <a:lstStyle/>
    <a:p>
      <a:pPr>
        <a:defRPr sz="18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Лист1!$A$2:$A$6</c:f>
              <c:strCache>
                <c:ptCount val="5"/>
                <c:pt idx="0">
                  <c:v>Есть непреодолимые административные барьеры</c:v>
                </c:pt>
                <c:pt idx="1">
                  <c:v>Есть барьеры, преодолимые при больших затратах</c:v>
                </c:pt>
                <c:pt idx="2">
                  <c:v>Барьеры есть, но они преодолимы без особых затрат</c:v>
                </c:pt>
                <c:pt idx="3">
                  <c:v>Нет административных барьеров</c:v>
                </c:pt>
                <c:pt idx="4">
                  <c:v>Затрудняюсь ответить</c:v>
                </c:pt>
              </c:strCache>
            </c:strRef>
          </c:cat>
          <c:val>
            <c:numRef>
              <c:f>Лист1!$B$2:$B$6</c:f>
              <c:numCache>
                <c:formatCode>General</c:formatCode>
                <c:ptCount val="5"/>
                <c:pt idx="0">
                  <c:v>3</c:v>
                </c:pt>
                <c:pt idx="1">
                  <c:v>34</c:v>
                </c:pt>
                <c:pt idx="2">
                  <c:v>37</c:v>
                </c:pt>
                <c:pt idx="3">
                  <c:v>66</c:v>
                </c:pt>
                <c:pt idx="4">
                  <c:v>35</c:v>
                </c:pt>
              </c:numCache>
            </c:numRef>
          </c:val>
        </c:ser>
        <c:dLbls>
          <c:showLegendKey val="0"/>
          <c:showVal val="0"/>
          <c:showCatName val="0"/>
          <c:showSerName val="0"/>
          <c:showPercent val="0"/>
          <c:showBubbleSize val="0"/>
        </c:dLbls>
        <c:gapWidth val="150"/>
        <c:axId val="225673600"/>
        <c:axId val="225675136"/>
      </c:barChart>
      <c:catAx>
        <c:axId val="225673600"/>
        <c:scaling>
          <c:orientation val="minMax"/>
        </c:scaling>
        <c:delete val="0"/>
        <c:axPos val="l"/>
        <c:majorTickMark val="out"/>
        <c:minorTickMark val="none"/>
        <c:tickLblPos val="nextTo"/>
        <c:txPr>
          <a:bodyPr/>
          <a:lstStyle/>
          <a:p>
            <a:pPr>
              <a:defRPr sz="1000"/>
            </a:pPr>
            <a:endParaRPr lang="ru-RU"/>
          </a:p>
        </c:txPr>
        <c:crossAx val="225675136"/>
        <c:crosses val="autoZero"/>
        <c:auto val="1"/>
        <c:lblAlgn val="ctr"/>
        <c:lblOffset val="100"/>
        <c:noMultiLvlLbl val="0"/>
      </c:catAx>
      <c:valAx>
        <c:axId val="225675136"/>
        <c:scaling>
          <c:orientation val="minMax"/>
        </c:scaling>
        <c:delete val="0"/>
        <c:axPos val="b"/>
        <c:majorGridlines/>
        <c:numFmt formatCode="General" sourceLinked="1"/>
        <c:majorTickMark val="out"/>
        <c:minorTickMark val="none"/>
        <c:tickLblPos val="nextTo"/>
        <c:txPr>
          <a:bodyPr/>
          <a:lstStyle/>
          <a:p>
            <a:pPr>
              <a:defRPr sz="1000"/>
            </a:pPr>
            <a:endParaRPr lang="ru-RU"/>
          </a:p>
        </c:txPr>
        <c:crossAx val="225673600"/>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Лист1!$A$2:$A$7</c:f>
              <c:strCache>
                <c:ptCount val="6"/>
                <c:pt idx="0">
                  <c:v>Органы власти помогают бизнесу </c:v>
                </c:pt>
                <c:pt idx="1">
                  <c:v>Органы власти ничего не предпринимают</c:v>
                </c:pt>
                <c:pt idx="2">
                  <c:v>Власть не помогает, но ее участие необходимо</c:v>
                </c:pt>
                <c:pt idx="3">
                  <c:v>Органы власти мешают бизнесу </c:v>
                </c:pt>
                <c:pt idx="4">
                  <c:v>Органы власти как помогают, так и мешают</c:v>
                </c:pt>
                <c:pt idx="5">
                  <c:v>Затрудняюсь ответить</c:v>
                </c:pt>
              </c:strCache>
            </c:strRef>
          </c:cat>
          <c:val>
            <c:numRef>
              <c:f>Лист1!$B$2:$B$7</c:f>
              <c:numCache>
                <c:formatCode>General</c:formatCode>
                <c:ptCount val="6"/>
                <c:pt idx="0">
                  <c:v>61</c:v>
                </c:pt>
                <c:pt idx="1">
                  <c:v>22</c:v>
                </c:pt>
                <c:pt idx="2">
                  <c:v>17</c:v>
                </c:pt>
                <c:pt idx="3">
                  <c:v>10</c:v>
                </c:pt>
                <c:pt idx="4">
                  <c:v>28</c:v>
                </c:pt>
                <c:pt idx="5">
                  <c:v>36</c:v>
                </c:pt>
              </c:numCache>
            </c:numRef>
          </c:val>
        </c:ser>
        <c:dLbls>
          <c:showLegendKey val="0"/>
          <c:showVal val="0"/>
          <c:showCatName val="0"/>
          <c:showSerName val="0"/>
          <c:showPercent val="0"/>
          <c:showBubbleSize val="0"/>
        </c:dLbls>
        <c:gapWidth val="150"/>
        <c:axId val="226194560"/>
        <c:axId val="226196096"/>
      </c:barChart>
      <c:catAx>
        <c:axId val="226194560"/>
        <c:scaling>
          <c:orientation val="minMax"/>
        </c:scaling>
        <c:delete val="0"/>
        <c:axPos val="l"/>
        <c:majorTickMark val="out"/>
        <c:minorTickMark val="none"/>
        <c:tickLblPos val="nextTo"/>
        <c:txPr>
          <a:bodyPr/>
          <a:lstStyle/>
          <a:p>
            <a:pPr>
              <a:defRPr sz="1000"/>
            </a:pPr>
            <a:endParaRPr lang="ru-RU"/>
          </a:p>
        </c:txPr>
        <c:crossAx val="226196096"/>
        <c:crosses val="autoZero"/>
        <c:auto val="1"/>
        <c:lblAlgn val="ctr"/>
        <c:lblOffset val="100"/>
        <c:noMultiLvlLbl val="0"/>
      </c:catAx>
      <c:valAx>
        <c:axId val="226196096"/>
        <c:scaling>
          <c:orientation val="minMax"/>
        </c:scaling>
        <c:delete val="0"/>
        <c:axPos val="b"/>
        <c:majorGridlines/>
        <c:numFmt formatCode="General" sourceLinked="1"/>
        <c:majorTickMark val="out"/>
        <c:minorTickMark val="none"/>
        <c:tickLblPos val="nextTo"/>
        <c:txPr>
          <a:bodyPr/>
          <a:lstStyle/>
          <a:p>
            <a:pPr>
              <a:defRPr sz="1000"/>
            </a:pPr>
            <a:endParaRPr lang="ru-RU"/>
          </a:p>
        </c:txPr>
        <c:crossAx val="226194560"/>
        <c:crosses val="autoZero"/>
        <c:crossBetween val="between"/>
      </c:valAx>
    </c:plotArea>
    <c:plotVisOnly val="1"/>
    <c:dispBlanksAs val="gap"/>
    <c:showDLblsOverMax val="0"/>
  </c:chart>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cat>
            <c:strRef>
              <c:f>Лист1!$A$2:$A$8</c:f>
              <c:strCache>
                <c:ptCount val="7"/>
                <c:pt idx="0">
                  <c:v>Барьеры были полностью устранены</c:v>
                </c:pt>
                <c:pt idx="1">
                  <c:v>Бизнесу проще преодолевать барьеры, чем раньше</c:v>
                </c:pt>
                <c:pt idx="2">
                  <c:v>Уровень и количество барьеров не изменились</c:v>
                </c:pt>
                <c:pt idx="3">
                  <c:v>Бизнесу сложнее преодолевать барьеры, чем раньше</c:v>
                </c:pt>
                <c:pt idx="4">
                  <c:v>Ранее барьеры отсутствовали, но сейчас появились</c:v>
                </c:pt>
                <c:pt idx="5">
                  <c:v>Барьеры отсутствуют, как и ранее</c:v>
                </c:pt>
                <c:pt idx="6">
                  <c:v>Затрудняюсь ответить</c:v>
                </c:pt>
              </c:strCache>
            </c:strRef>
          </c:cat>
          <c:val>
            <c:numRef>
              <c:f>Лист1!$B$2:$B$8</c:f>
              <c:numCache>
                <c:formatCode>General</c:formatCode>
                <c:ptCount val="7"/>
                <c:pt idx="0">
                  <c:v>4</c:v>
                </c:pt>
                <c:pt idx="1">
                  <c:v>30</c:v>
                </c:pt>
                <c:pt idx="2">
                  <c:v>34</c:v>
                </c:pt>
                <c:pt idx="3">
                  <c:v>11</c:v>
                </c:pt>
                <c:pt idx="4">
                  <c:v>4</c:v>
                </c:pt>
                <c:pt idx="5">
                  <c:v>54</c:v>
                </c:pt>
                <c:pt idx="6">
                  <c:v>38</c:v>
                </c:pt>
              </c:numCache>
            </c:numRef>
          </c:val>
        </c:ser>
        <c:dLbls>
          <c:showLegendKey val="0"/>
          <c:showVal val="0"/>
          <c:showCatName val="0"/>
          <c:showSerName val="0"/>
          <c:showPercent val="0"/>
          <c:showBubbleSize val="0"/>
        </c:dLbls>
        <c:gapWidth val="150"/>
        <c:axId val="226207616"/>
        <c:axId val="226209152"/>
      </c:barChart>
      <c:catAx>
        <c:axId val="226207616"/>
        <c:scaling>
          <c:orientation val="minMax"/>
        </c:scaling>
        <c:delete val="0"/>
        <c:axPos val="l"/>
        <c:majorTickMark val="out"/>
        <c:minorTickMark val="none"/>
        <c:tickLblPos val="nextTo"/>
        <c:txPr>
          <a:bodyPr/>
          <a:lstStyle/>
          <a:p>
            <a:pPr>
              <a:defRPr sz="800">
                <a:latin typeface="Times New Roman" pitchFamily="18" charset="0"/>
                <a:cs typeface="Times New Roman" pitchFamily="18" charset="0"/>
              </a:defRPr>
            </a:pPr>
            <a:endParaRPr lang="ru-RU"/>
          </a:p>
        </c:txPr>
        <c:crossAx val="226209152"/>
        <c:crosses val="autoZero"/>
        <c:auto val="1"/>
        <c:lblAlgn val="ctr"/>
        <c:lblOffset val="100"/>
        <c:noMultiLvlLbl val="0"/>
      </c:catAx>
      <c:valAx>
        <c:axId val="226209152"/>
        <c:scaling>
          <c:orientation val="minMax"/>
        </c:scaling>
        <c:delete val="0"/>
        <c:axPos val="b"/>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226207616"/>
        <c:crosses val="autoZero"/>
        <c:crossBetween val="between"/>
      </c:valAx>
    </c:plotArea>
    <c:plotVisOnly val="1"/>
    <c:dispBlanksAs val="gap"/>
    <c:showDLblsOverMax val="0"/>
  </c:chart>
  <c:txPr>
    <a:bodyPr/>
    <a:lstStyle/>
    <a:p>
      <a:pPr>
        <a:defRPr sz="1400"/>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5897443375133713"/>
          <c:y val="0.11862050131651559"/>
          <c:w val="0.40251275882181392"/>
          <c:h val="0.73189263809713057"/>
        </c:manualLayout>
      </c:layout>
      <c:pieChart>
        <c:varyColors val="1"/>
        <c:ser>
          <c:idx val="0"/>
          <c:order val="0"/>
          <c:tx>
            <c:strRef>
              <c:f>Лист1!$B$1</c:f>
              <c:strCache>
                <c:ptCount val="1"/>
                <c:pt idx="0">
                  <c:v>Продажи</c:v>
                </c:pt>
              </c:strCache>
            </c:strRef>
          </c:tx>
          <c:dLbls>
            <c:txPr>
              <a:bodyPr/>
              <a:lstStyle/>
              <a:p>
                <a:pPr>
                  <a:defRPr sz="10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0"/>
          </c:dLbls>
          <c:cat>
            <c:strRef>
              <c:f>Лист1!$A$2:$A$6</c:f>
              <c:strCache>
                <c:ptCount val="5"/>
                <c:pt idx="0">
                  <c:v>Очень хорошо</c:v>
                </c:pt>
                <c:pt idx="1">
                  <c:v>Скорее хорошо</c:v>
                </c:pt>
                <c:pt idx="2">
                  <c:v>Скорее плохо</c:v>
                </c:pt>
                <c:pt idx="3">
                  <c:v>Очень плохо</c:v>
                </c:pt>
                <c:pt idx="4">
                  <c:v>Затрудняюсь ответить</c:v>
                </c:pt>
              </c:strCache>
            </c:strRef>
          </c:cat>
          <c:val>
            <c:numRef>
              <c:f>Лист1!$B$2:$B$6</c:f>
              <c:numCache>
                <c:formatCode>General</c:formatCode>
                <c:ptCount val="5"/>
                <c:pt idx="0">
                  <c:v>26</c:v>
                </c:pt>
                <c:pt idx="1">
                  <c:v>57</c:v>
                </c:pt>
                <c:pt idx="2">
                  <c:v>22</c:v>
                </c:pt>
                <c:pt idx="3">
                  <c:v>16</c:v>
                </c:pt>
                <c:pt idx="4">
                  <c:v>54</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56133343640752109"/>
          <c:y val="0.29077490634277597"/>
          <c:w val="0.36096067852629532"/>
          <c:h val="0.38940994435880344"/>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9FB60246A94E0A94A97D0057911985"/>
        <w:category>
          <w:name w:val="Общие"/>
          <w:gallery w:val="placeholder"/>
        </w:category>
        <w:types>
          <w:type w:val="bbPlcHdr"/>
        </w:types>
        <w:behaviors>
          <w:behavior w:val="content"/>
        </w:behaviors>
        <w:guid w:val="{288CD26D-1E16-485B-85C9-81B2A4FA2A6E}"/>
      </w:docPartPr>
      <w:docPartBody>
        <w:p w:rsidR="00B302BE" w:rsidRDefault="00B302BE" w:rsidP="00B302BE">
          <w:pPr>
            <w:pStyle w:val="F59FB60246A94E0A94A97D0057911985"/>
          </w:pPr>
          <w:r>
            <w:rPr>
              <w:rFonts w:asciiTheme="majorHAnsi" w:eastAsiaTheme="majorEastAsia" w:hAnsiTheme="majorHAnsi" w:cstheme="majorBidi"/>
              <w:sz w:val="28"/>
              <w:szCs w:val="28"/>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Nimbus Sans L">
    <w:altName w:val="Times New Roman"/>
    <w:charset w:val="00"/>
    <w:family w:val="auto"/>
    <w:pitch w:val="variable"/>
  </w:font>
  <w:font w:name="Lohit Hindi">
    <w:altName w:val="Times New Roman"/>
    <w:charset w:val="00"/>
    <w:family w:val="auto"/>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BE"/>
    <w:rsid w:val="00064629"/>
    <w:rsid w:val="00150139"/>
    <w:rsid w:val="001E0523"/>
    <w:rsid w:val="001F2AE7"/>
    <w:rsid w:val="002B5A06"/>
    <w:rsid w:val="0030092C"/>
    <w:rsid w:val="00364ABE"/>
    <w:rsid w:val="003826D0"/>
    <w:rsid w:val="00403C99"/>
    <w:rsid w:val="00414239"/>
    <w:rsid w:val="004D43AD"/>
    <w:rsid w:val="00521E0B"/>
    <w:rsid w:val="00685202"/>
    <w:rsid w:val="0079276F"/>
    <w:rsid w:val="00892284"/>
    <w:rsid w:val="008C7663"/>
    <w:rsid w:val="008F68EF"/>
    <w:rsid w:val="009E7061"/>
    <w:rsid w:val="00AA761A"/>
    <w:rsid w:val="00AF3158"/>
    <w:rsid w:val="00B302BE"/>
    <w:rsid w:val="00B4132E"/>
    <w:rsid w:val="00C669FD"/>
    <w:rsid w:val="00CF465D"/>
    <w:rsid w:val="00D70FF6"/>
    <w:rsid w:val="00D714D2"/>
    <w:rsid w:val="00DC694D"/>
    <w:rsid w:val="00E8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2FBB220F70454A9AD906D544032652">
    <w:name w:val="732FBB220F70454A9AD906D544032652"/>
    <w:rsid w:val="00B302BE"/>
  </w:style>
  <w:style w:type="paragraph" w:customStyle="1" w:styleId="F59FB60246A94E0A94A97D0057911985">
    <w:name w:val="F59FB60246A94E0A94A97D0057911985"/>
    <w:rsid w:val="00B302B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2FBB220F70454A9AD906D544032652">
    <w:name w:val="732FBB220F70454A9AD906D544032652"/>
    <w:rsid w:val="00B302BE"/>
  </w:style>
  <w:style w:type="paragraph" w:customStyle="1" w:styleId="F59FB60246A94E0A94A97D0057911985">
    <w:name w:val="F59FB60246A94E0A94A97D0057911985"/>
    <w:rsid w:val="00B30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A893-4AB8-44B8-A7D4-618C579F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5799</TotalTime>
  <Pages>107</Pages>
  <Words>27732</Words>
  <Characters>158073</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Доклад о состоянии и развитии конкурентной среды в Республике Северная Осетия-Алания за 2017 год</vt:lpstr>
    </vt:vector>
  </TitlesOfParts>
  <Company>SPecialiST RePack</Company>
  <LinksUpToDate>false</LinksUpToDate>
  <CharactersWithSpaces>185435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 состоянии и развитии конкурентной среды в Республике Северная Осетия-Алания за 2017 год</dc:title>
  <dc:creator>Токаева</dc:creator>
  <cp:lastModifiedBy>AskarovaZ</cp:lastModifiedBy>
  <cp:revision>604</cp:revision>
  <cp:lastPrinted>2018-02-09T13:02:00Z</cp:lastPrinted>
  <dcterms:created xsi:type="dcterms:W3CDTF">2017-01-24T07:11:00Z</dcterms:created>
  <dcterms:modified xsi:type="dcterms:W3CDTF">2019-01-22T08:40:00Z</dcterms:modified>
</cp:coreProperties>
</file>